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41" w:rsidRPr="00AD0078" w:rsidRDefault="004F3941" w:rsidP="00CB4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Ref360021853"/>
      <w:r w:rsidRPr="00BF7944">
        <w:rPr>
          <w:rFonts w:ascii="Arial" w:hAnsi="Arial" w:cs="Arial"/>
          <w:b/>
        </w:rPr>
        <w:t>Supplementary Table S</w:t>
      </w:r>
      <w:bookmarkEnd w:id="0"/>
      <w:r w:rsidR="00151CE3">
        <w:rPr>
          <w:rFonts w:ascii="Arial" w:hAnsi="Arial" w:cs="Arial"/>
          <w:b/>
        </w:rPr>
        <w:t>1</w:t>
      </w:r>
      <w:r w:rsidRPr="00AF2E8D">
        <w:rPr>
          <w:rFonts w:ascii="Arial" w:hAnsi="Arial" w:cs="Arial"/>
        </w:rPr>
        <w:t xml:space="preserve"> </w:t>
      </w:r>
      <w:r w:rsidR="00BD4530">
        <w:rPr>
          <w:rFonts w:ascii="Arial" w:hAnsi="Arial" w:cs="Arial"/>
        </w:rPr>
        <w:t xml:space="preserve"> </w:t>
      </w:r>
      <w:r w:rsidR="00873B13" w:rsidRPr="00873B13">
        <w:rPr>
          <w:rFonts w:ascii="Arial" w:hAnsi="Arial" w:cs="Arial"/>
          <w:i/>
        </w:rPr>
        <w:t>Distances between</w:t>
      </w:r>
      <w:r w:rsidR="00873B13">
        <w:rPr>
          <w:rFonts w:ascii="Arial" w:hAnsi="Arial" w:cs="Arial"/>
        </w:rPr>
        <w:t xml:space="preserve"> </w:t>
      </w:r>
      <w:r w:rsidRPr="00AF2E8D">
        <w:rPr>
          <w:rFonts w:ascii="Arial" w:hAnsi="Arial" w:cs="Arial"/>
          <w:i/>
        </w:rPr>
        <w:t xml:space="preserve">Meteorological Office recording stations </w:t>
      </w:r>
      <w:r w:rsidR="00873B13">
        <w:rPr>
          <w:rFonts w:ascii="Arial" w:hAnsi="Arial" w:cs="Arial"/>
          <w:i/>
        </w:rPr>
        <w:t>and research Farms</w:t>
      </w:r>
      <w:r w:rsidRPr="00AF2E8D">
        <w:rPr>
          <w:rFonts w:ascii="Arial" w:hAnsi="Arial" w:cs="Arial"/>
          <w:i/>
        </w:rPr>
        <w:t xml:space="preserve"> 1 (Midlothian, 1990-2002) and 2 (Dumfries, 2003-2011)</w:t>
      </w:r>
    </w:p>
    <w:tbl>
      <w:tblPr>
        <w:tblStyle w:val="TableGrid"/>
        <w:tblW w:w="0" w:type="auto"/>
        <w:tblLook w:val="04A0"/>
      </w:tblPr>
      <w:tblGrid>
        <w:gridCol w:w="706"/>
        <w:gridCol w:w="894"/>
        <w:gridCol w:w="1595"/>
        <w:gridCol w:w="761"/>
        <w:gridCol w:w="2261"/>
        <w:gridCol w:w="1472"/>
        <w:gridCol w:w="4649"/>
      </w:tblGrid>
      <w:tr w:rsidR="004F3941" w:rsidRPr="00AD0078" w:rsidTr="00873B13"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078">
              <w:rPr>
                <w:rFonts w:ascii="Arial" w:hAnsi="Arial" w:cs="Arial"/>
                <w:b/>
                <w:sz w:val="20"/>
                <w:szCs w:val="20"/>
              </w:rPr>
              <w:t>Farm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078">
              <w:rPr>
                <w:rFonts w:ascii="Arial" w:hAnsi="Arial" w:cs="Arial"/>
                <w:b/>
                <w:sz w:val="20"/>
                <w:szCs w:val="20"/>
              </w:rPr>
              <w:t xml:space="preserve">Station 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078">
              <w:rPr>
                <w:rFonts w:ascii="Arial" w:hAnsi="Arial" w:cs="Arial"/>
                <w:b/>
                <w:sz w:val="20"/>
                <w:szCs w:val="20"/>
              </w:rPr>
              <w:t>Years active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078">
              <w:rPr>
                <w:rFonts w:ascii="Arial" w:hAnsi="Arial" w:cs="Arial"/>
                <w:b/>
                <w:sz w:val="20"/>
                <w:szCs w:val="20"/>
              </w:rPr>
              <w:t>Scale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078">
              <w:rPr>
                <w:rFonts w:ascii="Arial" w:hAnsi="Arial" w:cs="Arial"/>
                <w:b/>
                <w:sz w:val="20"/>
                <w:szCs w:val="20"/>
              </w:rPr>
              <w:t>Distance to farm (km)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D0078">
              <w:rPr>
                <w:rFonts w:ascii="Arial" w:hAnsi="Arial" w:cs="Arial"/>
                <w:b/>
                <w:sz w:val="20"/>
                <w:szCs w:val="20"/>
              </w:rPr>
              <w:t>levation (m)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Weather e</w:t>
            </w:r>
            <w:r w:rsidRPr="00AD0078">
              <w:rPr>
                <w:rFonts w:ascii="Arial" w:hAnsi="Arial" w:cs="Arial"/>
                <w:b/>
                <w:sz w:val="20"/>
                <w:szCs w:val="20"/>
              </w:rPr>
              <w:t>lements</w:t>
            </w:r>
            <w:r w:rsidR="00873B13">
              <w:rPr>
                <w:rFonts w:ascii="Arial" w:hAnsi="Arial" w:cs="Arial"/>
                <w:b/>
                <w:sz w:val="20"/>
                <w:szCs w:val="20"/>
              </w:rPr>
              <w:t xml:space="preserve"> recorded</w:t>
            </w:r>
          </w:p>
        </w:tc>
      </w:tr>
      <w:tr w:rsidR="004F3941" w:rsidRPr="00AD0078" w:rsidTr="00873B13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hAnsi="Arial" w:cs="Arial"/>
                <w:sz w:val="20"/>
                <w:szCs w:val="20"/>
              </w:rPr>
            </w:pPr>
            <w:r w:rsidRPr="00AD00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hAnsi="Arial" w:cs="Arial"/>
                <w:sz w:val="20"/>
                <w:szCs w:val="20"/>
              </w:rPr>
            </w:pPr>
            <w:r w:rsidRPr="00AD007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hAnsi="Arial" w:cs="Arial"/>
                <w:sz w:val="20"/>
                <w:szCs w:val="20"/>
              </w:rPr>
            </w:pPr>
            <w:r w:rsidRPr="00AD0078">
              <w:rPr>
                <w:rFonts w:ascii="Arial" w:hAnsi="Arial" w:cs="Arial"/>
                <w:sz w:val="20"/>
                <w:szCs w:val="20"/>
              </w:rPr>
              <w:t>Until April 1999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hAnsi="Arial" w:cs="Arial"/>
                <w:sz w:val="20"/>
                <w:szCs w:val="20"/>
              </w:rPr>
            </w:pPr>
            <w:r w:rsidRPr="00AD0078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4F3941" w:rsidRPr="00AD0078" w:rsidRDefault="00D9081C" w:rsidP="00A36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hAnsi="Arial" w:cs="Arial"/>
                <w:sz w:val="20"/>
                <w:szCs w:val="20"/>
              </w:rPr>
            </w:pPr>
            <w:r w:rsidRPr="00AD0078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4F3941" w:rsidRPr="005608CD" w:rsidRDefault="005608CD" w:rsidP="00195C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5608CD">
              <w:rPr>
                <w:rFonts w:ascii="Arial" w:hAnsi="Arial" w:cs="Arial"/>
                <w:vertAlign w:val="subscript"/>
              </w:rPr>
              <w:t>db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5608CD">
              <w:rPr>
                <w:rFonts w:ascii="Arial" w:hAnsi="Arial" w:cs="Arial"/>
                <w:vertAlign w:val="subscript"/>
              </w:rPr>
              <w:t>wb</w:t>
            </w:r>
            <w:proofErr w:type="spellEnd"/>
            <w:r>
              <w:rPr>
                <w:rFonts w:ascii="Arial" w:hAnsi="Arial" w:cs="Arial"/>
              </w:rPr>
              <w:t>, T</w:t>
            </w:r>
            <w:r w:rsidRPr="005608CD">
              <w:rPr>
                <w:rFonts w:ascii="Arial" w:hAnsi="Arial" w:cs="Arial"/>
                <w:vertAlign w:val="subscript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5608CD">
              <w:rPr>
                <w:rFonts w:ascii="Arial" w:hAnsi="Arial" w:cs="Arial"/>
                <w:vertAlign w:val="subscript"/>
              </w:rPr>
              <w:t>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4F3941" w:rsidRPr="00AD0078">
              <w:rPr>
                <w:rFonts w:ascii="Arial" w:hAnsi="Arial" w:cs="Arial"/>
                <w:sz w:val="20"/>
                <w:szCs w:val="20"/>
              </w:rPr>
              <w:t>sun, snow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F3941">
              <w:rPr>
                <w:rFonts w:ascii="Arial" w:hAnsi="Arial" w:cs="Arial"/>
                <w:sz w:val="20"/>
                <w:szCs w:val="20"/>
              </w:rPr>
              <w:t>WS</w:t>
            </w:r>
            <w:r w:rsidR="004F3941" w:rsidRPr="00AD0078">
              <w:rPr>
                <w:rFonts w:ascii="Arial" w:hAnsi="Arial" w:cs="Arial"/>
                <w:sz w:val="20"/>
                <w:szCs w:val="20"/>
              </w:rPr>
              <w:t>, visibility</w:t>
            </w:r>
            <w:r w:rsidR="008E142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RH</w:t>
            </w:r>
            <w:r w:rsidR="00195C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95C11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</w:p>
        </w:tc>
      </w:tr>
      <w:tr w:rsidR="004F3941" w:rsidRPr="00AD0078" w:rsidTr="00873B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15788</w:t>
            </w:r>
            <w:r w:rsidRPr="00AD0078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Full period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textAlignment w:val="bottom"/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daily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181</w:t>
            </w:r>
            <w:r w:rsidRPr="00AD0078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24"/>
                <w:sz w:val="20"/>
                <w:szCs w:val="20"/>
              </w:rPr>
              <w:t>p</w:t>
            </w:r>
            <w:r w:rsidR="00CB4BC2">
              <w:rPr>
                <w:rFonts w:ascii="Arial" w:eastAsia="Times New Roman" w:hAnsi="Arial" w:cs="Arial"/>
                <w:bCs/>
                <w:kern w:val="24"/>
                <w:sz w:val="20"/>
                <w:szCs w:val="20"/>
              </w:rPr>
              <w:t>pt</w:t>
            </w:r>
            <w:proofErr w:type="spellEnd"/>
          </w:p>
        </w:tc>
      </w:tr>
      <w:tr w:rsidR="004F3941" w:rsidRPr="00AD0078" w:rsidTr="00873B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249</w:t>
            </w:r>
            <w:r w:rsidRPr="00AD0078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Full period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textAlignment w:val="bottom"/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daily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185</w:t>
            </w:r>
            <w:r w:rsidRPr="00AD0078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5608CD" w:rsidRDefault="005608CD" w:rsidP="00CB4B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5608CD">
              <w:rPr>
                <w:rFonts w:ascii="Arial" w:hAnsi="Arial" w:cs="Arial"/>
                <w:vertAlign w:val="subscript"/>
              </w:rPr>
              <w:t>db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5608CD">
              <w:rPr>
                <w:rFonts w:ascii="Arial" w:hAnsi="Arial" w:cs="Arial"/>
                <w:vertAlign w:val="subscript"/>
              </w:rPr>
              <w:t>wb</w:t>
            </w:r>
            <w:proofErr w:type="spellEnd"/>
            <w:r>
              <w:rPr>
                <w:rFonts w:ascii="Arial" w:hAnsi="Arial" w:cs="Arial"/>
              </w:rPr>
              <w:t>, T</w:t>
            </w:r>
            <w:r w:rsidRPr="005608CD">
              <w:rPr>
                <w:rFonts w:ascii="Arial" w:hAnsi="Arial" w:cs="Arial"/>
                <w:vertAlign w:val="subscript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5608CD">
              <w:rPr>
                <w:rFonts w:ascii="Arial" w:hAnsi="Arial" w:cs="Arial"/>
                <w:vertAlign w:val="subscript"/>
              </w:rPr>
              <w:t>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AD0078">
              <w:rPr>
                <w:rFonts w:ascii="Arial" w:hAnsi="Arial" w:cs="Arial"/>
                <w:sz w:val="20"/>
                <w:szCs w:val="20"/>
              </w:rPr>
              <w:t>snow</w:t>
            </w:r>
            <w:r>
              <w:rPr>
                <w:rFonts w:ascii="Arial" w:hAnsi="Arial" w:cs="Arial"/>
                <w:sz w:val="20"/>
                <w:szCs w:val="20"/>
              </w:rPr>
              <w:t>, WS</w:t>
            </w:r>
            <w:r w:rsidRPr="00AD0078">
              <w:rPr>
                <w:rFonts w:ascii="Arial" w:hAnsi="Arial" w:cs="Arial"/>
                <w:sz w:val="20"/>
                <w:szCs w:val="20"/>
              </w:rPr>
              <w:t>, visibility</w:t>
            </w:r>
            <w:r>
              <w:rPr>
                <w:rFonts w:ascii="Arial" w:hAnsi="Arial" w:cs="Arial"/>
                <w:sz w:val="20"/>
                <w:szCs w:val="20"/>
              </w:rPr>
              <w:t>, RH</w:t>
            </w:r>
          </w:p>
        </w:tc>
      </w:tr>
      <w:tr w:rsidR="004F3941" w:rsidRPr="00AD0078" w:rsidTr="00873B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253</w:t>
            </w:r>
            <w:r w:rsidRPr="00AD0078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Full period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textAlignment w:val="bottom"/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daily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CB4B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26</w:t>
            </w:r>
            <w:r w:rsidRPr="00AD0078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941" w:rsidRPr="00AD0078" w:rsidRDefault="004F3941" w:rsidP="008E14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bCs/>
                <w:kern w:val="24"/>
                <w:sz w:val="20"/>
                <w:szCs w:val="20"/>
              </w:rPr>
              <w:t>sun</w:t>
            </w:r>
          </w:p>
        </w:tc>
      </w:tr>
      <w:tr w:rsidR="00D9081C" w:rsidRPr="00AD0078" w:rsidTr="00873B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081C" w:rsidRPr="00AD0078" w:rsidRDefault="00D9081C" w:rsidP="004046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081C" w:rsidRPr="00AD0078" w:rsidRDefault="00D9081C" w:rsidP="004046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19260</w:t>
            </w:r>
            <w:r w:rsidRPr="00AD0078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081C" w:rsidRPr="00AD0078" w:rsidRDefault="00980578" w:rsidP="004046D4">
            <w:pPr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</w:rPr>
              <w:t>From Dec 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081C" w:rsidRPr="00AD0078" w:rsidRDefault="00D9081C" w:rsidP="004046D4">
            <w:pPr>
              <w:textAlignment w:val="bottom"/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hourly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081C" w:rsidRPr="00AD0078" w:rsidRDefault="00D9081C" w:rsidP="004046D4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081C" w:rsidRPr="00AD0078" w:rsidRDefault="00D9081C" w:rsidP="004046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57</w:t>
            </w:r>
            <w:r w:rsidRPr="00AD0078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081C" w:rsidRPr="008E142F" w:rsidRDefault="00A36363" w:rsidP="004046D4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A36363">
              <w:rPr>
                <w:rFonts w:ascii="Arial" w:eastAsia="Times New Roman" w:hAnsi="Arial" w:cs="Arial"/>
                <w:bCs/>
                <w:kern w:val="24"/>
                <w:sz w:val="20"/>
                <w:szCs w:val="20"/>
              </w:rPr>
              <w:t>P</w:t>
            </w:r>
            <w:r w:rsidRPr="00A36363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vertAlign w:val="subscript"/>
              </w:rPr>
              <w:t>MSL</w:t>
            </w:r>
          </w:p>
        </w:tc>
      </w:tr>
      <w:tr w:rsidR="00D9081C" w:rsidRPr="00AD0078" w:rsidTr="00873B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081C" w:rsidRPr="00AD0078" w:rsidRDefault="00D9081C" w:rsidP="004046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081C" w:rsidRPr="00AD0078" w:rsidRDefault="00D9081C" w:rsidP="004046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246</w:t>
            </w:r>
            <w:r w:rsidRPr="00AD0078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081C" w:rsidRPr="00AD0078" w:rsidRDefault="00A36363" w:rsidP="004046D4">
            <w:pPr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</w:rPr>
              <w:t>Full period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081C" w:rsidRPr="00AD0078" w:rsidRDefault="00D9081C" w:rsidP="004046D4">
            <w:pPr>
              <w:textAlignment w:val="bottom"/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hourly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081C" w:rsidRPr="00AD0078" w:rsidRDefault="00D9081C" w:rsidP="004046D4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081C" w:rsidRPr="00AD0078" w:rsidRDefault="00D9081C" w:rsidP="004046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35</w:t>
            </w:r>
            <w:r w:rsidRPr="00AD0078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081C" w:rsidRPr="008E142F" w:rsidRDefault="00A36363" w:rsidP="004046D4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A36363">
              <w:rPr>
                <w:rFonts w:ascii="Arial" w:eastAsia="Times New Roman" w:hAnsi="Arial" w:cs="Arial"/>
                <w:bCs/>
                <w:kern w:val="24"/>
                <w:sz w:val="20"/>
                <w:szCs w:val="20"/>
              </w:rPr>
              <w:t>P</w:t>
            </w:r>
            <w:r w:rsidRPr="00A36363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vertAlign w:val="subscript"/>
              </w:rPr>
              <w:t>MSL</w:t>
            </w:r>
          </w:p>
        </w:tc>
      </w:tr>
      <w:tr w:rsidR="00CB4BC2" w:rsidRPr="00AD0078" w:rsidTr="00873B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BC2" w:rsidRPr="00AD0078" w:rsidRDefault="00CB4BC2" w:rsidP="00F40F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BC2" w:rsidRPr="00AD0078" w:rsidRDefault="00CB4BC2" w:rsidP="00F40F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19259</w:t>
            </w:r>
            <w:r w:rsidRPr="00AD0078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BC2" w:rsidRPr="00AD0078" w:rsidRDefault="00CB4BC2" w:rsidP="00F40FE6">
            <w:pPr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Full period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BC2" w:rsidRPr="00AD0078" w:rsidRDefault="00CB4BC2" w:rsidP="00F40FE6">
            <w:pPr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daily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BC2" w:rsidRPr="00AD0078" w:rsidRDefault="00D9081C" w:rsidP="00F40F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BC2" w:rsidRPr="00AD0078" w:rsidRDefault="00CB4BC2" w:rsidP="00F40F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50</w:t>
            </w:r>
            <w:r w:rsidRPr="00AD0078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BC2" w:rsidRPr="00AD0078" w:rsidRDefault="005608CD" w:rsidP="00195C11">
            <w:pPr>
              <w:rPr>
                <w:rFonts w:ascii="Arial" w:eastAsia="Times New Roman" w:hAnsi="Arial" w:cs="Arial"/>
                <w:bCs/>
                <w:kern w:val="2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5608CD">
              <w:rPr>
                <w:rFonts w:ascii="Arial" w:hAnsi="Arial" w:cs="Arial"/>
                <w:vertAlign w:val="subscript"/>
              </w:rPr>
              <w:t>db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5608CD">
              <w:rPr>
                <w:rFonts w:ascii="Arial" w:hAnsi="Arial" w:cs="Arial"/>
                <w:vertAlign w:val="subscript"/>
              </w:rPr>
              <w:t>wb</w:t>
            </w:r>
            <w:proofErr w:type="spellEnd"/>
            <w:r>
              <w:rPr>
                <w:rFonts w:ascii="Arial" w:hAnsi="Arial" w:cs="Arial"/>
              </w:rPr>
              <w:t>, T</w:t>
            </w:r>
            <w:r w:rsidRPr="005608CD">
              <w:rPr>
                <w:rFonts w:ascii="Arial" w:hAnsi="Arial" w:cs="Arial"/>
                <w:vertAlign w:val="subscript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5608CD">
              <w:rPr>
                <w:rFonts w:ascii="Arial" w:hAnsi="Arial" w:cs="Arial"/>
                <w:vertAlign w:val="subscript"/>
              </w:rPr>
              <w:t>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AD0078">
              <w:rPr>
                <w:rFonts w:ascii="Arial" w:hAnsi="Arial" w:cs="Arial"/>
                <w:sz w:val="20"/>
                <w:szCs w:val="20"/>
              </w:rPr>
              <w:t>sun, snow</w:t>
            </w:r>
            <w:r>
              <w:rPr>
                <w:rFonts w:ascii="Arial" w:hAnsi="Arial" w:cs="Arial"/>
                <w:sz w:val="20"/>
                <w:szCs w:val="20"/>
              </w:rPr>
              <w:t>, WS</w:t>
            </w:r>
            <w:r w:rsidRPr="00AD0078">
              <w:rPr>
                <w:rFonts w:ascii="Arial" w:hAnsi="Arial" w:cs="Arial"/>
                <w:sz w:val="20"/>
                <w:szCs w:val="20"/>
              </w:rPr>
              <w:t>, visibility</w:t>
            </w:r>
            <w:r>
              <w:rPr>
                <w:rFonts w:ascii="Arial" w:hAnsi="Arial" w:cs="Arial"/>
                <w:sz w:val="20"/>
                <w:szCs w:val="20"/>
              </w:rPr>
              <w:t>, RH</w:t>
            </w:r>
            <w:r w:rsidR="00195C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95C11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</w:p>
        </w:tc>
      </w:tr>
      <w:tr w:rsidR="004F3941" w:rsidRPr="00AD0078" w:rsidTr="00873B13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3941" w:rsidRPr="00AD0078" w:rsidRDefault="004F3941" w:rsidP="00CB4B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3941" w:rsidRPr="00AD0078" w:rsidRDefault="004F3941" w:rsidP="00CB4B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1023</w:t>
            </w:r>
            <w:r w:rsidRPr="00AD0078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3941" w:rsidRPr="00AD0078" w:rsidRDefault="004F3941" w:rsidP="00CB4BC2">
            <w:pPr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Full period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3941" w:rsidRPr="00AD0078" w:rsidRDefault="004F3941" w:rsidP="00CB4BC2">
            <w:pPr>
              <w:textAlignment w:val="bottom"/>
              <w:rPr>
                <w:rFonts w:ascii="Arial" w:eastAsia="Times New Roman" w:hAnsi="Arial" w:cs="Arial"/>
                <w:kern w:val="24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hourly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3941" w:rsidRPr="00AD0078" w:rsidRDefault="004F3941" w:rsidP="00CB4BC2">
            <w:pPr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3941" w:rsidRPr="00AD0078" w:rsidRDefault="004F3941" w:rsidP="00CB4B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078">
              <w:rPr>
                <w:rFonts w:ascii="Arial" w:eastAsia="Times New Roman" w:hAnsi="Arial" w:cs="Arial"/>
                <w:kern w:val="24"/>
                <w:sz w:val="20"/>
                <w:szCs w:val="20"/>
              </w:rPr>
              <w:t>242</w:t>
            </w:r>
            <w:r w:rsidRPr="00AD0078">
              <w:rPr>
                <w:rFonts w:ascii="Arial" w:eastAsia="Calibri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3941" w:rsidRPr="00AD0078" w:rsidRDefault="00A36363" w:rsidP="00CB4B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36363">
              <w:rPr>
                <w:rFonts w:ascii="Arial" w:eastAsia="Times New Roman" w:hAnsi="Arial" w:cs="Arial"/>
                <w:bCs/>
                <w:kern w:val="24"/>
                <w:sz w:val="20"/>
                <w:szCs w:val="20"/>
              </w:rPr>
              <w:t>P</w:t>
            </w:r>
            <w:r w:rsidRPr="00A36363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vertAlign w:val="subscript"/>
              </w:rPr>
              <w:t>MSL</w:t>
            </w:r>
          </w:p>
        </w:tc>
      </w:tr>
    </w:tbl>
    <w:p w:rsidR="005608CD" w:rsidRPr="00195C11" w:rsidRDefault="004F3941" w:rsidP="00195C11">
      <w:pPr>
        <w:spacing w:after="0" w:line="240" w:lineRule="auto"/>
        <w:rPr>
          <w:rFonts w:ascii="Arial" w:hAnsi="Arial" w:cs="Arial"/>
        </w:rPr>
      </w:pPr>
      <w:r w:rsidRPr="00750A51">
        <w:rPr>
          <w:rFonts w:ascii="Arial" w:hAnsi="Arial" w:cs="Arial"/>
        </w:rPr>
        <w:t xml:space="preserve">We used </w:t>
      </w:r>
      <w:r w:rsidR="00873B13">
        <w:rPr>
          <w:rFonts w:ascii="Arial" w:hAnsi="Arial" w:cs="Arial"/>
        </w:rPr>
        <w:t xml:space="preserve">data from </w:t>
      </w:r>
      <w:r w:rsidRPr="00750A51">
        <w:rPr>
          <w:rFonts w:ascii="Arial" w:hAnsi="Arial" w:cs="Arial"/>
        </w:rPr>
        <w:t>the closest active weather station to each farm for each</w:t>
      </w:r>
      <w:r w:rsidR="00CB4BC2">
        <w:rPr>
          <w:rFonts w:ascii="Arial" w:hAnsi="Arial" w:cs="Arial"/>
        </w:rPr>
        <w:t xml:space="preserve"> weather</w:t>
      </w:r>
      <w:r w:rsidRPr="00750A51">
        <w:rPr>
          <w:rFonts w:ascii="Arial" w:hAnsi="Arial" w:cs="Arial"/>
        </w:rPr>
        <w:t xml:space="preserve"> element. </w:t>
      </w:r>
      <w:r w:rsidR="00195C11">
        <w:rPr>
          <w:rFonts w:ascii="Arial" w:hAnsi="Arial" w:cs="Arial"/>
        </w:rPr>
        <w:t>Meteorological Office stations 250 and 19259 were located on the grounds of the farms.</w:t>
      </w:r>
      <w:r w:rsidR="00195C11" w:rsidRPr="00750A51">
        <w:rPr>
          <w:rFonts w:ascii="Arial" w:hAnsi="Arial" w:cs="Arial"/>
        </w:rPr>
        <w:t xml:space="preserve"> </w:t>
      </w:r>
      <w:r w:rsidRPr="00750A51">
        <w:rPr>
          <w:rFonts w:ascii="Arial" w:hAnsi="Arial" w:cs="Arial"/>
        </w:rPr>
        <w:t>‘Year</w:t>
      </w:r>
      <w:r>
        <w:rPr>
          <w:rFonts w:ascii="Arial" w:hAnsi="Arial" w:cs="Arial"/>
        </w:rPr>
        <w:t>s</w:t>
      </w:r>
      <w:r w:rsidRPr="00750A51">
        <w:rPr>
          <w:rFonts w:ascii="Arial" w:hAnsi="Arial" w:cs="Arial"/>
        </w:rPr>
        <w:t xml:space="preserve"> active’ indicates </w:t>
      </w:r>
      <w:r>
        <w:rPr>
          <w:rFonts w:ascii="Arial" w:hAnsi="Arial" w:cs="Arial"/>
        </w:rPr>
        <w:t>the period for which</w:t>
      </w:r>
      <w:r w:rsidRPr="00750A51">
        <w:rPr>
          <w:rFonts w:ascii="Arial" w:hAnsi="Arial" w:cs="Arial"/>
        </w:rPr>
        <w:t xml:space="preserve"> data were available </w:t>
      </w:r>
      <w:r w:rsidR="005608CD">
        <w:rPr>
          <w:rFonts w:ascii="Arial" w:hAnsi="Arial" w:cs="Arial"/>
        </w:rPr>
        <w:t>for</w:t>
      </w:r>
      <w:r w:rsidRPr="00750A51">
        <w:rPr>
          <w:rFonts w:ascii="Arial" w:hAnsi="Arial" w:cs="Arial"/>
        </w:rPr>
        <w:t xml:space="preserve"> each farm. </w:t>
      </w:r>
      <w:r w:rsidR="00A36363">
        <w:rPr>
          <w:rFonts w:ascii="Arial" w:hAnsi="Arial" w:cs="Arial"/>
        </w:rPr>
        <w:t>Abbreviations of weather elements are given in Table 1.</w:t>
      </w:r>
    </w:p>
    <w:sectPr w:rsidR="005608CD" w:rsidRPr="00195C11" w:rsidSect="0040645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3941"/>
    <w:rsid w:val="00013362"/>
    <w:rsid w:val="00031475"/>
    <w:rsid w:val="0008419E"/>
    <w:rsid w:val="000F5C9A"/>
    <w:rsid w:val="00151CE3"/>
    <w:rsid w:val="00154C08"/>
    <w:rsid w:val="00195C11"/>
    <w:rsid w:val="001F5DB4"/>
    <w:rsid w:val="002A682F"/>
    <w:rsid w:val="003B2B72"/>
    <w:rsid w:val="00406455"/>
    <w:rsid w:val="004F3941"/>
    <w:rsid w:val="005608CD"/>
    <w:rsid w:val="00574F88"/>
    <w:rsid w:val="007E35A7"/>
    <w:rsid w:val="00830663"/>
    <w:rsid w:val="00873B13"/>
    <w:rsid w:val="008E142F"/>
    <w:rsid w:val="009419E5"/>
    <w:rsid w:val="00980578"/>
    <w:rsid w:val="009C2A6E"/>
    <w:rsid w:val="009D2BCF"/>
    <w:rsid w:val="009F6FFB"/>
    <w:rsid w:val="00A36363"/>
    <w:rsid w:val="00AD0A89"/>
    <w:rsid w:val="00B335E5"/>
    <w:rsid w:val="00B56961"/>
    <w:rsid w:val="00BD4530"/>
    <w:rsid w:val="00C420C8"/>
    <w:rsid w:val="00CB4BC2"/>
    <w:rsid w:val="00CC119C"/>
    <w:rsid w:val="00CF2C86"/>
    <w:rsid w:val="00D00C8D"/>
    <w:rsid w:val="00D121FC"/>
    <w:rsid w:val="00D80EC2"/>
    <w:rsid w:val="00D9081C"/>
    <w:rsid w:val="00F3015B"/>
    <w:rsid w:val="00F4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4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94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41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28B6E-B632-489E-9572-7BA3254F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861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Agricultural College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Hill</dc:creator>
  <cp:lastModifiedBy>Davina Hill</cp:lastModifiedBy>
  <cp:revision>2</cp:revision>
  <dcterms:created xsi:type="dcterms:W3CDTF">2014-08-17T16:23:00Z</dcterms:created>
  <dcterms:modified xsi:type="dcterms:W3CDTF">2014-08-17T16:23:00Z</dcterms:modified>
</cp:coreProperties>
</file>