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B5" w:rsidRDefault="002E7791">
      <w:r>
        <w:rPr>
          <w:noProof/>
          <w:lang w:val="ca-ES" w:eastAsia="ca-ES"/>
        </w:rPr>
        <w:drawing>
          <wp:inline distT="0" distB="0" distL="0" distR="0">
            <wp:extent cx="5400040" cy="3112447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7E7680" w:rsidRDefault="007E7680" w:rsidP="007E7680">
      <w:pPr>
        <w:jc w:val="both"/>
      </w:pPr>
      <w:r w:rsidRPr="007E768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CA"/>
        </w:rPr>
        <w:t>Supplementary Figure S</w:t>
      </w:r>
      <w:r w:rsidR="000A42B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CA"/>
        </w:rPr>
        <w:t>4</w:t>
      </w:r>
      <w:r w:rsidRPr="007E768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CA"/>
        </w:rPr>
        <w:t>.</w:t>
      </w:r>
      <w:r w:rsidRPr="007E7680">
        <w:rPr>
          <w:rFonts w:ascii="Arial" w:eastAsia="Times New Roman" w:hAnsi="Arial" w:cs="Arial"/>
          <w:bCs/>
          <w:color w:val="000000"/>
          <w:sz w:val="24"/>
          <w:szCs w:val="24"/>
          <w:lang w:val="en-US" w:eastAsia="en-CA"/>
        </w:rPr>
        <w:t xml:space="preserve"> Relationship between lean of the </w:t>
      </w:r>
      <w:r w:rsidR="002E7791">
        <w:rPr>
          <w:rFonts w:ascii="Arial" w:eastAsia="Times New Roman" w:hAnsi="Arial" w:cs="Arial"/>
          <w:bCs/>
          <w:color w:val="000000"/>
          <w:sz w:val="24"/>
          <w:szCs w:val="24"/>
          <w:lang w:val="en-US" w:eastAsia="en-CA"/>
        </w:rPr>
        <w:t>belly</w:t>
      </w:r>
      <w:r w:rsidRPr="007E7680">
        <w:rPr>
          <w:rFonts w:ascii="Arial" w:eastAsia="Times New Roman" w:hAnsi="Arial" w:cs="Arial"/>
          <w:bCs/>
          <w:color w:val="000000"/>
          <w:sz w:val="24"/>
          <w:szCs w:val="24"/>
          <w:lang w:val="en-US" w:eastAsia="en-CA"/>
        </w:rPr>
        <w:t xml:space="preserve"> with the 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 xml:space="preserve">volume of lean tissue obtained from the scan of live pigs of different genotypes and weights (r </w:t>
      </w:r>
      <w:r w:rsidR="00D43DBC">
        <w:rPr>
          <w:rFonts w:ascii="Arial" w:eastAsia="Times New Roman" w:hAnsi="Arial" w:cs="Arial"/>
          <w:bCs/>
          <w:sz w:val="24"/>
          <w:szCs w:val="24"/>
          <w:lang w:val="en-US" w:eastAsia="en-CA"/>
        </w:rPr>
        <w:t xml:space="preserve">≥ 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>0.97</w:t>
      </w:r>
      <w:r w:rsidR="00D43DBC">
        <w:rPr>
          <w:rFonts w:ascii="Arial" w:eastAsia="Times New Roman" w:hAnsi="Arial" w:cs="Arial"/>
          <w:bCs/>
          <w:sz w:val="24"/>
          <w:szCs w:val="24"/>
          <w:lang w:val="en-US" w:eastAsia="en-CA"/>
        </w:rPr>
        <w:t>5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 xml:space="preserve"> for each genotype). </w:t>
      </w:r>
      <w:r w:rsidRPr="007E7680">
        <w:rPr>
          <w:rFonts w:ascii="Arial" w:hAnsi="Arial" w:cs="Arial"/>
          <w:sz w:val="24"/>
          <w:szCs w:val="24"/>
          <w:lang w:val="en-US"/>
        </w:rPr>
        <w:t xml:space="preserve">Genotypes: black symbols, 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>Landrace × Large White;</w:t>
      </w:r>
      <w:r w:rsidRPr="007E7680">
        <w:rPr>
          <w:rFonts w:ascii="Arial" w:hAnsi="Arial" w:cs="Arial"/>
          <w:sz w:val="24"/>
          <w:szCs w:val="24"/>
          <w:lang w:val="en-US"/>
        </w:rPr>
        <w:t xml:space="preserve"> grey symbols, Pietrain × (Landrace × Large White); white symbols,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 xml:space="preserve"> </w:t>
      </w:r>
      <w:r w:rsidRPr="007E7680">
        <w:rPr>
          <w:rFonts w:ascii="Arial" w:hAnsi="Arial" w:cs="Arial"/>
          <w:sz w:val="24"/>
          <w:szCs w:val="24"/>
          <w:lang w:val="en-US"/>
        </w:rPr>
        <w:t xml:space="preserve">Duroc × (Landrace × Large White). </w:t>
      </w:r>
      <w:r w:rsidRPr="0002536D">
        <w:rPr>
          <w:rFonts w:ascii="Arial" w:hAnsi="Arial" w:cs="Arial"/>
          <w:sz w:val="24"/>
          <w:szCs w:val="24"/>
        </w:rPr>
        <w:t>Target weight</w:t>
      </w:r>
      <w:r>
        <w:rPr>
          <w:rFonts w:ascii="Arial" w:hAnsi="Arial" w:cs="Arial"/>
          <w:sz w:val="24"/>
          <w:szCs w:val="24"/>
        </w:rPr>
        <w:t>s:</w:t>
      </w:r>
      <w:r w:rsidRPr="0002536D">
        <w:rPr>
          <w:rFonts w:ascii="Arial" w:hAnsi="Arial" w:cs="Arial"/>
          <w:sz w:val="24"/>
          <w:szCs w:val="24"/>
        </w:rPr>
        <w:t xml:space="preserve"> ♦</w:t>
      </w:r>
      <w:r>
        <w:rPr>
          <w:rFonts w:ascii="Arial" w:hAnsi="Arial" w:cs="Arial"/>
          <w:sz w:val="24"/>
          <w:szCs w:val="24"/>
        </w:rPr>
        <w:t>,</w:t>
      </w:r>
      <w:r w:rsidRPr="0002536D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 </w:t>
      </w:r>
      <w:r w:rsidRPr="0002536D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>;</w:t>
      </w:r>
      <w:r w:rsidRPr="0002536D">
        <w:rPr>
          <w:rFonts w:ascii="Arial" w:hAnsi="Arial" w:cs="Arial"/>
          <w:sz w:val="24"/>
          <w:szCs w:val="24"/>
        </w:rPr>
        <w:t xml:space="preserve"> ▲</w:t>
      </w:r>
      <w:r>
        <w:rPr>
          <w:rFonts w:ascii="Arial" w:hAnsi="Arial" w:cs="Arial"/>
          <w:sz w:val="24"/>
          <w:szCs w:val="24"/>
        </w:rPr>
        <w:t>,</w:t>
      </w:r>
      <w:r w:rsidRPr="0002536D">
        <w:rPr>
          <w:rFonts w:ascii="Arial" w:hAnsi="Arial" w:cs="Arial"/>
          <w:sz w:val="24"/>
          <w:szCs w:val="24"/>
        </w:rPr>
        <w:t xml:space="preserve"> 70</w:t>
      </w:r>
      <w:r>
        <w:rPr>
          <w:rFonts w:ascii="Arial" w:hAnsi="Arial" w:cs="Arial"/>
          <w:sz w:val="24"/>
          <w:szCs w:val="24"/>
        </w:rPr>
        <w:t> </w:t>
      </w:r>
      <w:r w:rsidRPr="0002536D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>;</w:t>
      </w:r>
      <w:r w:rsidRPr="0002536D">
        <w:rPr>
          <w:rFonts w:ascii="Arial" w:hAnsi="Arial" w:cs="Arial"/>
          <w:sz w:val="24"/>
          <w:szCs w:val="24"/>
        </w:rPr>
        <w:t xml:space="preserve"> ●</w:t>
      </w:r>
      <w:r>
        <w:rPr>
          <w:rFonts w:ascii="Arial" w:hAnsi="Arial" w:cs="Arial"/>
          <w:sz w:val="24"/>
          <w:szCs w:val="24"/>
        </w:rPr>
        <w:t>,</w:t>
      </w:r>
      <w:r w:rsidRPr="0002536D">
        <w:rPr>
          <w:rFonts w:ascii="Arial" w:hAnsi="Arial" w:cs="Arial"/>
          <w:sz w:val="24"/>
          <w:szCs w:val="24"/>
        </w:rPr>
        <w:t xml:space="preserve"> 100</w:t>
      </w:r>
      <w:r>
        <w:rPr>
          <w:rFonts w:ascii="Arial" w:hAnsi="Arial" w:cs="Arial"/>
          <w:sz w:val="24"/>
          <w:szCs w:val="24"/>
        </w:rPr>
        <w:t> </w:t>
      </w:r>
      <w:r w:rsidRPr="0002536D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>;</w:t>
      </w:r>
      <w:r w:rsidRPr="0002536D">
        <w:rPr>
          <w:rFonts w:ascii="Arial" w:hAnsi="Arial" w:cs="Arial"/>
          <w:sz w:val="24"/>
          <w:szCs w:val="24"/>
        </w:rPr>
        <w:t xml:space="preserve"> ■</w:t>
      </w:r>
      <w:r>
        <w:rPr>
          <w:rFonts w:ascii="Arial" w:hAnsi="Arial" w:cs="Arial"/>
          <w:sz w:val="24"/>
          <w:szCs w:val="24"/>
        </w:rPr>
        <w:t>,</w:t>
      </w:r>
      <w:r w:rsidRPr="0002536D">
        <w:rPr>
          <w:rFonts w:ascii="Arial" w:hAnsi="Arial" w:cs="Arial"/>
          <w:sz w:val="24"/>
          <w:szCs w:val="24"/>
        </w:rPr>
        <w:t xml:space="preserve"> 120</w:t>
      </w:r>
      <w:r>
        <w:rPr>
          <w:rFonts w:ascii="Arial" w:hAnsi="Arial" w:cs="Arial"/>
          <w:sz w:val="24"/>
          <w:szCs w:val="24"/>
        </w:rPr>
        <w:t> </w:t>
      </w:r>
      <w:r w:rsidRPr="0002536D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 xml:space="preserve">. </w:t>
      </w:r>
      <w:r w:rsidRPr="003B78B7">
        <w:rPr>
          <w:rFonts w:ascii="Arial" w:hAnsi="Arial" w:cs="Arial"/>
          <w:sz w:val="24"/>
          <w:szCs w:val="24"/>
        </w:rPr>
        <w:t>HU: Hounsfield units</w:t>
      </w:r>
      <w:r>
        <w:rPr>
          <w:rFonts w:ascii="Arial" w:hAnsi="Arial" w:cs="Arial"/>
          <w:sz w:val="24"/>
          <w:szCs w:val="24"/>
        </w:rPr>
        <w:t>.</w:t>
      </w:r>
    </w:p>
    <w:p w:rsidR="007E7680" w:rsidRDefault="007E7680"/>
    <w:sectPr w:rsidR="007E7680" w:rsidSect="00300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7680"/>
    <w:rsid w:val="000A42B1"/>
    <w:rsid w:val="002E7791"/>
    <w:rsid w:val="00300097"/>
    <w:rsid w:val="0051551D"/>
    <w:rsid w:val="007E7680"/>
    <w:rsid w:val="00954C2C"/>
    <w:rsid w:val="00D43DBC"/>
    <w:rsid w:val="00DA6765"/>
    <w:rsid w:val="00F7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80"/>
    <w:rPr>
      <w:rFonts w:eastAsiaTheme="minorEastAsia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E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680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8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680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ria\111%20PROJECTES\0_EN%20CURS\AL&#183;LOMETRIES\dades%20exp1\WEIGHT%20PREDICCIONS%20TAULES%20ARTIC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a-ES"/>
  <c:chart>
    <c:plotArea>
      <c:layout>
        <c:manualLayout>
          <c:layoutTarget val="inner"/>
          <c:xMode val="edge"/>
          <c:yMode val="edge"/>
          <c:x val="0.11773518797348609"/>
          <c:y val="5.0399708210860497E-2"/>
          <c:w val="0.82243909240124102"/>
          <c:h val="0.79251274625154478"/>
        </c:manualLayout>
      </c:layout>
      <c:scatterChart>
        <c:scatterStyle val="lineMarker"/>
        <c:ser>
          <c:idx val="1"/>
          <c:order val="0"/>
          <c:tx>
            <c:strRef>
              <c:f>'gràfics article'!$C$23</c:f>
              <c:strCache>
                <c:ptCount val="1"/>
                <c:pt idx="0">
                  <c:v>P30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article'!$F$23:$F$27</c:f>
              <c:numCache>
                <c:formatCode>General</c:formatCode>
                <c:ptCount val="5"/>
                <c:pt idx="0">
                  <c:v>20.223499999999991</c:v>
                </c:pt>
                <c:pt idx="1">
                  <c:v>18.44959999999999</c:v>
                </c:pt>
                <c:pt idx="2">
                  <c:v>20.7288</c:v>
                </c:pt>
                <c:pt idx="3">
                  <c:v>17.20229999999999</c:v>
                </c:pt>
                <c:pt idx="4">
                  <c:v>19.4038</c:v>
                </c:pt>
              </c:numCache>
            </c:numRef>
          </c:xVal>
          <c:yVal>
            <c:numRef>
              <c:f>'gràfics article'!$S$23:$S$27</c:f>
              <c:numCache>
                <c:formatCode>General</c:formatCode>
                <c:ptCount val="5"/>
                <c:pt idx="0">
                  <c:v>700</c:v>
                </c:pt>
                <c:pt idx="1">
                  <c:v>562</c:v>
                </c:pt>
                <c:pt idx="2">
                  <c:v>722</c:v>
                </c:pt>
                <c:pt idx="3">
                  <c:v>633</c:v>
                </c:pt>
                <c:pt idx="4">
                  <c:v>667</c:v>
                </c:pt>
              </c:numCache>
            </c:numRef>
          </c:yVal>
        </c:ser>
        <c:ser>
          <c:idx val="2"/>
          <c:order val="1"/>
          <c:tx>
            <c:strRef>
              <c:f>'gràfics article'!$C$43</c:f>
              <c:strCache>
                <c:ptCount val="1"/>
                <c:pt idx="0">
                  <c:v>D30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article'!$F$43:$F$47</c:f>
              <c:numCache>
                <c:formatCode>General</c:formatCode>
                <c:ptCount val="5"/>
                <c:pt idx="0">
                  <c:v>17.877800000000008</c:v>
                </c:pt>
                <c:pt idx="1">
                  <c:v>19.250699999999984</c:v>
                </c:pt>
                <c:pt idx="2">
                  <c:v>18.651100000000007</c:v>
                </c:pt>
                <c:pt idx="3">
                  <c:v>17.965099999999989</c:v>
                </c:pt>
                <c:pt idx="4">
                  <c:v>17.815999999999999</c:v>
                </c:pt>
              </c:numCache>
            </c:numRef>
          </c:xVal>
          <c:yVal>
            <c:numRef>
              <c:f>'gràfics article'!$S$43:$S$47</c:f>
              <c:numCache>
                <c:formatCode>General</c:formatCode>
                <c:ptCount val="5"/>
                <c:pt idx="0">
                  <c:v>571</c:v>
                </c:pt>
                <c:pt idx="1">
                  <c:v>583</c:v>
                </c:pt>
                <c:pt idx="2">
                  <c:v>572</c:v>
                </c:pt>
                <c:pt idx="3">
                  <c:v>584</c:v>
                </c:pt>
                <c:pt idx="4">
                  <c:v>487</c:v>
                </c:pt>
              </c:numCache>
            </c:numRef>
          </c:yVal>
        </c:ser>
        <c:ser>
          <c:idx val="3"/>
          <c:order val="2"/>
          <c:tx>
            <c:strRef>
              <c:f>'gràfics article'!$C$8</c:f>
              <c:strCache>
                <c:ptCount val="1"/>
                <c:pt idx="0">
                  <c:v>L70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article'!$F$8:$F$12</c:f>
              <c:numCache>
                <c:formatCode>General</c:formatCode>
                <c:ptCount val="5"/>
                <c:pt idx="0">
                  <c:v>41.044200000000004</c:v>
                </c:pt>
                <c:pt idx="1">
                  <c:v>43.299000000000021</c:v>
                </c:pt>
                <c:pt idx="2">
                  <c:v>38.646800000000006</c:v>
                </c:pt>
                <c:pt idx="3">
                  <c:v>43.090700000000012</c:v>
                </c:pt>
                <c:pt idx="4">
                  <c:v>39.587200000000003</c:v>
                </c:pt>
              </c:numCache>
            </c:numRef>
          </c:xVal>
          <c:yVal>
            <c:numRef>
              <c:f>'gràfics article'!$S$8:$S$12</c:f>
              <c:numCache>
                <c:formatCode>General</c:formatCode>
                <c:ptCount val="5"/>
                <c:pt idx="0">
                  <c:v>1536</c:v>
                </c:pt>
                <c:pt idx="1">
                  <c:v>1764</c:v>
                </c:pt>
                <c:pt idx="2">
                  <c:v>1420</c:v>
                </c:pt>
                <c:pt idx="3">
                  <c:v>1827</c:v>
                </c:pt>
                <c:pt idx="4">
                  <c:v>1680</c:v>
                </c:pt>
              </c:numCache>
            </c:numRef>
          </c:yVal>
        </c:ser>
        <c:ser>
          <c:idx val="4"/>
          <c:order val="3"/>
          <c:tx>
            <c:strRef>
              <c:f>'gràfics article'!$C$13</c:f>
              <c:strCache>
                <c:ptCount val="1"/>
                <c:pt idx="0">
                  <c:v>L100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article'!$F$13:$F$16</c:f>
              <c:numCache>
                <c:formatCode>General</c:formatCode>
                <c:ptCount val="4"/>
                <c:pt idx="0">
                  <c:v>47.294000000000011</c:v>
                </c:pt>
                <c:pt idx="1">
                  <c:v>57.495000000000012</c:v>
                </c:pt>
                <c:pt idx="2">
                  <c:v>45.055100000000003</c:v>
                </c:pt>
                <c:pt idx="3">
                  <c:v>51.283000000000001</c:v>
                </c:pt>
              </c:numCache>
            </c:numRef>
          </c:xVal>
          <c:yVal>
            <c:numRef>
              <c:f>'gràfics article'!$S$13:$S$16</c:f>
              <c:numCache>
                <c:formatCode>General</c:formatCode>
                <c:ptCount val="4"/>
                <c:pt idx="0">
                  <c:v>1776</c:v>
                </c:pt>
                <c:pt idx="1">
                  <c:v>2300</c:v>
                </c:pt>
                <c:pt idx="2">
                  <c:v>1531</c:v>
                </c:pt>
                <c:pt idx="3">
                  <c:v>1861</c:v>
                </c:pt>
              </c:numCache>
            </c:numRef>
          </c:yVal>
        </c:ser>
        <c:ser>
          <c:idx val="5"/>
          <c:order val="4"/>
          <c:tx>
            <c:strRef>
              <c:f>'gràfics article'!$C$17</c:f>
              <c:strCache>
                <c:ptCount val="1"/>
                <c:pt idx="0">
                  <c:v>L120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article'!$F$17:$F$22</c:f>
              <c:numCache>
                <c:formatCode>General</c:formatCode>
                <c:ptCount val="6"/>
                <c:pt idx="0">
                  <c:v>60.530500000000011</c:v>
                </c:pt>
                <c:pt idx="1">
                  <c:v>54.9377</c:v>
                </c:pt>
                <c:pt idx="2">
                  <c:v>58.293700000000015</c:v>
                </c:pt>
                <c:pt idx="3">
                  <c:v>66.50269999999999</c:v>
                </c:pt>
                <c:pt idx="4">
                  <c:v>57.888500000000001</c:v>
                </c:pt>
                <c:pt idx="5">
                  <c:v>62.608200000000011</c:v>
                </c:pt>
              </c:numCache>
            </c:numRef>
          </c:xVal>
          <c:yVal>
            <c:numRef>
              <c:f>'gràfics article'!$S$17:$S$22</c:f>
              <c:numCache>
                <c:formatCode>General</c:formatCode>
                <c:ptCount val="6"/>
                <c:pt idx="0">
                  <c:v>2750</c:v>
                </c:pt>
                <c:pt idx="1">
                  <c:v>2764</c:v>
                </c:pt>
                <c:pt idx="2">
                  <c:v>2375</c:v>
                </c:pt>
                <c:pt idx="3">
                  <c:v>3060</c:v>
                </c:pt>
                <c:pt idx="4">
                  <c:v>2510</c:v>
                </c:pt>
                <c:pt idx="5">
                  <c:v>2511</c:v>
                </c:pt>
              </c:numCache>
            </c:numRef>
          </c:yVal>
        </c:ser>
        <c:ser>
          <c:idx val="6"/>
          <c:order val="5"/>
          <c:tx>
            <c:strRef>
              <c:f>'gràfics article'!$C$28</c:f>
              <c:strCache>
                <c:ptCount val="1"/>
                <c:pt idx="0">
                  <c:v>P70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7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article'!$F$28:$F$32</c:f>
              <c:numCache>
                <c:formatCode>General</c:formatCode>
                <c:ptCount val="5"/>
                <c:pt idx="0">
                  <c:v>41.530200000000001</c:v>
                </c:pt>
                <c:pt idx="1">
                  <c:v>42.8095</c:v>
                </c:pt>
                <c:pt idx="2">
                  <c:v>45.159600000000005</c:v>
                </c:pt>
                <c:pt idx="3">
                  <c:v>42.974000000000004</c:v>
                </c:pt>
                <c:pt idx="4">
                  <c:v>42.886200000000002</c:v>
                </c:pt>
              </c:numCache>
            </c:numRef>
          </c:xVal>
          <c:yVal>
            <c:numRef>
              <c:f>'gràfics article'!$S$28:$S$32</c:f>
              <c:numCache>
                <c:formatCode>General</c:formatCode>
                <c:ptCount val="5"/>
                <c:pt idx="0">
                  <c:v>1542</c:v>
                </c:pt>
                <c:pt idx="1">
                  <c:v>1682</c:v>
                </c:pt>
                <c:pt idx="2">
                  <c:v>1393</c:v>
                </c:pt>
                <c:pt idx="3">
                  <c:v>1843</c:v>
                </c:pt>
                <c:pt idx="4">
                  <c:v>1640</c:v>
                </c:pt>
              </c:numCache>
            </c:numRef>
          </c:yVal>
        </c:ser>
        <c:ser>
          <c:idx val="7"/>
          <c:order val="6"/>
          <c:tx>
            <c:strRef>
              <c:f>'gràfics article'!$C$33</c:f>
              <c:strCache>
                <c:ptCount val="1"/>
                <c:pt idx="0">
                  <c:v>P100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article'!$F$33:$F$36</c:f>
              <c:numCache>
                <c:formatCode>General</c:formatCode>
                <c:ptCount val="4"/>
                <c:pt idx="0">
                  <c:v>55.842800000000004</c:v>
                </c:pt>
                <c:pt idx="1">
                  <c:v>56.244100000000003</c:v>
                </c:pt>
                <c:pt idx="2">
                  <c:v>59.055100000000003</c:v>
                </c:pt>
                <c:pt idx="3">
                  <c:v>57.557000000000002</c:v>
                </c:pt>
              </c:numCache>
            </c:numRef>
          </c:xVal>
          <c:yVal>
            <c:numRef>
              <c:f>'gràfics article'!$S$33:$S$36</c:f>
              <c:numCache>
                <c:formatCode>General</c:formatCode>
                <c:ptCount val="4"/>
                <c:pt idx="0">
                  <c:v>1956</c:v>
                </c:pt>
                <c:pt idx="1">
                  <c:v>2505</c:v>
                </c:pt>
                <c:pt idx="2">
                  <c:v>2290</c:v>
                </c:pt>
                <c:pt idx="3">
                  <c:v>2106</c:v>
                </c:pt>
              </c:numCache>
            </c:numRef>
          </c:yVal>
        </c:ser>
        <c:ser>
          <c:idx val="8"/>
          <c:order val="7"/>
          <c:tx>
            <c:strRef>
              <c:f>'gràfics article'!$C$37</c:f>
              <c:strCache>
                <c:ptCount val="1"/>
                <c:pt idx="0">
                  <c:v>P120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article'!$F$37:$F$42</c:f>
              <c:numCache>
                <c:formatCode>General</c:formatCode>
                <c:ptCount val="6"/>
                <c:pt idx="0">
                  <c:v>68.993899999999996</c:v>
                </c:pt>
                <c:pt idx="1">
                  <c:v>60.159600000000005</c:v>
                </c:pt>
                <c:pt idx="2">
                  <c:v>75.118600000000001</c:v>
                </c:pt>
                <c:pt idx="3">
                  <c:v>66.181799999999981</c:v>
                </c:pt>
                <c:pt idx="4">
                  <c:v>63.468000000000011</c:v>
                </c:pt>
                <c:pt idx="5">
                  <c:v>65.793600000000026</c:v>
                </c:pt>
              </c:numCache>
            </c:numRef>
          </c:xVal>
          <c:yVal>
            <c:numRef>
              <c:f>'gràfics article'!$S$37:$S$42</c:f>
              <c:numCache>
                <c:formatCode>General</c:formatCode>
                <c:ptCount val="6"/>
                <c:pt idx="0">
                  <c:v>2749</c:v>
                </c:pt>
                <c:pt idx="1">
                  <c:v>2130</c:v>
                </c:pt>
                <c:pt idx="2">
                  <c:v>3100</c:v>
                </c:pt>
                <c:pt idx="3">
                  <c:v>2865</c:v>
                </c:pt>
                <c:pt idx="4">
                  <c:v>2450</c:v>
                </c:pt>
                <c:pt idx="5">
                  <c:v>3029</c:v>
                </c:pt>
              </c:numCache>
            </c:numRef>
          </c:yVal>
        </c:ser>
        <c:ser>
          <c:idx val="9"/>
          <c:order val="8"/>
          <c:tx>
            <c:strRef>
              <c:f>'gràfics article'!$C$48</c:f>
              <c:strCache>
                <c:ptCount val="1"/>
                <c:pt idx="0">
                  <c:v>D70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article'!$F$48:$F$52</c:f>
              <c:numCache>
                <c:formatCode>General</c:formatCode>
                <c:ptCount val="5"/>
                <c:pt idx="0">
                  <c:v>45.331400000000002</c:v>
                </c:pt>
                <c:pt idx="1">
                  <c:v>37.721600000000002</c:v>
                </c:pt>
                <c:pt idx="2">
                  <c:v>40.131600000000006</c:v>
                </c:pt>
                <c:pt idx="3">
                  <c:v>37.552500000000002</c:v>
                </c:pt>
                <c:pt idx="4">
                  <c:v>43.997400000000006</c:v>
                </c:pt>
              </c:numCache>
            </c:numRef>
          </c:xVal>
          <c:yVal>
            <c:numRef>
              <c:f>'gràfics article'!$S$48:$S$52</c:f>
              <c:numCache>
                <c:formatCode>General</c:formatCode>
                <c:ptCount val="5"/>
                <c:pt idx="0">
                  <c:v>1771</c:v>
                </c:pt>
                <c:pt idx="1">
                  <c:v>1565</c:v>
                </c:pt>
                <c:pt idx="2">
                  <c:v>1661</c:v>
                </c:pt>
                <c:pt idx="3">
                  <c:v>1581</c:v>
                </c:pt>
                <c:pt idx="4">
                  <c:v>1642</c:v>
                </c:pt>
              </c:numCache>
            </c:numRef>
          </c:yVal>
        </c:ser>
        <c:ser>
          <c:idx val="10"/>
          <c:order val="9"/>
          <c:tx>
            <c:strRef>
              <c:f>'gràfics article'!$C$53</c:f>
              <c:strCache>
                <c:ptCount val="1"/>
                <c:pt idx="0">
                  <c:v>D100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article'!$F$53:$F$56</c:f>
              <c:numCache>
                <c:formatCode>General</c:formatCode>
                <c:ptCount val="4"/>
                <c:pt idx="0">
                  <c:v>54.974499999999999</c:v>
                </c:pt>
                <c:pt idx="1">
                  <c:v>56.411499999999997</c:v>
                </c:pt>
                <c:pt idx="2">
                  <c:v>51.092800000000011</c:v>
                </c:pt>
                <c:pt idx="3">
                  <c:v>50.508500000000012</c:v>
                </c:pt>
              </c:numCache>
            </c:numRef>
          </c:xVal>
          <c:yVal>
            <c:numRef>
              <c:f>'gràfics article'!$S$53:$S$56</c:f>
              <c:numCache>
                <c:formatCode>General</c:formatCode>
                <c:ptCount val="4"/>
                <c:pt idx="0">
                  <c:v>2256</c:v>
                </c:pt>
                <c:pt idx="1">
                  <c:v>2278</c:v>
                </c:pt>
                <c:pt idx="2">
                  <c:v>2111</c:v>
                </c:pt>
                <c:pt idx="3">
                  <c:v>2169</c:v>
                </c:pt>
              </c:numCache>
            </c:numRef>
          </c:yVal>
        </c:ser>
        <c:ser>
          <c:idx val="11"/>
          <c:order val="10"/>
          <c:tx>
            <c:strRef>
              <c:f>'gràfics article'!$C$57</c:f>
              <c:strCache>
                <c:ptCount val="1"/>
                <c:pt idx="0">
                  <c:v>D120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article'!$F$57:$F$62</c:f>
              <c:numCache>
                <c:formatCode>General</c:formatCode>
                <c:ptCount val="6"/>
                <c:pt idx="0">
                  <c:v>63.286300000000011</c:v>
                </c:pt>
                <c:pt idx="1">
                  <c:v>62.778600000000012</c:v>
                </c:pt>
                <c:pt idx="2">
                  <c:v>66.942400000000006</c:v>
                </c:pt>
                <c:pt idx="3">
                  <c:v>64.992000000000004</c:v>
                </c:pt>
                <c:pt idx="4">
                  <c:v>61.9863</c:v>
                </c:pt>
                <c:pt idx="5">
                  <c:v>60.019200000000005</c:v>
                </c:pt>
              </c:numCache>
            </c:numRef>
          </c:xVal>
          <c:yVal>
            <c:numRef>
              <c:f>'gràfics article'!$S$57:$S$62</c:f>
              <c:numCache>
                <c:formatCode>General</c:formatCode>
                <c:ptCount val="6"/>
                <c:pt idx="0">
                  <c:v>2359</c:v>
                </c:pt>
                <c:pt idx="1">
                  <c:v>2413</c:v>
                </c:pt>
                <c:pt idx="2">
                  <c:v>2792</c:v>
                </c:pt>
                <c:pt idx="3">
                  <c:v>2677</c:v>
                </c:pt>
                <c:pt idx="4">
                  <c:v>2587</c:v>
                </c:pt>
                <c:pt idx="5">
                  <c:v>2298</c:v>
                </c:pt>
              </c:numCache>
            </c:numRef>
          </c:yVal>
        </c:ser>
        <c:axId val="136612864"/>
        <c:axId val="136637824"/>
      </c:scatterChart>
      <c:valAx>
        <c:axId val="136612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aseline="0"/>
                  <a:t>V</a:t>
                </a:r>
                <a:r>
                  <a:rPr lang="en-US" sz="1200"/>
                  <a:t>olume (dm</a:t>
                </a:r>
                <a:r>
                  <a:rPr lang="en-US" sz="1200" baseline="30000"/>
                  <a:t>3</a:t>
                </a:r>
                <a:r>
                  <a:rPr lang="en-US" sz="1200"/>
                  <a:t>) between 0 and 140 HU </a:t>
                </a:r>
              </a:p>
            </c:rich>
          </c:tx>
          <c:layout/>
        </c:title>
        <c:numFmt formatCode="General" sourceLinked="1"/>
        <c:tickLblPos val="nextTo"/>
        <c:crossAx val="136637824"/>
        <c:crosses val="autoZero"/>
        <c:crossBetween val="midCat"/>
      </c:valAx>
      <c:valAx>
        <c:axId val="1366378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Lean of the belly (kg)</a:t>
                </a:r>
              </a:p>
            </c:rich>
          </c:tx>
          <c:layout>
            <c:manualLayout>
              <c:xMode val="edge"/>
              <c:yMode val="edge"/>
              <c:x val="1.6013224984099697E-2"/>
              <c:y val="0.21478112649711906"/>
            </c:manualLayout>
          </c:layout>
        </c:title>
        <c:numFmt formatCode="General" sourceLinked="1"/>
        <c:tickLblPos val="nextTo"/>
        <c:crossAx val="136612864"/>
        <c:crosses val="autoZero"/>
        <c:crossBetween val="midCat"/>
        <c:dispUnits>
          <c:builtInUnit val="thousands"/>
        </c:dispUnits>
      </c:valAx>
    </c:plotArea>
    <c:plotVisOnly val="1"/>
    <c:dispBlanksAs val="gap"/>
  </c:chart>
  <c:spPr>
    <a:ln>
      <a:noFill/>
    </a:ln>
  </c:spPr>
  <c:txPr>
    <a:bodyPr/>
    <a:lstStyle/>
    <a:p>
      <a:pPr>
        <a:defRPr sz="1100" b="0"/>
      </a:pPr>
      <a:endParaRPr lang="ca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mfont</cp:lastModifiedBy>
  <cp:revision>4</cp:revision>
  <dcterms:created xsi:type="dcterms:W3CDTF">2014-03-02T20:37:00Z</dcterms:created>
  <dcterms:modified xsi:type="dcterms:W3CDTF">2014-06-26T10:17:00Z</dcterms:modified>
</cp:coreProperties>
</file>