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B5" w:rsidRDefault="007E7680">
      <w:r>
        <w:rPr>
          <w:noProof/>
          <w:lang w:val="ca-ES" w:eastAsia="ca-ES"/>
        </w:rPr>
        <w:drawing>
          <wp:inline distT="0" distB="0" distL="0" distR="0">
            <wp:extent cx="5400040" cy="3286582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E7680" w:rsidRDefault="007E7680" w:rsidP="007E7680">
      <w:pPr>
        <w:jc w:val="both"/>
      </w:pPr>
      <w:r w:rsidRPr="007E768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CA"/>
        </w:rPr>
        <w:t>Supplementary Figure S</w:t>
      </w:r>
      <w:r w:rsidR="0001018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CA"/>
        </w:rPr>
        <w:t>2</w:t>
      </w:r>
      <w:r w:rsidRPr="007E768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CA"/>
        </w:rPr>
        <w:t>.</w:t>
      </w:r>
      <w:r w:rsidRPr="007E7680">
        <w:rPr>
          <w:rFonts w:ascii="Arial" w:eastAsia="Times New Roman" w:hAnsi="Arial" w:cs="Arial"/>
          <w:bCs/>
          <w:color w:val="000000"/>
          <w:sz w:val="24"/>
          <w:szCs w:val="24"/>
          <w:lang w:val="en-US" w:eastAsia="en-CA"/>
        </w:rPr>
        <w:t xml:space="preserve"> Relationship between lean of the loin with the </w:t>
      </w:r>
      <w:r w:rsidRPr="007E7680">
        <w:rPr>
          <w:rFonts w:ascii="Arial" w:eastAsia="Times New Roman" w:hAnsi="Arial" w:cs="Arial"/>
          <w:bCs/>
          <w:sz w:val="24"/>
          <w:szCs w:val="24"/>
          <w:lang w:val="en-US" w:eastAsia="en-CA"/>
        </w:rPr>
        <w:t>volume of lean tissue obtained from the scan of live pigs of different genotypes and weights (r &gt;</w:t>
      </w:r>
      <w:r w:rsidR="005A3702">
        <w:rPr>
          <w:rFonts w:ascii="Arial" w:eastAsia="Times New Roman" w:hAnsi="Arial" w:cs="Arial"/>
          <w:bCs/>
          <w:sz w:val="24"/>
          <w:szCs w:val="24"/>
          <w:lang w:val="en-US" w:eastAsia="en-CA"/>
        </w:rPr>
        <w:t xml:space="preserve"> </w:t>
      </w:r>
      <w:r w:rsidRPr="007E7680">
        <w:rPr>
          <w:rFonts w:ascii="Arial" w:eastAsia="Times New Roman" w:hAnsi="Arial" w:cs="Arial"/>
          <w:bCs/>
          <w:sz w:val="24"/>
          <w:szCs w:val="24"/>
          <w:lang w:val="en-US" w:eastAsia="en-CA"/>
        </w:rPr>
        <w:t>0.9</w:t>
      </w:r>
      <w:r w:rsidR="005A3702">
        <w:rPr>
          <w:rFonts w:ascii="Arial" w:eastAsia="Times New Roman" w:hAnsi="Arial" w:cs="Arial"/>
          <w:bCs/>
          <w:sz w:val="24"/>
          <w:szCs w:val="24"/>
          <w:lang w:val="en-US" w:eastAsia="en-CA"/>
        </w:rPr>
        <w:t>82</w:t>
      </w:r>
      <w:r w:rsidRPr="007E7680">
        <w:rPr>
          <w:rFonts w:ascii="Arial" w:eastAsia="Times New Roman" w:hAnsi="Arial" w:cs="Arial"/>
          <w:bCs/>
          <w:sz w:val="24"/>
          <w:szCs w:val="24"/>
          <w:lang w:val="en-US" w:eastAsia="en-CA"/>
        </w:rPr>
        <w:t xml:space="preserve"> for each genotype). </w:t>
      </w:r>
      <w:r w:rsidRPr="007E7680">
        <w:rPr>
          <w:rFonts w:ascii="Arial" w:hAnsi="Arial" w:cs="Arial"/>
          <w:sz w:val="24"/>
          <w:szCs w:val="24"/>
          <w:lang w:val="en-US"/>
        </w:rPr>
        <w:t xml:space="preserve">Genotypes: black symbols, </w:t>
      </w:r>
      <w:r w:rsidRPr="007E7680">
        <w:rPr>
          <w:rFonts w:ascii="Arial" w:eastAsia="Times New Roman" w:hAnsi="Arial" w:cs="Arial"/>
          <w:bCs/>
          <w:sz w:val="24"/>
          <w:szCs w:val="24"/>
          <w:lang w:val="en-US" w:eastAsia="en-CA"/>
        </w:rPr>
        <w:t>Landrace × Large White;</w:t>
      </w:r>
      <w:r w:rsidRPr="007E7680">
        <w:rPr>
          <w:rFonts w:ascii="Arial" w:hAnsi="Arial" w:cs="Arial"/>
          <w:sz w:val="24"/>
          <w:szCs w:val="24"/>
          <w:lang w:val="en-US"/>
        </w:rPr>
        <w:t xml:space="preserve"> grey symb</w:t>
      </w:r>
      <w:bookmarkStart w:id="0" w:name="_GoBack"/>
      <w:r w:rsidRPr="007E7680">
        <w:rPr>
          <w:rFonts w:ascii="Arial" w:hAnsi="Arial" w:cs="Arial"/>
          <w:sz w:val="24"/>
          <w:szCs w:val="24"/>
          <w:lang w:val="en-US"/>
        </w:rPr>
        <w:t>o</w:t>
      </w:r>
      <w:bookmarkEnd w:id="0"/>
      <w:r w:rsidRPr="007E7680">
        <w:rPr>
          <w:rFonts w:ascii="Arial" w:hAnsi="Arial" w:cs="Arial"/>
          <w:sz w:val="24"/>
          <w:szCs w:val="24"/>
          <w:lang w:val="en-US"/>
        </w:rPr>
        <w:t xml:space="preserve">ls, </w:t>
      </w:r>
      <w:proofErr w:type="spellStart"/>
      <w:r w:rsidRPr="007E7680">
        <w:rPr>
          <w:rFonts w:ascii="Arial" w:hAnsi="Arial" w:cs="Arial"/>
          <w:sz w:val="24"/>
          <w:szCs w:val="24"/>
          <w:lang w:val="en-US"/>
        </w:rPr>
        <w:t>Pietrain</w:t>
      </w:r>
      <w:proofErr w:type="spellEnd"/>
      <w:r w:rsidRPr="007E7680">
        <w:rPr>
          <w:rFonts w:ascii="Arial" w:hAnsi="Arial" w:cs="Arial"/>
          <w:sz w:val="24"/>
          <w:szCs w:val="24"/>
          <w:lang w:val="en-US"/>
        </w:rPr>
        <w:t> × (Landrace × Large White); white symbols,</w:t>
      </w:r>
      <w:r w:rsidRPr="007E7680">
        <w:rPr>
          <w:rFonts w:ascii="Arial" w:eastAsia="Times New Roman" w:hAnsi="Arial" w:cs="Arial"/>
          <w:bCs/>
          <w:sz w:val="24"/>
          <w:szCs w:val="24"/>
          <w:lang w:val="en-US" w:eastAsia="en-CA"/>
        </w:rPr>
        <w:t xml:space="preserve"> </w:t>
      </w:r>
      <w:proofErr w:type="spellStart"/>
      <w:r w:rsidRPr="007E7680">
        <w:rPr>
          <w:rFonts w:ascii="Arial" w:hAnsi="Arial" w:cs="Arial"/>
          <w:sz w:val="24"/>
          <w:szCs w:val="24"/>
          <w:lang w:val="en-US"/>
        </w:rPr>
        <w:t>Duroc</w:t>
      </w:r>
      <w:proofErr w:type="spellEnd"/>
      <w:r w:rsidRPr="007E7680">
        <w:rPr>
          <w:rFonts w:ascii="Arial" w:hAnsi="Arial" w:cs="Arial"/>
          <w:sz w:val="24"/>
          <w:szCs w:val="24"/>
          <w:lang w:val="en-US"/>
        </w:rPr>
        <w:t xml:space="preserve"> × (Landrace × Large White). </w:t>
      </w:r>
      <w:r w:rsidRPr="0002536D">
        <w:rPr>
          <w:rFonts w:ascii="Arial" w:hAnsi="Arial" w:cs="Arial"/>
          <w:sz w:val="24"/>
          <w:szCs w:val="24"/>
        </w:rPr>
        <w:t xml:space="preserve">Target </w:t>
      </w:r>
      <w:proofErr w:type="spellStart"/>
      <w:r w:rsidRPr="0002536D">
        <w:rPr>
          <w:rFonts w:ascii="Arial" w:hAnsi="Arial" w:cs="Arial"/>
          <w:sz w:val="24"/>
          <w:szCs w:val="24"/>
        </w:rPr>
        <w:t>weight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02536D">
        <w:rPr>
          <w:rFonts w:ascii="Arial" w:hAnsi="Arial" w:cs="Arial"/>
          <w:sz w:val="24"/>
          <w:szCs w:val="24"/>
        </w:rPr>
        <w:t xml:space="preserve"> ♦</w:t>
      </w:r>
      <w:r>
        <w:rPr>
          <w:rFonts w:ascii="Arial" w:hAnsi="Arial" w:cs="Arial"/>
          <w:sz w:val="24"/>
          <w:szCs w:val="24"/>
        </w:rPr>
        <w:t>,</w:t>
      </w:r>
      <w:r w:rsidRPr="0002536D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> </w:t>
      </w:r>
      <w:r w:rsidRPr="0002536D">
        <w:rPr>
          <w:rFonts w:ascii="Arial" w:hAnsi="Arial" w:cs="Arial"/>
          <w:sz w:val="24"/>
          <w:szCs w:val="24"/>
        </w:rPr>
        <w:t>kg</w:t>
      </w:r>
      <w:r>
        <w:rPr>
          <w:rFonts w:ascii="Arial" w:hAnsi="Arial" w:cs="Arial"/>
          <w:sz w:val="24"/>
          <w:szCs w:val="24"/>
        </w:rPr>
        <w:t>;</w:t>
      </w:r>
      <w:r w:rsidRPr="0002536D">
        <w:rPr>
          <w:rFonts w:ascii="Arial" w:hAnsi="Arial" w:cs="Arial"/>
          <w:sz w:val="24"/>
          <w:szCs w:val="24"/>
        </w:rPr>
        <w:t xml:space="preserve"> ▲</w:t>
      </w:r>
      <w:r>
        <w:rPr>
          <w:rFonts w:ascii="Arial" w:hAnsi="Arial" w:cs="Arial"/>
          <w:sz w:val="24"/>
          <w:szCs w:val="24"/>
        </w:rPr>
        <w:t>,</w:t>
      </w:r>
      <w:r w:rsidRPr="0002536D">
        <w:rPr>
          <w:rFonts w:ascii="Arial" w:hAnsi="Arial" w:cs="Arial"/>
          <w:sz w:val="24"/>
          <w:szCs w:val="24"/>
        </w:rPr>
        <w:t xml:space="preserve"> 70</w:t>
      </w:r>
      <w:r>
        <w:rPr>
          <w:rFonts w:ascii="Arial" w:hAnsi="Arial" w:cs="Arial"/>
          <w:sz w:val="24"/>
          <w:szCs w:val="24"/>
        </w:rPr>
        <w:t> </w:t>
      </w:r>
      <w:r w:rsidRPr="0002536D">
        <w:rPr>
          <w:rFonts w:ascii="Arial" w:hAnsi="Arial" w:cs="Arial"/>
          <w:sz w:val="24"/>
          <w:szCs w:val="24"/>
        </w:rPr>
        <w:t>kg</w:t>
      </w:r>
      <w:r>
        <w:rPr>
          <w:rFonts w:ascii="Arial" w:hAnsi="Arial" w:cs="Arial"/>
          <w:sz w:val="24"/>
          <w:szCs w:val="24"/>
        </w:rPr>
        <w:t>;</w:t>
      </w:r>
      <w:r w:rsidRPr="0002536D">
        <w:rPr>
          <w:rFonts w:ascii="Arial" w:hAnsi="Arial" w:cs="Arial"/>
          <w:sz w:val="24"/>
          <w:szCs w:val="24"/>
        </w:rPr>
        <w:t xml:space="preserve"> ●</w:t>
      </w:r>
      <w:r>
        <w:rPr>
          <w:rFonts w:ascii="Arial" w:hAnsi="Arial" w:cs="Arial"/>
          <w:sz w:val="24"/>
          <w:szCs w:val="24"/>
        </w:rPr>
        <w:t>,</w:t>
      </w:r>
      <w:r w:rsidRPr="0002536D">
        <w:rPr>
          <w:rFonts w:ascii="Arial" w:hAnsi="Arial" w:cs="Arial"/>
          <w:sz w:val="24"/>
          <w:szCs w:val="24"/>
        </w:rPr>
        <w:t xml:space="preserve"> 100</w:t>
      </w:r>
      <w:r>
        <w:rPr>
          <w:rFonts w:ascii="Arial" w:hAnsi="Arial" w:cs="Arial"/>
          <w:sz w:val="24"/>
          <w:szCs w:val="24"/>
        </w:rPr>
        <w:t> </w:t>
      </w:r>
      <w:r w:rsidRPr="0002536D">
        <w:rPr>
          <w:rFonts w:ascii="Arial" w:hAnsi="Arial" w:cs="Arial"/>
          <w:sz w:val="24"/>
          <w:szCs w:val="24"/>
        </w:rPr>
        <w:t>kg</w:t>
      </w:r>
      <w:r>
        <w:rPr>
          <w:rFonts w:ascii="Arial" w:hAnsi="Arial" w:cs="Arial"/>
          <w:sz w:val="24"/>
          <w:szCs w:val="24"/>
        </w:rPr>
        <w:t>;</w:t>
      </w:r>
      <w:r w:rsidRPr="0002536D">
        <w:rPr>
          <w:rFonts w:ascii="Arial" w:hAnsi="Arial" w:cs="Arial"/>
          <w:sz w:val="24"/>
          <w:szCs w:val="24"/>
        </w:rPr>
        <w:t xml:space="preserve"> ■</w:t>
      </w:r>
      <w:r>
        <w:rPr>
          <w:rFonts w:ascii="Arial" w:hAnsi="Arial" w:cs="Arial"/>
          <w:sz w:val="24"/>
          <w:szCs w:val="24"/>
        </w:rPr>
        <w:t>,</w:t>
      </w:r>
      <w:r w:rsidRPr="0002536D">
        <w:rPr>
          <w:rFonts w:ascii="Arial" w:hAnsi="Arial" w:cs="Arial"/>
          <w:sz w:val="24"/>
          <w:szCs w:val="24"/>
        </w:rPr>
        <w:t xml:space="preserve"> 120</w:t>
      </w:r>
      <w:r>
        <w:rPr>
          <w:rFonts w:ascii="Arial" w:hAnsi="Arial" w:cs="Arial"/>
          <w:sz w:val="24"/>
          <w:szCs w:val="24"/>
        </w:rPr>
        <w:t> </w:t>
      </w:r>
      <w:r w:rsidRPr="0002536D">
        <w:rPr>
          <w:rFonts w:ascii="Arial" w:hAnsi="Arial" w:cs="Arial"/>
          <w:sz w:val="24"/>
          <w:szCs w:val="24"/>
        </w:rPr>
        <w:t>kg</w:t>
      </w:r>
      <w:r>
        <w:rPr>
          <w:rFonts w:ascii="Arial" w:hAnsi="Arial" w:cs="Arial"/>
          <w:sz w:val="24"/>
          <w:szCs w:val="24"/>
        </w:rPr>
        <w:t xml:space="preserve">. </w:t>
      </w:r>
      <w:r w:rsidRPr="003B78B7">
        <w:rPr>
          <w:rFonts w:ascii="Arial" w:hAnsi="Arial" w:cs="Arial"/>
          <w:sz w:val="24"/>
          <w:szCs w:val="24"/>
        </w:rPr>
        <w:t xml:space="preserve">HU: </w:t>
      </w:r>
      <w:proofErr w:type="spellStart"/>
      <w:r w:rsidRPr="003B78B7">
        <w:rPr>
          <w:rFonts w:ascii="Arial" w:hAnsi="Arial" w:cs="Arial"/>
          <w:sz w:val="24"/>
          <w:szCs w:val="24"/>
        </w:rPr>
        <w:t>Hounsfield</w:t>
      </w:r>
      <w:proofErr w:type="spellEnd"/>
      <w:r w:rsidRPr="003B78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8B7">
        <w:rPr>
          <w:rFonts w:ascii="Arial" w:hAnsi="Arial" w:cs="Arial"/>
          <w:sz w:val="24"/>
          <w:szCs w:val="24"/>
        </w:rPr>
        <w:t>units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E7680" w:rsidRDefault="007E7680"/>
    <w:sectPr w:rsidR="007E7680" w:rsidSect="009A3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680"/>
    <w:rsid w:val="0001018E"/>
    <w:rsid w:val="0051551D"/>
    <w:rsid w:val="005A3702"/>
    <w:rsid w:val="007E7680"/>
    <w:rsid w:val="008E5A3E"/>
    <w:rsid w:val="009A3423"/>
    <w:rsid w:val="00F7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80"/>
    <w:rPr>
      <w:rFonts w:eastAsiaTheme="minorEastAsia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E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7680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8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680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ria\111%20PROJECTES\0_EN%20CURS\AL&#183;LOMETRIES\dades%20exp1\WEIGHT%20PREDICCIONS%20TAULES%20ARTIC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a-ES"/>
  <c:chart>
    <c:plotArea>
      <c:layout>
        <c:manualLayout>
          <c:layoutTarget val="inner"/>
          <c:xMode val="edge"/>
          <c:yMode val="edge"/>
          <c:x val="0.11773518797348609"/>
          <c:y val="5.0399708210860497E-2"/>
          <c:w val="0.82243909240124102"/>
          <c:h val="0.79251274625154478"/>
        </c:manualLayout>
      </c:layout>
      <c:scatterChart>
        <c:scatterStyle val="lineMarker"/>
        <c:ser>
          <c:idx val="1"/>
          <c:order val="0"/>
          <c:tx>
            <c:strRef>
              <c:f>'gràfics article'!$C$23</c:f>
              <c:strCache>
                <c:ptCount val="1"/>
                <c:pt idx="0">
                  <c:v>P30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article'!$F$23:$F$27</c:f>
              <c:numCache>
                <c:formatCode>General</c:formatCode>
                <c:ptCount val="5"/>
                <c:pt idx="0">
                  <c:v>20.223499999999991</c:v>
                </c:pt>
                <c:pt idx="1">
                  <c:v>18.44959999999999</c:v>
                </c:pt>
                <c:pt idx="2">
                  <c:v>20.7288</c:v>
                </c:pt>
                <c:pt idx="3">
                  <c:v>17.20229999999999</c:v>
                </c:pt>
                <c:pt idx="4">
                  <c:v>19.4038</c:v>
                </c:pt>
              </c:numCache>
            </c:numRef>
          </c:xVal>
          <c:yVal>
            <c:numRef>
              <c:f>'gràfics article'!$R$23:$R$27</c:f>
              <c:numCache>
                <c:formatCode>General</c:formatCode>
                <c:ptCount val="5"/>
                <c:pt idx="0">
                  <c:v>1036</c:v>
                </c:pt>
                <c:pt idx="1">
                  <c:v>1091</c:v>
                </c:pt>
                <c:pt idx="2">
                  <c:v>1030</c:v>
                </c:pt>
                <c:pt idx="3">
                  <c:v>816</c:v>
                </c:pt>
                <c:pt idx="4">
                  <c:v>1017</c:v>
                </c:pt>
              </c:numCache>
            </c:numRef>
          </c:yVal>
        </c:ser>
        <c:ser>
          <c:idx val="2"/>
          <c:order val="1"/>
          <c:tx>
            <c:strRef>
              <c:f>'gràfics article'!$C$43</c:f>
              <c:strCache>
                <c:ptCount val="1"/>
                <c:pt idx="0">
                  <c:v>D30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article'!$F$43:$F$47</c:f>
              <c:numCache>
                <c:formatCode>General</c:formatCode>
                <c:ptCount val="5"/>
                <c:pt idx="0">
                  <c:v>17.877800000000008</c:v>
                </c:pt>
                <c:pt idx="1">
                  <c:v>19.250699999999984</c:v>
                </c:pt>
                <c:pt idx="2">
                  <c:v>18.651100000000007</c:v>
                </c:pt>
                <c:pt idx="3">
                  <c:v>17.965099999999989</c:v>
                </c:pt>
                <c:pt idx="4">
                  <c:v>17.815999999999999</c:v>
                </c:pt>
              </c:numCache>
            </c:numRef>
          </c:xVal>
          <c:yVal>
            <c:numRef>
              <c:f>'gràfics article'!$R$43:$R$47</c:f>
              <c:numCache>
                <c:formatCode>General</c:formatCode>
                <c:ptCount val="5"/>
                <c:pt idx="0">
                  <c:v>957</c:v>
                </c:pt>
                <c:pt idx="1">
                  <c:v>971</c:v>
                </c:pt>
                <c:pt idx="2">
                  <c:v>978</c:v>
                </c:pt>
                <c:pt idx="3">
                  <c:v>840</c:v>
                </c:pt>
                <c:pt idx="4">
                  <c:v>850</c:v>
                </c:pt>
              </c:numCache>
            </c:numRef>
          </c:yVal>
        </c:ser>
        <c:ser>
          <c:idx val="3"/>
          <c:order val="2"/>
          <c:tx>
            <c:strRef>
              <c:f>'gràfics article'!$C$8</c:f>
              <c:strCache>
                <c:ptCount val="1"/>
                <c:pt idx="0">
                  <c:v>L70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article'!$F$8:$F$12</c:f>
              <c:numCache>
                <c:formatCode>General</c:formatCode>
                <c:ptCount val="5"/>
                <c:pt idx="0">
                  <c:v>41.044200000000004</c:v>
                </c:pt>
                <c:pt idx="1">
                  <c:v>43.299000000000021</c:v>
                </c:pt>
                <c:pt idx="2">
                  <c:v>38.646800000000006</c:v>
                </c:pt>
                <c:pt idx="3">
                  <c:v>43.090700000000012</c:v>
                </c:pt>
                <c:pt idx="4">
                  <c:v>39.587200000000003</c:v>
                </c:pt>
              </c:numCache>
            </c:numRef>
          </c:xVal>
          <c:yVal>
            <c:numRef>
              <c:f>'gràfics article'!$R$8:$R$12</c:f>
              <c:numCache>
                <c:formatCode>General</c:formatCode>
                <c:ptCount val="5"/>
                <c:pt idx="0">
                  <c:v>2540</c:v>
                </c:pt>
                <c:pt idx="1">
                  <c:v>2795</c:v>
                </c:pt>
                <c:pt idx="2">
                  <c:v>2305</c:v>
                </c:pt>
                <c:pt idx="3">
                  <c:v>2756</c:v>
                </c:pt>
                <c:pt idx="4">
                  <c:v>2482</c:v>
                </c:pt>
              </c:numCache>
            </c:numRef>
          </c:yVal>
        </c:ser>
        <c:ser>
          <c:idx val="4"/>
          <c:order val="3"/>
          <c:tx>
            <c:strRef>
              <c:f>'gràfics article'!$C$13</c:f>
              <c:strCache>
                <c:ptCount val="1"/>
                <c:pt idx="0">
                  <c:v>L100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article'!$F$13:$F$16</c:f>
              <c:numCache>
                <c:formatCode>General</c:formatCode>
                <c:ptCount val="4"/>
                <c:pt idx="0">
                  <c:v>47.294000000000011</c:v>
                </c:pt>
                <c:pt idx="1">
                  <c:v>57.495000000000012</c:v>
                </c:pt>
                <c:pt idx="2">
                  <c:v>45.055100000000003</c:v>
                </c:pt>
                <c:pt idx="3">
                  <c:v>51.283000000000001</c:v>
                </c:pt>
              </c:numCache>
            </c:numRef>
          </c:xVal>
          <c:yVal>
            <c:numRef>
              <c:f>'gràfics article'!$R$13:$R$16</c:f>
              <c:numCache>
                <c:formatCode>General</c:formatCode>
                <c:ptCount val="4"/>
                <c:pt idx="0">
                  <c:v>3032</c:v>
                </c:pt>
                <c:pt idx="1">
                  <c:v>3844</c:v>
                </c:pt>
                <c:pt idx="2">
                  <c:v>3110</c:v>
                </c:pt>
                <c:pt idx="3">
                  <c:v>2996</c:v>
                </c:pt>
              </c:numCache>
            </c:numRef>
          </c:yVal>
        </c:ser>
        <c:ser>
          <c:idx val="5"/>
          <c:order val="4"/>
          <c:tx>
            <c:strRef>
              <c:f>'gràfics article'!$C$17</c:f>
              <c:strCache>
                <c:ptCount val="1"/>
                <c:pt idx="0">
                  <c:v>L120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article'!$F$17:$F$22</c:f>
              <c:numCache>
                <c:formatCode>General</c:formatCode>
                <c:ptCount val="6"/>
                <c:pt idx="0">
                  <c:v>60.530500000000011</c:v>
                </c:pt>
                <c:pt idx="1">
                  <c:v>54.9377</c:v>
                </c:pt>
                <c:pt idx="2">
                  <c:v>58.293700000000015</c:v>
                </c:pt>
                <c:pt idx="3">
                  <c:v>66.50269999999999</c:v>
                </c:pt>
                <c:pt idx="4">
                  <c:v>57.888500000000001</c:v>
                </c:pt>
                <c:pt idx="5">
                  <c:v>62.608200000000011</c:v>
                </c:pt>
              </c:numCache>
            </c:numRef>
          </c:xVal>
          <c:yVal>
            <c:numRef>
              <c:f>'gràfics article'!$R$17:$R$22</c:f>
              <c:numCache>
                <c:formatCode>General</c:formatCode>
                <c:ptCount val="6"/>
                <c:pt idx="0">
                  <c:v>4314</c:v>
                </c:pt>
                <c:pt idx="1">
                  <c:v>4107</c:v>
                </c:pt>
                <c:pt idx="2">
                  <c:v>4145</c:v>
                </c:pt>
                <c:pt idx="3">
                  <c:v>4452</c:v>
                </c:pt>
                <c:pt idx="4">
                  <c:v>4073</c:v>
                </c:pt>
                <c:pt idx="5">
                  <c:v>3889</c:v>
                </c:pt>
              </c:numCache>
            </c:numRef>
          </c:yVal>
        </c:ser>
        <c:ser>
          <c:idx val="6"/>
          <c:order val="5"/>
          <c:tx>
            <c:strRef>
              <c:f>'gràfics article'!$C$28</c:f>
              <c:strCache>
                <c:ptCount val="1"/>
                <c:pt idx="0">
                  <c:v>P70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7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article'!$F$28:$F$32</c:f>
              <c:numCache>
                <c:formatCode>General</c:formatCode>
                <c:ptCount val="5"/>
                <c:pt idx="0">
                  <c:v>41.530200000000001</c:v>
                </c:pt>
                <c:pt idx="1">
                  <c:v>42.8095</c:v>
                </c:pt>
                <c:pt idx="2">
                  <c:v>45.159600000000005</c:v>
                </c:pt>
                <c:pt idx="3">
                  <c:v>42.974000000000004</c:v>
                </c:pt>
                <c:pt idx="4">
                  <c:v>42.886200000000002</c:v>
                </c:pt>
              </c:numCache>
            </c:numRef>
          </c:xVal>
          <c:yVal>
            <c:numRef>
              <c:f>'gràfics article'!$R$28:$R$32</c:f>
              <c:numCache>
                <c:formatCode>General</c:formatCode>
                <c:ptCount val="5"/>
                <c:pt idx="0">
                  <c:v>2569</c:v>
                </c:pt>
                <c:pt idx="1">
                  <c:v>2731</c:v>
                </c:pt>
                <c:pt idx="2">
                  <c:v>2978</c:v>
                </c:pt>
                <c:pt idx="3">
                  <c:v>3179</c:v>
                </c:pt>
                <c:pt idx="4">
                  <c:v>2755</c:v>
                </c:pt>
              </c:numCache>
            </c:numRef>
          </c:yVal>
        </c:ser>
        <c:ser>
          <c:idx val="7"/>
          <c:order val="6"/>
          <c:tx>
            <c:strRef>
              <c:f>'gràfics article'!$C$33</c:f>
              <c:strCache>
                <c:ptCount val="1"/>
                <c:pt idx="0">
                  <c:v>P100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article'!$F$33:$F$36</c:f>
              <c:numCache>
                <c:formatCode>General</c:formatCode>
                <c:ptCount val="4"/>
                <c:pt idx="0">
                  <c:v>55.842800000000004</c:v>
                </c:pt>
                <c:pt idx="1">
                  <c:v>56.244100000000003</c:v>
                </c:pt>
                <c:pt idx="2">
                  <c:v>59.055100000000003</c:v>
                </c:pt>
                <c:pt idx="3">
                  <c:v>57.557000000000002</c:v>
                </c:pt>
              </c:numCache>
            </c:numRef>
          </c:xVal>
          <c:yVal>
            <c:numRef>
              <c:f>'gràfics article'!$R$33:$R$36</c:f>
              <c:numCache>
                <c:formatCode>General</c:formatCode>
                <c:ptCount val="4"/>
                <c:pt idx="0">
                  <c:v>3912</c:v>
                </c:pt>
                <c:pt idx="1">
                  <c:v>3901</c:v>
                </c:pt>
                <c:pt idx="2">
                  <c:v>4382</c:v>
                </c:pt>
                <c:pt idx="3">
                  <c:v>4194</c:v>
                </c:pt>
              </c:numCache>
            </c:numRef>
          </c:yVal>
        </c:ser>
        <c:ser>
          <c:idx val="8"/>
          <c:order val="7"/>
          <c:tx>
            <c:strRef>
              <c:f>'gràfics article'!$C$37</c:f>
              <c:strCache>
                <c:ptCount val="1"/>
                <c:pt idx="0">
                  <c:v>P120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article'!$F$37:$F$42</c:f>
              <c:numCache>
                <c:formatCode>General</c:formatCode>
                <c:ptCount val="6"/>
                <c:pt idx="0">
                  <c:v>68.993899999999996</c:v>
                </c:pt>
                <c:pt idx="1">
                  <c:v>60.159600000000005</c:v>
                </c:pt>
                <c:pt idx="2">
                  <c:v>75.118600000000001</c:v>
                </c:pt>
                <c:pt idx="3">
                  <c:v>66.181799999999981</c:v>
                </c:pt>
                <c:pt idx="4">
                  <c:v>63.468000000000011</c:v>
                </c:pt>
                <c:pt idx="5">
                  <c:v>65.793600000000026</c:v>
                </c:pt>
              </c:numCache>
            </c:numRef>
          </c:xVal>
          <c:yVal>
            <c:numRef>
              <c:f>'gràfics article'!$R$37:$R$42</c:f>
              <c:numCache>
                <c:formatCode>General</c:formatCode>
                <c:ptCount val="6"/>
                <c:pt idx="0">
                  <c:v>4793</c:v>
                </c:pt>
                <c:pt idx="1">
                  <c:v>3920</c:v>
                </c:pt>
                <c:pt idx="2">
                  <c:v>5727</c:v>
                </c:pt>
                <c:pt idx="3">
                  <c:v>4596</c:v>
                </c:pt>
                <c:pt idx="4">
                  <c:v>4588</c:v>
                </c:pt>
                <c:pt idx="5">
                  <c:v>4788</c:v>
                </c:pt>
              </c:numCache>
            </c:numRef>
          </c:yVal>
        </c:ser>
        <c:ser>
          <c:idx val="9"/>
          <c:order val="8"/>
          <c:tx>
            <c:strRef>
              <c:f>'gràfics article'!$C$48</c:f>
              <c:strCache>
                <c:ptCount val="1"/>
                <c:pt idx="0">
                  <c:v>D70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article'!$F$48:$F$52</c:f>
              <c:numCache>
                <c:formatCode>General</c:formatCode>
                <c:ptCount val="5"/>
                <c:pt idx="0">
                  <c:v>45.331400000000002</c:v>
                </c:pt>
                <c:pt idx="1">
                  <c:v>37.721600000000002</c:v>
                </c:pt>
                <c:pt idx="2">
                  <c:v>40.131600000000006</c:v>
                </c:pt>
                <c:pt idx="3">
                  <c:v>37.552500000000002</c:v>
                </c:pt>
                <c:pt idx="4">
                  <c:v>43.997400000000006</c:v>
                </c:pt>
              </c:numCache>
            </c:numRef>
          </c:xVal>
          <c:yVal>
            <c:numRef>
              <c:f>'gràfics article'!$R$48:$R$52</c:f>
              <c:numCache>
                <c:formatCode>General</c:formatCode>
                <c:ptCount val="5"/>
                <c:pt idx="0">
                  <c:v>2722</c:v>
                </c:pt>
                <c:pt idx="1">
                  <c:v>2452</c:v>
                </c:pt>
                <c:pt idx="2">
                  <c:v>1889</c:v>
                </c:pt>
                <c:pt idx="3">
                  <c:v>2430</c:v>
                </c:pt>
                <c:pt idx="4">
                  <c:v>2593</c:v>
                </c:pt>
              </c:numCache>
            </c:numRef>
          </c:yVal>
        </c:ser>
        <c:ser>
          <c:idx val="10"/>
          <c:order val="9"/>
          <c:tx>
            <c:strRef>
              <c:f>'gràfics article'!$C$53</c:f>
              <c:strCache>
                <c:ptCount val="1"/>
                <c:pt idx="0">
                  <c:v>D100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article'!$F$53:$F$56</c:f>
              <c:numCache>
                <c:formatCode>General</c:formatCode>
                <c:ptCount val="4"/>
                <c:pt idx="0">
                  <c:v>54.974499999999999</c:v>
                </c:pt>
                <c:pt idx="1">
                  <c:v>56.411499999999997</c:v>
                </c:pt>
                <c:pt idx="2">
                  <c:v>51.092800000000011</c:v>
                </c:pt>
                <c:pt idx="3">
                  <c:v>50.508500000000012</c:v>
                </c:pt>
              </c:numCache>
            </c:numRef>
          </c:xVal>
          <c:yVal>
            <c:numRef>
              <c:f>'gràfics article'!$R$53:$R$56</c:f>
              <c:numCache>
                <c:formatCode>General</c:formatCode>
                <c:ptCount val="4"/>
                <c:pt idx="0">
                  <c:v>4301</c:v>
                </c:pt>
                <c:pt idx="1">
                  <c:v>4141</c:v>
                </c:pt>
                <c:pt idx="2">
                  <c:v>3406</c:v>
                </c:pt>
                <c:pt idx="3">
                  <c:v>3889</c:v>
                </c:pt>
              </c:numCache>
            </c:numRef>
          </c:yVal>
        </c:ser>
        <c:ser>
          <c:idx val="11"/>
          <c:order val="10"/>
          <c:tx>
            <c:strRef>
              <c:f>'gràfics article'!$C$57</c:f>
              <c:strCache>
                <c:ptCount val="1"/>
                <c:pt idx="0">
                  <c:v>D120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'gràfics article'!$F$57:$F$62</c:f>
              <c:numCache>
                <c:formatCode>General</c:formatCode>
                <c:ptCount val="6"/>
                <c:pt idx="0">
                  <c:v>63.286300000000011</c:v>
                </c:pt>
                <c:pt idx="1">
                  <c:v>62.778600000000012</c:v>
                </c:pt>
                <c:pt idx="2">
                  <c:v>66.942400000000006</c:v>
                </c:pt>
                <c:pt idx="3">
                  <c:v>64.992000000000004</c:v>
                </c:pt>
                <c:pt idx="4">
                  <c:v>61.9863</c:v>
                </c:pt>
                <c:pt idx="5">
                  <c:v>60.019200000000005</c:v>
                </c:pt>
              </c:numCache>
            </c:numRef>
          </c:xVal>
          <c:yVal>
            <c:numRef>
              <c:f>'gràfics article'!$R$57:$R$62</c:f>
              <c:numCache>
                <c:formatCode>General</c:formatCode>
                <c:ptCount val="6"/>
                <c:pt idx="0">
                  <c:v>4496</c:v>
                </c:pt>
                <c:pt idx="1">
                  <c:v>4592</c:v>
                </c:pt>
                <c:pt idx="2">
                  <c:v>4656</c:v>
                </c:pt>
                <c:pt idx="3">
                  <c:v>4472</c:v>
                </c:pt>
                <c:pt idx="4">
                  <c:v>4090</c:v>
                </c:pt>
                <c:pt idx="5">
                  <c:v>4320</c:v>
                </c:pt>
              </c:numCache>
            </c:numRef>
          </c:yVal>
        </c:ser>
        <c:axId val="136569216"/>
        <c:axId val="136611328"/>
      </c:scatterChart>
      <c:valAx>
        <c:axId val="1365692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aseline="0"/>
                  <a:t>V</a:t>
                </a:r>
                <a:r>
                  <a:rPr lang="en-US" sz="1200"/>
                  <a:t>olume (dm</a:t>
                </a:r>
                <a:r>
                  <a:rPr lang="en-US" sz="1200" baseline="30000"/>
                  <a:t>3</a:t>
                </a:r>
                <a:r>
                  <a:rPr lang="en-US" sz="1200"/>
                  <a:t>) between 0 and 140 HU </a:t>
                </a:r>
              </a:p>
            </c:rich>
          </c:tx>
          <c:layout/>
        </c:title>
        <c:numFmt formatCode="General" sourceLinked="1"/>
        <c:tickLblPos val="nextTo"/>
        <c:crossAx val="136611328"/>
        <c:crosses val="autoZero"/>
        <c:crossBetween val="midCat"/>
      </c:valAx>
      <c:valAx>
        <c:axId val="1366113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Lean of the loin (kg)</a:t>
                </a:r>
              </a:p>
            </c:rich>
          </c:tx>
          <c:layout>
            <c:manualLayout>
              <c:xMode val="edge"/>
              <c:yMode val="edge"/>
              <c:x val="1.6013224984099697E-2"/>
              <c:y val="0.21478112649711906"/>
            </c:manualLayout>
          </c:layout>
        </c:title>
        <c:numFmt formatCode="General" sourceLinked="1"/>
        <c:tickLblPos val="nextTo"/>
        <c:crossAx val="136569216"/>
        <c:crosses val="autoZero"/>
        <c:crossBetween val="midCat"/>
        <c:dispUnits>
          <c:builtInUnit val="thousands"/>
        </c:dispUnits>
      </c:valAx>
    </c:plotArea>
    <c:plotVisOnly val="1"/>
    <c:dispBlanksAs val="gap"/>
  </c:chart>
  <c:spPr>
    <a:ln>
      <a:noFill/>
    </a:ln>
  </c:spPr>
  <c:txPr>
    <a:bodyPr/>
    <a:lstStyle/>
    <a:p>
      <a:pPr>
        <a:defRPr sz="1100" b="0"/>
      </a:pPr>
      <a:endParaRPr lang="ca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mfont</cp:lastModifiedBy>
  <cp:revision>4</cp:revision>
  <dcterms:created xsi:type="dcterms:W3CDTF">2014-03-02T20:35:00Z</dcterms:created>
  <dcterms:modified xsi:type="dcterms:W3CDTF">2014-06-26T10:17:00Z</dcterms:modified>
</cp:coreProperties>
</file>