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4D" w:rsidRPr="00E448C0" w:rsidRDefault="007D5930" w:rsidP="0083234D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Supplementary </w:t>
      </w:r>
      <w:r w:rsidR="0083234D" w:rsidRPr="00E448C0">
        <w:rPr>
          <w:rFonts w:ascii="Arial" w:hAnsi="Arial" w:cs="Arial"/>
          <w:b/>
          <w:sz w:val="22"/>
          <w:szCs w:val="22"/>
        </w:rPr>
        <w:t>Table S1.</w:t>
      </w:r>
      <w:proofErr w:type="gramEnd"/>
      <w:r w:rsidR="0083234D" w:rsidRPr="00E448C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3234D" w:rsidRPr="00E448C0">
        <w:rPr>
          <w:rFonts w:ascii="Arial" w:hAnsi="Arial" w:cs="Arial"/>
          <w:i/>
          <w:sz w:val="22"/>
          <w:szCs w:val="22"/>
        </w:rPr>
        <w:t>Igenity</w:t>
      </w:r>
      <w:proofErr w:type="spellEnd"/>
      <w:r w:rsidR="0083234D" w:rsidRPr="00E448C0">
        <w:rPr>
          <w:rFonts w:ascii="Arial" w:hAnsi="Arial" w:cs="Arial"/>
          <w:i/>
          <w:sz w:val="22"/>
          <w:szCs w:val="22"/>
        </w:rPr>
        <w:t xml:space="preserve"> scores for a range of beef, dairy and fertility traits from 199 animals genotyped by </w:t>
      </w:r>
      <w:proofErr w:type="spellStart"/>
      <w:r w:rsidR="0083234D" w:rsidRPr="00E448C0">
        <w:rPr>
          <w:rFonts w:ascii="Arial" w:hAnsi="Arial" w:cs="Arial"/>
          <w:i/>
          <w:sz w:val="22"/>
          <w:szCs w:val="22"/>
        </w:rPr>
        <w:t>Merial</w:t>
      </w:r>
      <w:proofErr w:type="spellEnd"/>
      <w:r w:rsidR="0083234D" w:rsidRPr="00E448C0">
        <w:rPr>
          <w:rFonts w:ascii="Arial" w:hAnsi="Arial" w:cs="Arial"/>
          <w:i/>
          <w:sz w:val="22"/>
          <w:szCs w:val="22"/>
        </w:rPr>
        <w:t xml:space="preserve"> (scores on a 1 to 10 scale).</w:t>
      </w:r>
      <w:proofErr w:type="gramEnd"/>
    </w:p>
    <w:tbl>
      <w:tblPr>
        <w:tblStyle w:val="TableClassic1"/>
        <w:tblW w:w="0" w:type="auto"/>
        <w:tblLayout w:type="fixed"/>
        <w:tblLook w:val="0000" w:firstRow="0" w:lastRow="0" w:firstColumn="0" w:lastColumn="0" w:noHBand="0" w:noVBand="0"/>
      </w:tblPr>
      <w:tblGrid>
        <w:gridCol w:w="2440"/>
        <w:gridCol w:w="1032"/>
        <w:gridCol w:w="1368"/>
      </w:tblGrid>
      <w:tr w:rsidR="0083234D" w:rsidRPr="00E448C0" w:rsidTr="00F21C4F">
        <w:trPr>
          <w:trHeight w:val="290"/>
        </w:trPr>
        <w:tc>
          <w:tcPr>
            <w:tcW w:w="2440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Trait</w:t>
            </w:r>
          </w:p>
        </w:tc>
        <w:tc>
          <w:tcPr>
            <w:tcW w:w="1032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  <w:tcBorders>
              <w:top w:val="single" w:sz="4" w:space="0" w:color="auto"/>
            </w:tcBorders>
          </w:tcPr>
          <w:p w:rsidR="0083234D" w:rsidRPr="00321391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32139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Beef traits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Tenderness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5.2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1.76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Marbling score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6.0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0.78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Average daily gain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4.1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0.83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Red meat yield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5.9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0.97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Carcase</w:t>
            </w:r>
            <w:proofErr w:type="spellEnd"/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fat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5.1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0.86</w:t>
            </w:r>
          </w:p>
        </w:tc>
      </w:tr>
      <w:tr w:rsidR="0083234D" w:rsidRPr="00E448C0" w:rsidTr="00321391">
        <w:trPr>
          <w:trHeight w:val="290"/>
        </w:trPr>
        <w:tc>
          <w:tcPr>
            <w:tcW w:w="2440" w:type="dxa"/>
            <w:tcBorders>
              <w:bottom w:val="nil"/>
            </w:tcBorders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Ribeye</w:t>
            </w:r>
            <w:proofErr w:type="spellEnd"/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area</w:t>
            </w:r>
          </w:p>
        </w:tc>
        <w:tc>
          <w:tcPr>
            <w:tcW w:w="1032" w:type="dxa"/>
            <w:tcBorders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4.9</w:t>
            </w:r>
          </w:p>
        </w:tc>
        <w:tc>
          <w:tcPr>
            <w:tcW w:w="1368" w:type="dxa"/>
            <w:tcBorders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0.93</w:t>
            </w:r>
          </w:p>
        </w:tc>
      </w:tr>
      <w:tr w:rsidR="0083234D" w:rsidRPr="00E448C0" w:rsidTr="00321391">
        <w:trPr>
          <w:trHeight w:val="290"/>
        </w:trPr>
        <w:tc>
          <w:tcPr>
            <w:tcW w:w="2440" w:type="dxa"/>
            <w:tcBorders>
              <w:top w:val="nil"/>
              <w:bottom w:val="nil"/>
            </w:tcBorders>
          </w:tcPr>
          <w:p w:rsidR="0083234D" w:rsidRPr="00321391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32139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Dairy fertility etc.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3234D" w:rsidRPr="00321391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83234D" w:rsidRPr="00321391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321391">
        <w:trPr>
          <w:trHeight w:val="290"/>
        </w:trPr>
        <w:tc>
          <w:tcPr>
            <w:tcW w:w="2440" w:type="dxa"/>
            <w:tcBorders>
              <w:top w:val="nil"/>
            </w:tcBorders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Heifer pregnancy rate</w:t>
            </w:r>
          </w:p>
        </w:tc>
        <w:tc>
          <w:tcPr>
            <w:tcW w:w="1032" w:type="dxa"/>
            <w:tcBorders>
              <w:top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4.1</w:t>
            </w:r>
          </w:p>
        </w:tc>
        <w:tc>
          <w:tcPr>
            <w:tcW w:w="1368" w:type="dxa"/>
            <w:tcBorders>
              <w:top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0.97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Longevity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7.4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0.96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Maternal calving ease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1.12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Docility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7.6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0.87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Productive life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5.7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2.07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Fertility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4.3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1.78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Somatic cell count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1.91</w:t>
            </w:r>
          </w:p>
        </w:tc>
      </w:tr>
      <w:tr w:rsidR="0083234D" w:rsidRPr="00E448C0" w:rsidTr="00321391">
        <w:trPr>
          <w:trHeight w:val="290"/>
        </w:trPr>
        <w:tc>
          <w:tcPr>
            <w:tcW w:w="2440" w:type="dxa"/>
            <w:tcBorders>
              <w:bottom w:val="nil"/>
            </w:tcBorders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Dairy form</w:t>
            </w:r>
          </w:p>
        </w:tc>
        <w:tc>
          <w:tcPr>
            <w:tcW w:w="1032" w:type="dxa"/>
            <w:tcBorders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6.5</w:t>
            </w:r>
          </w:p>
        </w:tc>
        <w:tc>
          <w:tcPr>
            <w:tcW w:w="1368" w:type="dxa"/>
            <w:tcBorders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1.64</w:t>
            </w:r>
          </w:p>
        </w:tc>
      </w:tr>
      <w:tr w:rsidR="0083234D" w:rsidRPr="00321391" w:rsidTr="00321391">
        <w:trPr>
          <w:trHeight w:val="290"/>
        </w:trPr>
        <w:tc>
          <w:tcPr>
            <w:tcW w:w="2440" w:type="dxa"/>
            <w:tcBorders>
              <w:top w:val="nil"/>
              <w:bottom w:val="nil"/>
            </w:tcBorders>
          </w:tcPr>
          <w:p w:rsidR="0083234D" w:rsidRPr="00321391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32139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Dairy production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3234D" w:rsidRPr="00321391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83234D" w:rsidRPr="00321391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321391">
        <w:trPr>
          <w:trHeight w:val="290"/>
        </w:trPr>
        <w:tc>
          <w:tcPr>
            <w:tcW w:w="2440" w:type="dxa"/>
            <w:tcBorders>
              <w:top w:val="nil"/>
            </w:tcBorders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Milk yield</w:t>
            </w:r>
          </w:p>
        </w:tc>
        <w:tc>
          <w:tcPr>
            <w:tcW w:w="1032" w:type="dxa"/>
            <w:tcBorders>
              <w:top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6.4</w:t>
            </w:r>
          </w:p>
        </w:tc>
        <w:tc>
          <w:tcPr>
            <w:tcW w:w="1368" w:type="dxa"/>
            <w:tcBorders>
              <w:top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1.14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weight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6.0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1.75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Protein weight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5.8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1.63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%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5.4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1.40</w:t>
            </w:r>
          </w:p>
        </w:tc>
      </w:tr>
      <w:tr w:rsidR="0083234D" w:rsidRPr="00E448C0" w:rsidTr="00F21C4F">
        <w:trPr>
          <w:trHeight w:val="290"/>
        </w:trPr>
        <w:tc>
          <w:tcPr>
            <w:tcW w:w="2440" w:type="dxa"/>
          </w:tcPr>
          <w:p w:rsidR="0083234D" w:rsidRPr="00E448C0" w:rsidRDefault="00321391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Protein %</w:t>
            </w:r>
          </w:p>
        </w:tc>
        <w:tc>
          <w:tcPr>
            <w:tcW w:w="10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6.0</w:t>
            </w:r>
          </w:p>
        </w:tc>
        <w:tc>
          <w:tcPr>
            <w:tcW w:w="136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1.03</w:t>
            </w:r>
          </w:p>
        </w:tc>
      </w:tr>
    </w:tbl>
    <w:p w:rsidR="0083234D" w:rsidRPr="00E448C0" w:rsidRDefault="0083234D" w:rsidP="0083234D">
      <w:pPr>
        <w:rPr>
          <w:rFonts w:ascii="Arial" w:hAnsi="Arial" w:cs="Arial"/>
          <w:sz w:val="22"/>
          <w:szCs w:val="22"/>
        </w:rPr>
      </w:pPr>
      <w:r w:rsidRPr="00E448C0">
        <w:rPr>
          <w:rFonts w:ascii="Arial" w:hAnsi="Arial" w:cs="Arial"/>
          <w:sz w:val="22"/>
          <w:szCs w:val="22"/>
        </w:rPr>
        <w:br w:type="page"/>
      </w:r>
    </w:p>
    <w:p w:rsidR="0083234D" w:rsidRPr="00E448C0" w:rsidRDefault="007D5930" w:rsidP="0083234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83234D" w:rsidRPr="00E448C0">
        <w:rPr>
          <w:rFonts w:ascii="Arial" w:hAnsi="Arial" w:cs="Arial"/>
          <w:b/>
          <w:sz w:val="22"/>
          <w:szCs w:val="22"/>
        </w:rPr>
        <w:t>Table S2.</w:t>
      </w:r>
      <w:proofErr w:type="gramEnd"/>
      <w:r w:rsidR="0083234D" w:rsidRPr="00E448C0">
        <w:rPr>
          <w:rFonts w:ascii="Arial" w:hAnsi="Arial" w:cs="Arial"/>
          <w:sz w:val="22"/>
          <w:szCs w:val="22"/>
        </w:rPr>
        <w:t xml:space="preserve"> </w:t>
      </w:r>
      <w:r w:rsidR="0083234D" w:rsidRPr="00E448C0">
        <w:rPr>
          <w:rFonts w:ascii="Arial" w:hAnsi="Arial" w:cs="Arial"/>
          <w:i/>
          <w:sz w:val="22"/>
          <w:szCs w:val="22"/>
        </w:rPr>
        <w:t>The final fixed effects and covariates used in the mixed model analyses for 11 recorded Gloucester traits.</w:t>
      </w:r>
    </w:p>
    <w:tbl>
      <w:tblPr>
        <w:tblStyle w:val="TableClassic1"/>
        <w:tblW w:w="9879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709"/>
        <w:gridCol w:w="709"/>
        <w:gridCol w:w="850"/>
        <w:gridCol w:w="851"/>
        <w:gridCol w:w="709"/>
        <w:gridCol w:w="669"/>
        <w:gridCol w:w="1144"/>
        <w:gridCol w:w="1022"/>
        <w:gridCol w:w="840"/>
      </w:tblGrid>
      <w:tr w:rsidR="0083234D" w:rsidRPr="00E448C0" w:rsidTr="00F21C4F">
        <w:trPr>
          <w:trHeight w:val="290"/>
        </w:trPr>
        <w:tc>
          <w:tcPr>
            <w:tcW w:w="1526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Trait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Herd</w:t>
            </w:r>
            <w:r w:rsidRPr="00E448C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Year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HYS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Mnth</w:t>
            </w:r>
            <w:proofErr w:type="spellEnd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CWt.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66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1144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Lactation number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Days in milk</w:t>
            </w:r>
          </w:p>
        </w:tc>
        <w:tc>
          <w:tcPr>
            <w:tcW w:w="840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Herd x year</w:t>
            </w:r>
          </w:p>
        </w:tc>
      </w:tr>
      <w:tr w:rsidR="0083234D" w:rsidRPr="00E448C0" w:rsidTr="00F21C4F">
        <w:trPr>
          <w:trHeight w:val="290"/>
        </w:trPr>
        <w:tc>
          <w:tcPr>
            <w:tcW w:w="1526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Total milk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  <w:r w:rsidRPr="00E448C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83234D" w:rsidRPr="00E448C0" w:rsidTr="00F21C4F">
        <w:trPr>
          <w:trHeight w:val="290"/>
        </w:trPr>
        <w:tc>
          <w:tcPr>
            <w:tcW w:w="152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weight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2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4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83234D" w:rsidRPr="00E448C0" w:rsidTr="00F21C4F">
        <w:trPr>
          <w:trHeight w:val="290"/>
        </w:trPr>
        <w:tc>
          <w:tcPr>
            <w:tcW w:w="152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Protein wt.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2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4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83234D" w:rsidRPr="00E448C0" w:rsidTr="00F21C4F">
        <w:trPr>
          <w:trHeight w:val="290"/>
        </w:trPr>
        <w:tc>
          <w:tcPr>
            <w:tcW w:w="152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%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4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F21C4F">
        <w:trPr>
          <w:trHeight w:val="290"/>
        </w:trPr>
        <w:tc>
          <w:tcPr>
            <w:tcW w:w="152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Protein %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4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F21C4F">
        <w:trPr>
          <w:trHeight w:val="290"/>
        </w:trPr>
        <w:tc>
          <w:tcPr>
            <w:tcW w:w="152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Log. SCC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2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4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F21C4F">
        <w:trPr>
          <w:trHeight w:val="290"/>
        </w:trPr>
        <w:tc>
          <w:tcPr>
            <w:tcW w:w="152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Log. CI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02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83234D" w:rsidRPr="00E448C0" w:rsidTr="00F21C4F">
        <w:trPr>
          <w:trHeight w:val="290"/>
        </w:trPr>
        <w:tc>
          <w:tcPr>
            <w:tcW w:w="152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Growth rate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66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4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F21C4F">
        <w:trPr>
          <w:trHeight w:val="290"/>
        </w:trPr>
        <w:tc>
          <w:tcPr>
            <w:tcW w:w="152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Carcase</w:t>
            </w:r>
            <w:proofErr w:type="spellEnd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wt.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66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4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83234D" w:rsidRPr="00E448C0" w:rsidTr="00F21C4F">
        <w:trPr>
          <w:trHeight w:val="290"/>
        </w:trPr>
        <w:tc>
          <w:tcPr>
            <w:tcW w:w="152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score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66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F21C4F">
        <w:trPr>
          <w:trHeight w:val="290"/>
        </w:trPr>
        <w:tc>
          <w:tcPr>
            <w:tcW w:w="152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Conf. score</w:t>
            </w: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3234D" w:rsidRPr="00E448C0" w:rsidRDefault="0083234D" w:rsidP="0083234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448C0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1</w:t>
      </w:r>
      <w:r w:rsidRPr="00E448C0">
        <w:rPr>
          <w:rFonts w:ascii="Arial" w:hAnsi="Arial" w:cs="Arial"/>
          <w:sz w:val="22"/>
          <w:szCs w:val="22"/>
        </w:rPr>
        <w:t>Column headings are identifiable factors which affected the recorded traits.</w:t>
      </w:r>
    </w:p>
    <w:p w:rsidR="0083234D" w:rsidRPr="00E448C0" w:rsidRDefault="0083234D" w:rsidP="0083234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448C0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2</w:t>
      </w:r>
      <w:r w:rsidRPr="00E448C0">
        <w:rPr>
          <w:rFonts w:ascii="Arial" w:hAnsi="Arial" w:cs="Arial"/>
          <w:sz w:val="22"/>
          <w:szCs w:val="22"/>
        </w:rPr>
        <w:t>X indicates a characteristic which was found to affect the trait shown (P &lt; 0.05).</w:t>
      </w:r>
    </w:p>
    <w:p w:rsidR="0083234D" w:rsidRPr="00E448C0" w:rsidRDefault="0083234D" w:rsidP="0083234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448C0">
        <w:rPr>
          <w:rFonts w:ascii="Arial" w:hAnsi="Arial" w:cs="Arial"/>
          <w:sz w:val="22"/>
          <w:szCs w:val="22"/>
        </w:rPr>
        <w:t xml:space="preserve">NB. HYS is herd/year/season group. </w:t>
      </w:r>
      <w:proofErr w:type="spellStart"/>
      <w:r w:rsidRPr="00E448C0">
        <w:rPr>
          <w:rFonts w:ascii="Arial" w:hAnsi="Arial" w:cs="Arial"/>
          <w:sz w:val="22"/>
          <w:szCs w:val="22"/>
        </w:rPr>
        <w:t>Mnth</w:t>
      </w:r>
      <w:proofErr w:type="spellEnd"/>
      <w:r w:rsidRPr="00E448C0">
        <w:rPr>
          <w:rFonts w:ascii="Arial" w:hAnsi="Arial" w:cs="Arial"/>
          <w:sz w:val="22"/>
          <w:szCs w:val="22"/>
        </w:rPr>
        <w:t xml:space="preserve"> was month of the year. </w:t>
      </w:r>
      <w:proofErr w:type="spellStart"/>
      <w:r w:rsidRPr="00E448C0">
        <w:rPr>
          <w:rFonts w:ascii="Arial" w:hAnsi="Arial" w:cs="Arial"/>
          <w:sz w:val="22"/>
          <w:szCs w:val="22"/>
        </w:rPr>
        <w:t>CWt</w:t>
      </w:r>
      <w:proofErr w:type="spellEnd"/>
      <w:r w:rsidRPr="00E448C0">
        <w:rPr>
          <w:rFonts w:ascii="Arial" w:hAnsi="Arial" w:cs="Arial"/>
          <w:sz w:val="22"/>
          <w:szCs w:val="22"/>
        </w:rPr>
        <w:t xml:space="preserve"> is carcase weight. SCC is somatic cell count. CI is calving interval. </w:t>
      </w:r>
    </w:p>
    <w:p w:rsidR="0083234D" w:rsidRPr="00E448C0" w:rsidRDefault="0083234D" w:rsidP="0083234D">
      <w:pPr>
        <w:spacing w:line="480" w:lineRule="auto"/>
        <w:rPr>
          <w:rFonts w:ascii="Arial" w:hAnsi="Arial" w:cs="Arial"/>
          <w:sz w:val="22"/>
          <w:szCs w:val="22"/>
        </w:rPr>
        <w:sectPr w:rsidR="0083234D" w:rsidRPr="00E448C0" w:rsidSect="0022325E">
          <w:pgSz w:w="11906" w:h="16838"/>
          <w:pgMar w:top="1440" w:right="1800" w:bottom="1440" w:left="1800" w:header="708" w:footer="708" w:gutter="0"/>
          <w:lnNumType w:countBy="1" w:restart="continuous"/>
          <w:cols w:space="708"/>
          <w:docGrid w:linePitch="360"/>
        </w:sectPr>
      </w:pPr>
      <w:r w:rsidRPr="00E448C0">
        <w:rPr>
          <w:rFonts w:ascii="Arial" w:hAnsi="Arial" w:cs="Arial"/>
          <w:sz w:val="22"/>
          <w:szCs w:val="22"/>
        </w:rPr>
        <w:t>Carcase weight, days in milk and age were fitted as covariates. Age was fitted as a 2</w:t>
      </w:r>
      <w:r w:rsidRPr="00E448C0">
        <w:rPr>
          <w:rFonts w:ascii="Arial" w:hAnsi="Arial" w:cs="Arial"/>
          <w:sz w:val="22"/>
          <w:szCs w:val="22"/>
          <w:vertAlign w:val="superscript"/>
        </w:rPr>
        <w:t>nd</w:t>
      </w:r>
      <w:r w:rsidRPr="00E448C0">
        <w:rPr>
          <w:rFonts w:ascii="Arial" w:hAnsi="Arial" w:cs="Arial"/>
          <w:sz w:val="22"/>
          <w:szCs w:val="22"/>
        </w:rPr>
        <w:t xml:space="preserve"> order polynomial</w:t>
      </w:r>
      <w:r w:rsidR="009A5364">
        <w:rPr>
          <w:rFonts w:ascii="Arial" w:hAnsi="Arial" w:cs="Arial"/>
          <w:sz w:val="22"/>
          <w:szCs w:val="22"/>
        </w:rPr>
        <w:t xml:space="preserve"> within sex</w:t>
      </w:r>
      <w:r w:rsidRPr="00E448C0">
        <w:rPr>
          <w:rFonts w:ascii="Arial" w:hAnsi="Arial" w:cs="Arial"/>
          <w:sz w:val="22"/>
          <w:szCs w:val="22"/>
        </w:rPr>
        <w:t>.</w:t>
      </w:r>
    </w:p>
    <w:tbl>
      <w:tblPr>
        <w:tblStyle w:val="TableClassic1"/>
        <w:tblpPr w:leftFromText="180" w:rightFromText="180" w:vertAnchor="page" w:horzAnchor="margin" w:tblpY="2233"/>
        <w:tblW w:w="15134" w:type="dxa"/>
        <w:tblLayout w:type="fixed"/>
        <w:tblLook w:val="0000" w:firstRow="0" w:lastRow="0" w:firstColumn="0" w:lastColumn="0" w:noHBand="0" w:noVBand="0"/>
      </w:tblPr>
      <w:tblGrid>
        <w:gridCol w:w="1590"/>
        <w:gridCol w:w="850"/>
        <w:gridCol w:w="787"/>
        <w:gridCol w:w="787"/>
        <w:gridCol w:w="709"/>
        <w:gridCol w:w="708"/>
        <w:gridCol w:w="851"/>
        <w:gridCol w:w="709"/>
        <w:gridCol w:w="772"/>
        <w:gridCol w:w="708"/>
        <w:gridCol w:w="709"/>
        <w:gridCol w:w="772"/>
        <w:gridCol w:w="709"/>
        <w:gridCol w:w="787"/>
        <w:gridCol w:w="709"/>
        <w:gridCol w:w="709"/>
        <w:gridCol w:w="709"/>
        <w:gridCol w:w="709"/>
        <w:gridCol w:w="850"/>
      </w:tblGrid>
      <w:tr w:rsidR="0083234D" w:rsidRPr="00E448C0" w:rsidTr="00F21C4F">
        <w:trPr>
          <w:trHeight w:val="247"/>
        </w:trPr>
        <w:tc>
          <w:tcPr>
            <w:tcW w:w="1590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Tender-ness</w:t>
            </w:r>
          </w:p>
        </w:tc>
        <w:tc>
          <w:tcPr>
            <w:tcW w:w="787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Marbl-ing</w:t>
            </w:r>
            <w:proofErr w:type="spellEnd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787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ADG</w:t>
            </w: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Red meat yield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Carcase</w:t>
            </w:r>
            <w:proofErr w:type="spellEnd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fat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Ribeye</w:t>
            </w:r>
            <w:proofErr w:type="spellEnd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area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H.  </w:t>
            </w:r>
            <w:proofErr w:type="spellStart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preg</w:t>
            </w:r>
            <w:proofErr w:type="spellEnd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rate</w:t>
            </w: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72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Long-</w:t>
            </w:r>
          </w:p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evity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Calvi-ng</w:t>
            </w:r>
            <w:proofErr w:type="spellEnd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ease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Docil-ity</w:t>
            </w:r>
            <w:proofErr w:type="spellEnd"/>
          </w:p>
        </w:tc>
        <w:tc>
          <w:tcPr>
            <w:tcW w:w="772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Produ-ctive</w:t>
            </w:r>
            <w:proofErr w:type="spellEnd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life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Fertili-ty</w:t>
            </w:r>
            <w:proofErr w:type="spellEnd"/>
          </w:p>
        </w:tc>
        <w:tc>
          <w:tcPr>
            <w:tcW w:w="787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SCC</w:t>
            </w: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Dairy form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Milk yield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Fat wt.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Fat %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Protein wt.</w:t>
            </w: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Marbling score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ADG</w:t>
            </w:r>
          </w:p>
        </w:tc>
        <w:tc>
          <w:tcPr>
            <w:tcW w:w="850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787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787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Red meat yield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Carcase</w:t>
            </w:r>
            <w:proofErr w:type="spellEnd"/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fat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-0.57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Ribeye</w:t>
            </w:r>
            <w:proofErr w:type="spellEnd"/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area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preg</w:t>
            </w:r>
            <w:proofErr w:type="spellEnd"/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rate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Longevity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Calving ease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-0.33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Docility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Productive life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-0.26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Fertility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0.71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SCC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-0.33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Dairy form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-0.37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-0.44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Milk yield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-0.21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Fat wt.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Fat %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-0.21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-0.48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0.72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Protein wt.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-0.37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0.71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-0.46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3234D" w:rsidRPr="00E448C0" w:rsidTr="00F21C4F">
        <w:trPr>
          <w:trHeight w:val="262"/>
        </w:trPr>
        <w:tc>
          <w:tcPr>
            <w:tcW w:w="159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Protein %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851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708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-0.47</w:t>
            </w:r>
          </w:p>
        </w:tc>
        <w:tc>
          <w:tcPr>
            <w:tcW w:w="772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787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-0.38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09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0" w:type="dxa"/>
          </w:tcPr>
          <w:p w:rsidR="0083234D" w:rsidRPr="00692B8B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</w:tbl>
    <w:p w:rsidR="0083234D" w:rsidRDefault="007D5930" w:rsidP="0083234D">
      <w:pPr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Supplementary </w:t>
      </w:r>
      <w:r w:rsidR="0083234D" w:rsidRPr="00E448C0">
        <w:rPr>
          <w:rFonts w:ascii="Arial" w:hAnsi="Arial" w:cs="Arial"/>
          <w:b/>
          <w:sz w:val="22"/>
          <w:szCs w:val="22"/>
        </w:rPr>
        <w:t>Table S</w:t>
      </w:r>
      <w:r w:rsidR="0083234D">
        <w:rPr>
          <w:rFonts w:ascii="Arial" w:hAnsi="Arial" w:cs="Arial"/>
          <w:b/>
          <w:sz w:val="22"/>
          <w:szCs w:val="22"/>
        </w:rPr>
        <w:t>3</w:t>
      </w:r>
      <w:r w:rsidR="0083234D" w:rsidRPr="00E448C0">
        <w:rPr>
          <w:rFonts w:ascii="Arial" w:hAnsi="Arial" w:cs="Arial"/>
          <w:b/>
          <w:sz w:val="22"/>
          <w:szCs w:val="22"/>
        </w:rPr>
        <w:t>.</w:t>
      </w:r>
      <w:proofErr w:type="gramEnd"/>
      <w:r w:rsidR="0083234D" w:rsidRPr="00E448C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3234D" w:rsidRPr="00E448C0">
        <w:rPr>
          <w:rFonts w:ascii="Arial" w:hAnsi="Arial" w:cs="Arial"/>
          <w:i/>
          <w:sz w:val="22"/>
          <w:szCs w:val="22"/>
        </w:rPr>
        <w:t xml:space="preserve">Correlations between the </w:t>
      </w:r>
      <w:proofErr w:type="spellStart"/>
      <w:r w:rsidR="0083234D" w:rsidRPr="00E448C0">
        <w:rPr>
          <w:rFonts w:ascii="Arial" w:hAnsi="Arial" w:cs="Arial"/>
          <w:i/>
          <w:sz w:val="22"/>
          <w:szCs w:val="22"/>
        </w:rPr>
        <w:t>Igenity</w:t>
      </w:r>
      <w:proofErr w:type="spellEnd"/>
      <w:r w:rsidR="0083234D" w:rsidRPr="00E448C0">
        <w:rPr>
          <w:rFonts w:ascii="Arial" w:hAnsi="Arial" w:cs="Arial"/>
          <w:i/>
          <w:sz w:val="22"/>
          <w:szCs w:val="22"/>
        </w:rPr>
        <w:t xml:space="preserve"> scores for 19 Gloucester traits from 199 animals.</w:t>
      </w:r>
      <w:proofErr w:type="gramEnd"/>
    </w:p>
    <w:p w:rsidR="0083234D" w:rsidRPr="00E448C0" w:rsidRDefault="0083234D" w:rsidP="0083234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448C0">
        <w:rPr>
          <w:rFonts w:ascii="Arial" w:hAnsi="Arial" w:cs="Arial"/>
          <w:iCs/>
          <w:color w:val="000000"/>
          <w:sz w:val="22"/>
          <w:szCs w:val="22"/>
          <w:vertAlign w:val="superscript"/>
          <w:lang w:val="en-US"/>
        </w:rPr>
        <w:t>1</w:t>
      </w:r>
      <w:r w:rsidRPr="00E448C0">
        <w:rPr>
          <w:rFonts w:ascii="Arial" w:hAnsi="Arial" w:cs="Arial"/>
          <w:sz w:val="22"/>
          <w:szCs w:val="22"/>
        </w:rPr>
        <w:t>Average daily gain in weight.</w:t>
      </w:r>
      <w:proofErr w:type="gramEnd"/>
      <w:r w:rsidRPr="00E448C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448C0">
        <w:rPr>
          <w:rFonts w:ascii="Arial" w:hAnsi="Arial" w:cs="Arial"/>
          <w:iCs/>
          <w:color w:val="000000"/>
          <w:sz w:val="22"/>
          <w:szCs w:val="22"/>
          <w:vertAlign w:val="superscript"/>
          <w:lang w:val="en-US"/>
        </w:rPr>
        <w:t>2</w:t>
      </w:r>
      <w:r w:rsidRPr="00E448C0">
        <w:rPr>
          <w:rFonts w:ascii="Arial" w:hAnsi="Arial" w:cs="Arial"/>
          <w:sz w:val="22"/>
          <w:szCs w:val="22"/>
        </w:rPr>
        <w:t>Heifer pregnancy rate.</w:t>
      </w:r>
      <w:proofErr w:type="gramEnd"/>
      <w:r w:rsidRPr="00E448C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448C0">
        <w:rPr>
          <w:rFonts w:ascii="Arial" w:hAnsi="Arial" w:cs="Arial"/>
          <w:iCs/>
          <w:color w:val="000000"/>
          <w:sz w:val="22"/>
          <w:szCs w:val="22"/>
          <w:vertAlign w:val="superscript"/>
          <w:lang w:val="en-US"/>
        </w:rPr>
        <w:t>3</w:t>
      </w:r>
      <w:r w:rsidRPr="00E448C0">
        <w:rPr>
          <w:rFonts w:ascii="Arial" w:hAnsi="Arial" w:cs="Arial"/>
          <w:sz w:val="22"/>
          <w:szCs w:val="22"/>
        </w:rPr>
        <w:t>Somatic cell count.</w:t>
      </w:r>
      <w:proofErr w:type="gramEnd"/>
    </w:p>
    <w:p w:rsidR="0083234D" w:rsidRPr="00CE2C91" w:rsidRDefault="0083234D" w:rsidP="0083234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448C0">
        <w:rPr>
          <w:rFonts w:ascii="Arial" w:hAnsi="Arial" w:cs="Arial"/>
          <w:sz w:val="22"/>
          <w:szCs w:val="22"/>
        </w:rPr>
        <w:t>NB. Standard errors for these correlations range from 0.0134 (correlation + or -0.9) to 0.07 (correlation + or – 0.1).</w:t>
      </w:r>
      <w:r>
        <w:rPr>
          <w:rFonts w:ascii="Arial" w:hAnsi="Arial" w:cs="Arial"/>
          <w:b/>
          <w:sz w:val="22"/>
          <w:szCs w:val="22"/>
        </w:rPr>
        <w:br w:type="page"/>
      </w:r>
    </w:p>
    <w:p w:rsidR="0083234D" w:rsidRPr="00E448C0" w:rsidRDefault="007D5930" w:rsidP="0083234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83234D" w:rsidRPr="00E448C0">
        <w:rPr>
          <w:rFonts w:ascii="Arial" w:hAnsi="Arial" w:cs="Arial"/>
          <w:b/>
          <w:sz w:val="22"/>
          <w:szCs w:val="22"/>
        </w:rPr>
        <w:t>Table S</w:t>
      </w:r>
      <w:r w:rsidR="0083234D">
        <w:rPr>
          <w:rFonts w:ascii="Arial" w:hAnsi="Arial" w:cs="Arial"/>
          <w:b/>
          <w:sz w:val="22"/>
          <w:szCs w:val="22"/>
        </w:rPr>
        <w:t>4</w:t>
      </w:r>
      <w:r w:rsidR="0083234D" w:rsidRPr="00E448C0">
        <w:rPr>
          <w:rFonts w:ascii="Arial" w:hAnsi="Arial" w:cs="Arial"/>
          <w:b/>
          <w:sz w:val="22"/>
          <w:szCs w:val="22"/>
        </w:rPr>
        <w:t>.</w:t>
      </w:r>
      <w:proofErr w:type="gramEnd"/>
      <w:r w:rsidR="0083234D" w:rsidRPr="00E448C0">
        <w:rPr>
          <w:rFonts w:ascii="Arial" w:hAnsi="Arial" w:cs="Arial"/>
          <w:sz w:val="22"/>
          <w:szCs w:val="22"/>
        </w:rPr>
        <w:t xml:space="preserve"> </w:t>
      </w:r>
      <w:r w:rsidR="0083234D" w:rsidRPr="00E448C0">
        <w:rPr>
          <w:rFonts w:ascii="Arial" w:hAnsi="Arial" w:cs="Arial"/>
          <w:i/>
          <w:sz w:val="22"/>
          <w:szCs w:val="22"/>
        </w:rPr>
        <w:t xml:space="preserve">The mean accuracy </w:t>
      </w:r>
      <w:r w:rsidR="00FF7183">
        <w:rPr>
          <w:rFonts w:ascii="Arial" w:hAnsi="Arial" w:cs="Arial"/>
          <w:i/>
          <w:sz w:val="22"/>
          <w:szCs w:val="22"/>
        </w:rPr>
        <w:t xml:space="preserve">and SD </w:t>
      </w:r>
      <w:bookmarkStart w:id="0" w:name="_GoBack"/>
      <w:bookmarkEnd w:id="0"/>
      <w:r w:rsidR="0083234D" w:rsidRPr="00E448C0">
        <w:rPr>
          <w:rFonts w:ascii="Arial" w:hAnsi="Arial" w:cs="Arial"/>
          <w:i/>
          <w:sz w:val="22"/>
          <w:szCs w:val="22"/>
        </w:rPr>
        <w:t>of recorded cows and 3 generations of ancestors for a series of bivariate and trivariate BLUP calculations for milk traits calculated using an AI method.</w:t>
      </w:r>
    </w:p>
    <w:tbl>
      <w:tblPr>
        <w:tblStyle w:val="TableClassic1"/>
        <w:tblpPr w:leftFromText="180" w:rightFromText="180" w:vertAnchor="page" w:horzAnchor="margin" w:tblpX="-459" w:tblpY="2833"/>
        <w:tblW w:w="15414" w:type="dxa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275"/>
        <w:gridCol w:w="1275"/>
        <w:gridCol w:w="1275"/>
        <w:gridCol w:w="1275"/>
        <w:gridCol w:w="1275"/>
        <w:gridCol w:w="1275"/>
        <w:gridCol w:w="1276"/>
        <w:gridCol w:w="1276"/>
        <w:gridCol w:w="1276"/>
      </w:tblGrid>
      <w:tr w:rsidR="0083234D" w:rsidRPr="00E448C0" w:rsidTr="00F21C4F">
        <w:trPr>
          <w:trHeight w:val="290"/>
        </w:trPr>
        <w:tc>
          <w:tcPr>
            <w:tcW w:w="2660" w:type="dxa"/>
            <w:tcBorders>
              <w:top w:val="single" w:sz="12" w:space="0" w:color="000000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Milk yield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weight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%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Protein wt.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Protein %</w:t>
            </w:r>
          </w:p>
        </w:tc>
      </w:tr>
      <w:tr w:rsidR="0083234D" w:rsidRPr="00E448C0" w:rsidTr="00F21C4F">
        <w:trPr>
          <w:trHeight w:val="290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Recorded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cows</w:t>
            </w:r>
            <w:r w:rsidRPr="00E448C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Ancestors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Recorded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cows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Ancestors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Recorded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cows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Ancestors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Recorded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cows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Ancestors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Recorded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cows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Ancestors</w:t>
            </w:r>
          </w:p>
        </w:tc>
      </w:tr>
      <w:tr w:rsidR="0083234D" w:rsidRPr="00E448C0" w:rsidTr="00F21C4F">
        <w:trPr>
          <w:trHeight w:val="290"/>
        </w:trPr>
        <w:tc>
          <w:tcPr>
            <w:tcW w:w="2660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Univariate BLUP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0.573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0.300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0.093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0.467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0.253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0.077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0.629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0.348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0.091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0.474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0.252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0.079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0.634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0.324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0.103</w:t>
            </w:r>
          </w:p>
        </w:tc>
      </w:tr>
      <w:tr w:rsidR="0083234D" w:rsidRPr="00E448C0" w:rsidTr="00F21C4F">
        <w:trPr>
          <w:trHeight w:val="290"/>
        </w:trPr>
        <w:tc>
          <w:tcPr>
            <w:tcW w:w="266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Bivariate with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milk yield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0.552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0.085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0.282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0.093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0.664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0.090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0.334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0.108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0.557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±0.086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0.285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0.094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0.648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0.085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0.330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0.105</w:t>
            </w:r>
          </w:p>
        </w:tc>
      </w:tr>
      <w:tr w:rsidR="0083234D" w:rsidRPr="00E448C0" w:rsidTr="00F21C4F">
        <w:trPr>
          <w:trHeight w:val="290"/>
        </w:trPr>
        <w:tc>
          <w:tcPr>
            <w:tcW w:w="266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Bivariate with fat wt.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0.574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0.087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0.293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0.096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0.629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0.090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0.318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0.104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0.488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0.085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0.252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0.086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0.665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0.086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0.338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0.107</w:t>
            </w:r>
          </w:p>
        </w:tc>
      </w:tr>
      <w:tr w:rsidR="0083234D" w:rsidRPr="00E448C0" w:rsidTr="00F21C4F">
        <w:trPr>
          <w:trHeight w:val="290"/>
        </w:trPr>
        <w:tc>
          <w:tcPr>
            <w:tcW w:w="266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Bivariate with protein wt.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0.569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0.086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0.292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0.096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0.488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0.086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0.252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0.086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0.619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0.081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0.316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0.101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0.643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0.086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0.328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0.104</w:t>
            </w:r>
          </w:p>
        </w:tc>
      </w:tr>
      <w:tr w:rsidR="0083234D" w:rsidRPr="00E448C0" w:rsidTr="00F21C4F">
        <w:trPr>
          <w:trHeight w:val="290"/>
        </w:trPr>
        <w:tc>
          <w:tcPr>
            <w:tcW w:w="266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Bivariate with fat %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0.636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0.087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0.320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0.104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0.499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0.082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0.257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0.085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0.605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0.082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0.304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0.099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0.641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0.086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0.327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0.104</w:t>
            </w:r>
          </w:p>
        </w:tc>
      </w:tr>
      <w:tr w:rsidR="0083234D" w:rsidRPr="00E448C0" w:rsidTr="00F21C4F">
        <w:trPr>
          <w:trHeight w:val="290"/>
        </w:trPr>
        <w:tc>
          <w:tcPr>
            <w:tcW w:w="266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Bivariate with Protein %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0.609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0.080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0.309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0.099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0.427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0.078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0.223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0.074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0.619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0.081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0.316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0.101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0.507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0.075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0.261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0.086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</w:tr>
      <w:tr w:rsidR="0083234D" w:rsidRPr="00E448C0" w:rsidTr="00F21C4F">
        <w:trPr>
          <w:trHeight w:val="290"/>
        </w:trPr>
        <w:tc>
          <w:tcPr>
            <w:tcW w:w="2660" w:type="dxa"/>
          </w:tcPr>
          <w:p w:rsidR="0083234D" w:rsidRDefault="0083234D" w:rsidP="00F21C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Trivariate; milk yield, 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and protein %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0.645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0.080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0.324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0.104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0.654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0.0832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0.328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0.106</w:t>
            </w:r>
          </w:p>
        </w:tc>
        <w:tc>
          <w:tcPr>
            <w:tcW w:w="127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0.656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0.084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0.334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± 0.105</w:t>
            </w:r>
          </w:p>
        </w:tc>
      </w:tr>
    </w:tbl>
    <w:p w:rsidR="0083234D" w:rsidRPr="00E448C0" w:rsidRDefault="0083234D" w:rsidP="0083234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448C0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1</w:t>
      </w:r>
      <w:r w:rsidRPr="00E448C0">
        <w:rPr>
          <w:rFonts w:ascii="Arial" w:hAnsi="Arial" w:cs="Arial"/>
          <w:sz w:val="22"/>
          <w:szCs w:val="22"/>
        </w:rPr>
        <w:t>N = 81 for recorded cows and 250 for ancestors back 3 generations.</w:t>
      </w:r>
    </w:p>
    <w:p w:rsidR="0083234D" w:rsidRDefault="0083234D" w:rsidP="0083234D">
      <w:pPr>
        <w:rPr>
          <w:rFonts w:ascii="Arial" w:hAnsi="Arial" w:cs="Arial"/>
          <w:sz w:val="22"/>
          <w:szCs w:val="22"/>
        </w:rPr>
        <w:sectPr w:rsidR="0083234D" w:rsidSect="00AE236D">
          <w:type w:val="continuous"/>
          <w:pgSz w:w="16838" w:h="11906" w:orient="landscape"/>
          <w:pgMar w:top="1800" w:right="1440" w:bottom="1800" w:left="1440" w:header="708" w:footer="708" w:gutter="0"/>
          <w:lnNumType w:countBy="1" w:restart="continuous"/>
          <w:cols w:space="708"/>
          <w:docGrid w:linePitch="360"/>
        </w:sectPr>
      </w:pPr>
    </w:p>
    <w:p w:rsidR="0083234D" w:rsidRPr="00E448C0" w:rsidRDefault="007D5930" w:rsidP="0083234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83234D" w:rsidRPr="00E448C0">
        <w:rPr>
          <w:rFonts w:ascii="Arial" w:hAnsi="Arial" w:cs="Arial"/>
          <w:b/>
          <w:sz w:val="22"/>
          <w:szCs w:val="22"/>
        </w:rPr>
        <w:t xml:space="preserve">Table </w:t>
      </w:r>
      <w:r w:rsidR="0083234D">
        <w:rPr>
          <w:rFonts w:ascii="Arial" w:hAnsi="Arial" w:cs="Arial"/>
          <w:b/>
          <w:sz w:val="22"/>
          <w:szCs w:val="22"/>
        </w:rPr>
        <w:t>S5</w:t>
      </w:r>
      <w:r w:rsidR="0083234D" w:rsidRPr="00E448C0">
        <w:rPr>
          <w:rFonts w:ascii="Arial" w:hAnsi="Arial" w:cs="Arial"/>
          <w:b/>
          <w:sz w:val="22"/>
          <w:szCs w:val="22"/>
        </w:rPr>
        <w:t>.</w:t>
      </w:r>
      <w:proofErr w:type="gramEnd"/>
      <w:r w:rsidR="0083234D" w:rsidRPr="00E448C0">
        <w:rPr>
          <w:rFonts w:ascii="Arial" w:hAnsi="Arial" w:cs="Arial"/>
          <w:b/>
          <w:sz w:val="22"/>
          <w:szCs w:val="22"/>
        </w:rPr>
        <w:t xml:space="preserve"> </w:t>
      </w:r>
      <w:r w:rsidR="0083234D" w:rsidRPr="00E448C0">
        <w:rPr>
          <w:rFonts w:ascii="Arial" w:hAnsi="Arial" w:cs="Arial"/>
          <w:i/>
          <w:sz w:val="22"/>
          <w:szCs w:val="22"/>
        </w:rPr>
        <w:t>The mean accuracy of EBV for recorded cows and genotyped animals of milk traits estimated by BLUP and Genomic BLUP using an EM algorithm.</w:t>
      </w:r>
    </w:p>
    <w:tbl>
      <w:tblPr>
        <w:tblStyle w:val="TableClassic2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011"/>
        <w:gridCol w:w="1010"/>
        <w:gridCol w:w="1010"/>
        <w:gridCol w:w="1221"/>
      </w:tblGrid>
      <w:tr w:rsidR="0083234D" w:rsidRPr="00E448C0" w:rsidTr="00F21C4F">
        <w:trPr>
          <w:trHeight w:val="247"/>
        </w:trPr>
        <w:tc>
          <w:tcPr>
            <w:tcW w:w="3510" w:type="dxa"/>
            <w:tcBorders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1" w:type="dxa"/>
            <w:gridSpan w:val="2"/>
            <w:tcBorders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Recorded cows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 = 81</w:t>
            </w:r>
          </w:p>
        </w:tc>
        <w:tc>
          <w:tcPr>
            <w:tcW w:w="2231" w:type="dxa"/>
            <w:gridSpan w:val="2"/>
            <w:tcBorders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Genotyped animals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 = 199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Milk yield EBV acc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uracy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0.593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0.076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0.316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0.092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Milk yield GEBV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0.590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0.076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0.307</w:t>
            </w:r>
          </w:p>
        </w:tc>
        <w:tc>
          <w:tcPr>
            <w:tcW w:w="122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0.097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Fat wt. EBV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0.483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0.072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0.270</w:t>
            </w:r>
          </w:p>
        </w:tc>
        <w:tc>
          <w:tcPr>
            <w:tcW w:w="122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0.070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Fat wt. GEBV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0.482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0.071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0.268</w:t>
            </w:r>
          </w:p>
        </w:tc>
        <w:tc>
          <w:tcPr>
            <w:tcW w:w="122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0.071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Protein wt. EBV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0.496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0.066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0.277</w:t>
            </w:r>
          </w:p>
        </w:tc>
        <w:tc>
          <w:tcPr>
            <w:tcW w:w="122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0.073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Protein wt. GEBV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0.496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0.066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0.273</w:t>
            </w:r>
          </w:p>
        </w:tc>
        <w:tc>
          <w:tcPr>
            <w:tcW w:w="122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0.077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Fat % EBV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0.603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0.075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0.324</w:t>
            </w:r>
          </w:p>
        </w:tc>
        <w:tc>
          <w:tcPr>
            <w:tcW w:w="122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0.094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Fat % GEBV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0.602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0.075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0.320</w:t>
            </w:r>
          </w:p>
        </w:tc>
        <w:tc>
          <w:tcPr>
            <w:tcW w:w="122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0.097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Protein % EBV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0.644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0.080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0.332</w:t>
            </w:r>
          </w:p>
        </w:tc>
        <w:tc>
          <w:tcPr>
            <w:tcW w:w="122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0.099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Protein % GEBV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0.643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0.080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0.328</w:t>
            </w:r>
          </w:p>
        </w:tc>
        <w:tc>
          <w:tcPr>
            <w:tcW w:w="122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0.102</w:t>
            </w:r>
          </w:p>
        </w:tc>
      </w:tr>
    </w:tbl>
    <w:p w:rsidR="0083234D" w:rsidRDefault="0083234D" w:rsidP="0083234D">
      <w:pPr>
        <w:rPr>
          <w:rFonts w:ascii="Arial" w:hAnsi="Arial" w:cs="Arial"/>
          <w:sz w:val="22"/>
          <w:szCs w:val="22"/>
        </w:rPr>
        <w:sectPr w:rsidR="0083234D" w:rsidSect="0022325E">
          <w:pgSz w:w="11906" w:h="16838"/>
          <w:pgMar w:top="1440" w:right="1800" w:bottom="1440" w:left="1800" w:header="708" w:footer="708" w:gutter="0"/>
          <w:lnNumType w:countBy="1" w:restart="continuous"/>
          <w:cols w:space="708"/>
          <w:docGrid w:linePitch="360"/>
        </w:sectPr>
      </w:pPr>
    </w:p>
    <w:p w:rsidR="0083234D" w:rsidRPr="00E448C0" w:rsidRDefault="007D5930" w:rsidP="0083234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83234D" w:rsidRPr="00E03207">
        <w:rPr>
          <w:rFonts w:ascii="Arial" w:hAnsi="Arial" w:cs="Arial"/>
          <w:b/>
          <w:sz w:val="22"/>
          <w:szCs w:val="22"/>
        </w:rPr>
        <w:t>Table S6</w:t>
      </w:r>
      <w:r w:rsidR="0083234D" w:rsidRPr="00E448C0">
        <w:rPr>
          <w:rFonts w:ascii="Arial" w:hAnsi="Arial" w:cs="Arial"/>
          <w:sz w:val="22"/>
          <w:szCs w:val="22"/>
        </w:rPr>
        <w:t>.</w:t>
      </w:r>
      <w:proofErr w:type="gramEnd"/>
      <w:r w:rsidR="0083234D" w:rsidRPr="00E448C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3234D" w:rsidRPr="00E03207">
        <w:rPr>
          <w:rFonts w:ascii="Arial" w:hAnsi="Arial" w:cs="Arial"/>
          <w:i/>
          <w:sz w:val="22"/>
          <w:szCs w:val="22"/>
        </w:rPr>
        <w:t>A summary of genetic analyses involving genomic breeding value estimation.</w:t>
      </w:r>
      <w:proofErr w:type="gramEnd"/>
    </w:p>
    <w:tbl>
      <w:tblPr>
        <w:tblStyle w:val="TableClassic1"/>
        <w:tblW w:w="125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35"/>
        <w:gridCol w:w="1276"/>
        <w:gridCol w:w="1700"/>
        <w:gridCol w:w="1134"/>
        <w:gridCol w:w="1418"/>
        <w:gridCol w:w="1276"/>
        <w:gridCol w:w="1559"/>
        <w:gridCol w:w="1984"/>
      </w:tblGrid>
      <w:tr w:rsidR="0083234D" w:rsidRPr="00E448C0" w:rsidTr="00F21C4F">
        <w:trPr>
          <w:trHeight w:val="290"/>
        </w:trPr>
        <w:tc>
          <w:tcPr>
            <w:tcW w:w="2235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Additive genetic variance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Permanent environmental variance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Residual variance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Phenotypic variance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Heritability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Repeatability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Proportion of genetic variance explained by SNP</w:t>
            </w:r>
          </w:p>
        </w:tc>
      </w:tr>
      <w:tr w:rsidR="0083234D" w:rsidRPr="00E448C0" w:rsidTr="00F21C4F">
        <w:trPr>
          <w:trHeight w:val="290"/>
        </w:trPr>
        <w:tc>
          <w:tcPr>
            <w:tcW w:w="2235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Milk yield (kg)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234D" w:rsidRPr="00E448C0" w:rsidRDefault="008329D6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175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3234D" w:rsidRPr="00E448C0" w:rsidRDefault="008329D6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36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34D" w:rsidRPr="00E448C0" w:rsidRDefault="008329D6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190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234D" w:rsidRPr="00E448C0" w:rsidRDefault="008329D6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402</w:t>
            </w:r>
            <w:r w:rsidR="0083234D"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0.035</w:t>
            </w:r>
          </w:p>
        </w:tc>
      </w:tr>
      <w:tr w:rsidR="0083234D" w:rsidRPr="00E448C0" w:rsidTr="00F21C4F">
        <w:trPr>
          <w:trHeight w:val="290"/>
        </w:trPr>
        <w:tc>
          <w:tcPr>
            <w:tcW w:w="223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weight (kg)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146.7</w:t>
            </w:r>
          </w:p>
        </w:tc>
        <w:tc>
          <w:tcPr>
            <w:tcW w:w="170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38.66</w:t>
            </w:r>
          </w:p>
        </w:tc>
        <w:tc>
          <w:tcPr>
            <w:tcW w:w="113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467.7</w:t>
            </w:r>
          </w:p>
        </w:tc>
        <w:tc>
          <w:tcPr>
            <w:tcW w:w="141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653.06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0.22</w:t>
            </w:r>
          </w:p>
        </w:tc>
        <w:tc>
          <w:tcPr>
            <w:tcW w:w="155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0.28</w:t>
            </w:r>
          </w:p>
        </w:tc>
        <w:tc>
          <w:tcPr>
            <w:tcW w:w="198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</w:t>
            </w:r>
          </w:p>
        </w:tc>
      </w:tr>
      <w:tr w:rsidR="0083234D" w:rsidRPr="00E448C0" w:rsidTr="00F21C4F">
        <w:trPr>
          <w:trHeight w:val="290"/>
        </w:trPr>
        <w:tc>
          <w:tcPr>
            <w:tcW w:w="223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Protein weight (kg)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107.4</w:t>
            </w:r>
          </w:p>
        </w:tc>
        <w:tc>
          <w:tcPr>
            <w:tcW w:w="170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66.54</w:t>
            </w:r>
          </w:p>
        </w:tc>
        <w:tc>
          <w:tcPr>
            <w:tcW w:w="113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237.8</w:t>
            </w:r>
          </w:p>
        </w:tc>
        <w:tc>
          <w:tcPr>
            <w:tcW w:w="141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411.74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0.26</w:t>
            </w:r>
          </w:p>
        </w:tc>
        <w:tc>
          <w:tcPr>
            <w:tcW w:w="155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0.42</w:t>
            </w:r>
          </w:p>
        </w:tc>
        <w:tc>
          <w:tcPr>
            <w:tcW w:w="198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</w:t>
            </w:r>
          </w:p>
        </w:tc>
      </w:tr>
      <w:tr w:rsidR="0083234D" w:rsidRPr="00E448C0" w:rsidTr="00F21C4F">
        <w:trPr>
          <w:trHeight w:val="290"/>
        </w:trPr>
        <w:tc>
          <w:tcPr>
            <w:tcW w:w="223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%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0.1114</w:t>
            </w:r>
          </w:p>
        </w:tc>
        <w:tc>
          <w:tcPr>
            <w:tcW w:w="170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0.02357</w:t>
            </w:r>
          </w:p>
        </w:tc>
        <w:tc>
          <w:tcPr>
            <w:tcW w:w="113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0.1396</w:t>
            </w:r>
          </w:p>
        </w:tc>
        <w:tc>
          <w:tcPr>
            <w:tcW w:w="141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0.27457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0.41</w:t>
            </w:r>
          </w:p>
        </w:tc>
        <w:tc>
          <w:tcPr>
            <w:tcW w:w="155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0.49</w:t>
            </w:r>
          </w:p>
        </w:tc>
        <w:tc>
          <w:tcPr>
            <w:tcW w:w="198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</w:t>
            </w:r>
          </w:p>
        </w:tc>
      </w:tr>
      <w:tr w:rsidR="0083234D" w:rsidRPr="00E448C0" w:rsidTr="00F21C4F">
        <w:trPr>
          <w:trHeight w:val="290"/>
        </w:trPr>
        <w:tc>
          <w:tcPr>
            <w:tcW w:w="223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Protein %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0.02514</w:t>
            </w:r>
          </w:p>
        </w:tc>
        <w:tc>
          <w:tcPr>
            <w:tcW w:w="170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0.001436</w:t>
            </w:r>
          </w:p>
        </w:tc>
        <w:tc>
          <w:tcPr>
            <w:tcW w:w="113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0.02495</w:t>
            </w:r>
          </w:p>
        </w:tc>
        <w:tc>
          <w:tcPr>
            <w:tcW w:w="141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0.051526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0.49</w:t>
            </w:r>
          </w:p>
        </w:tc>
        <w:tc>
          <w:tcPr>
            <w:tcW w:w="155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0.52</w:t>
            </w:r>
          </w:p>
        </w:tc>
        <w:tc>
          <w:tcPr>
            <w:tcW w:w="198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0.035</w:t>
            </w:r>
          </w:p>
        </w:tc>
      </w:tr>
      <w:tr w:rsidR="0083234D" w:rsidRPr="00E448C0" w:rsidTr="00F21C4F">
        <w:trPr>
          <w:trHeight w:val="290"/>
        </w:trPr>
        <w:tc>
          <w:tcPr>
            <w:tcW w:w="223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Log SCC ('000)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0.009705</w:t>
            </w:r>
          </w:p>
        </w:tc>
        <w:tc>
          <w:tcPr>
            <w:tcW w:w="170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0.03471</w:t>
            </w:r>
          </w:p>
        </w:tc>
        <w:tc>
          <w:tcPr>
            <w:tcW w:w="113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1.341</w:t>
            </w:r>
          </w:p>
        </w:tc>
        <w:tc>
          <w:tcPr>
            <w:tcW w:w="141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1.385415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0.007</w:t>
            </w:r>
          </w:p>
        </w:tc>
        <w:tc>
          <w:tcPr>
            <w:tcW w:w="155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</w:t>
            </w:r>
          </w:p>
        </w:tc>
        <w:tc>
          <w:tcPr>
            <w:tcW w:w="198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</w:t>
            </w:r>
          </w:p>
        </w:tc>
      </w:tr>
      <w:tr w:rsidR="0083234D" w:rsidRPr="00E448C0" w:rsidTr="00F21C4F">
        <w:trPr>
          <w:trHeight w:val="290"/>
        </w:trPr>
        <w:tc>
          <w:tcPr>
            <w:tcW w:w="223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Log CI (d)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5.248E-05</w:t>
            </w:r>
          </w:p>
        </w:tc>
        <w:tc>
          <w:tcPr>
            <w:tcW w:w="170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0.001816</w:t>
            </w:r>
          </w:p>
        </w:tc>
        <w:tc>
          <w:tcPr>
            <w:tcW w:w="113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0.008454</w:t>
            </w:r>
          </w:p>
        </w:tc>
        <w:tc>
          <w:tcPr>
            <w:tcW w:w="141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0.010322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0.005</w:t>
            </w:r>
          </w:p>
        </w:tc>
        <w:tc>
          <w:tcPr>
            <w:tcW w:w="155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0.18</w:t>
            </w:r>
          </w:p>
        </w:tc>
        <w:tc>
          <w:tcPr>
            <w:tcW w:w="198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</w:t>
            </w:r>
          </w:p>
        </w:tc>
      </w:tr>
      <w:tr w:rsidR="0083234D" w:rsidRPr="00E448C0" w:rsidTr="00F21C4F">
        <w:trPr>
          <w:trHeight w:val="290"/>
        </w:trPr>
        <w:tc>
          <w:tcPr>
            <w:tcW w:w="223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Growth rate (kg/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</w:t>
            </w:r>
            <w:proofErr w:type="spellEnd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1.293</w:t>
            </w:r>
          </w:p>
        </w:tc>
        <w:tc>
          <w:tcPr>
            <w:tcW w:w="170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3.132</w:t>
            </w:r>
          </w:p>
        </w:tc>
        <w:tc>
          <w:tcPr>
            <w:tcW w:w="141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4.425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0.29</w:t>
            </w:r>
          </w:p>
        </w:tc>
        <w:tc>
          <w:tcPr>
            <w:tcW w:w="155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0.035</w:t>
            </w:r>
          </w:p>
        </w:tc>
      </w:tr>
      <w:tr w:rsidR="0083234D" w:rsidRPr="00E448C0" w:rsidTr="00F21C4F">
        <w:trPr>
          <w:trHeight w:val="290"/>
        </w:trPr>
        <w:tc>
          <w:tcPr>
            <w:tcW w:w="223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Carcase</w:t>
            </w:r>
            <w:proofErr w:type="spellEnd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weight (kg)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1673</w:t>
            </w:r>
          </w:p>
        </w:tc>
        <w:tc>
          <w:tcPr>
            <w:tcW w:w="170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41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2317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0.72</w:t>
            </w:r>
          </w:p>
        </w:tc>
        <w:tc>
          <w:tcPr>
            <w:tcW w:w="155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</w:t>
            </w:r>
          </w:p>
        </w:tc>
      </w:tr>
      <w:tr w:rsidR="0083234D" w:rsidRPr="00E448C0" w:rsidTr="00F21C4F">
        <w:trPr>
          <w:trHeight w:val="290"/>
        </w:trPr>
        <w:tc>
          <w:tcPr>
            <w:tcW w:w="223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score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0.6123</w:t>
            </w:r>
          </w:p>
        </w:tc>
        <w:tc>
          <w:tcPr>
            <w:tcW w:w="170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0.677</w:t>
            </w:r>
          </w:p>
        </w:tc>
        <w:tc>
          <w:tcPr>
            <w:tcW w:w="141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1.2893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0.47</w:t>
            </w:r>
          </w:p>
        </w:tc>
        <w:tc>
          <w:tcPr>
            <w:tcW w:w="155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</w:t>
            </w:r>
          </w:p>
        </w:tc>
      </w:tr>
      <w:tr w:rsidR="0083234D" w:rsidRPr="00E448C0" w:rsidTr="00F21C4F">
        <w:trPr>
          <w:trHeight w:val="290"/>
        </w:trPr>
        <w:tc>
          <w:tcPr>
            <w:tcW w:w="2235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Conformation score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0.01191</w:t>
            </w:r>
          </w:p>
        </w:tc>
        <w:tc>
          <w:tcPr>
            <w:tcW w:w="170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0.935</w:t>
            </w:r>
          </w:p>
        </w:tc>
        <w:tc>
          <w:tcPr>
            <w:tcW w:w="1418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0.94691</w:t>
            </w:r>
          </w:p>
        </w:tc>
        <w:tc>
          <w:tcPr>
            <w:tcW w:w="1276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1559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</w:t>
            </w:r>
          </w:p>
        </w:tc>
      </w:tr>
    </w:tbl>
    <w:p w:rsidR="0083234D" w:rsidRDefault="0083234D" w:rsidP="0083234D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3234D" w:rsidRDefault="0083234D" w:rsidP="0083234D">
      <w:pPr>
        <w:rPr>
          <w:rFonts w:ascii="Arial" w:hAnsi="Arial" w:cs="Arial"/>
          <w:sz w:val="22"/>
          <w:szCs w:val="22"/>
        </w:rPr>
        <w:sectPr w:rsidR="0083234D" w:rsidSect="0083234D">
          <w:pgSz w:w="16838" w:h="11906" w:orient="landscape"/>
          <w:pgMar w:top="1800" w:right="1440" w:bottom="1800" w:left="1440" w:header="708" w:footer="708" w:gutter="0"/>
          <w:lnNumType w:countBy="1" w:restart="continuous"/>
          <w:cols w:space="708"/>
          <w:docGrid w:linePitch="360"/>
        </w:sectPr>
      </w:pPr>
    </w:p>
    <w:p w:rsidR="0083234D" w:rsidRPr="00E448C0" w:rsidRDefault="007D5930" w:rsidP="0083234D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83234D" w:rsidRPr="00E448C0">
        <w:rPr>
          <w:rFonts w:ascii="Arial" w:hAnsi="Arial" w:cs="Arial"/>
          <w:b/>
          <w:sz w:val="22"/>
          <w:szCs w:val="22"/>
        </w:rPr>
        <w:t xml:space="preserve">Table </w:t>
      </w:r>
      <w:r w:rsidR="0083234D">
        <w:rPr>
          <w:rFonts w:ascii="Arial" w:hAnsi="Arial" w:cs="Arial"/>
          <w:b/>
          <w:sz w:val="22"/>
          <w:szCs w:val="22"/>
        </w:rPr>
        <w:t>S7</w:t>
      </w:r>
      <w:r w:rsidR="0083234D" w:rsidRPr="00E448C0">
        <w:rPr>
          <w:rFonts w:ascii="Arial" w:hAnsi="Arial" w:cs="Arial"/>
          <w:b/>
          <w:sz w:val="22"/>
          <w:szCs w:val="22"/>
        </w:rPr>
        <w:t xml:space="preserve">. </w:t>
      </w:r>
      <w:r w:rsidR="0083234D" w:rsidRPr="00E448C0">
        <w:rPr>
          <w:rFonts w:ascii="Arial" w:hAnsi="Arial" w:cs="Arial"/>
          <w:i/>
          <w:sz w:val="22"/>
          <w:szCs w:val="22"/>
        </w:rPr>
        <w:t xml:space="preserve">The mean accuracy of EBV for recorded cows, ancestors and genotyped animals of milk traits estimated by BLUP and bivariate BLUP including the </w:t>
      </w:r>
      <w:proofErr w:type="spellStart"/>
      <w:r w:rsidR="0083234D" w:rsidRPr="00E448C0">
        <w:rPr>
          <w:rFonts w:ascii="Arial" w:hAnsi="Arial" w:cs="Arial"/>
          <w:i/>
          <w:sz w:val="22"/>
          <w:szCs w:val="22"/>
        </w:rPr>
        <w:t>Igenity</w:t>
      </w:r>
      <w:proofErr w:type="spellEnd"/>
      <w:r w:rsidR="0083234D" w:rsidRPr="00E448C0">
        <w:rPr>
          <w:rFonts w:ascii="Arial" w:hAnsi="Arial" w:cs="Arial"/>
          <w:i/>
          <w:sz w:val="22"/>
          <w:szCs w:val="22"/>
        </w:rPr>
        <w:t xml:space="preserve"> score for that trait, and their difference.</w:t>
      </w:r>
    </w:p>
    <w:tbl>
      <w:tblPr>
        <w:tblStyle w:val="TableClassic1"/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1011"/>
        <w:gridCol w:w="832"/>
        <w:gridCol w:w="1011"/>
        <w:gridCol w:w="937"/>
        <w:gridCol w:w="1010"/>
        <w:gridCol w:w="1153"/>
      </w:tblGrid>
      <w:tr w:rsidR="0083234D" w:rsidRPr="00E448C0" w:rsidTr="00F21C4F">
        <w:trPr>
          <w:trHeight w:val="247"/>
        </w:trPr>
        <w:tc>
          <w:tcPr>
            <w:tcW w:w="3510" w:type="dxa"/>
            <w:tcBorders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Recorded cows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 = 81</w:t>
            </w:r>
          </w:p>
        </w:tc>
        <w:tc>
          <w:tcPr>
            <w:tcW w:w="1948" w:type="dxa"/>
            <w:gridSpan w:val="2"/>
            <w:tcBorders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Ancestors</w:t>
            </w:r>
            <w:r w:rsidRPr="00E448C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 = 250</w:t>
            </w:r>
          </w:p>
        </w:tc>
        <w:tc>
          <w:tcPr>
            <w:tcW w:w="2163" w:type="dxa"/>
            <w:gridSpan w:val="2"/>
            <w:tcBorders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Genotyped animals</w:t>
            </w:r>
          </w:p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 = 199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Milk yield acc.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0.573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0.085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0.305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0.091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0.285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0.098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  <w:tcBorders>
              <w:bottom w:val="single" w:sz="4" w:space="0" w:color="FFFFFF" w:themeColor="background1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Milk yield acc. plus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Igmilk</w:t>
            </w:r>
            <w:proofErr w:type="spellEnd"/>
          </w:p>
        </w:tc>
        <w:tc>
          <w:tcPr>
            <w:tcW w:w="1011" w:type="dxa"/>
            <w:tcBorders>
              <w:bottom w:val="single" w:sz="4" w:space="0" w:color="FFFFFF" w:themeColor="background1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0.616</w:t>
            </w:r>
          </w:p>
        </w:tc>
        <w:tc>
          <w:tcPr>
            <w:tcW w:w="832" w:type="dxa"/>
            <w:tcBorders>
              <w:bottom w:val="single" w:sz="4" w:space="0" w:color="FFFFFF" w:themeColor="background1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0.077</w:t>
            </w:r>
          </w:p>
        </w:tc>
        <w:tc>
          <w:tcPr>
            <w:tcW w:w="1011" w:type="dxa"/>
            <w:tcBorders>
              <w:bottom w:val="single" w:sz="4" w:space="0" w:color="FFFFFF" w:themeColor="background1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0.359</w:t>
            </w:r>
          </w:p>
        </w:tc>
        <w:tc>
          <w:tcPr>
            <w:tcW w:w="937" w:type="dxa"/>
            <w:tcBorders>
              <w:bottom w:val="single" w:sz="4" w:space="0" w:color="FFFFFF" w:themeColor="background1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0.113</w:t>
            </w:r>
          </w:p>
        </w:tc>
        <w:tc>
          <w:tcPr>
            <w:tcW w:w="1010" w:type="dxa"/>
            <w:tcBorders>
              <w:bottom w:val="single" w:sz="4" w:space="0" w:color="FFFFFF" w:themeColor="background1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0.609</w:t>
            </w:r>
          </w:p>
        </w:tc>
        <w:tc>
          <w:tcPr>
            <w:tcW w:w="1153" w:type="dxa"/>
            <w:tcBorders>
              <w:bottom w:val="single" w:sz="4" w:space="0" w:color="FFFFFF" w:themeColor="background1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0.030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  <w:tcBorders>
              <w:top w:val="single" w:sz="4" w:space="0" w:color="FFFFFF" w:themeColor="background1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 </w:t>
            </w: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Difference</w:t>
            </w:r>
          </w:p>
        </w:tc>
        <w:tc>
          <w:tcPr>
            <w:tcW w:w="1011" w:type="dxa"/>
            <w:tcBorders>
              <w:top w:val="single" w:sz="4" w:space="0" w:color="FFFFFF" w:themeColor="background1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0.043</w:t>
            </w:r>
          </w:p>
        </w:tc>
        <w:tc>
          <w:tcPr>
            <w:tcW w:w="832" w:type="dxa"/>
            <w:tcBorders>
              <w:top w:val="single" w:sz="4" w:space="0" w:color="FFFFFF" w:themeColor="background1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FFFFFF" w:themeColor="background1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0.054</w:t>
            </w:r>
          </w:p>
        </w:tc>
        <w:tc>
          <w:tcPr>
            <w:tcW w:w="937" w:type="dxa"/>
            <w:tcBorders>
              <w:top w:val="single" w:sz="4" w:space="0" w:color="FFFFFF" w:themeColor="background1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FFFFFF" w:themeColor="background1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0.324</w:t>
            </w:r>
          </w:p>
        </w:tc>
        <w:tc>
          <w:tcPr>
            <w:tcW w:w="1153" w:type="dxa"/>
            <w:tcBorders>
              <w:top w:val="single" w:sz="4" w:space="0" w:color="FFFFFF" w:themeColor="background1"/>
              <w:bottom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  <w:tcBorders>
              <w:top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wt. acc.</w:t>
            </w:r>
          </w:p>
        </w:tc>
        <w:tc>
          <w:tcPr>
            <w:tcW w:w="1011" w:type="dxa"/>
            <w:tcBorders>
              <w:top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0.467</w:t>
            </w:r>
          </w:p>
        </w:tc>
        <w:tc>
          <w:tcPr>
            <w:tcW w:w="832" w:type="dxa"/>
            <w:tcBorders>
              <w:top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0.083</w:t>
            </w:r>
          </w:p>
        </w:tc>
        <w:tc>
          <w:tcPr>
            <w:tcW w:w="1011" w:type="dxa"/>
            <w:tcBorders>
              <w:top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0.256</w:t>
            </w:r>
          </w:p>
        </w:tc>
        <w:tc>
          <w:tcPr>
            <w:tcW w:w="937" w:type="dxa"/>
            <w:tcBorders>
              <w:top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0.075</w:t>
            </w:r>
          </w:p>
        </w:tc>
        <w:tc>
          <w:tcPr>
            <w:tcW w:w="1010" w:type="dxa"/>
            <w:tcBorders>
              <w:top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0.236</w:t>
            </w:r>
          </w:p>
        </w:tc>
        <w:tc>
          <w:tcPr>
            <w:tcW w:w="1153" w:type="dxa"/>
            <w:tcBorders>
              <w:top w:val="nil"/>
            </w:tcBorders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0.077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Fat wt. acc. plus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</w:t>
            </w:r>
            <w:proofErr w:type="spellEnd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wt.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0.593</w:t>
            </w:r>
          </w:p>
        </w:tc>
        <w:tc>
          <w:tcPr>
            <w:tcW w:w="8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0.115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0.355</w:t>
            </w:r>
          </w:p>
        </w:tc>
        <w:tc>
          <w:tcPr>
            <w:tcW w:w="937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0.167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0.818</w:t>
            </w:r>
          </w:p>
        </w:tc>
        <w:tc>
          <w:tcPr>
            <w:tcW w:w="1153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0.033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 </w:t>
            </w: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Difference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0.126</w:t>
            </w:r>
          </w:p>
        </w:tc>
        <w:tc>
          <w:tcPr>
            <w:tcW w:w="8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0.099</w:t>
            </w:r>
          </w:p>
        </w:tc>
        <w:tc>
          <w:tcPr>
            <w:tcW w:w="937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0.582</w:t>
            </w:r>
          </w:p>
        </w:tc>
        <w:tc>
          <w:tcPr>
            <w:tcW w:w="1153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Fat % acc.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0.629</w:t>
            </w:r>
          </w:p>
        </w:tc>
        <w:tc>
          <w:tcPr>
            <w:tcW w:w="8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0.085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0.352</w:t>
            </w:r>
          </w:p>
        </w:tc>
        <w:tc>
          <w:tcPr>
            <w:tcW w:w="937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0.089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0.334</w:t>
            </w:r>
          </w:p>
        </w:tc>
        <w:tc>
          <w:tcPr>
            <w:tcW w:w="1153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0.099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Fat % acc. plus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Igfat</w:t>
            </w:r>
            <w:proofErr w:type="spellEnd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0.648</w:t>
            </w:r>
          </w:p>
        </w:tc>
        <w:tc>
          <w:tcPr>
            <w:tcW w:w="8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0.081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0.365</w:t>
            </w:r>
          </w:p>
        </w:tc>
        <w:tc>
          <w:tcPr>
            <w:tcW w:w="937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0.111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0.571</w:t>
            </w:r>
          </w:p>
        </w:tc>
        <w:tc>
          <w:tcPr>
            <w:tcW w:w="1153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0.041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 </w:t>
            </w: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Difference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0.019</w:t>
            </w:r>
          </w:p>
        </w:tc>
        <w:tc>
          <w:tcPr>
            <w:tcW w:w="8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0.013</w:t>
            </w:r>
          </w:p>
        </w:tc>
        <w:tc>
          <w:tcPr>
            <w:tcW w:w="937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0.237</w:t>
            </w:r>
          </w:p>
        </w:tc>
        <w:tc>
          <w:tcPr>
            <w:tcW w:w="1153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Protein wt. acc.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0.474</w:t>
            </w:r>
          </w:p>
        </w:tc>
        <w:tc>
          <w:tcPr>
            <w:tcW w:w="8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0.077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0.256</w:t>
            </w:r>
          </w:p>
        </w:tc>
        <w:tc>
          <w:tcPr>
            <w:tcW w:w="937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0.077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0.239</w:t>
            </w:r>
          </w:p>
        </w:tc>
        <w:tc>
          <w:tcPr>
            <w:tcW w:w="1153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0.081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Protein wt. acc. plus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</w:t>
            </w: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rotein</w:t>
            </w:r>
            <w:proofErr w:type="spellEnd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wt.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0.579</w:t>
            </w:r>
          </w:p>
        </w:tc>
        <w:tc>
          <w:tcPr>
            <w:tcW w:w="8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0.091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0.370</w:t>
            </w:r>
          </w:p>
        </w:tc>
        <w:tc>
          <w:tcPr>
            <w:tcW w:w="937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0.129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0.740</w:t>
            </w:r>
          </w:p>
        </w:tc>
        <w:tc>
          <w:tcPr>
            <w:tcW w:w="1153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0.032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 </w:t>
            </w: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Difference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0.105</w:t>
            </w:r>
          </w:p>
        </w:tc>
        <w:tc>
          <w:tcPr>
            <w:tcW w:w="8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0.114</w:t>
            </w:r>
          </w:p>
        </w:tc>
        <w:tc>
          <w:tcPr>
            <w:tcW w:w="937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0.501</w:t>
            </w:r>
          </w:p>
        </w:tc>
        <w:tc>
          <w:tcPr>
            <w:tcW w:w="1153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Protein % acc.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0.634</w:t>
            </w:r>
          </w:p>
        </w:tc>
        <w:tc>
          <w:tcPr>
            <w:tcW w:w="8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0.088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0.329</w:t>
            </w:r>
          </w:p>
        </w:tc>
        <w:tc>
          <w:tcPr>
            <w:tcW w:w="937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0.100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0.301</w:t>
            </w:r>
          </w:p>
        </w:tc>
        <w:tc>
          <w:tcPr>
            <w:tcW w:w="1153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0.107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Protein % acc. plus </w:t>
            </w:r>
            <w:proofErr w:type="spellStart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Igprotein</w:t>
            </w:r>
            <w:proofErr w:type="spellEnd"/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%.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0.634</w:t>
            </w:r>
          </w:p>
        </w:tc>
        <w:tc>
          <w:tcPr>
            <w:tcW w:w="8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0.087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0.331</w:t>
            </w:r>
          </w:p>
        </w:tc>
        <w:tc>
          <w:tcPr>
            <w:tcW w:w="937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0.100</w:t>
            </w: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0.315</w:t>
            </w:r>
          </w:p>
        </w:tc>
        <w:tc>
          <w:tcPr>
            <w:tcW w:w="1153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0.102</w:t>
            </w:r>
          </w:p>
        </w:tc>
      </w:tr>
      <w:tr w:rsidR="0083234D" w:rsidRPr="00E448C0" w:rsidTr="00F21C4F">
        <w:trPr>
          <w:trHeight w:val="247"/>
        </w:trPr>
        <w:tc>
          <w:tcPr>
            <w:tcW w:w="35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 </w:t>
            </w: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Difference</w:t>
            </w: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32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1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0.002</w:t>
            </w:r>
          </w:p>
        </w:tc>
        <w:tc>
          <w:tcPr>
            <w:tcW w:w="937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E448C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0.014</w:t>
            </w:r>
          </w:p>
        </w:tc>
        <w:tc>
          <w:tcPr>
            <w:tcW w:w="1153" w:type="dxa"/>
          </w:tcPr>
          <w:p w:rsidR="0083234D" w:rsidRPr="00E448C0" w:rsidRDefault="0083234D" w:rsidP="00F2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3234D" w:rsidRPr="00E448C0" w:rsidRDefault="0083234D" w:rsidP="0083234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448C0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1</w:t>
      </w:r>
      <w:r w:rsidRPr="00E448C0">
        <w:rPr>
          <w:rFonts w:ascii="Arial" w:hAnsi="Arial" w:cs="Arial"/>
          <w:sz w:val="22"/>
          <w:szCs w:val="22"/>
        </w:rPr>
        <w:t>Three generations back from recorded cows.</w:t>
      </w:r>
    </w:p>
    <w:p w:rsidR="00EC68EF" w:rsidRDefault="00EC68EF"/>
    <w:sectPr w:rsidR="00EC6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D"/>
    <w:rsid w:val="00321391"/>
    <w:rsid w:val="007D5930"/>
    <w:rsid w:val="0083234D"/>
    <w:rsid w:val="008329D6"/>
    <w:rsid w:val="009A5364"/>
    <w:rsid w:val="00EC68EF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Classic 2" w:uiPriority="0"/>
    <w:lsdException w:name="Table Colorful 2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2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32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34D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3234D"/>
    <w:rPr>
      <w:color w:val="808080"/>
    </w:rPr>
  </w:style>
  <w:style w:type="character" w:styleId="Hyperlink">
    <w:name w:val="Hyperlink"/>
    <w:basedOn w:val="DefaultParagraphFont"/>
    <w:uiPriority w:val="99"/>
    <w:rsid w:val="0083234D"/>
    <w:rPr>
      <w:color w:val="0000FF"/>
      <w:u w:val="single"/>
    </w:rPr>
  </w:style>
  <w:style w:type="character" w:styleId="CommentReference">
    <w:name w:val="annotation reference"/>
    <w:basedOn w:val="DefaultParagraphFont"/>
    <w:rsid w:val="008323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34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3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34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LineNumber">
    <w:name w:val="line number"/>
    <w:basedOn w:val="DefaultParagraphFont"/>
    <w:rsid w:val="0083234D"/>
  </w:style>
  <w:style w:type="table" w:styleId="TableClassic1">
    <w:name w:val="Table Classic 1"/>
    <w:basedOn w:val="TableNormal"/>
    <w:rsid w:val="008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Classic 2" w:uiPriority="0"/>
    <w:lsdException w:name="Table Colorful 2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2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32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34D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3234D"/>
    <w:rPr>
      <w:color w:val="808080"/>
    </w:rPr>
  </w:style>
  <w:style w:type="character" w:styleId="Hyperlink">
    <w:name w:val="Hyperlink"/>
    <w:basedOn w:val="DefaultParagraphFont"/>
    <w:uiPriority w:val="99"/>
    <w:rsid w:val="0083234D"/>
    <w:rPr>
      <w:color w:val="0000FF"/>
      <w:u w:val="single"/>
    </w:rPr>
  </w:style>
  <w:style w:type="character" w:styleId="CommentReference">
    <w:name w:val="annotation reference"/>
    <w:basedOn w:val="DefaultParagraphFont"/>
    <w:rsid w:val="008323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34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3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34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LineNumber">
    <w:name w:val="line number"/>
    <w:basedOn w:val="DefaultParagraphFont"/>
    <w:rsid w:val="0083234D"/>
  </w:style>
  <w:style w:type="table" w:styleId="TableClassic1">
    <w:name w:val="Table Classic 1"/>
    <w:basedOn w:val="TableNormal"/>
    <w:rsid w:val="008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gpollott</dc:creator>
  <cp:lastModifiedBy>gpollott</cp:lastModifiedBy>
  <cp:revision>6</cp:revision>
  <dcterms:created xsi:type="dcterms:W3CDTF">2013-09-11T11:46:00Z</dcterms:created>
  <dcterms:modified xsi:type="dcterms:W3CDTF">2013-12-04T13:05:00Z</dcterms:modified>
</cp:coreProperties>
</file>