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3F5F0" w14:textId="1AA2A478" w:rsidR="00FE3243" w:rsidRDefault="00662BC8" w:rsidP="002D7DE5">
      <w:pPr>
        <w:spacing w:line="240" w:lineRule="auto"/>
        <w:rPr>
          <w:rFonts w:ascii="Times New Roman" w:eastAsia="Times New Roman" w:hAnsi="Times New Roman" w:cs="Times New Roman"/>
          <w:b/>
          <w:color w:val="000000" w:themeColor="text1"/>
          <w:sz w:val="24"/>
          <w:szCs w:val="24"/>
          <w:lang w:val="en-GB"/>
        </w:rPr>
      </w:pPr>
      <w:bookmarkStart w:id="0" w:name="_Toc2598973"/>
      <w:r w:rsidRPr="003E5B91">
        <w:rPr>
          <w:rFonts w:ascii="Times New Roman" w:eastAsia="Times New Roman" w:hAnsi="Times New Roman" w:cs="Times New Roman"/>
          <w:b/>
          <w:color w:val="000000" w:themeColor="text1"/>
          <w:sz w:val="24"/>
          <w:szCs w:val="24"/>
          <w:lang w:val="en-GB"/>
        </w:rPr>
        <w:t>Supplementary materials</w:t>
      </w:r>
    </w:p>
    <w:p w14:paraId="4FA6B32E" w14:textId="77777777" w:rsidR="00847EBB" w:rsidRPr="009D698B" w:rsidRDefault="00847EBB" w:rsidP="002D7DE5">
      <w:pPr>
        <w:rPr>
          <w:rFonts w:ascii="Times New Roman" w:hAnsi="Times New Roman" w:cs="Times New Roman"/>
          <w:b/>
          <w:bCs/>
          <w:color w:val="000000" w:themeColor="text1"/>
          <w:sz w:val="24"/>
          <w:szCs w:val="24"/>
          <w:lang w:val="en-GB"/>
        </w:rPr>
      </w:pPr>
    </w:p>
    <w:p w14:paraId="224D79BA" w14:textId="32377B66" w:rsidR="00662BC8" w:rsidRPr="009D698B" w:rsidRDefault="00662BC8" w:rsidP="002D7DE5">
      <w:pPr>
        <w:rPr>
          <w:rFonts w:ascii="Times New Roman" w:hAnsi="Times New Roman" w:cs="Times New Roman"/>
          <w:b/>
          <w:bCs/>
          <w:color w:val="000000" w:themeColor="text1"/>
          <w:sz w:val="24"/>
          <w:szCs w:val="24"/>
          <w:lang w:val="en-GB"/>
        </w:rPr>
      </w:pPr>
      <w:r w:rsidRPr="009D698B">
        <w:rPr>
          <w:rFonts w:ascii="Times New Roman" w:hAnsi="Times New Roman" w:cs="Times New Roman"/>
          <w:b/>
          <w:bCs/>
          <w:color w:val="000000" w:themeColor="text1"/>
          <w:sz w:val="24"/>
          <w:szCs w:val="24"/>
          <w:lang w:val="en-GB"/>
        </w:rPr>
        <w:t xml:space="preserve">Table </w:t>
      </w:r>
      <w:r w:rsidR="008510C5">
        <w:rPr>
          <w:rFonts w:ascii="Times New Roman" w:hAnsi="Times New Roman" w:cs="Times New Roman"/>
          <w:b/>
          <w:bCs/>
          <w:color w:val="000000" w:themeColor="text1"/>
          <w:sz w:val="24"/>
          <w:szCs w:val="24"/>
          <w:lang w:val="en-GB"/>
        </w:rPr>
        <w:t>S</w:t>
      </w:r>
      <w:r w:rsidRPr="009D698B">
        <w:rPr>
          <w:rFonts w:ascii="Times New Roman" w:hAnsi="Times New Roman" w:cs="Times New Roman"/>
          <w:b/>
          <w:bCs/>
          <w:color w:val="000000" w:themeColor="text1"/>
          <w:sz w:val="24"/>
          <w:szCs w:val="24"/>
          <w:lang w:val="en-GB"/>
        </w:rPr>
        <w:t>1</w:t>
      </w:r>
      <w:r w:rsidRPr="009D698B">
        <w:rPr>
          <w:rFonts w:ascii="Times New Roman" w:hAnsi="Times New Roman" w:cs="Times New Roman"/>
          <w:color w:val="000000" w:themeColor="text1"/>
          <w:sz w:val="24"/>
          <w:szCs w:val="24"/>
          <w:lang w:val="en-GB"/>
        </w:rPr>
        <w:t xml:space="preserve">. Essential </w:t>
      </w:r>
      <w:r w:rsidR="00D75E3D" w:rsidRPr="009D698B">
        <w:rPr>
          <w:rFonts w:ascii="Times New Roman" w:hAnsi="Times New Roman" w:cs="Times New Roman"/>
          <w:color w:val="000000" w:themeColor="text1"/>
          <w:sz w:val="24"/>
          <w:szCs w:val="24"/>
          <w:lang w:val="en-GB"/>
        </w:rPr>
        <w:t>E</w:t>
      </w:r>
      <w:r w:rsidRPr="009D698B">
        <w:rPr>
          <w:rFonts w:ascii="Times New Roman" w:hAnsi="Times New Roman" w:cs="Times New Roman"/>
          <w:color w:val="000000" w:themeColor="text1"/>
          <w:sz w:val="24"/>
          <w:szCs w:val="24"/>
          <w:lang w:val="en-GB"/>
        </w:rPr>
        <w:t xml:space="preserve">lements of Legislation for </w:t>
      </w:r>
      <w:r w:rsidR="00D75E3D" w:rsidRPr="009D698B">
        <w:rPr>
          <w:rFonts w:ascii="Times New Roman" w:hAnsi="Times New Roman" w:cs="Times New Roman"/>
          <w:color w:val="000000" w:themeColor="text1"/>
          <w:sz w:val="24"/>
          <w:szCs w:val="24"/>
          <w:lang w:val="en-GB"/>
        </w:rPr>
        <w:t>P</w:t>
      </w:r>
      <w:r w:rsidRPr="009D698B">
        <w:rPr>
          <w:rFonts w:ascii="Times New Roman" w:hAnsi="Times New Roman" w:cs="Times New Roman"/>
          <w:color w:val="000000" w:themeColor="text1"/>
          <w:sz w:val="24"/>
          <w:szCs w:val="24"/>
          <w:lang w:val="en-GB"/>
        </w:rPr>
        <w:t xml:space="preserve">atient </w:t>
      </w:r>
      <w:r w:rsidR="00D75E3D" w:rsidRPr="009D698B">
        <w:rPr>
          <w:rFonts w:ascii="Times New Roman" w:hAnsi="Times New Roman" w:cs="Times New Roman"/>
          <w:color w:val="000000" w:themeColor="text1"/>
          <w:sz w:val="24"/>
          <w:szCs w:val="24"/>
          <w:lang w:val="en-GB"/>
        </w:rPr>
        <w:t>S</w:t>
      </w:r>
      <w:r w:rsidRPr="009D698B">
        <w:rPr>
          <w:rFonts w:ascii="Times New Roman" w:hAnsi="Times New Roman" w:cs="Times New Roman"/>
          <w:color w:val="000000" w:themeColor="text1"/>
          <w:sz w:val="24"/>
          <w:szCs w:val="24"/>
          <w:lang w:val="en-GB"/>
        </w:rPr>
        <w:t xml:space="preserve">afety </w:t>
      </w:r>
      <w:r w:rsidR="00D75E3D" w:rsidRPr="009D698B">
        <w:rPr>
          <w:rFonts w:ascii="Times New Roman" w:hAnsi="Times New Roman" w:cs="Times New Roman"/>
          <w:color w:val="000000" w:themeColor="text1"/>
          <w:sz w:val="24"/>
          <w:szCs w:val="24"/>
          <w:lang w:val="en-GB"/>
        </w:rPr>
        <w:t>I</w:t>
      </w:r>
      <w:r w:rsidRPr="009D698B">
        <w:rPr>
          <w:rFonts w:ascii="Times New Roman" w:hAnsi="Times New Roman" w:cs="Times New Roman"/>
          <w:color w:val="000000" w:themeColor="text1"/>
          <w:sz w:val="24"/>
          <w:szCs w:val="24"/>
          <w:lang w:val="en-GB"/>
        </w:rPr>
        <w:t xml:space="preserve">ncident </w:t>
      </w:r>
      <w:r w:rsidR="00D75E3D" w:rsidRPr="009D698B">
        <w:rPr>
          <w:rFonts w:ascii="Times New Roman" w:hAnsi="Times New Roman" w:cs="Times New Roman"/>
          <w:color w:val="000000" w:themeColor="text1"/>
          <w:sz w:val="24"/>
          <w:szCs w:val="24"/>
          <w:lang w:val="en-GB"/>
        </w:rPr>
        <w:t>R</w:t>
      </w:r>
      <w:r w:rsidRPr="009D698B">
        <w:rPr>
          <w:rFonts w:ascii="Times New Roman" w:hAnsi="Times New Roman" w:cs="Times New Roman"/>
          <w:color w:val="000000" w:themeColor="text1"/>
          <w:sz w:val="24"/>
          <w:szCs w:val="24"/>
          <w:lang w:val="en-GB"/>
        </w:rPr>
        <w:t>eporting</w:t>
      </w:r>
    </w:p>
    <w:tbl>
      <w:tblPr>
        <w:tblStyle w:val="PlainTable2"/>
        <w:tblW w:w="9634" w:type="dxa"/>
        <w:tblBorders>
          <w:top w:val="none" w:sz="0" w:space="0" w:color="auto"/>
          <w:bottom w:val="none" w:sz="0" w:space="0" w:color="auto"/>
        </w:tblBorders>
        <w:tblLook w:val="04A0" w:firstRow="1" w:lastRow="0" w:firstColumn="1" w:lastColumn="0" w:noHBand="0" w:noVBand="1"/>
      </w:tblPr>
      <w:tblGrid>
        <w:gridCol w:w="2405"/>
        <w:gridCol w:w="7229"/>
      </w:tblGrid>
      <w:tr w:rsidR="00DE075D" w:rsidRPr="009D698B" w14:paraId="44AF1F7A" w14:textId="77777777" w:rsidTr="006432B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bottom w:val="double" w:sz="4" w:space="0" w:color="auto"/>
            </w:tcBorders>
            <w:shd w:val="clear" w:color="auto" w:fill="auto"/>
            <w:vAlign w:val="center"/>
          </w:tcPr>
          <w:p w14:paraId="1143990F" w14:textId="77777777" w:rsidR="00662BC8" w:rsidRPr="009D698B" w:rsidRDefault="00662BC8" w:rsidP="002D7DE5">
            <w:pPr>
              <w:rPr>
                <w:rFonts w:ascii="Times New Roman" w:hAnsi="Times New Roman" w:cs="Times New Roman"/>
                <w:color w:val="000000" w:themeColor="text1"/>
                <w:sz w:val="24"/>
                <w:szCs w:val="24"/>
                <w:lang w:val="en-GB"/>
              </w:rPr>
            </w:pPr>
            <w:r w:rsidRPr="009D698B">
              <w:rPr>
                <w:rFonts w:ascii="Times New Roman" w:hAnsi="Times New Roman" w:cs="Times New Roman"/>
                <w:color w:val="000000" w:themeColor="text1"/>
                <w:sz w:val="24"/>
                <w:szCs w:val="24"/>
                <w:lang w:val="en-GB"/>
              </w:rPr>
              <w:t>Element</w:t>
            </w:r>
          </w:p>
        </w:tc>
        <w:tc>
          <w:tcPr>
            <w:tcW w:w="7229" w:type="dxa"/>
            <w:tcBorders>
              <w:top w:val="single" w:sz="4" w:space="0" w:color="auto"/>
              <w:bottom w:val="double" w:sz="4" w:space="0" w:color="auto"/>
            </w:tcBorders>
            <w:shd w:val="clear" w:color="auto" w:fill="auto"/>
            <w:vAlign w:val="center"/>
          </w:tcPr>
          <w:p w14:paraId="695388AC" w14:textId="77777777" w:rsidR="00662BC8" w:rsidRPr="009D698B" w:rsidRDefault="00662BC8" w:rsidP="002D7DE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hAnsi="Times New Roman" w:cs="Times New Roman"/>
                <w:color w:val="000000" w:themeColor="text1"/>
                <w:sz w:val="24"/>
                <w:szCs w:val="24"/>
                <w:lang w:val="en-GB"/>
              </w:rPr>
              <w:t>Summary</w:t>
            </w:r>
          </w:p>
        </w:tc>
      </w:tr>
      <w:tr w:rsidR="00DE075D" w:rsidRPr="009D698B" w14:paraId="279F0BE1" w14:textId="77777777" w:rsidTr="006432BF">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405" w:type="dxa"/>
            <w:tcBorders>
              <w:top w:val="double" w:sz="4" w:space="0" w:color="auto"/>
              <w:bottom w:val="none" w:sz="0" w:space="0" w:color="auto"/>
            </w:tcBorders>
            <w:shd w:val="clear" w:color="auto" w:fill="auto"/>
          </w:tcPr>
          <w:p w14:paraId="0D5761DE" w14:textId="77777777" w:rsidR="00662BC8" w:rsidRPr="009D698B" w:rsidRDefault="00662BC8" w:rsidP="002D7DE5">
            <w:pPr>
              <w:pStyle w:val="ListParagraph"/>
              <w:numPr>
                <w:ilvl w:val="0"/>
                <w:numId w:val="25"/>
              </w:numPr>
              <w:spacing w:before="40" w:after="40"/>
              <w:rPr>
                <w:rFonts w:ascii="Times New Roman" w:hAnsi="Times New Roman" w:cs="Times New Roman"/>
                <w:b w:val="0"/>
                <w:color w:val="000000" w:themeColor="text1"/>
                <w:sz w:val="24"/>
                <w:szCs w:val="24"/>
                <w:lang w:val="en-GB"/>
              </w:rPr>
            </w:pPr>
            <w:r w:rsidRPr="009D698B">
              <w:rPr>
                <w:rFonts w:ascii="Times New Roman" w:hAnsi="Times New Roman" w:cs="Times New Roman"/>
                <w:b w:val="0"/>
                <w:color w:val="000000" w:themeColor="text1"/>
                <w:sz w:val="24"/>
                <w:szCs w:val="24"/>
                <w:lang w:val="en-GB"/>
              </w:rPr>
              <w:t>What is reported?</w:t>
            </w:r>
          </w:p>
        </w:tc>
        <w:tc>
          <w:tcPr>
            <w:tcW w:w="7229" w:type="dxa"/>
            <w:tcBorders>
              <w:top w:val="double" w:sz="4" w:space="0" w:color="auto"/>
              <w:bottom w:val="none" w:sz="0" w:space="0" w:color="auto"/>
            </w:tcBorders>
            <w:shd w:val="clear" w:color="auto" w:fill="auto"/>
          </w:tcPr>
          <w:p w14:paraId="6C522D41" w14:textId="77777777" w:rsidR="00662BC8" w:rsidRPr="009D698B" w:rsidRDefault="00662BC8" w:rsidP="002D7DE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hAnsi="Times New Roman" w:cs="Times New Roman"/>
                <w:color w:val="000000" w:themeColor="text1"/>
                <w:sz w:val="24"/>
                <w:szCs w:val="24"/>
                <w:lang w:val="en-GB"/>
              </w:rPr>
              <w:t>The definition of a reportable incident(s) is clearly defined.</w:t>
            </w:r>
          </w:p>
        </w:tc>
      </w:tr>
      <w:tr w:rsidR="00DE075D" w:rsidRPr="009D698B" w14:paraId="0D1FA1F9" w14:textId="77777777" w:rsidTr="006432BF">
        <w:trPr>
          <w:trHeight w:val="421"/>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1B97748F" w14:textId="77777777" w:rsidR="00662BC8" w:rsidRPr="009D698B" w:rsidRDefault="00662BC8" w:rsidP="002D7DE5">
            <w:pPr>
              <w:pStyle w:val="ListParagraph"/>
              <w:numPr>
                <w:ilvl w:val="0"/>
                <w:numId w:val="25"/>
              </w:numPr>
              <w:spacing w:before="40" w:after="40"/>
              <w:rPr>
                <w:rFonts w:ascii="Times New Roman" w:hAnsi="Times New Roman" w:cs="Times New Roman"/>
                <w:b w:val="0"/>
                <w:color w:val="000000" w:themeColor="text1"/>
                <w:sz w:val="24"/>
                <w:szCs w:val="24"/>
                <w:lang w:val="en-GB"/>
              </w:rPr>
            </w:pPr>
            <w:r w:rsidRPr="009D698B">
              <w:rPr>
                <w:rFonts w:ascii="Times New Roman" w:hAnsi="Times New Roman" w:cs="Times New Roman"/>
                <w:b w:val="0"/>
                <w:color w:val="000000" w:themeColor="text1"/>
                <w:sz w:val="24"/>
                <w:szCs w:val="24"/>
                <w:lang w:val="en-GB"/>
              </w:rPr>
              <w:t>Who makes a report?</w:t>
            </w:r>
          </w:p>
        </w:tc>
        <w:tc>
          <w:tcPr>
            <w:tcW w:w="7229" w:type="dxa"/>
            <w:shd w:val="clear" w:color="auto" w:fill="auto"/>
          </w:tcPr>
          <w:p w14:paraId="1C5F3FCF" w14:textId="77777777" w:rsidR="00662BC8" w:rsidRPr="009D698B" w:rsidRDefault="00662BC8" w:rsidP="002D7DE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hAnsi="Times New Roman" w:cs="Times New Roman"/>
                <w:color w:val="000000" w:themeColor="text1"/>
                <w:sz w:val="24"/>
                <w:szCs w:val="24"/>
                <w:lang w:val="en-GB"/>
              </w:rPr>
              <w:t>The group of persons (e.g., healthcare professionals, employees of healthcare institutions, patients, and families) who report is defined, and incident reporting mechanisms for persons outside the defined group are provided.</w:t>
            </w:r>
          </w:p>
        </w:tc>
      </w:tr>
      <w:tr w:rsidR="00DE075D" w:rsidRPr="009D698B" w14:paraId="4A0BBF03" w14:textId="77777777" w:rsidTr="006432BF">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bottom w:val="none" w:sz="0" w:space="0" w:color="auto"/>
            </w:tcBorders>
            <w:shd w:val="clear" w:color="auto" w:fill="auto"/>
          </w:tcPr>
          <w:p w14:paraId="119582A9" w14:textId="77777777" w:rsidR="00662BC8" w:rsidRPr="009D698B" w:rsidRDefault="00662BC8" w:rsidP="002D7DE5">
            <w:pPr>
              <w:pStyle w:val="ListParagraph"/>
              <w:numPr>
                <w:ilvl w:val="0"/>
                <w:numId w:val="25"/>
              </w:numPr>
              <w:spacing w:before="40" w:after="40"/>
              <w:rPr>
                <w:rFonts w:ascii="Times New Roman" w:hAnsi="Times New Roman" w:cs="Times New Roman"/>
                <w:b w:val="0"/>
                <w:color w:val="000000" w:themeColor="text1"/>
                <w:sz w:val="24"/>
                <w:szCs w:val="24"/>
                <w:lang w:val="en-GB"/>
              </w:rPr>
            </w:pPr>
            <w:r w:rsidRPr="009D698B">
              <w:rPr>
                <w:rFonts w:ascii="Times New Roman" w:hAnsi="Times New Roman" w:cs="Times New Roman"/>
                <w:b w:val="0"/>
                <w:color w:val="000000" w:themeColor="text1"/>
                <w:sz w:val="24"/>
                <w:szCs w:val="24"/>
                <w:lang w:val="en-GB"/>
              </w:rPr>
              <w:t>How is an incident reported?</w:t>
            </w:r>
          </w:p>
        </w:tc>
        <w:tc>
          <w:tcPr>
            <w:tcW w:w="7229" w:type="dxa"/>
            <w:tcBorders>
              <w:top w:val="none" w:sz="0" w:space="0" w:color="auto"/>
              <w:bottom w:val="none" w:sz="0" w:space="0" w:color="auto"/>
            </w:tcBorders>
            <w:shd w:val="clear" w:color="auto" w:fill="auto"/>
          </w:tcPr>
          <w:p w14:paraId="2FC23F86" w14:textId="77777777" w:rsidR="00662BC8" w:rsidRPr="009D698B" w:rsidRDefault="00662BC8" w:rsidP="002D7DE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hAnsi="Times New Roman" w:cs="Times New Roman"/>
                <w:color w:val="000000" w:themeColor="text1"/>
                <w:sz w:val="24"/>
                <w:szCs w:val="24"/>
                <w:lang w:val="en-GB"/>
              </w:rPr>
              <w:t>Procedures and timelines for reporting and investigation are defined.</w:t>
            </w:r>
          </w:p>
        </w:tc>
      </w:tr>
      <w:tr w:rsidR="00DE075D" w:rsidRPr="009D698B" w14:paraId="4215D91D" w14:textId="77777777" w:rsidTr="006432BF">
        <w:trPr>
          <w:trHeight w:val="421"/>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3FABACEF" w14:textId="77777777" w:rsidR="00662BC8" w:rsidRPr="009D698B" w:rsidRDefault="00662BC8" w:rsidP="002D7DE5">
            <w:pPr>
              <w:pStyle w:val="ListParagraph"/>
              <w:numPr>
                <w:ilvl w:val="0"/>
                <w:numId w:val="25"/>
              </w:numPr>
              <w:spacing w:before="40" w:after="40"/>
              <w:rPr>
                <w:rFonts w:ascii="Times New Roman" w:hAnsi="Times New Roman" w:cs="Times New Roman"/>
                <w:b w:val="0"/>
                <w:color w:val="000000" w:themeColor="text1"/>
                <w:sz w:val="24"/>
                <w:szCs w:val="24"/>
                <w:lang w:val="en-GB"/>
              </w:rPr>
            </w:pPr>
            <w:r w:rsidRPr="009D698B">
              <w:rPr>
                <w:rFonts w:ascii="Times New Roman" w:hAnsi="Times New Roman" w:cs="Times New Roman"/>
                <w:b w:val="0"/>
                <w:color w:val="000000" w:themeColor="text1"/>
                <w:sz w:val="24"/>
                <w:szCs w:val="24"/>
                <w:lang w:val="en-GB"/>
              </w:rPr>
              <w:t>To whom is an incident reported?</w:t>
            </w:r>
          </w:p>
        </w:tc>
        <w:tc>
          <w:tcPr>
            <w:tcW w:w="7229" w:type="dxa"/>
            <w:shd w:val="clear" w:color="auto" w:fill="auto"/>
          </w:tcPr>
          <w:p w14:paraId="3816144E" w14:textId="176136DD" w:rsidR="00662BC8" w:rsidRPr="009D698B" w:rsidRDefault="00662BC8" w:rsidP="002D7DE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hAnsi="Times New Roman" w:cs="Times New Roman"/>
                <w:color w:val="000000" w:themeColor="text1"/>
                <w:sz w:val="24"/>
                <w:szCs w:val="24"/>
                <w:lang w:val="en-GB"/>
              </w:rPr>
              <w:t xml:space="preserve">Reports, including personal health information, to a </w:t>
            </w:r>
            <w:r w:rsidR="00E56D85">
              <w:rPr>
                <w:rFonts w:ascii="Times New Roman" w:hAnsi="Times New Roman" w:cs="Times New Roman"/>
                <w:color w:val="000000" w:themeColor="text1"/>
                <w:sz w:val="24"/>
                <w:szCs w:val="24"/>
                <w:lang w:val="en-GB"/>
              </w:rPr>
              <w:t>patient safety incident review</w:t>
            </w:r>
            <w:r w:rsidRPr="009D698B">
              <w:rPr>
                <w:rFonts w:ascii="Times New Roman" w:hAnsi="Times New Roman" w:cs="Times New Roman"/>
                <w:color w:val="000000" w:themeColor="text1"/>
                <w:sz w:val="24"/>
                <w:szCs w:val="24"/>
                <w:lang w:val="en-GB"/>
              </w:rPr>
              <w:t xml:space="preserve"> committee should be required by healthcare professionals or institutions. Reporting to the health ministry (or prescribed organi</w:t>
            </w:r>
            <w:r w:rsidR="008305DF">
              <w:rPr>
                <w:rFonts w:ascii="Times New Roman" w:hAnsi="Times New Roman" w:cs="Times New Roman"/>
                <w:color w:val="000000" w:themeColor="text1"/>
                <w:sz w:val="24"/>
                <w:szCs w:val="24"/>
                <w:lang w:val="en-GB"/>
              </w:rPr>
              <w:t>s</w:t>
            </w:r>
            <w:r w:rsidRPr="009D698B">
              <w:rPr>
                <w:rFonts w:ascii="Times New Roman" w:hAnsi="Times New Roman" w:cs="Times New Roman"/>
                <w:color w:val="000000" w:themeColor="text1"/>
                <w:sz w:val="24"/>
                <w:szCs w:val="24"/>
                <w:lang w:val="en-GB"/>
              </w:rPr>
              <w:t>ation) should also be required for tracking and analysis.</w:t>
            </w:r>
          </w:p>
        </w:tc>
      </w:tr>
      <w:tr w:rsidR="00DE075D" w:rsidRPr="009D698B" w14:paraId="164A2816" w14:textId="77777777" w:rsidTr="006432BF">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bottom w:val="none" w:sz="0" w:space="0" w:color="auto"/>
            </w:tcBorders>
            <w:shd w:val="clear" w:color="auto" w:fill="auto"/>
          </w:tcPr>
          <w:p w14:paraId="5B371323" w14:textId="77777777" w:rsidR="00662BC8" w:rsidRPr="009D698B" w:rsidRDefault="00662BC8" w:rsidP="002D7DE5">
            <w:pPr>
              <w:pStyle w:val="ListParagraph"/>
              <w:numPr>
                <w:ilvl w:val="0"/>
                <w:numId w:val="25"/>
              </w:numPr>
              <w:spacing w:before="40" w:after="40"/>
              <w:rPr>
                <w:rFonts w:ascii="Times New Roman" w:hAnsi="Times New Roman" w:cs="Times New Roman"/>
                <w:b w:val="0"/>
                <w:color w:val="000000" w:themeColor="text1"/>
                <w:sz w:val="24"/>
                <w:szCs w:val="24"/>
                <w:lang w:val="en-GB"/>
              </w:rPr>
            </w:pPr>
            <w:r w:rsidRPr="009D698B">
              <w:rPr>
                <w:rFonts w:ascii="Times New Roman" w:hAnsi="Times New Roman" w:cs="Times New Roman"/>
                <w:b w:val="0"/>
                <w:color w:val="000000" w:themeColor="text1"/>
                <w:sz w:val="24"/>
                <w:szCs w:val="24"/>
                <w:lang w:val="en-GB"/>
              </w:rPr>
              <w:t>Confidentiality</w:t>
            </w:r>
          </w:p>
        </w:tc>
        <w:tc>
          <w:tcPr>
            <w:tcW w:w="7229" w:type="dxa"/>
            <w:tcBorders>
              <w:top w:val="none" w:sz="0" w:space="0" w:color="auto"/>
              <w:bottom w:val="none" w:sz="0" w:space="0" w:color="auto"/>
            </w:tcBorders>
            <w:shd w:val="clear" w:color="auto" w:fill="auto"/>
          </w:tcPr>
          <w:p w14:paraId="6AE60B3E" w14:textId="360CFC98" w:rsidR="00662BC8" w:rsidRPr="009D698B" w:rsidRDefault="00E56D85" w:rsidP="002D7DE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Reported</w:t>
            </w:r>
            <w:r w:rsidR="00662BC8" w:rsidRPr="009D698B">
              <w:rPr>
                <w:rFonts w:ascii="Times New Roman" w:hAnsi="Times New Roman" w:cs="Times New Roman"/>
                <w:color w:val="000000" w:themeColor="text1"/>
                <w:sz w:val="24"/>
                <w:szCs w:val="24"/>
                <w:lang w:val="en-GB"/>
              </w:rPr>
              <w:t xml:space="preserve"> information must exclude the name of the patient, healthcare provider, or the name of any other individual with knowledge of the incident.</w:t>
            </w:r>
          </w:p>
        </w:tc>
      </w:tr>
      <w:tr w:rsidR="00DE075D" w:rsidRPr="009D698B" w14:paraId="5F3C24F8" w14:textId="77777777" w:rsidTr="006432BF">
        <w:trPr>
          <w:trHeight w:val="421"/>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35F09076" w14:textId="113E7BD1" w:rsidR="00662BC8" w:rsidRPr="009D698B" w:rsidRDefault="00E56D85" w:rsidP="002D7DE5">
            <w:pPr>
              <w:pStyle w:val="ListParagraph"/>
              <w:numPr>
                <w:ilvl w:val="0"/>
                <w:numId w:val="25"/>
              </w:numPr>
              <w:spacing w:before="40" w:after="40"/>
              <w:rPr>
                <w:rFonts w:ascii="Times New Roman" w:hAnsi="Times New Roman" w:cs="Times New Roman"/>
                <w:b w:val="0"/>
                <w:color w:val="000000" w:themeColor="text1"/>
                <w:sz w:val="24"/>
                <w:szCs w:val="24"/>
                <w:lang w:val="en-GB"/>
              </w:rPr>
            </w:pPr>
            <w:r>
              <w:rPr>
                <w:rFonts w:ascii="Times New Roman" w:hAnsi="Times New Roman" w:cs="Times New Roman"/>
                <w:b w:val="0"/>
                <w:color w:val="000000" w:themeColor="text1"/>
                <w:sz w:val="24"/>
                <w:szCs w:val="24"/>
                <w:lang w:val="en-GB"/>
              </w:rPr>
              <w:t>Protection in legal proceedings</w:t>
            </w:r>
          </w:p>
        </w:tc>
        <w:tc>
          <w:tcPr>
            <w:tcW w:w="7229" w:type="dxa"/>
            <w:shd w:val="clear" w:color="auto" w:fill="auto"/>
          </w:tcPr>
          <w:p w14:paraId="68E2C8BF" w14:textId="795B0029" w:rsidR="00662BC8" w:rsidRPr="009D698B" w:rsidRDefault="00662BC8" w:rsidP="002D7DE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hAnsi="Times New Roman" w:cs="Times New Roman"/>
                <w:color w:val="000000" w:themeColor="text1"/>
                <w:sz w:val="24"/>
                <w:szCs w:val="24"/>
                <w:lang w:val="en-GB"/>
              </w:rPr>
              <w:t xml:space="preserve">All documentation resulting from the </w:t>
            </w:r>
            <w:r w:rsidR="00E56D85">
              <w:rPr>
                <w:rFonts w:ascii="Times New Roman" w:hAnsi="Times New Roman" w:cs="Times New Roman"/>
                <w:color w:val="000000" w:themeColor="text1"/>
                <w:sz w:val="24"/>
                <w:szCs w:val="24"/>
                <w:lang w:val="en-GB"/>
              </w:rPr>
              <w:t>patient safety incident review</w:t>
            </w:r>
            <w:r w:rsidRPr="009D698B">
              <w:rPr>
                <w:rFonts w:ascii="Times New Roman" w:hAnsi="Times New Roman" w:cs="Times New Roman"/>
                <w:color w:val="000000" w:themeColor="text1"/>
                <w:sz w:val="24"/>
                <w:szCs w:val="24"/>
                <w:lang w:val="en-GB"/>
              </w:rPr>
              <w:t xml:space="preserve"> process is protected and therefore not permitted as evidence in legal proceedings.</w:t>
            </w:r>
          </w:p>
        </w:tc>
      </w:tr>
      <w:tr w:rsidR="00DE075D" w:rsidRPr="009D698B" w14:paraId="6C04DBDE" w14:textId="77777777" w:rsidTr="006432BF">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bottom w:val="none" w:sz="0" w:space="0" w:color="auto"/>
            </w:tcBorders>
            <w:shd w:val="clear" w:color="auto" w:fill="auto"/>
          </w:tcPr>
          <w:p w14:paraId="21633947" w14:textId="77777777" w:rsidR="00662BC8" w:rsidRPr="009D698B" w:rsidRDefault="00662BC8" w:rsidP="002D7DE5">
            <w:pPr>
              <w:pStyle w:val="ListParagraph"/>
              <w:numPr>
                <w:ilvl w:val="0"/>
                <w:numId w:val="25"/>
              </w:numPr>
              <w:spacing w:before="40" w:after="40"/>
              <w:rPr>
                <w:rFonts w:ascii="Times New Roman" w:hAnsi="Times New Roman" w:cs="Times New Roman"/>
                <w:b w:val="0"/>
                <w:color w:val="000000" w:themeColor="text1"/>
                <w:sz w:val="24"/>
                <w:szCs w:val="24"/>
                <w:lang w:val="en-GB"/>
              </w:rPr>
            </w:pPr>
            <w:r w:rsidRPr="009D698B">
              <w:rPr>
                <w:rFonts w:ascii="Times New Roman" w:hAnsi="Times New Roman" w:cs="Times New Roman"/>
                <w:b w:val="0"/>
                <w:color w:val="000000" w:themeColor="text1"/>
                <w:sz w:val="24"/>
                <w:szCs w:val="24"/>
                <w:lang w:val="en-GB"/>
              </w:rPr>
              <w:t>Non-retaliation</w:t>
            </w:r>
          </w:p>
        </w:tc>
        <w:tc>
          <w:tcPr>
            <w:tcW w:w="7229" w:type="dxa"/>
            <w:tcBorders>
              <w:top w:val="none" w:sz="0" w:space="0" w:color="auto"/>
              <w:bottom w:val="none" w:sz="0" w:space="0" w:color="auto"/>
            </w:tcBorders>
            <w:shd w:val="clear" w:color="auto" w:fill="auto"/>
          </w:tcPr>
          <w:p w14:paraId="769923F1" w14:textId="77777777" w:rsidR="00662BC8" w:rsidRPr="009D698B" w:rsidRDefault="00662BC8" w:rsidP="002D7DE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hAnsi="Times New Roman" w:cs="Times New Roman"/>
                <w:color w:val="000000" w:themeColor="text1"/>
                <w:sz w:val="24"/>
                <w:szCs w:val="24"/>
                <w:lang w:val="en-GB"/>
              </w:rPr>
              <w:t>Persons who provide information are protected from personal liability, suspension, demotion, harassment, and other retaliatory behaviour.</w:t>
            </w:r>
          </w:p>
        </w:tc>
      </w:tr>
      <w:tr w:rsidR="00DE075D" w:rsidRPr="009D698B" w14:paraId="3570A249" w14:textId="77777777" w:rsidTr="006432BF">
        <w:trPr>
          <w:trHeight w:val="421"/>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1173D5A7" w14:textId="77777777" w:rsidR="00662BC8" w:rsidRPr="009D698B" w:rsidRDefault="00662BC8" w:rsidP="002D7DE5">
            <w:pPr>
              <w:pStyle w:val="ListParagraph"/>
              <w:numPr>
                <w:ilvl w:val="0"/>
                <w:numId w:val="25"/>
              </w:numPr>
              <w:spacing w:before="40" w:after="40"/>
              <w:rPr>
                <w:rFonts w:ascii="Times New Roman" w:hAnsi="Times New Roman" w:cs="Times New Roman"/>
                <w:b w:val="0"/>
                <w:color w:val="000000" w:themeColor="text1"/>
                <w:sz w:val="24"/>
                <w:szCs w:val="24"/>
                <w:lang w:val="en-GB"/>
              </w:rPr>
            </w:pPr>
            <w:r w:rsidRPr="009D698B">
              <w:rPr>
                <w:rFonts w:ascii="Times New Roman" w:hAnsi="Times New Roman" w:cs="Times New Roman"/>
                <w:b w:val="0"/>
                <w:color w:val="000000" w:themeColor="text1"/>
                <w:sz w:val="24"/>
                <w:szCs w:val="24"/>
                <w:lang w:val="en-GB"/>
              </w:rPr>
              <w:t>Expert analysis</w:t>
            </w:r>
          </w:p>
        </w:tc>
        <w:tc>
          <w:tcPr>
            <w:tcW w:w="7229" w:type="dxa"/>
            <w:shd w:val="clear" w:color="auto" w:fill="auto"/>
          </w:tcPr>
          <w:p w14:paraId="23D820D7" w14:textId="77777777" w:rsidR="00662BC8" w:rsidRPr="009D698B" w:rsidRDefault="00662BC8" w:rsidP="002D7DE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hAnsi="Times New Roman" w:cs="Times New Roman"/>
                <w:color w:val="000000" w:themeColor="text1"/>
                <w:sz w:val="24"/>
                <w:szCs w:val="24"/>
                <w:lang w:val="en-GB"/>
              </w:rPr>
              <w:t>Critical issues described in reports must be reviewed by experts who have appropriate clinical skills and knowledge of system issues.</w:t>
            </w:r>
          </w:p>
        </w:tc>
      </w:tr>
      <w:tr w:rsidR="00DE075D" w:rsidRPr="009D698B" w14:paraId="3D8E4AF3" w14:textId="77777777" w:rsidTr="006432BF">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bottom w:val="none" w:sz="0" w:space="0" w:color="auto"/>
            </w:tcBorders>
            <w:shd w:val="clear" w:color="auto" w:fill="auto"/>
          </w:tcPr>
          <w:p w14:paraId="3D0E9D9E" w14:textId="77777777" w:rsidR="00662BC8" w:rsidRPr="009D698B" w:rsidRDefault="00662BC8" w:rsidP="002D7DE5">
            <w:pPr>
              <w:pStyle w:val="ListParagraph"/>
              <w:numPr>
                <w:ilvl w:val="0"/>
                <w:numId w:val="25"/>
              </w:numPr>
              <w:spacing w:before="40" w:after="40"/>
              <w:rPr>
                <w:rFonts w:ascii="Times New Roman" w:hAnsi="Times New Roman" w:cs="Times New Roman"/>
                <w:b w:val="0"/>
                <w:color w:val="000000" w:themeColor="text1"/>
                <w:sz w:val="24"/>
                <w:szCs w:val="24"/>
                <w:lang w:val="en-GB"/>
              </w:rPr>
            </w:pPr>
            <w:r w:rsidRPr="009D698B">
              <w:rPr>
                <w:rFonts w:ascii="Times New Roman" w:hAnsi="Times New Roman" w:cs="Times New Roman"/>
                <w:b w:val="0"/>
                <w:color w:val="000000" w:themeColor="text1"/>
                <w:sz w:val="24"/>
                <w:szCs w:val="24"/>
                <w:lang w:val="en-GB"/>
              </w:rPr>
              <w:t>Incidents register</w:t>
            </w:r>
          </w:p>
        </w:tc>
        <w:tc>
          <w:tcPr>
            <w:tcW w:w="7229" w:type="dxa"/>
            <w:tcBorders>
              <w:top w:val="none" w:sz="0" w:space="0" w:color="auto"/>
              <w:bottom w:val="none" w:sz="0" w:space="0" w:color="auto"/>
            </w:tcBorders>
            <w:shd w:val="clear" w:color="auto" w:fill="auto"/>
          </w:tcPr>
          <w:p w14:paraId="74C17ABB" w14:textId="35679696" w:rsidR="00662BC8" w:rsidRPr="009D698B" w:rsidRDefault="00662BC8" w:rsidP="002D7DE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hAnsi="Times New Roman" w:cs="Times New Roman"/>
                <w:color w:val="000000" w:themeColor="text1"/>
                <w:sz w:val="24"/>
                <w:szCs w:val="24"/>
                <w:lang w:val="en-GB"/>
              </w:rPr>
              <w:t>The minister or other prescribed organi</w:t>
            </w:r>
            <w:r w:rsidR="008305DF">
              <w:rPr>
                <w:rFonts w:ascii="Times New Roman" w:hAnsi="Times New Roman" w:cs="Times New Roman"/>
                <w:color w:val="000000" w:themeColor="text1"/>
                <w:sz w:val="24"/>
                <w:szCs w:val="24"/>
                <w:lang w:val="en-GB"/>
              </w:rPr>
              <w:t>s</w:t>
            </w:r>
            <w:r w:rsidRPr="009D698B">
              <w:rPr>
                <w:rFonts w:ascii="Times New Roman" w:hAnsi="Times New Roman" w:cs="Times New Roman"/>
                <w:color w:val="000000" w:themeColor="text1"/>
                <w:sz w:val="24"/>
                <w:szCs w:val="24"/>
                <w:lang w:val="en-GB"/>
              </w:rPr>
              <w:t>ation must maintain a register of incidents on a de-identified basis for the purpose of aggregating and sharing data at the jurisdictional level. Legislation should encourage the use of electronic reporting systems.</w:t>
            </w:r>
          </w:p>
        </w:tc>
      </w:tr>
      <w:tr w:rsidR="00DE075D" w:rsidRPr="009D698B" w14:paraId="3178927D" w14:textId="77777777" w:rsidTr="006432BF">
        <w:trPr>
          <w:trHeight w:val="421"/>
        </w:trPr>
        <w:tc>
          <w:tcPr>
            <w:cnfStyle w:val="001000000000" w:firstRow="0" w:lastRow="0" w:firstColumn="1" w:lastColumn="0" w:oddVBand="0" w:evenVBand="0" w:oddHBand="0" w:evenHBand="0" w:firstRowFirstColumn="0" w:firstRowLastColumn="0" w:lastRowFirstColumn="0" w:lastRowLastColumn="0"/>
            <w:tcW w:w="2405" w:type="dxa"/>
            <w:tcBorders>
              <w:bottom w:val="single" w:sz="4" w:space="0" w:color="auto"/>
            </w:tcBorders>
            <w:shd w:val="clear" w:color="auto" w:fill="auto"/>
          </w:tcPr>
          <w:p w14:paraId="16DE1F3A" w14:textId="77777777" w:rsidR="00662BC8" w:rsidRPr="009D698B" w:rsidRDefault="00662BC8" w:rsidP="002D7DE5">
            <w:pPr>
              <w:pStyle w:val="ListParagraph"/>
              <w:numPr>
                <w:ilvl w:val="0"/>
                <w:numId w:val="25"/>
              </w:numPr>
              <w:spacing w:before="40" w:after="40"/>
              <w:rPr>
                <w:rFonts w:ascii="Times New Roman" w:hAnsi="Times New Roman" w:cs="Times New Roman"/>
                <w:b w:val="0"/>
                <w:color w:val="000000" w:themeColor="text1"/>
                <w:sz w:val="24"/>
                <w:szCs w:val="24"/>
                <w:lang w:val="en-GB"/>
              </w:rPr>
            </w:pPr>
            <w:r w:rsidRPr="009D698B">
              <w:rPr>
                <w:rFonts w:ascii="Times New Roman" w:hAnsi="Times New Roman" w:cs="Times New Roman"/>
                <w:b w:val="0"/>
                <w:color w:val="000000" w:themeColor="text1"/>
                <w:sz w:val="24"/>
                <w:szCs w:val="24"/>
                <w:lang w:val="en-GB"/>
              </w:rPr>
              <w:t>Annual review</w:t>
            </w:r>
          </w:p>
        </w:tc>
        <w:tc>
          <w:tcPr>
            <w:tcW w:w="7229" w:type="dxa"/>
            <w:tcBorders>
              <w:bottom w:val="single" w:sz="4" w:space="0" w:color="auto"/>
            </w:tcBorders>
            <w:shd w:val="clear" w:color="auto" w:fill="auto"/>
          </w:tcPr>
          <w:p w14:paraId="6260AA77" w14:textId="34F74B5F" w:rsidR="00662BC8" w:rsidRPr="009D698B" w:rsidRDefault="00662BC8" w:rsidP="002D7DE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hAnsi="Times New Roman" w:cs="Times New Roman"/>
                <w:color w:val="000000" w:themeColor="text1"/>
                <w:sz w:val="24"/>
                <w:szCs w:val="24"/>
                <w:lang w:val="en-GB"/>
              </w:rPr>
              <w:t>Institutions must report to the responsible minister or other prescribed organi</w:t>
            </w:r>
            <w:r w:rsidR="008305DF">
              <w:rPr>
                <w:rFonts w:ascii="Times New Roman" w:hAnsi="Times New Roman" w:cs="Times New Roman"/>
                <w:color w:val="000000" w:themeColor="text1"/>
                <w:sz w:val="24"/>
                <w:szCs w:val="24"/>
                <w:lang w:val="en-GB"/>
              </w:rPr>
              <w:t>s</w:t>
            </w:r>
            <w:r w:rsidRPr="009D698B">
              <w:rPr>
                <w:rFonts w:ascii="Times New Roman" w:hAnsi="Times New Roman" w:cs="Times New Roman"/>
                <w:color w:val="000000" w:themeColor="text1"/>
                <w:sz w:val="24"/>
                <w:szCs w:val="24"/>
                <w:lang w:val="en-GB"/>
              </w:rPr>
              <w:t>ation, summari</w:t>
            </w:r>
            <w:r w:rsidR="008305DF">
              <w:rPr>
                <w:rFonts w:ascii="Times New Roman" w:hAnsi="Times New Roman" w:cs="Times New Roman"/>
                <w:color w:val="000000" w:themeColor="text1"/>
                <w:sz w:val="24"/>
                <w:szCs w:val="24"/>
                <w:lang w:val="en-GB"/>
              </w:rPr>
              <w:t>s</w:t>
            </w:r>
            <w:r w:rsidRPr="009D698B">
              <w:rPr>
                <w:rFonts w:ascii="Times New Roman" w:hAnsi="Times New Roman" w:cs="Times New Roman"/>
                <w:color w:val="000000" w:themeColor="text1"/>
                <w:sz w:val="24"/>
                <w:szCs w:val="24"/>
                <w:lang w:val="en-GB"/>
              </w:rPr>
              <w:t>ing the reporting and recommendations, on an annual basis. The summary must include a report on the implementation of quality improvement recommendations of the previous year, including evaluation of success.</w:t>
            </w:r>
          </w:p>
        </w:tc>
      </w:tr>
    </w:tbl>
    <w:p w14:paraId="79989787" w14:textId="016EA3B9" w:rsidR="00662BC8" w:rsidRPr="001455DF" w:rsidRDefault="00662BC8" w:rsidP="002D7DE5">
      <w:pPr>
        <w:rPr>
          <w:rFonts w:ascii="Times New Roman" w:hAnsi="Times New Roman" w:cs="Times New Roman"/>
          <w:iCs/>
          <w:color w:val="000000" w:themeColor="text1"/>
          <w:sz w:val="24"/>
          <w:szCs w:val="24"/>
          <w:lang w:val="en-GB"/>
        </w:rPr>
      </w:pPr>
      <w:r w:rsidRPr="001455DF">
        <w:rPr>
          <w:rFonts w:ascii="Times New Roman" w:hAnsi="Times New Roman" w:cs="Times New Roman"/>
          <w:iCs/>
          <w:color w:val="000000" w:themeColor="text1"/>
          <w:sz w:val="24"/>
          <w:szCs w:val="24"/>
          <w:lang w:val="en-GB"/>
        </w:rPr>
        <w:t>Adapted from Baker et al., 2008, p. B16-17</w:t>
      </w:r>
    </w:p>
    <w:p w14:paraId="6DFA193D" w14:textId="77777777" w:rsidR="00662BC8" w:rsidRPr="009D698B" w:rsidRDefault="00662BC8" w:rsidP="002D7DE5">
      <w:pPr>
        <w:rPr>
          <w:rFonts w:ascii="Times New Roman" w:hAnsi="Times New Roman" w:cs="Times New Roman"/>
          <w:color w:val="000000" w:themeColor="text1"/>
          <w:sz w:val="24"/>
          <w:szCs w:val="24"/>
          <w:lang w:val="en-GB"/>
        </w:rPr>
      </w:pPr>
    </w:p>
    <w:p w14:paraId="7AFA0E91" w14:textId="77777777" w:rsidR="00662BC8" w:rsidRPr="009D698B" w:rsidRDefault="00662BC8" w:rsidP="002D7DE5">
      <w:pPr>
        <w:spacing w:after="160"/>
        <w:rPr>
          <w:rFonts w:ascii="Times New Roman" w:eastAsia="Times New Roman" w:hAnsi="Times New Roman" w:cs="Times New Roman"/>
          <w:bCs/>
          <w:color w:val="000000" w:themeColor="text1"/>
          <w:sz w:val="24"/>
          <w:szCs w:val="24"/>
          <w:lang w:val="en-GB"/>
        </w:rPr>
      </w:pPr>
    </w:p>
    <w:bookmarkEnd w:id="0"/>
    <w:p w14:paraId="0A974534" w14:textId="77777777" w:rsidR="009535E5" w:rsidRPr="009D698B" w:rsidRDefault="009535E5" w:rsidP="002D7DE5">
      <w:pPr>
        <w:rPr>
          <w:rFonts w:ascii="Times New Roman" w:hAnsi="Times New Roman" w:cs="Times New Roman"/>
          <w:b/>
          <w:bCs/>
          <w:color w:val="000000" w:themeColor="text1"/>
          <w:sz w:val="24"/>
          <w:szCs w:val="24"/>
          <w:lang w:val="en-GB"/>
        </w:rPr>
        <w:sectPr w:rsidR="009535E5" w:rsidRPr="009D698B" w:rsidSect="00252FEE">
          <w:headerReference w:type="even" r:id="rId11"/>
          <w:headerReference w:type="default" r:id="rId12"/>
          <w:footerReference w:type="even" r:id="rId13"/>
          <w:footerReference w:type="default" r:id="rId14"/>
          <w:headerReference w:type="first" r:id="rId15"/>
          <w:footerReference w:type="first" r:id="rId16"/>
          <w:pgSz w:w="12240" w:h="15840"/>
          <w:pgMar w:top="1077" w:right="2268" w:bottom="1077" w:left="1446" w:header="709" w:footer="709" w:gutter="0"/>
          <w:cols w:space="708"/>
          <w:titlePg/>
          <w:docGrid w:linePitch="360"/>
        </w:sectPr>
      </w:pPr>
    </w:p>
    <w:p w14:paraId="11814257" w14:textId="5CDCA84C" w:rsidR="007A3218" w:rsidRPr="009D698B" w:rsidRDefault="00662BC8" w:rsidP="002D7DE5">
      <w:pPr>
        <w:rPr>
          <w:rFonts w:ascii="Times New Roman" w:hAnsi="Times New Roman" w:cs="Times New Roman"/>
          <w:b/>
          <w:bCs/>
          <w:color w:val="000000" w:themeColor="text1"/>
          <w:sz w:val="24"/>
          <w:szCs w:val="24"/>
          <w:lang w:val="en-GB"/>
        </w:rPr>
      </w:pPr>
      <w:r w:rsidRPr="009D698B">
        <w:rPr>
          <w:rFonts w:ascii="Times New Roman" w:hAnsi="Times New Roman" w:cs="Times New Roman"/>
          <w:b/>
          <w:bCs/>
          <w:color w:val="000000" w:themeColor="text1"/>
          <w:sz w:val="24"/>
          <w:szCs w:val="24"/>
          <w:lang w:val="en-GB"/>
        </w:rPr>
        <w:lastRenderedPageBreak/>
        <w:t xml:space="preserve">Table </w:t>
      </w:r>
      <w:r w:rsidR="008510C5">
        <w:rPr>
          <w:rFonts w:ascii="Times New Roman" w:hAnsi="Times New Roman" w:cs="Times New Roman"/>
          <w:b/>
          <w:bCs/>
          <w:color w:val="000000" w:themeColor="text1"/>
          <w:sz w:val="24"/>
          <w:szCs w:val="24"/>
          <w:lang w:val="en-GB"/>
        </w:rPr>
        <w:t>S</w:t>
      </w:r>
      <w:r w:rsidRPr="009D698B">
        <w:rPr>
          <w:rFonts w:ascii="Times New Roman" w:hAnsi="Times New Roman" w:cs="Times New Roman"/>
          <w:b/>
          <w:bCs/>
          <w:color w:val="000000" w:themeColor="text1"/>
          <w:sz w:val="24"/>
          <w:szCs w:val="24"/>
          <w:lang w:val="en-GB"/>
        </w:rPr>
        <w:t>2</w:t>
      </w:r>
      <w:r w:rsidR="001455DF">
        <w:rPr>
          <w:rFonts w:ascii="Times New Roman" w:hAnsi="Times New Roman" w:cs="Times New Roman"/>
          <w:b/>
          <w:bCs/>
          <w:color w:val="000000" w:themeColor="text1"/>
          <w:sz w:val="24"/>
          <w:szCs w:val="24"/>
          <w:lang w:val="en-GB"/>
        </w:rPr>
        <w:t>.</w:t>
      </w:r>
      <w:r w:rsidRPr="009D698B">
        <w:rPr>
          <w:rFonts w:ascii="Times New Roman" w:hAnsi="Times New Roman" w:cs="Times New Roman"/>
          <w:b/>
          <w:bCs/>
          <w:color w:val="000000" w:themeColor="text1"/>
          <w:sz w:val="24"/>
          <w:szCs w:val="24"/>
          <w:lang w:val="en-GB"/>
        </w:rPr>
        <w:t xml:space="preserve"> </w:t>
      </w:r>
      <w:r w:rsidR="0046416B">
        <w:rPr>
          <w:rFonts w:ascii="Times New Roman" w:hAnsi="Times New Roman" w:cs="Times New Roman"/>
          <w:color w:val="000000" w:themeColor="text1"/>
          <w:sz w:val="24"/>
          <w:szCs w:val="24"/>
          <w:lang w:val="en-GB"/>
        </w:rPr>
        <w:t xml:space="preserve">Select </w:t>
      </w:r>
      <w:r w:rsidR="008510C5">
        <w:rPr>
          <w:rFonts w:ascii="Times New Roman" w:hAnsi="Times New Roman" w:cs="Times New Roman"/>
          <w:color w:val="000000" w:themeColor="text1"/>
          <w:sz w:val="24"/>
          <w:szCs w:val="24"/>
          <w:lang w:val="en-GB"/>
        </w:rPr>
        <w:t>L</w:t>
      </w:r>
      <w:r w:rsidR="007A3218" w:rsidRPr="001455DF">
        <w:rPr>
          <w:rFonts w:ascii="Times New Roman" w:hAnsi="Times New Roman" w:cs="Times New Roman"/>
          <w:color w:val="000000" w:themeColor="text1"/>
          <w:sz w:val="24"/>
          <w:szCs w:val="24"/>
          <w:lang w:val="en-GB"/>
        </w:rPr>
        <w:t xml:space="preserve">iterature </w:t>
      </w:r>
      <w:r w:rsidR="008510C5">
        <w:rPr>
          <w:rFonts w:ascii="Times New Roman" w:hAnsi="Times New Roman" w:cs="Times New Roman"/>
          <w:color w:val="000000" w:themeColor="text1"/>
          <w:sz w:val="24"/>
          <w:szCs w:val="24"/>
          <w:lang w:val="en-GB"/>
        </w:rPr>
        <w:t>R</w:t>
      </w:r>
      <w:r w:rsidR="00117013" w:rsidRPr="001455DF">
        <w:rPr>
          <w:rFonts w:ascii="Times New Roman" w:hAnsi="Times New Roman" w:cs="Times New Roman"/>
          <w:color w:val="000000" w:themeColor="text1"/>
          <w:sz w:val="24"/>
          <w:szCs w:val="24"/>
          <w:lang w:val="en-GB"/>
        </w:rPr>
        <w:t xml:space="preserve">eview </w:t>
      </w:r>
      <w:r w:rsidR="008510C5">
        <w:rPr>
          <w:rFonts w:ascii="Times New Roman" w:hAnsi="Times New Roman" w:cs="Times New Roman"/>
          <w:color w:val="000000" w:themeColor="text1"/>
          <w:sz w:val="24"/>
          <w:szCs w:val="24"/>
          <w:lang w:val="en-GB"/>
        </w:rPr>
        <w:t>F</w:t>
      </w:r>
      <w:r w:rsidR="00117013" w:rsidRPr="001455DF">
        <w:rPr>
          <w:rFonts w:ascii="Times New Roman" w:hAnsi="Times New Roman" w:cs="Times New Roman"/>
          <w:color w:val="000000" w:themeColor="text1"/>
          <w:sz w:val="24"/>
          <w:szCs w:val="24"/>
          <w:lang w:val="en-GB"/>
        </w:rPr>
        <w:t>indings</w:t>
      </w:r>
    </w:p>
    <w:tbl>
      <w:tblPr>
        <w:tblStyle w:val="GridTable4-Accent1"/>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560"/>
        <w:gridCol w:w="3964"/>
        <w:gridCol w:w="3548"/>
        <w:gridCol w:w="4531"/>
      </w:tblGrid>
      <w:tr w:rsidR="00DE075D" w:rsidRPr="009D698B" w14:paraId="3A9B4C60" w14:textId="77777777" w:rsidTr="004641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left w:val="none" w:sz="0" w:space="0" w:color="auto"/>
              <w:bottom w:val="double" w:sz="4" w:space="0" w:color="auto"/>
            </w:tcBorders>
            <w:shd w:val="clear" w:color="auto" w:fill="FFFFFF" w:themeFill="background1"/>
            <w:vAlign w:val="center"/>
          </w:tcPr>
          <w:p w14:paraId="5BD93093" w14:textId="7FBF28C6" w:rsidR="007A3218" w:rsidRPr="009D698B" w:rsidRDefault="001455DF" w:rsidP="001455DF">
            <w:pPr>
              <w:contextualSpacing/>
              <w:rPr>
                <w:rFonts w:ascii="Times New Roman" w:hAnsi="Times New Roman" w:cs="Times New Roman"/>
                <w:color w:val="000000" w:themeColor="text1"/>
                <w:sz w:val="24"/>
                <w:szCs w:val="24"/>
                <w:lang w:val="en-GB"/>
              </w:rPr>
            </w:pPr>
            <w:r>
              <w:rPr>
                <w:rFonts w:ascii="Times New Roman" w:eastAsia="Calibri Light" w:hAnsi="Times New Roman" w:cs="Times New Roman"/>
                <w:color w:val="000000" w:themeColor="text1"/>
                <w:sz w:val="24"/>
                <w:szCs w:val="24"/>
                <w:lang w:val="en-GB"/>
              </w:rPr>
              <w:t>Citation</w:t>
            </w:r>
          </w:p>
        </w:tc>
        <w:tc>
          <w:tcPr>
            <w:tcW w:w="3964" w:type="dxa"/>
            <w:tcBorders>
              <w:top w:val="single" w:sz="4" w:space="0" w:color="auto"/>
              <w:bottom w:val="double" w:sz="4" w:space="0" w:color="auto"/>
            </w:tcBorders>
            <w:shd w:val="clear" w:color="auto" w:fill="FFFFFF" w:themeFill="background1"/>
            <w:vAlign w:val="center"/>
          </w:tcPr>
          <w:p w14:paraId="36295B0F" w14:textId="77777777" w:rsidR="007A3218" w:rsidRPr="009D698B" w:rsidRDefault="007A3218" w:rsidP="001455DF">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eastAsia="Calibri Light" w:hAnsi="Times New Roman" w:cs="Times New Roman"/>
                <w:color w:val="000000" w:themeColor="text1"/>
                <w:sz w:val="24"/>
                <w:szCs w:val="24"/>
                <w:lang w:val="en-GB"/>
              </w:rPr>
              <w:t>Methods</w:t>
            </w:r>
          </w:p>
        </w:tc>
        <w:tc>
          <w:tcPr>
            <w:tcW w:w="3548" w:type="dxa"/>
            <w:tcBorders>
              <w:top w:val="single" w:sz="4" w:space="0" w:color="auto"/>
              <w:bottom w:val="double" w:sz="4" w:space="0" w:color="auto"/>
            </w:tcBorders>
            <w:shd w:val="clear" w:color="auto" w:fill="FFFFFF" w:themeFill="background1"/>
            <w:vAlign w:val="center"/>
          </w:tcPr>
          <w:p w14:paraId="6B971840" w14:textId="2C34BEC2" w:rsidR="007A3218" w:rsidRPr="009D698B" w:rsidRDefault="007A3218" w:rsidP="001455DF">
            <w:pPr>
              <w:contextualSpacing/>
              <w:cnfStyle w:val="100000000000" w:firstRow="1" w:lastRow="0" w:firstColumn="0" w:lastColumn="0" w:oddVBand="0" w:evenVBand="0" w:oddHBand="0" w:evenHBand="0" w:firstRowFirstColumn="0" w:firstRowLastColumn="0" w:lastRowFirstColumn="0" w:lastRowLastColumn="0"/>
              <w:rPr>
                <w:rFonts w:ascii="Times New Roman" w:eastAsia="Calibri Light" w:hAnsi="Times New Roman" w:cs="Times New Roman"/>
                <w:b w:val="0"/>
                <w:bCs w:val="0"/>
                <w:color w:val="000000" w:themeColor="text1"/>
                <w:sz w:val="24"/>
                <w:szCs w:val="24"/>
                <w:lang w:val="en-GB"/>
              </w:rPr>
            </w:pPr>
            <w:r w:rsidRPr="009D698B">
              <w:rPr>
                <w:rFonts w:ascii="Times New Roman" w:eastAsia="Calibri Light" w:hAnsi="Times New Roman" w:cs="Times New Roman"/>
                <w:color w:val="000000" w:themeColor="text1"/>
                <w:sz w:val="24"/>
                <w:szCs w:val="24"/>
                <w:lang w:val="en-GB"/>
              </w:rPr>
              <w:t xml:space="preserve">Legislation </w:t>
            </w:r>
          </w:p>
        </w:tc>
        <w:tc>
          <w:tcPr>
            <w:tcW w:w="4531" w:type="dxa"/>
            <w:tcBorders>
              <w:top w:val="single" w:sz="4" w:space="0" w:color="auto"/>
              <w:bottom w:val="double" w:sz="4" w:space="0" w:color="auto"/>
              <w:right w:val="none" w:sz="0" w:space="0" w:color="auto"/>
            </w:tcBorders>
            <w:shd w:val="clear" w:color="auto" w:fill="FFFFFF" w:themeFill="background1"/>
            <w:vAlign w:val="center"/>
          </w:tcPr>
          <w:p w14:paraId="1E8A4C3C" w14:textId="134DCA4A" w:rsidR="007A3218" w:rsidRPr="009D698B" w:rsidRDefault="007A3218" w:rsidP="001455DF">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eastAsia="Calibri Light" w:hAnsi="Times New Roman" w:cs="Times New Roman"/>
                <w:color w:val="000000" w:themeColor="text1"/>
                <w:sz w:val="24"/>
                <w:szCs w:val="24"/>
                <w:lang w:val="en-GB"/>
              </w:rPr>
              <w:t>Conclusion</w:t>
            </w:r>
          </w:p>
        </w:tc>
      </w:tr>
      <w:tr w:rsidR="00DE075D" w:rsidRPr="009D698B" w14:paraId="66E61A56" w14:textId="77777777" w:rsidTr="00464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uble" w:sz="4" w:space="0" w:color="auto"/>
            </w:tcBorders>
            <w:shd w:val="clear" w:color="auto" w:fill="FFFFFF" w:themeFill="background1"/>
          </w:tcPr>
          <w:p w14:paraId="6B13D9CC" w14:textId="68D4A48E" w:rsidR="009368BF" w:rsidRPr="001455DF" w:rsidRDefault="009368BF" w:rsidP="001455DF">
            <w:pPr>
              <w:contextualSpacing/>
              <w:rPr>
                <w:rFonts w:ascii="Times New Roman" w:eastAsia="Calibri Light" w:hAnsi="Times New Roman" w:cs="Times New Roman"/>
                <w:b w:val="0"/>
                <w:bCs w:val="0"/>
                <w:color w:val="000000" w:themeColor="text1"/>
                <w:sz w:val="24"/>
                <w:szCs w:val="24"/>
                <w:lang w:val="en-GB"/>
              </w:rPr>
            </w:pPr>
            <w:r w:rsidRPr="001455DF">
              <w:rPr>
                <w:rFonts w:ascii="Times New Roman" w:eastAsia="Calibri Light" w:hAnsi="Times New Roman" w:cs="Times New Roman"/>
                <w:b w:val="0"/>
                <w:bCs w:val="0"/>
                <w:color w:val="000000" w:themeColor="text1"/>
                <w:sz w:val="24"/>
                <w:szCs w:val="24"/>
                <w:lang w:val="en-GB"/>
              </w:rPr>
              <w:t>Daneman et al., 2012</w:t>
            </w:r>
          </w:p>
        </w:tc>
        <w:tc>
          <w:tcPr>
            <w:tcW w:w="3964" w:type="dxa"/>
            <w:tcBorders>
              <w:top w:val="double" w:sz="4" w:space="0" w:color="auto"/>
            </w:tcBorders>
            <w:shd w:val="clear" w:color="auto" w:fill="FFFFFF" w:themeFill="background1"/>
          </w:tcPr>
          <w:p w14:paraId="5FD7A5DD" w14:textId="77777777" w:rsidR="008661E3" w:rsidRPr="009D698B" w:rsidRDefault="009368BF" w:rsidP="001455DF">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Light" w:hAnsi="Times New Roman" w:cs="Times New Roman"/>
                <w:color w:val="000000" w:themeColor="text1"/>
                <w:sz w:val="24"/>
                <w:szCs w:val="24"/>
                <w:lang w:val="en-GB"/>
              </w:rPr>
            </w:pPr>
            <w:r w:rsidRPr="009D698B">
              <w:rPr>
                <w:rFonts w:ascii="Times New Roman" w:eastAsia="Calibri Light" w:hAnsi="Times New Roman" w:cs="Times New Roman"/>
                <w:b/>
                <w:bCs/>
                <w:color w:val="000000" w:themeColor="text1"/>
                <w:sz w:val="24"/>
                <w:szCs w:val="24"/>
                <w:lang w:val="en-GB"/>
              </w:rPr>
              <w:t>Design:</w:t>
            </w:r>
            <w:r w:rsidRPr="009D698B">
              <w:rPr>
                <w:rFonts w:ascii="Times New Roman" w:eastAsia="Calibri Light" w:hAnsi="Times New Roman" w:cs="Times New Roman"/>
                <w:color w:val="000000" w:themeColor="text1"/>
                <w:sz w:val="24"/>
                <w:szCs w:val="24"/>
                <w:lang w:val="en-GB"/>
              </w:rPr>
              <w:t xml:space="preserve"> Retrospective, longitudinal population-based cohort study</w:t>
            </w:r>
          </w:p>
          <w:p w14:paraId="7FC38489" w14:textId="77777777" w:rsidR="008661E3" w:rsidRPr="009D698B" w:rsidRDefault="009368BF" w:rsidP="001455DF">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Light" w:hAnsi="Times New Roman" w:cs="Times New Roman"/>
                <w:color w:val="000000" w:themeColor="text1"/>
                <w:sz w:val="24"/>
                <w:szCs w:val="24"/>
                <w:lang w:val="en-GB"/>
              </w:rPr>
            </w:pPr>
            <w:r w:rsidRPr="009D698B">
              <w:rPr>
                <w:rFonts w:ascii="Times New Roman" w:eastAsia="Calibri Light" w:hAnsi="Times New Roman" w:cs="Times New Roman"/>
                <w:b/>
                <w:bCs/>
                <w:color w:val="000000" w:themeColor="text1"/>
                <w:sz w:val="24"/>
                <w:szCs w:val="24"/>
                <w:lang w:val="en-GB"/>
              </w:rPr>
              <w:t>Data sources:</w:t>
            </w:r>
            <w:r w:rsidRPr="009D698B">
              <w:rPr>
                <w:rFonts w:ascii="Times New Roman" w:eastAsia="Calibri Light" w:hAnsi="Times New Roman" w:cs="Times New Roman"/>
                <w:color w:val="000000" w:themeColor="text1"/>
                <w:sz w:val="24"/>
                <w:szCs w:val="24"/>
                <w:lang w:val="en-GB"/>
              </w:rPr>
              <w:t xml:space="preserve"> Administrative data</w:t>
            </w:r>
          </w:p>
          <w:p w14:paraId="4EA5D60D" w14:textId="77777777" w:rsidR="008661E3" w:rsidRPr="009D698B" w:rsidRDefault="009368BF" w:rsidP="001455DF">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Light" w:hAnsi="Times New Roman" w:cs="Times New Roman"/>
                <w:color w:val="000000" w:themeColor="text1"/>
                <w:sz w:val="24"/>
                <w:szCs w:val="24"/>
                <w:lang w:val="en-GB"/>
              </w:rPr>
            </w:pPr>
            <w:r w:rsidRPr="009D698B">
              <w:rPr>
                <w:rFonts w:ascii="Times New Roman" w:eastAsia="Calibri Light" w:hAnsi="Times New Roman" w:cs="Times New Roman"/>
                <w:b/>
                <w:bCs/>
                <w:color w:val="000000" w:themeColor="text1"/>
                <w:sz w:val="24"/>
                <w:szCs w:val="24"/>
                <w:lang w:val="en-GB"/>
              </w:rPr>
              <w:t>Study period:</w:t>
            </w:r>
            <w:r w:rsidRPr="009D698B">
              <w:rPr>
                <w:rFonts w:ascii="Times New Roman" w:eastAsia="Calibri Light" w:hAnsi="Times New Roman" w:cs="Times New Roman"/>
                <w:color w:val="000000" w:themeColor="text1"/>
                <w:sz w:val="24"/>
                <w:szCs w:val="24"/>
                <w:lang w:val="en-GB"/>
              </w:rPr>
              <w:t xml:space="preserve"> April 1, 2002 and March 31, 2010</w:t>
            </w:r>
          </w:p>
          <w:p w14:paraId="0FA04462" w14:textId="77777777" w:rsidR="009368BF" w:rsidRDefault="009368BF" w:rsidP="001455DF">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Light" w:hAnsi="Times New Roman" w:cs="Times New Roman"/>
                <w:color w:val="000000" w:themeColor="text1"/>
                <w:sz w:val="24"/>
                <w:szCs w:val="24"/>
                <w:lang w:val="en-GB"/>
              </w:rPr>
            </w:pPr>
            <w:r w:rsidRPr="009D698B">
              <w:rPr>
                <w:rFonts w:ascii="Times New Roman" w:eastAsia="Calibri Light" w:hAnsi="Times New Roman" w:cs="Times New Roman"/>
                <w:b/>
                <w:bCs/>
                <w:color w:val="000000" w:themeColor="text1"/>
                <w:sz w:val="24"/>
                <w:szCs w:val="24"/>
                <w:lang w:val="en-GB"/>
              </w:rPr>
              <w:t>Setting:</w:t>
            </w:r>
            <w:r w:rsidRPr="009D698B">
              <w:rPr>
                <w:rFonts w:ascii="Times New Roman" w:eastAsia="Calibri Light" w:hAnsi="Times New Roman" w:cs="Times New Roman"/>
                <w:color w:val="000000" w:themeColor="text1"/>
                <w:sz w:val="24"/>
                <w:szCs w:val="24"/>
                <w:lang w:val="en-GB"/>
              </w:rPr>
              <w:t xml:space="preserve"> 180 Acute Care Hospitals in Ontario</w:t>
            </w:r>
          </w:p>
          <w:p w14:paraId="73975F4B" w14:textId="4A508F8F" w:rsidR="0046416B" w:rsidRPr="009D698B" w:rsidRDefault="0046416B" w:rsidP="001455DF">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Light" w:hAnsi="Times New Roman" w:cs="Times New Roman"/>
                <w:color w:val="000000" w:themeColor="text1"/>
                <w:sz w:val="24"/>
                <w:szCs w:val="24"/>
                <w:lang w:val="en-GB"/>
              </w:rPr>
            </w:pPr>
          </w:p>
        </w:tc>
        <w:tc>
          <w:tcPr>
            <w:tcW w:w="3548" w:type="dxa"/>
            <w:tcBorders>
              <w:top w:val="double" w:sz="4" w:space="0" w:color="auto"/>
            </w:tcBorders>
            <w:shd w:val="clear" w:color="auto" w:fill="FFFFFF" w:themeFill="background1"/>
          </w:tcPr>
          <w:p w14:paraId="099E6286" w14:textId="7E86EA38" w:rsidR="009368BF" w:rsidRDefault="009368BF" w:rsidP="001455DF">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Light" w:hAnsi="Times New Roman" w:cs="Times New Roman"/>
                <w:color w:val="000000" w:themeColor="text1"/>
                <w:sz w:val="24"/>
                <w:szCs w:val="24"/>
                <w:lang w:val="en-GB"/>
              </w:rPr>
            </w:pPr>
            <w:r w:rsidRPr="009D698B">
              <w:rPr>
                <w:rFonts w:ascii="Times New Roman" w:eastAsia="Calibri Light" w:hAnsi="Times New Roman" w:cs="Times New Roman"/>
                <w:color w:val="000000" w:themeColor="text1"/>
                <w:sz w:val="24"/>
                <w:szCs w:val="24"/>
                <w:lang w:val="en-GB"/>
              </w:rPr>
              <w:t>Mandatory public reporting</w:t>
            </w:r>
          </w:p>
          <w:p w14:paraId="112FA793" w14:textId="090E6DFE" w:rsidR="001455DF" w:rsidRPr="009D698B" w:rsidRDefault="001455DF" w:rsidP="001455DF">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Light" w:hAnsi="Times New Roman" w:cs="Times New Roman"/>
                <w:color w:val="000000" w:themeColor="text1"/>
                <w:sz w:val="24"/>
                <w:szCs w:val="24"/>
                <w:lang w:val="en-GB"/>
              </w:rPr>
            </w:pPr>
          </w:p>
        </w:tc>
        <w:tc>
          <w:tcPr>
            <w:tcW w:w="4531" w:type="dxa"/>
            <w:tcBorders>
              <w:top w:val="double" w:sz="4" w:space="0" w:color="auto"/>
            </w:tcBorders>
            <w:shd w:val="clear" w:color="auto" w:fill="FFFFFF" w:themeFill="background1"/>
          </w:tcPr>
          <w:p w14:paraId="6D02568B" w14:textId="02A81E5D" w:rsidR="009368BF" w:rsidRPr="009D698B" w:rsidRDefault="009368BF" w:rsidP="001455DF">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hAnsi="Times New Roman" w:cs="Times New Roman"/>
                <w:color w:val="000000" w:themeColor="text1"/>
                <w:sz w:val="24"/>
                <w:szCs w:val="24"/>
                <w:lang w:val="en-GB"/>
              </w:rPr>
              <w:t xml:space="preserve">Public reporting associated with statistically significant reductions in </w:t>
            </w:r>
            <w:r w:rsidRPr="009D698B">
              <w:rPr>
                <w:rFonts w:ascii="Times New Roman" w:hAnsi="Times New Roman" w:cs="Times New Roman"/>
                <w:i/>
                <w:color w:val="000000" w:themeColor="text1"/>
                <w:sz w:val="24"/>
                <w:szCs w:val="24"/>
                <w:lang w:val="en-GB"/>
              </w:rPr>
              <w:t xml:space="preserve">C. difficile </w:t>
            </w:r>
            <w:r w:rsidRPr="009D698B">
              <w:rPr>
                <w:rFonts w:ascii="Times New Roman" w:hAnsi="Times New Roman" w:cs="Times New Roman"/>
                <w:color w:val="000000" w:themeColor="text1"/>
                <w:sz w:val="24"/>
                <w:szCs w:val="24"/>
                <w:lang w:val="en-GB"/>
              </w:rPr>
              <w:t>rates</w:t>
            </w:r>
            <w:r w:rsidR="00A95D5E" w:rsidRPr="009D698B">
              <w:rPr>
                <w:rFonts w:ascii="Times New Roman" w:hAnsi="Times New Roman" w:cs="Times New Roman"/>
                <w:color w:val="000000" w:themeColor="text1"/>
                <w:sz w:val="24"/>
                <w:szCs w:val="24"/>
                <w:lang w:val="en-GB"/>
              </w:rPr>
              <w:t>.</w:t>
            </w:r>
          </w:p>
          <w:p w14:paraId="42D06DE7" w14:textId="77777777" w:rsidR="009368BF" w:rsidRDefault="009368BF" w:rsidP="001455DF">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hAnsi="Times New Roman" w:cs="Times New Roman"/>
                <w:b/>
                <w:bCs/>
                <w:color w:val="000000" w:themeColor="text1"/>
                <w:sz w:val="24"/>
                <w:szCs w:val="24"/>
                <w:lang w:val="en-GB"/>
              </w:rPr>
              <w:t>Comments:</w:t>
            </w:r>
            <w:r w:rsidRPr="009D698B">
              <w:rPr>
                <w:rFonts w:ascii="Times New Roman" w:hAnsi="Times New Roman" w:cs="Times New Roman"/>
                <w:color w:val="000000" w:themeColor="text1"/>
                <w:sz w:val="24"/>
                <w:szCs w:val="24"/>
                <w:lang w:val="en-GB"/>
              </w:rPr>
              <w:t xml:space="preserve"> Future research required to determine by which mechanism </w:t>
            </w:r>
            <w:r w:rsidRPr="009D698B">
              <w:rPr>
                <w:rFonts w:ascii="Times New Roman" w:hAnsi="Times New Roman" w:cs="Times New Roman"/>
                <w:i/>
                <w:color w:val="000000" w:themeColor="text1"/>
                <w:sz w:val="24"/>
                <w:szCs w:val="24"/>
                <w:lang w:val="en-GB"/>
              </w:rPr>
              <w:t xml:space="preserve">C. difficile </w:t>
            </w:r>
            <w:r w:rsidRPr="009D698B">
              <w:rPr>
                <w:rFonts w:ascii="Times New Roman" w:hAnsi="Times New Roman" w:cs="Times New Roman"/>
                <w:color w:val="000000" w:themeColor="text1"/>
                <w:sz w:val="24"/>
                <w:szCs w:val="24"/>
                <w:lang w:val="en-GB"/>
              </w:rPr>
              <w:t>rates were reduced in response to public reporting</w:t>
            </w:r>
            <w:r w:rsidR="00A95D5E" w:rsidRPr="009D698B">
              <w:rPr>
                <w:rFonts w:ascii="Times New Roman" w:hAnsi="Times New Roman" w:cs="Times New Roman"/>
                <w:color w:val="000000" w:themeColor="text1"/>
                <w:sz w:val="24"/>
                <w:szCs w:val="24"/>
                <w:lang w:val="en-GB"/>
              </w:rPr>
              <w:t>.</w:t>
            </w:r>
          </w:p>
          <w:p w14:paraId="6C3C7875" w14:textId="1AAB906D" w:rsidR="0046416B" w:rsidRPr="009D698B" w:rsidRDefault="0046416B" w:rsidP="001455DF">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p>
        </w:tc>
      </w:tr>
      <w:tr w:rsidR="00DE075D" w:rsidRPr="009D698B" w14:paraId="1879FC72" w14:textId="77777777" w:rsidTr="0046416B">
        <w:tc>
          <w:tcPr>
            <w:cnfStyle w:val="001000000000" w:firstRow="0" w:lastRow="0" w:firstColumn="1" w:lastColumn="0" w:oddVBand="0" w:evenVBand="0" w:oddHBand="0" w:evenHBand="0" w:firstRowFirstColumn="0" w:firstRowLastColumn="0" w:lastRowFirstColumn="0" w:lastRowLastColumn="0"/>
            <w:tcW w:w="1560" w:type="dxa"/>
            <w:shd w:val="clear" w:color="auto" w:fill="FFFFFF" w:themeFill="background1"/>
          </w:tcPr>
          <w:p w14:paraId="53C0A043" w14:textId="6A1563A0" w:rsidR="009368BF" w:rsidRPr="001455DF" w:rsidRDefault="009368BF" w:rsidP="001455DF">
            <w:pPr>
              <w:contextualSpacing/>
              <w:rPr>
                <w:rFonts w:ascii="Times New Roman" w:eastAsia="Calibri Light" w:hAnsi="Times New Roman" w:cs="Times New Roman"/>
                <w:b w:val="0"/>
                <w:bCs w:val="0"/>
                <w:color w:val="000000" w:themeColor="text1"/>
                <w:sz w:val="24"/>
                <w:szCs w:val="24"/>
                <w:lang w:val="en-GB"/>
              </w:rPr>
            </w:pPr>
            <w:proofErr w:type="spellStart"/>
            <w:r w:rsidRPr="001455DF">
              <w:rPr>
                <w:rFonts w:ascii="Times New Roman" w:eastAsia="Calibri Light" w:hAnsi="Times New Roman" w:cs="Times New Roman"/>
                <w:b w:val="0"/>
                <w:bCs w:val="0"/>
                <w:color w:val="000000" w:themeColor="text1"/>
                <w:sz w:val="24"/>
                <w:szCs w:val="24"/>
                <w:lang w:val="en-GB"/>
              </w:rPr>
              <w:t>Haustein</w:t>
            </w:r>
            <w:proofErr w:type="spellEnd"/>
            <w:r w:rsidRPr="001455DF">
              <w:rPr>
                <w:rFonts w:ascii="Times New Roman" w:eastAsia="Calibri Light" w:hAnsi="Times New Roman" w:cs="Times New Roman"/>
                <w:b w:val="0"/>
                <w:bCs w:val="0"/>
                <w:color w:val="000000" w:themeColor="text1"/>
                <w:sz w:val="24"/>
                <w:szCs w:val="24"/>
                <w:lang w:val="en-GB"/>
              </w:rPr>
              <w:t xml:space="preserve"> et al., 2011</w:t>
            </w:r>
          </w:p>
        </w:tc>
        <w:tc>
          <w:tcPr>
            <w:tcW w:w="3964" w:type="dxa"/>
            <w:shd w:val="clear" w:color="auto" w:fill="FFFFFF" w:themeFill="background1"/>
          </w:tcPr>
          <w:p w14:paraId="0FB10F4A" w14:textId="77777777" w:rsidR="004447A2" w:rsidRPr="009D698B" w:rsidRDefault="009368BF" w:rsidP="001455DF">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eastAsia="Calibri Light" w:hAnsi="Times New Roman" w:cs="Times New Roman"/>
                <w:b/>
                <w:bCs/>
                <w:color w:val="000000" w:themeColor="text1"/>
                <w:sz w:val="24"/>
                <w:szCs w:val="24"/>
                <w:lang w:val="en-GB"/>
              </w:rPr>
              <w:t>Design:</w:t>
            </w:r>
            <w:r w:rsidRPr="009D698B">
              <w:rPr>
                <w:rFonts w:ascii="Times New Roman" w:eastAsia="Calibri Light" w:hAnsi="Times New Roman" w:cs="Times New Roman"/>
                <w:color w:val="000000" w:themeColor="text1"/>
                <w:sz w:val="24"/>
                <w:szCs w:val="24"/>
                <w:lang w:val="en-GB"/>
              </w:rPr>
              <w:t xml:space="preserve"> Retrospective cross-sectional study</w:t>
            </w:r>
          </w:p>
          <w:p w14:paraId="2B66FD21" w14:textId="77777777" w:rsidR="004447A2" w:rsidRPr="009D698B" w:rsidRDefault="009368BF" w:rsidP="001455DF">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eastAsia="Calibri Light" w:hAnsi="Times New Roman" w:cs="Times New Roman"/>
                <w:b/>
                <w:bCs/>
                <w:color w:val="000000" w:themeColor="text1"/>
                <w:sz w:val="24"/>
                <w:szCs w:val="24"/>
                <w:lang w:val="en-GB"/>
              </w:rPr>
              <w:t>Data sources:</w:t>
            </w:r>
            <w:r w:rsidRPr="009D698B">
              <w:rPr>
                <w:rFonts w:ascii="Times New Roman" w:eastAsia="Calibri Light" w:hAnsi="Times New Roman" w:cs="Times New Roman"/>
                <w:color w:val="000000" w:themeColor="text1"/>
                <w:sz w:val="24"/>
                <w:szCs w:val="24"/>
                <w:lang w:val="en-GB"/>
              </w:rPr>
              <w:t xml:space="preserve"> Administrative data</w:t>
            </w:r>
          </w:p>
          <w:p w14:paraId="59A5757C" w14:textId="77777777" w:rsidR="004447A2" w:rsidRPr="009D698B" w:rsidRDefault="009368BF" w:rsidP="001455DF">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eastAsia="Calibri Light" w:hAnsi="Times New Roman" w:cs="Times New Roman"/>
                <w:b/>
                <w:bCs/>
                <w:color w:val="000000" w:themeColor="text1"/>
                <w:sz w:val="24"/>
                <w:szCs w:val="24"/>
                <w:lang w:val="en-GB"/>
              </w:rPr>
              <w:t>Study period:</w:t>
            </w:r>
            <w:r w:rsidRPr="009D698B">
              <w:rPr>
                <w:rFonts w:ascii="Times New Roman" w:eastAsia="Calibri Light" w:hAnsi="Times New Roman" w:cs="Times New Roman"/>
                <w:color w:val="000000" w:themeColor="text1"/>
                <w:sz w:val="24"/>
                <w:szCs w:val="24"/>
                <w:lang w:val="en-GB"/>
              </w:rPr>
              <w:t xml:space="preserve"> 2011</w:t>
            </w:r>
          </w:p>
          <w:p w14:paraId="65ED9C0A" w14:textId="297A7349" w:rsidR="009368BF" w:rsidRPr="009D698B" w:rsidRDefault="009368BF" w:rsidP="001455DF">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eastAsia="Calibri Light" w:hAnsi="Times New Roman" w:cs="Times New Roman"/>
                <w:b/>
                <w:bCs/>
                <w:color w:val="000000" w:themeColor="text1"/>
                <w:sz w:val="24"/>
                <w:szCs w:val="24"/>
                <w:lang w:val="en-GB"/>
              </w:rPr>
              <w:t>Setting:</w:t>
            </w:r>
            <w:r w:rsidRPr="009D698B">
              <w:rPr>
                <w:rFonts w:ascii="Times New Roman" w:eastAsia="Calibri Light" w:hAnsi="Times New Roman" w:cs="Times New Roman"/>
                <w:color w:val="000000" w:themeColor="text1"/>
                <w:sz w:val="24"/>
                <w:szCs w:val="24"/>
                <w:lang w:val="en-GB"/>
              </w:rPr>
              <w:t xml:space="preserve"> USA, England, France, and Germany</w:t>
            </w:r>
          </w:p>
          <w:p w14:paraId="1FD102AF" w14:textId="67881F9F" w:rsidR="009368BF" w:rsidRPr="009D698B" w:rsidRDefault="009368BF" w:rsidP="001455DF">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Light" w:hAnsi="Times New Roman" w:cs="Times New Roman"/>
                <w:color w:val="000000" w:themeColor="text1"/>
                <w:sz w:val="24"/>
                <w:szCs w:val="24"/>
                <w:lang w:val="en-GB"/>
              </w:rPr>
            </w:pPr>
            <w:r w:rsidRPr="009D698B">
              <w:rPr>
                <w:rFonts w:ascii="Times New Roman" w:eastAsia="Calibri Light" w:hAnsi="Times New Roman" w:cs="Times New Roman"/>
                <w:color w:val="000000" w:themeColor="text1"/>
                <w:sz w:val="24"/>
                <w:szCs w:val="24"/>
                <w:lang w:val="en-GB"/>
              </w:rPr>
              <w:t xml:space="preserve"> </w:t>
            </w:r>
          </w:p>
        </w:tc>
        <w:tc>
          <w:tcPr>
            <w:tcW w:w="3548" w:type="dxa"/>
            <w:shd w:val="clear" w:color="auto" w:fill="FFFFFF" w:themeFill="background1"/>
          </w:tcPr>
          <w:p w14:paraId="6C31F77E" w14:textId="18D46D11" w:rsidR="009368BF" w:rsidRPr="009D698B" w:rsidRDefault="009368BF" w:rsidP="001455DF">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Light" w:hAnsi="Times New Roman" w:cs="Times New Roman"/>
                <w:color w:val="000000" w:themeColor="text1"/>
                <w:sz w:val="24"/>
                <w:szCs w:val="24"/>
                <w:lang w:val="en-GB"/>
              </w:rPr>
            </w:pPr>
            <w:r w:rsidRPr="009D698B">
              <w:rPr>
                <w:rFonts w:ascii="Times New Roman" w:eastAsia="Calibri" w:hAnsi="Times New Roman" w:cs="Times New Roman"/>
                <w:color w:val="000000" w:themeColor="text1"/>
                <w:sz w:val="24"/>
                <w:szCs w:val="24"/>
                <w:lang w:val="en-GB"/>
              </w:rPr>
              <w:t>Mandatory public reporting, and mandatory confidential reporting</w:t>
            </w:r>
          </w:p>
          <w:p w14:paraId="3060ACF8" w14:textId="77777777" w:rsidR="009368BF" w:rsidRPr="009D698B" w:rsidRDefault="009368BF" w:rsidP="001455DF">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Light" w:hAnsi="Times New Roman" w:cs="Times New Roman"/>
                <w:color w:val="000000" w:themeColor="text1"/>
                <w:sz w:val="24"/>
                <w:szCs w:val="24"/>
                <w:lang w:val="en-GB"/>
              </w:rPr>
            </w:pPr>
          </w:p>
        </w:tc>
        <w:tc>
          <w:tcPr>
            <w:tcW w:w="4531" w:type="dxa"/>
            <w:shd w:val="clear" w:color="auto" w:fill="FFFFFF" w:themeFill="background1"/>
          </w:tcPr>
          <w:p w14:paraId="53F089B8" w14:textId="7F74E156" w:rsidR="009368BF" w:rsidRPr="009D698B" w:rsidRDefault="009368BF" w:rsidP="001455DF">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hAnsi="Times New Roman" w:cs="Times New Roman"/>
                <w:color w:val="000000" w:themeColor="text1"/>
                <w:sz w:val="24"/>
                <w:szCs w:val="24"/>
                <w:lang w:val="en-GB"/>
              </w:rPr>
              <w:t xml:space="preserve">Inconclusive. No significant impact of legislation on </w:t>
            </w:r>
            <w:r w:rsidR="0046416B">
              <w:rPr>
                <w:rFonts w:ascii="Times New Roman" w:hAnsi="Times New Roman" w:cs="Times New Roman"/>
                <w:color w:val="000000" w:themeColor="text1"/>
                <w:sz w:val="24"/>
                <w:szCs w:val="24"/>
                <w:lang w:val="en-GB"/>
              </w:rPr>
              <w:t>healthcare-associated infections (HAI)</w:t>
            </w:r>
            <w:r w:rsidR="00A95D5E" w:rsidRPr="009D698B">
              <w:rPr>
                <w:rFonts w:ascii="Times New Roman" w:hAnsi="Times New Roman" w:cs="Times New Roman"/>
                <w:color w:val="000000" w:themeColor="text1"/>
                <w:sz w:val="24"/>
                <w:szCs w:val="24"/>
                <w:lang w:val="en-GB"/>
              </w:rPr>
              <w:t>.</w:t>
            </w:r>
          </w:p>
          <w:p w14:paraId="72370F20" w14:textId="160ED742" w:rsidR="009368BF" w:rsidRDefault="009368BF" w:rsidP="001455DF">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hAnsi="Times New Roman" w:cs="Times New Roman"/>
                <w:b/>
                <w:bCs/>
                <w:color w:val="000000" w:themeColor="text1"/>
                <w:sz w:val="24"/>
                <w:szCs w:val="24"/>
                <w:lang w:val="en-GB"/>
              </w:rPr>
              <w:t>Comments:</w:t>
            </w:r>
            <w:r w:rsidRPr="009D698B">
              <w:rPr>
                <w:rFonts w:ascii="Times New Roman" w:hAnsi="Times New Roman" w:cs="Times New Roman"/>
                <w:color w:val="000000" w:themeColor="text1"/>
                <w:sz w:val="24"/>
                <w:szCs w:val="24"/>
                <w:lang w:val="en-GB"/>
              </w:rPr>
              <w:t xml:space="preserve"> Legislation has been associated with organi</w:t>
            </w:r>
            <w:r w:rsidR="008305DF">
              <w:rPr>
                <w:rFonts w:ascii="Times New Roman" w:hAnsi="Times New Roman" w:cs="Times New Roman"/>
                <w:color w:val="000000" w:themeColor="text1"/>
                <w:sz w:val="24"/>
                <w:szCs w:val="24"/>
                <w:lang w:val="en-GB"/>
              </w:rPr>
              <w:t>s</w:t>
            </w:r>
            <w:r w:rsidRPr="009D698B">
              <w:rPr>
                <w:rFonts w:ascii="Times New Roman" w:hAnsi="Times New Roman" w:cs="Times New Roman"/>
                <w:color w:val="000000" w:themeColor="text1"/>
                <w:sz w:val="24"/>
                <w:szCs w:val="24"/>
                <w:lang w:val="en-GB"/>
              </w:rPr>
              <w:t>ational changes, but not enough evidence exists to conclude whether legislation had a statistically significant impact on patient safety outcomes</w:t>
            </w:r>
            <w:r w:rsidR="00A95D5E" w:rsidRPr="009D698B">
              <w:rPr>
                <w:rFonts w:ascii="Times New Roman" w:hAnsi="Times New Roman" w:cs="Times New Roman"/>
                <w:color w:val="000000" w:themeColor="text1"/>
                <w:sz w:val="24"/>
                <w:szCs w:val="24"/>
                <w:lang w:val="en-GB"/>
              </w:rPr>
              <w:t>.</w:t>
            </w:r>
          </w:p>
          <w:p w14:paraId="07D8852E" w14:textId="39905C70" w:rsidR="001455DF" w:rsidRPr="009D698B" w:rsidRDefault="001455DF" w:rsidP="001455DF">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p>
        </w:tc>
      </w:tr>
      <w:tr w:rsidR="00DE075D" w:rsidRPr="009D698B" w14:paraId="659A919E" w14:textId="77777777" w:rsidTr="00464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FFFFFF" w:themeFill="background1"/>
          </w:tcPr>
          <w:p w14:paraId="69A8DABE" w14:textId="77777777" w:rsidR="009368BF" w:rsidRPr="001455DF" w:rsidRDefault="009368BF" w:rsidP="001455DF">
            <w:pPr>
              <w:contextualSpacing/>
              <w:rPr>
                <w:rFonts w:ascii="Times New Roman" w:hAnsi="Times New Roman" w:cs="Times New Roman"/>
                <w:b w:val="0"/>
                <w:bCs w:val="0"/>
                <w:color w:val="000000" w:themeColor="text1"/>
                <w:sz w:val="24"/>
                <w:szCs w:val="24"/>
                <w:lang w:val="en-GB"/>
              </w:rPr>
            </w:pPr>
            <w:proofErr w:type="spellStart"/>
            <w:r w:rsidRPr="001455DF">
              <w:rPr>
                <w:rFonts w:ascii="Times New Roman" w:eastAsia="Calibri Light" w:hAnsi="Times New Roman" w:cs="Times New Roman"/>
                <w:b w:val="0"/>
                <w:bCs w:val="0"/>
                <w:color w:val="000000" w:themeColor="text1"/>
                <w:sz w:val="24"/>
                <w:szCs w:val="24"/>
                <w:lang w:val="en-GB"/>
              </w:rPr>
              <w:t>Linkin</w:t>
            </w:r>
            <w:proofErr w:type="spellEnd"/>
            <w:r w:rsidRPr="001455DF">
              <w:rPr>
                <w:rFonts w:ascii="Times New Roman" w:eastAsia="Calibri Light" w:hAnsi="Times New Roman" w:cs="Times New Roman"/>
                <w:b w:val="0"/>
                <w:bCs w:val="0"/>
                <w:color w:val="000000" w:themeColor="text1"/>
                <w:sz w:val="24"/>
                <w:szCs w:val="24"/>
                <w:lang w:val="en-GB"/>
              </w:rPr>
              <w:t xml:space="preserve"> et al., 2013</w:t>
            </w:r>
          </w:p>
        </w:tc>
        <w:tc>
          <w:tcPr>
            <w:tcW w:w="3964" w:type="dxa"/>
            <w:shd w:val="clear" w:color="auto" w:fill="FFFFFF" w:themeFill="background1"/>
          </w:tcPr>
          <w:p w14:paraId="0D68B6BF" w14:textId="77777777" w:rsidR="00A77F6D" w:rsidRPr="009D698B" w:rsidRDefault="009368BF" w:rsidP="001455DF">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eastAsia="Calibri Light" w:hAnsi="Times New Roman" w:cs="Times New Roman"/>
                <w:b/>
                <w:bCs/>
                <w:color w:val="000000" w:themeColor="text1"/>
                <w:sz w:val="24"/>
                <w:szCs w:val="24"/>
                <w:lang w:val="en-GB"/>
              </w:rPr>
              <w:t>Design:</w:t>
            </w:r>
            <w:r w:rsidRPr="009D698B">
              <w:rPr>
                <w:rFonts w:ascii="Times New Roman" w:eastAsia="Calibri Light" w:hAnsi="Times New Roman" w:cs="Times New Roman"/>
                <w:color w:val="000000" w:themeColor="text1"/>
                <w:sz w:val="24"/>
                <w:szCs w:val="24"/>
                <w:lang w:val="en-GB"/>
              </w:rPr>
              <w:t xml:space="preserve"> Cross-sectional study</w:t>
            </w:r>
          </w:p>
          <w:p w14:paraId="0CA5A53F" w14:textId="77777777" w:rsidR="00A77F6D" w:rsidRPr="009D698B" w:rsidRDefault="009368BF" w:rsidP="001455DF">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eastAsia="Calibri Light" w:hAnsi="Times New Roman" w:cs="Times New Roman"/>
                <w:b/>
                <w:bCs/>
                <w:color w:val="000000" w:themeColor="text1"/>
                <w:sz w:val="24"/>
                <w:szCs w:val="24"/>
                <w:lang w:val="en-GB"/>
              </w:rPr>
              <w:t>Data sources:</w:t>
            </w:r>
            <w:r w:rsidRPr="009D698B">
              <w:rPr>
                <w:rFonts w:ascii="Times New Roman" w:eastAsia="Calibri Light" w:hAnsi="Times New Roman" w:cs="Times New Roman"/>
                <w:color w:val="000000" w:themeColor="text1"/>
                <w:sz w:val="24"/>
                <w:szCs w:val="24"/>
                <w:lang w:val="en-GB"/>
              </w:rPr>
              <w:t xml:space="preserve"> Survey data</w:t>
            </w:r>
          </w:p>
          <w:p w14:paraId="224D60E4" w14:textId="6C12F934" w:rsidR="00A77F6D" w:rsidRPr="009D698B" w:rsidRDefault="009368BF" w:rsidP="001455DF">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eastAsia="Calibri Light" w:hAnsi="Times New Roman" w:cs="Times New Roman"/>
                <w:b/>
                <w:bCs/>
                <w:color w:val="000000" w:themeColor="text1"/>
                <w:sz w:val="24"/>
                <w:szCs w:val="24"/>
                <w:lang w:val="en-GB"/>
              </w:rPr>
              <w:t>Study period:</w:t>
            </w:r>
            <w:r w:rsidRPr="009D698B">
              <w:rPr>
                <w:rFonts w:ascii="Times New Roman" w:eastAsia="Calibri Light" w:hAnsi="Times New Roman" w:cs="Times New Roman"/>
                <w:color w:val="000000" w:themeColor="text1"/>
                <w:sz w:val="24"/>
                <w:szCs w:val="24"/>
                <w:lang w:val="en-GB"/>
              </w:rPr>
              <w:t xml:space="preserve"> May </w:t>
            </w:r>
            <w:r w:rsidR="001455DF">
              <w:rPr>
                <w:rFonts w:ascii="Times New Roman" w:eastAsia="Calibri Light" w:hAnsi="Times New Roman" w:cs="Times New Roman"/>
                <w:color w:val="000000" w:themeColor="text1"/>
                <w:sz w:val="24"/>
                <w:szCs w:val="24"/>
                <w:lang w:val="en-GB"/>
              </w:rPr>
              <w:t>-</w:t>
            </w:r>
            <w:r w:rsidRPr="009D698B">
              <w:rPr>
                <w:rFonts w:ascii="Times New Roman" w:eastAsia="Calibri Light" w:hAnsi="Times New Roman" w:cs="Times New Roman"/>
                <w:color w:val="000000" w:themeColor="text1"/>
                <w:sz w:val="24"/>
                <w:szCs w:val="24"/>
                <w:lang w:val="en-GB"/>
              </w:rPr>
              <w:t xml:space="preserve"> June 2011</w:t>
            </w:r>
          </w:p>
          <w:p w14:paraId="64850E8B" w14:textId="78424B3D" w:rsidR="009368BF" w:rsidRPr="009D698B" w:rsidRDefault="009368BF" w:rsidP="001455DF">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eastAsia="Calibri Light" w:hAnsi="Times New Roman" w:cs="Times New Roman"/>
                <w:b/>
                <w:bCs/>
                <w:color w:val="000000" w:themeColor="text1"/>
                <w:sz w:val="24"/>
                <w:szCs w:val="24"/>
                <w:lang w:val="en-GB"/>
              </w:rPr>
              <w:t>Setting:</w:t>
            </w:r>
            <w:r w:rsidRPr="009D698B">
              <w:rPr>
                <w:rFonts w:ascii="Times New Roman" w:eastAsia="Calibri Light" w:hAnsi="Times New Roman" w:cs="Times New Roman"/>
                <w:color w:val="000000" w:themeColor="text1"/>
                <w:sz w:val="24"/>
                <w:szCs w:val="24"/>
                <w:lang w:val="en-GB"/>
              </w:rPr>
              <w:t xml:space="preserve"> 137 U.S. SHEA-RN primary investigator sites</w:t>
            </w:r>
          </w:p>
          <w:p w14:paraId="5F8BDC3C" w14:textId="77777777" w:rsidR="009368BF" w:rsidRPr="009D698B" w:rsidRDefault="009368BF" w:rsidP="001455DF">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eastAsia="Calibri Light" w:hAnsi="Times New Roman" w:cs="Times New Roman"/>
                <w:color w:val="000000" w:themeColor="text1"/>
                <w:sz w:val="24"/>
                <w:szCs w:val="24"/>
                <w:lang w:val="en-GB"/>
              </w:rPr>
              <w:t xml:space="preserve"> </w:t>
            </w:r>
          </w:p>
        </w:tc>
        <w:tc>
          <w:tcPr>
            <w:tcW w:w="3548" w:type="dxa"/>
            <w:shd w:val="clear" w:color="auto" w:fill="FFFFFF" w:themeFill="background1"/>
          </w:tcPr>
          <w:p w14:paraId="138CDFAA" w14:textId="2868EF6E" w:rsidR="009368BF" w:rsidRPr="009D698B" w:rsidRDefault="009368BF" w:rsidP="001455DF">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Light" w:hAnsi="Times New Roman" w:cs="Times New Roman"/>
                <w:color w:val="000000" w:themeColor="text1"/>
                <w:sz w:val="24"/>
                <w:szCs w:val="24"/>
                <w:lang w:val="en-GB"/>
              </w:rPr>
            </w:pPr>
            <w:r w:rsidRPr="009D698B">
              <w:rPr>
                <w:rFonts w:ascii="Times New Roman" w:eastAsia="Calibri Light" w:hAnsi="Times New Roman" w:cs="Times New Roman"/>
                <w:color w:val="000000" w:themeColor="text1"/>
                <w:sz w:val="24"/>
                <w:szCs w:val="24"/>
                <w:lang w:val="en-GB"/>
              </w:rPr>
              <w:t>Mandatory public reporting</w:t>
            </w:r>
          </w:p>
        </w:tc>
        <w:tc>
          <w:tcPr>
            <w:tcW w:w="4531" w:type="dxa"/>
            <w:shd w:val="clear" w:color="auto" w:fill="FFFFFF" w:themeFill="background1"/>
          </w:tcPr>
          <w:p w14:paraId="46F50623" w14:textId="7DCECB45" w:rsidR="009303A6" w:rsidRPr="009D698B" w:rsidRDefault="009368BF" w:rsidP="001455DF">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hAnsi="Times New Roman" w:cs="Times New Roman"/>
                <w:color w:val="000000" w:themeColor="text1"/>
                <w:sz w:val="24"/>
                <w:szCs w:val="24"/>
                <w:lang w:val="en-GB"/>
              </w:rPr>
              <w:t>No impact or association of legislation with perceived improvements in infection prevention program process measures or HAI rates</w:t>
            </w:r>
          </w:p>
          <w:p w14:paraId="14B4EF26" w14:textId="77777777" w:rsidR="009368BF" w:rsidRDefault="009368BF" w:rsidP="001455DF">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Light" w:hAnsi="Times New Roman" w:cs="Times New Roman"/>
                <w:bCs/>
                <w:color w:val="000000" w:themeColor="text1"/>
                <w:sz w:val="24"/>
                <w:szCs w:val="24"/>
                <w:lang w:val="en-GB"/>
              </w:rPr>
            </w:pPr>
            <w:r w:rsidRPr="009D698B">
              <w:rPr>
                <w:rFonts w:ascii="Times New Roman" w:eastAsia="Calibri Light" w:hAnsi="Times New Roman" w:cs="Times New Roman"/>
                <w:b/>
                <w:color w:val="000000" w:themeColor="text1"/>
                <w:sz w:val="24"/>
                <w:szCs w:val="24"/>
                <w:lang w:val="en-GB"/>
              </w:rPr>
              <w:t>Comments:</w:t>
            </w:r>
            <w:r w:rsidRPr="009D698B">
              <w:rPr>
                <w:rFonts w:ascii="Times New Roman" w:eastAsia="Calibri Light" w:hAnsi="Times New Roman" w:cs="Times New Roman"/>
                <w:bCs/>
                <w:color w:val="000000" w:themeColor="text1"/>
                <w:sz w:val="24"/>
                <w:szCs w:val="24"/>
                <w:lang w:val="en-GB"/>
              </w:rPr>
              <w:t xml:space="preserve"> This study mainly featured large, academic hospitals with infection control protocols, meaning these sites represent a group that is vigorously combating HAIs regardless of reporting</w:t>
            </w:r>
            <w:r w:rsidR="00525CFE" w:rsidRPr="009D698B">
              <w:rPr>
                <w:rFonts w:ascii="Times New Roman" w:eastAsia="Calibri Light" w:hAnsi="Times New Roman" w:cs="Times New Roman"/>
                <w:bCs/>
                <w:color w:val="000000" w:themeColor="text1"/>
                <w:sz w:val="24"/>
                <w:szCs w:val="24"/>
                <w:lang w:val="en-GB"/>
              </w:rPr>
              <w:t>.</w:t>
            </w:r>
          </w:p>
          <w:p w14:paraId="5C4531F6" w14:textId="454C21AE" w:rsidR="001455DF" w:rsidRPr="009D698B" w:rsidRDefault="001455DF" w:rsidP="001455DF">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p>
        </w:tc>
      </w:tr>
      <w:tr w:rsidR="00DE075D" w:rsidRPr="009D698B" w14:paraId="1F543B3C" w14:textId="77777777" w:rsidTr="0046416B">
        <w:tc>
          <w:tcPr>
            <w:cnfStyle w:val="001000000000" w:firstRow="0" w:lastRow="0" w:firstColumn="1" w:lastColumn="0" w:oddVBand="0" w:evenVBand="0" w:oddHBand="0" w:evenHBand="0" w:firstRowFirstColumn="0" w:firstRowLastColumn="0" w:lastRowFirstColumn="0" w:lastRowLastColumn="0"/>
            <w:tcW w:w="1560" w:type="dxa"/>
            <w:shd w:val="clear" w:color="auto" w:fill="FFFFFF" w:themeFill="background1"/>
          </w:tcPr>
          <w:p w14:paraId="7A0A2DAA" w14:textId="77777777" w:rsidR="009368BF" w:rsidRPr="001455DF" w:rsidRDefault="009368BF" w:rsidP="001455DF">
            <w:pPr>
              <w:contextualSpacing/>
              <w:rPr>
                <w:rFonts w:ascii="Times New Roman" w:hAnsi="Times New Roman" w:cs="Times New Roman"/>
                <w:b w:val="0"/>
                <w:bCs w:val="0"/>
                <w:color w:val="000000" w:themeColor="text1"/>
                <w:sz w:val="24"/>
                <w:szCs w:val="24"/>
                <w:lang w:val="en-GB"/>
              </w:rPr>
            </w:pPr>
            <w:proofErr w:type="spellStart"/>
            <w:r w:rsidRPr="001455DF">
              <w:rPr>
                <w:rFonts w:ascii="Times New Roman" w:eastAsia="Calibri Light" w:hAnsi="Times New Roman" w:cs="Times New Roman"/>
                <w:b w:val="0"/>
                <w:bCs w:val="0"/>
                <w:color w:val="000000" w:themeColor="text1"/>
                <w:sz w:val="24"/>
                <w:szCs w:val="24"/>
                <w:lang w:val="en-GB"/>
              </w:rPr>
              <w:t>Lucet</w:t>
            </w:r>
            <w:proofErr w:type="spellEnd"/>
            <w:r w:rsidRPr="001455DF">
              <w:rPr>
                <w:rFonts w:ascii="Times New Roman" w:eastAsia="Calibri Light" w:hAnsi="Times New Roman" w:cs="Times New Roman"/>
                <w:b w:val="0"/>
                <w:bCs w:val="0"/>
                <w:color w:val="000000" w:themeColor="text1"/>
                <w:sz w:val="24"/>
                <w:szCs w:val="24"/>
                <w:lang w:val="en-GB"/>
              </w:rPr>
              <w:t xml:space="preserve"> et al., 2013</w:t>
            </w:r>
          </w:p>
        </w:tc>
        <w:tc>
          <w:tcPr>
            <w:tcW w:w="3964" w:type="dxa"/>
            <w:shd w:val="clear" w:color="auto" w:fill="FFFFFF" w:themeFill="background1"/>
          </w:tcPr>
          <w:p w14:paraId="149673BE" w14:textId="77777777" w:rsidR="008F5BE6" w:rsidRPr="009D698B" w:rsidRDefault="009368BF" w:rsidP="001455DF">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eastAsia="Calibri Light" w:hAnsi="Times New Roman" w:cs="Times New Roman"/>
                <w:b/>
                <w:bCs/>
                <w:color w:val="000000" w:themeColor="text1"/>
                <w:sz w:val="24"/>
                <w:szCs w:val="24"/>
                <w:lang w:val="en-GB"/>
              </w:rPr>
              <w:t>Design:</w:t>
            </w:r>
            <w:r w:rsidRPr="009D698B">
              <w:rPr>
                <w:rFonts w:ascii="Times New Roman" w:eastAsia="Calibri Light" w:hAnsi="Times New Roman" w:cs="Times New Roman"/>
                <w:color w:val="000000" w:themeColor="text1"/>
                <w:sz w:val="24"/>
                <w:szCs w:val="24"/>
                <w:lang w:val="en-GB"/>
              </w:rPr>
              <w:t xml:space="preserve"> Synthesis</w:t>
            </w:r>
          </w:p>
          <w:p w14:paraId="7386C878" w14:textId="015924BC" w:rsidR="009368BF" w:rsidRPr="009D698B" w:rsidRDefault="009368BF" w:rsidP="001455DF">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eastAsia="Calibri Light" w:hAnsi="Times New Roman" w:cs="Times New Roman"/>
                <w:b/>
                <w:bCs/>
                <w:color w:val="000000" w:themeColor="text1"/>
                <w:sz w:val="24"/>
                <w:szCs w:val="24"/>
                <w:lang w:val="en-GB"/>
              </w:rPr>
              <w:t xml:space="preserve">Data </w:t>
            </w:r>
            <w:r w:rsidR="000B7255" w:rsidRPr="009D698B">
              <w:rPr>
                <w:rFonts w:ascii="Times New Roman" w:eastAsia="Calibri Light" w:hAnsi="Times New Roman" w:cs="Times New Roman"/>
                <w:b/>
                <w:bCs/>
                <w:color w:val="000000" w:themeColor="text1"/>
                <w:sz w:val="24"/>
                <w:szCs w:val="24"/>
                <w:lang w:val="en-GB"/>
              </w:rPr>
              <w:t>s</w:t>
            </w:r>
            <w:r w:rsidRPr="009D698B">
              <w:rPr>
                <w:rFonts w:ascii="Times New Roman" w:eastAsia="Calibri Light" w:hAnsi="Times New Roman" w:cs="Times New Roman"/>
                <w:b/>
                <w:bCs/>
                <w:color w:val="000000" w:themeColor="text1"/>
                <w:sz w:val="24"/>
                <w:szCs w:val="24"/>
                <w:lang w:val="en-GB"/>
              </w:rPr>
              <w:t>ources:</w:t>
            </w:r>
            <w:r w:rsidRPr="009D698B">
              <w:rPr>
                <w:rFonts w:ascii="Times New Roman" w:eastAsia="Calibri Light" w:hAnsi="Times New Roman" w:cs="Times New Roman"/>
                <w:color w:val="000000" w:themeColor="text1"/>
                <w:sz w:val="24"/>
                <w:szCs w:val="24"/>
                <w:lang w:val="en-GB"/>
              </w:rPr>
              <w:t xml:space="preserve"> Administrative data</w:t>
            </w:r>
          </w:p>
          <w:p w14:paraId="731C6EB0" w14:textId="77777777" w:rsidR="000B7255" w:rsidRPr="009D698B" w:rsidRDefault="009368BF" w:rsidP="001455DF">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Light" w:hAnsi="Times New Roman" w:cs="Times New Roman"/>
                <w:color w:val="000000" w:themeColor="text1"/>
                <w:sz w:val="24"/>
                <w:szCs w:val="24"/>
                <w:lang w:val="en-GB"/>
              </w:rPr>
            </w:pPr>
            <w:r w:rsidRPr="009D698B">
              <w:rPr>
                <w:rFonts w:ascii="Times New Roman" w:eastAsia="Calibri Light" w:hAnsi="Times New Roman" w:cs="Times New Roman"/>
                <w:b/>
                <w:bCs/>
                <w:color w:val="000000" w:themeColor="text1"/>
                <w:sz w:val="24"/>
                <w:szCs w:val="24"/>
                <w:lang w:val="en-GB"/>
              </w:rPr>
              <w:t>Study period:</w:t>
            </w:r>
            <w:r w:rsidRPr="009D698B">
              <w:rPr>
                <w:rFonts w:ascii="Times New Roman" w:eastAsia="Calibri Light" w:hAnsi="Times New Roman" w:cs="Times New Roman"/>
                <w:color w:val="000000" w:themeColor="text1"/>
                <w:sz w:val="24"/>
                <w:szCs w:val="24"/>
                <w:lang w:val="en-GB"/>
              </w:rPr>
              <w:t xml:space="preserve"> 2010-2012</w:t>
            </w:r>
          </w:p>
          <w:p w14:paraId="14C58B39" w14:textId="0C31F1F8" w:rsidR="009368BF" w:rsidRPr="009D698B" w:rsidRDefault="009368BF" w:rsidP="001455DF">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eastAsia="Calibri Light" w:hAnsi="Times New Roman" w:cs="Times New Roman"/>
                <w:b/>
                <w:bCs/>
                <w:color w:val="000000" w:themeColor="text1"/>
                <w:sz w:val="24"/>
                <w:szCs w:val="24"/>
                <w:lang w:val="en-GB"/>
              </w:rPr>
              <w:t>Setting:</w:t>
            </w:r>
            <w:r w:rsidRPr="009D698B">
              <w:rPr>
                <w:rFonts w:ascii="Times New Roman" w:eastAsia="Calibri Light" w:hAnsi="Times New Roman" w:cs="Times New Roman"/>
                <w:color w:val="000000" w:themeColor="text1"/>
                <w:sz w:val="24"/>
                <w:szCs w:val="24"/>
                <w:lang w:val="en-GB"/>
              </w:rPr>
              <w:t xml:space="preserve"> Hospitals in France</w:t>
            </w:r>
          </w:p>
          <w:p w14:paraId="797AC546" w14:textId="31D18166" w:rsidR="009368BF" w:rsidRPr="009D698B" w:rsidRDefault="009368BF" w:rsidP="001455DF">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p>
        </w:tc>
        <w:tc>
          <w:tcPr>
            <w:tcW w:w="3548" w:type="dxa"/>
            <w:shd w:val="clear" w:color="auto" w:fill="FFFFFF" w:themeFill="background1"/>
          </w:tcPr>
          <w:p w14:paraId="75EEF7C7" w14:textId="51151B9F" w:rsidR="001455DF" w:rsidRPr="0046416B" w:rsidRDefault="009368BF" w:rsidP="001455DF">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4"/>
                <w:szCs w:val="24"/>
                <w:lang w:val="en-GB"/>
              </w:rPr>
            </w:pPr>
            <w:r w:rsidRPr="009D698B">
              <w:rPr>
                <w:rFonts w:ascii="Times New Roman" w:eastAsia="Calibri" w:hAnsi="Times New Roman" w:cs="Times New Roman"/>
                <w:color w:val="000000" w:themeColor="text1"/>
                <w:sz w:val="24"/>
                <w:szCs w:val="24"/>
                <w:lang w:val="en-GB"/>
              </w:rPr>
              <w:lastRenderedPageBreak/>
              <w:t>Mandatory reporting in some jurisdictions; Mandatory surveillance in others</w:t>
            </w:r>
          </w:p>
        </w:tc>
        <w:tc>
          <w:tcPr>
            <w:tcW w:w="4531" w:type="dxa"/>
            <w:shd w:val="clear" w:color="auto" w:fill="FFFFFF" w:themeFill="background1"/>
          </w:tcPr>
          <w:p w14:paraId="6BA4761E" w14:textId="75F21350" w:rsidR="009368BF" w:rsidRPr="009D698B" w:rsidRDefault="009368BF" w:rsidP="001455DF">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eastAsia="Calibri Light" w:hAnsi="Times New Roman" w:cs="Times New Roman"/>
                <w:color w:val="000000" w:themeColor="text1"/>
                <w:sz w:val="24"/>
                <w:szCs w:val="24"/>
                <w:lang w:val="en-GB"/>
              </w:rPr>
              <w:t>Inconclusive</w:t>
            </w:r>
            <w:r w:rsidRPr="009D698B">
              <w:rPr>
                <w:rFonts w:ascii="Times New Roman" w:eastAsia="Calibri Light" w:hAnsi="Times New Roman" w:cs="Times New Roman"/>
                <w:bCs/>
                <w:color w:val="000000" w:themeColor="text1"/>
                <w:sz w:val="24"/>
                <w:szCs w:val="24"/>
                <w:lang w:val="en-GB"/>
              </w:rPr>
              <w:t>.</w:t>
            </w:r>
          </w:p>
        </w:tc>
      </w:tr>
      <w:tr w:rsidR="00DE075D" w:rsidRPr="009D698B" w14:paraId="3B31B6E0" w14:textId="77777777" w:rsidTr="00464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FFFFFF" w:themeFill="background1"/>
          </w:tcPr>
          <w:p w14:paraId="05FC9122" w14:textId="4FECD10E" w:rsidR="009368BF" w:rsidRPr="001455DF" w:rsidRDefault="009368BF" w:rsidP="001455DF">
            <w:pPr>
              <w:contextualSpacing/>
              <w:rPr>
                <w:rFonts w:ascii="Times New Roman" w:eastAsia="Calibri Light" w:hAnsi="Times New Roman" w:cs="Times New Roman"/>
                <w:b w:val="0"/>
                <w:bCs w:val="0"/>
                <w:color w:val="000000" w:themeColor="text1"/>
                <w:sz w:val="24"/>
                <w:szCs w:val="24"/>
                <w:lang w:val="en-GB"/>
              </w:rPr>
            </w:pPr>
            <w:proofErr w:type="spellStart"/>
            <w:r w:rsidRPr="001455DF">
              <w:rPr>
                <w:rFonts w:ascii="Times New Roman" w:eastAsia="Calibri Light" w:hAnsi="Times New Roman" w:cs="Times New Roman"/>
                <w:b w:val="0"/>
                <w:bCs w:val="0"/>
                <w:color w:val="000000" w:themeColor="text1"/>
                <w:sz w:val="24"/>
                <w:szCs w:val="24"/>
                <w:lang w:val="en-GB"/>
              </w:rPr>
              <w:t>Marsteller</w:t>
            </w:r>
            <w:proofErr w:type="spellEnd"/>
            <w:r w:rsidRPr="001455DF">
              <w:rPr>
                <w:rFonts w:ascii="Times New Roman" w:eastAsia="Calibri Light" w:hAnsi="Times New Roman" w:cs="Times New Roman"/>
                <w:b w:val="0"/>
                <w:bCs w:val="0"/>
                <w:color w:val="000000" w:themeColor="text1"/>
                <w:sz w:val="24"/>
                <w:szCs w:val="24"/>
                <w:lang w:val="en-GB"/>
              </w:rPr>
              <w:t xml:space="preserve"> et al., 2014</w:t>
            </w:r>
          </w:p>
        </w:tc>
        <w:tc>
          <w:tcPr>
            <w:tcW w:w="3964" w:type="dxa"/>
            <w:shd w:val="clear" w:color="auto" w:fill="FFFFFF" w:themeFill="background1"/>
          </w:tcPr>
          <w:p w14:paraId="5C41B67A" w14:textId="77777777" w:rsidR="00CB12D0" w:rsidRPr="009D698B" w:rsidRDefault="009368BF" w:rsidP="001455DF">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eastAsia="Calibri Light" w:hAnsi="Times New Roman" w:cs="Times New Roman"/>
                <w:b/>
                <w:bCs/>
                <w:color w:val="000000" w:themeColor="text1"/>
                <w:sz w:val="24"/>
                <w:szCs w:val="24"/>
                <w:lang w:val="en-GB"/>
              </w:rPr>
              <w:t>Design:</w:t>
            </w:r>
            <w:r w:rsidRPr="009D698B">
              <w:rPr>
                <w:rFonts w:ascii="Times New Roman" w:eastAsia="Calibri Light" w:hAnsi="Times New Roman" w:cs="Times New Roman"/>
                <w:color w:val="000000" w:themeColor="text1"/>
                <w:sz w:val="24"/>
                <w:szCs w:val="24"/>
                <w:lang w:val="en-GB"/>
              </w:rPr>
              <w:t xml:space="preserve"> Retrospective cohort study</w:t>
            </w:r>
          </w:p>
          <w:p w14:paraId="3AE52054" w14:textId="77777777" w:rsidR="00CB12D0" w:rsidRPr="009D698B" w:rsidRDefault="009368BF" w:rsidP="001455DF">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eastAsia="Calibri Light" w:hAnsi="Times New Roman" w:cs="Times New Roman"/>
                <w:b/>
                <w:bCs/>
                <w:color w:val="000000" w:themeColor="text1"/>
                <w:sz w:val="24"/>
                <w:szCs w:val="24"/>
                <w:lang w:val="en-GB"/>
              </w:rPr>
              <w:t>Data sources:</w:t>
            </w:r>
            <w:r w:rsidRPr="009D698B">
              <w:rPr>
                <w:rFonts w:ascii="Times New Roman" w:eastAsia="Calibri Light" w:hAnsi="Times New Roman" w:cs="Times New Roman"/>
                <w:color w:val="000000" w:themeColor="text1"/>
                <w:sz w:val="24"/>
                <w:szCs w:val="24"/>
                <w:lang w:val="en-GB"/>
              </w:rPr>
              <w:t xml:space="preserve"> </w:t>
            </w:r>
            <w:r w:rsidRPr="009D698B">
              <w:rPr>
                <w:rFonts w:ascii="Times New Roman" w:eastAsia="Calibri Light" w:hAnsi="Times New Roman" w:cs="Times New Roman"/>
                <w:i/>
                <w:iCs/>
                <w:color w:val="000000" w:themeColor="text1"/>
                <w:sz w:val="24"/>
                <w:szCs w:val="24"/>
                <w:lang w:val="en-GB"/>
              </w:rPr>
              <w:t>On the CUSP: Stop BSI</w:t>
            </w:r>
            <w:r w:rsidRPr="009D698B">
              <w:rPr>
                <w:rFonts w:ascii="Times New Roman" w:eastAsia="Calibri Light" w:hAnsi="Times New Roman" w:cs="Times New Roman"/>
                <w:color w:val="000000" w:themeColor="text1"/>
                <w:sz w:val="24"/>
                <w:szCs w:val="24"/>
                <w:lang w:val="en-GB"/>
              </w:rPr>
              <w:t xml:space="preserve"> program participant CLABSI data</w:t>
            </w:r>
          </w:p>
          <w:p w14:paraId="331C2423" w14:textId="77777777" w:rsidR="00CB12D0" w:rsidRPr="009D698B" w:rsidRDefault="009368BF" w:rsidP="001455DF">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eastAsia="Calibri Light" w:hAnsi="Times New Roman" w:cs="Times New Roman"/>
                <w:b/>
                <w:bCs/>
                <w:color w:val="000000" w:themeColor="text1"/>
                <w:sz w:val="24"/>
                <w:szCs w:val="24"/>
                <w:lang w:val="en-GB"/>
              </w:rPr>
              <w:t>Study period:</w:t>
            </w:r>
            <w:r w:rsidRPr="009D698B">
              <w:rPr>
                <w:rFonts w:ascii="Times New Roman" w:eastAsia="Calibri Light" w:hAnsi="Times New Roman" w:cs="Times New Roman"/>
                <w:color w:val="000000" w:themeColor="text1"/>
                <w:sz w:val="24"/>
                <w:szCs w:val="24"/>
                <w:lang w:val="en-GB"/>
              </w:rPr>
              <w:t xml:space="preserve"> 2009-2011</w:t>
            </w:r>
          </w:p>
          <w:p w14:paraId="26CD8CCB" w14:textId="77777777" w:rsidR="009368BF" w:rsidRDefault="009368BF" w:rsidP="001455DF">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Light" w:hAnsi="Times New Roman" w:cs="Times New Roman"/>
                <w:color w:val="000000" w:themeColor="text1"/>
                <w:sz w:val="24"/>
                <w:szCs w:val="24"/>
                <w:lang w:val="en-GB"/>
              </w:rPr>
            </w:pPr>
            <w:r w:rsidRPr="009D698B">
              <w:rPr>
                <w:rFonts w:ascii="Times New Roman" w:eastAsia="Calibri Light" w:hAnsi="Times New Roman" w:cs="Times New Roman"/>
                <w:b/>
                <w:bCs/>
                <w:color w:val="000000" w:themeColor="text1"/>
                <w:sz w:val="24"/>
                <w:szCs w:val="24"/>
                <w:lang w:val="en-GB"/>
              </w:rPr>
              <w:t>Setting:</w:t>
            </w:r>
            <w:r w:rsidRPr="009D698B">
              <w:rPr>
                <w:rFonts w:ascii="Times New Roman" w:eastAsia="Calibri Light" w:hAnsi="Times New Roman" w:cs="Times New Roman"/>
                <w:color w:val="000000" w:themeColor="text1"/>
                <w:sz w:val="24"/>
                <w:szCs w:val="24"/>
                <w:lang w:val="en-GB"/>
              </w:rPr>
              <w:t xml:space="preserve"> Adult intensive care units in 44 states across the U.S</w:t>
            </w:r>
            <w:r w:rsidR="00352A2A" w:rsidRPr="009D698B">
              <w:rPr>
                <w:rFonts w:ascii="Times New Roman" w:eastAsia="Calibri Light" w:hAnsi="Times New Roman" w:cs="Times New Roman"/>
                <w:color w:val="000000" w:themeColor="text1"/>
                <w:sz w:val="24"/>
                <w:szCs w:val="24"/>
                <w:lang w:val="en-GB"/>
              </w:rPr>
              <w:t>.</w:t>
            </w:r>
          </w:p>
          <w:p w14:paraId="455866C5" w14:textId="4D5DE957" w:rsidR="0046416B" w:rsidRPr="009D698B" w:rsidRDefault="0046416B" w:rsidP="001455DF">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p>
        </w:tc>
        <w:tc>
          <w:tcPr>
            <w:tcW w:w="3548" w:type="dxa"/>
            <w:shd w:val="clear" w:color="auto" w:fill="FFFFFF" w:themeFill="background1"/>
          </w:tcPr>
          <w:p w14:paraId="150EB347" w14:textId="67789F2A" w:rsidR="009368BF" w:rsidRDefault="009368BF" w:rsidP="001455DF">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4"/>
                <w:szCs w:val="24"/>
                <w:lang w:val="en-GB"/>
              </w:rPr>
            </w:pPr>
            <w:r w:rsidRPr="009D698B">
              <w:rPr>
                <w:rFonts w:ascii="Times New Roman" w:eastAsia="Calibri" w:hAnsi="Times New Roman" w:cs="Times New Roman"/>
                <w:color w:val="000000" w:themeColor="text1"/>
                <w:sz w:val="24"/>
                <w:szCs w:val="24"/>
                <w:lang w:val="en-GB"/>
              </w:rPr>
              <w:t>Mandatory public reporting</w:t>
            </w:r>
          </w:p>
          <w:p w14:paraId="6B6B6DDA" w14:textId="798C43B7" w:rsidR="001455DF" w:rsidRPr="009D698B" w:rsidRDefault="001455DF" w:rsidP="001455DF">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Light" w:hAnsi="Times New Roman" w:cs="Times New Roman"/>
                <w:color w:val="000000" w:themeColor="text1"/>
                <w:sz w:val="24"/>
                <w:szCs w:val="24"/>
                <w:lang w:val="en-GB"/>
              </w:rPr>
            </w:pPr>
          </w:p>
        </w:tc>
        <w:tc>
          <w:tcPr>
            <w:tcW w:w="4531" w:type="dxa"/>
            <w:shd w:val="clear" w:color="auto" w:fill="FFFFFF" w:themeFill="background1"/>
          </w:tcPr>
          <w:p w14:paraId="75B0AD3F" w14:textId="77777777" w:rsidR="008C5E61" w:rsidRPr="009D698B" w:rsidRDefault="009368BF" w:rsidP="001455DF">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hAnsi="Times New Roman" w:cs="Times New Roman"/>
                <w:color w:val="000000" w:themeColor="text1"/>
                <w:sz w:val="24"/>
                <w:szCs w:val="24"/>
                <w:lang w:val="en-GB"/>
              </w:rPr>
              <w:t>No statistically significant impact of legislation on outcomes or rates.</w:t>
            </w:r>
          </w:p>
          <w:p w14:paraId="13623FAE" w14:textId="7CAD0085" w:rsidR="009368BF" w:rsidRPr="009D698B" w:rsidRDefault="009368BF" w:rsidP="001455DF">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hAnsi="Times New Roman" w:cs="Times New Roman"/>
                <w:b/>
                <w:bCs/>
                <w:color w:val="000000" w:themeColor="text1"/>
                <w:sz w:val="24"/>
                <w:szCs w:val="24"/>
                <w:lang w:val="en-GB"/>
              </w:rPr>
              <w:t>Comments:</w:t>
            </w:r>
            <w:r w:rsidRPr="009D698B">
              <w:rPr>
                <w:rFonts w:ascii="Times New Roman" w:hAnsi="Times New Roman" w:cs="Times New Roman"/>
                <w:color w:val="000000" w:themeColor="text1"/>
                <w:sz w:val="24"/>
                <w:szCs w:val="24"/>
                <w:lang w:val="en-GB"/>
              </w:rPr>
              <w:t xml:space="preserve"> Reporting requirements do not teach sites how to reduce rates.</w:t>
            </w:r>
          </w:p>
        </w:tc>
      </w:tr>
      <w:tr w:rsidR="00DE075D" w:rsidRPr="009D698B" w14:paraId="72E00370" w14:textId="77777777" w:rsidTr="0046416B">
        <w:tc>
          <w:tcPr>
            <w:cnfStyle w:val="001000000000" w:firstRow="0" w:lastRow="0" w:firstColumn="1" w:lastColumn="0" w:oddVBand="0" w:evenVBand="0" w:oddHBand="0" w:evenHBand="0" w:firstRowFirstColumn="0" w:firstRowLastColumn="0" w:lastRowFirstColumn="0" w:lastRowLastColumn="0"/>
            <w:tcW w:w="1560" w:type="dxa"/>
            <w:shd w:val="clear" w:color="auto" w:fill="FFFFFF" w:themeFill="background1"/>
          </w:tcPr>
          <w:p w14:paraId="5D27B65D" w14:textId="24CB368C" w:rsidR="009368BF" w:rsidRPr="001455DF" w:rsidRDefault="009368BF" w:rsidP="001455DF">
            <w:pPr>
              <w:contextualSpacing/>
              <w:rPr>
                <w:rFonts w:ascii="Times New Roman" w:eastAsia="Calibri Light" w:hAnsi="Times New Roman" w:cs="Times New Roman"/>
                <w:b w:val="0"/>
                <w:bCs w:val="0"/>
                <w:color w:val="000000" w:themeColor="text1"/>
                <w:sz w:val="24"/>
                <w:szCs w:val="24"/>
                <w:lang w:val="en-GB"/>
              </w:rPr>
            </w:pPr>
            <w:proofErr w:type="spellStart"/>
            <w:r w:rsidRPr="001455DF">
              <w:rPr>
                <w:rFonts w:ascii="Times New Roman" w:eastAsia="Calibri Light" w:hAnsi="Times New Roman" w:cs="Times New Roman"/>
                <w:b w:val="0"/>
                <w:bCs w:val="0"/>
                <w:color w:val="000000" w:themeColor="text1"/>
                <w:sz w:val="24"/>
                <w:szCs w:val="24"/>
                <w:lang w:val="en-GB"/>
              </w:rPr>
              <w:t>Pakyz</w:t>
            </w:r>
            <w:proofErr w:type="spellEnd"/>
            <w:r w:rsidRPr="001455DF">
              <w:rPr>
                <w:rFonts w:ascii="Times New Roman" w:eastAsia="Calibri Light" w:hAnsi="Times New Roman" w:cs="Times New Roman"/>
                <w:b w:val="0"/>
                <w:bCs w:val="0"/>
                <w:color w:val="000000" w:themeColor="text1"/>
                <w:sz w:val="24"/>
                <w:szCs w:val="24"/>
                <w:lang w:val="en-GB"/>
              </w:rPr>
              <w:t xml:space="preserve"> et al., 2013</w:t>
            </w:r>
          </w:p>
        </w:tc>
        <w:tc>
          <w:tcPr>
            <w:tcW w:w="3964" w:type="dxa"/>
            <w:shd w:val="clear" w:color="auto" w:fill="FFFFFF" w:themeFill="background1"/>
          </w:tcPr>
          <w:p w14:paraId="2099A010" w14:textId="77777777" w:rsidR="00C92B0A" w:rsidRPr="009D698B" w:rsidRDefault="009368BF" w:rsidP="001455DF">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eastAsia="Calibri Light" w:hAnsi="Times New Roman" w:cs="Times New Roman"/>
                <w:b/>
                <w:bCs/>
                <w:color w:val="000000" w:themeColor="text1"/>
                <w:sz w:val="24"/>
                <w:szCs w:val="24"/>
                <w:lang w:val="en-GB"/>
              </w:rPr>
              <w:t>Design:</w:t>
            </w:r>
            <w:r w:rsidRPr="009D698B">
              <w:rPr>
                <w:rFonts w:ascii="Times New Roman" w:eastAsia="Calibri Light" w:hAnsi="Times New Roman" w:cs="Times New Roman"/>
                <w:color w:val="000000" w:themeColor="text1"/>
                <w:sz w:val="24"/>
                <w:szCs w:val="24"/>
                <w:lang w:val="en-GB"/>
              </w:rPr>
              <w:t xml:space="preserve"> Cross-sectional study</w:t>
            </w:r>
          </w:p>
          <w:p w14:paraId="22F85BC6" w14:textId="2D1BDA7C" w:rsidR="009368BF" w:rsidRPr="009D698B" w:rsidRDefault="009368BF" w:rsidP="001455DF">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eastAsia="Calibri Light" w:hAnsi="Times New Roman" w:cs="Times New Roman"/>
                <w:b/>
                <w:bCs/>
                <w:color w:val="000000" w:themeColor="text1"/>
                <w:sz w:val="24"/>
                <w:szCs w:val="24"/>
                <w:lang w:val="en-GB"/>
              </w:rPr>
              <w:t>Data sources:</w:t>
            </w:r>
            <w:r w:rsidRPr="009D698B">
              <w:rPr>
                <w:rFonts w:ascii="Times New Roman" w:eastAsia="Calibri Light" w:hAnsi="Times New Roman" w:cs="Times New Roman"/>
                <w:color w:val="000000" w:themeColor="text1"/>
                <w:sz w:val="24"/>
                <w:szCs w:val="24"/>
                <w:lang w:val="en-GB"/>
              </w:rPr>
              <w:t xml:space="preserve"> Hospital-level administrative and U.S. Health and Human Services Hospital Compare website data</w:t>
            </w:r>
          </w:p>
          <w:p w14:paraId="61EFF687" w14:textId="77777777" w:rsidR="00C92B0A" w:rsidRPr="009D698B" w:rsidRDefault="009368BF" w:rsidP="001455DF">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eastAsia="Calibri Light" w:hAnsi="Times New Roman" w:cs="Times New Roman"/>
                <w:b/>
                <w:bCs/>
                <w:color w:val="000000" w:themeColor="text1"/>
                <w:sz w:val="24"/>
                <w:szCs w:val="24"/>
                <w:lang w:val="en-GB"/>
              </w:rPr>
              <w:t>Study period:</w:t>
            </w:r>
            <w:r w:rsidRPr="009D698B">
              <w:rPr>
                <w:rFonts w:ascii="Times New Roman" w:eastAsia="Calibri Light" w:hAnsi="Times New Roman" w:cs="Times New Roman"/>
                <w:color w:val="000000" w:themeColor="text1"/>
                <w:sz w:val="24"/>
                <w:szCs w:val="24"/>
                <w:lang w:val="en-GB"/>
              </w:rPr>
              <w:t xml:space="preserve"> 2011</w:t>
            </w:r>
          </w:p>
          <w:p w14:paraId="5938CE38" w14:textId="77777777" w:rsidR="009368BF" w:rsidRDefault="009368BF" w:rsidP="001455DF">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Light" w:hAnsi="Times New Roman" w:cs="Times New Roman"/>
                <w:color w:val="000000" w:themeColor="text1"/>
                <w:sz w:val="24"/>
                <w:szCs w:val="24"/>
                <w:lang w:val="en-GB"/>
              </w:rPr>
            </w:pPr>
            <w:r w:rsidRPr="009D698B">
              <w:rPr>
                <w:rFonts w:ascii="Times New Roman" w:eastAsia="Calibri Light" w:hAnsi="Times New Roman" w:cs="Times New Roman"/>
                <w:b/>
                <w:bCs/>
                <w:color w:val="000000" w:themeColor="text1"/>
                <w:sz w:val="24"/>
                <w:szCs w:val="24"/>
                <w:lang w:val="en-GB"/>
              </w:rPr>
              <w:t>Setting:</w:t>
            </w:r>
            <w:r w:rsidRPr="009D698B">
              <w:rPr>
                <w:rFonts w:ascii="Times New Roman" w:eastAsia="Calibri Light" w:hAnsi="Times New Roman" w:cs="Times New Roman"/>
                <w:color w:val="000000" w:themeColor="text1"/>
                <w:sz w:val="24"/>
                <w:szCs w:val="24"/>
                <w:lang w:val="en-GB"/>
              </w:rPr>
              <w:t xml:space="preserve"> U.S. academic hospitals within the University Health System Consortium </w:t>
            </w:r>
          </w:p>
          <w:p w14:paraId="578C05D2" w14:textId="70005E91" w:rsidR="001455DF" w:rsidRPr="009D698B" w:rsidRDefault="001455DF" w:rsidP="001455DF">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p>
        </w:tc>
        <w:tc>
          <w:tcPr>
            <w:tcW w:w="3548" w:type="dxa"/>
            <w:shd w:val="clear" w:color="auto" w:fill="FFFFFF" w:themeFill="background1"/>
          </w:tcPr>
          <w:p w14:paraId="31C822AE" w14:textId="197F0F83" w:rsidR="009368BF" w:rsidRPr="009D698B" w:rsidRDefault="009368BF" w:rsidP="001455DF">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Light" w:hAnsi="Times New Roman" w:cs="Times New Roman"/>
                <w:color w:val="000000" w:themeColor="text1"/>
                <w:sz w:val="24"/>
                <w:szCs w:val="24"/>
                <w:lang w:val="en-GB"/>
              </w:rPr>
            </w:pPr>
            <w:r w:rsidRPr="009D698B">
              <w:rPr>
                <w:rFonts w:ascii="Times New Roman" w:eastAsia="Calibri Light" w:hAnsi="Times New Roman" w:cs="Times New Roman"/>
                <w:color w:val="000000" w:themeColor="text1"/>
                <w:sz w:val="24"/>
                <w:szCs w:val="24"/>
                <w:lang w:val="en-GB"/>
              </w:rPr>
              <w:t>Mandatory public reporting</w:t>
            </w:r>
          </w:p>
        </w:tc>
        <w:tc>
          <w:tcPr>
            <w:tcW w:w="4531" w:type="dxa"/>
            <w:shd w:val="clear" w:color="auto" w:fill="FFFFFF" w:themeFill="background1"/>
          </w:tcPr>
          <w:p w14:paraId="4D71B526" w14:textId="720445B9" w:rsidR="008970E4" w:rsidRPr="009D698B" w:rsidRDefault="009368BF" w:rsidP="001455DF">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hAnsi="Times New Roman" w:cs="Times New Roman"/>
                <w:color w:val="000000" w:themeColor="text1"/>
                <w:sz w:val="24"/>
                <w:szCs w:val="24"/>
                <w:lang w:val="en-GB"/>
              </w:rPr>
              <w:t>No evidence of impact of state legislation on CLABSI occurrence</w:t>
            </w:r>
            <w:r w:rsidR="007E0A97" w:rsidRPr="009D698B">
              <w:rPr>
                <w:rFonts w:ascii="Times New Roman" w:hAnsi="Times New Roman" w:cs="Times New Roman"/>
                <w:color w:val="000000" w:themeColor="text1"/>
                <w:sz w:val="24"/>
                <w:szCs w:val="24"/>
                <w:lang w:val="en-GB"/>
              </w:rPr>
              <w:t>.</w:t>
            </w:r>
          </w:p>
          <w:p w14:paraId="2EEE8913" w14:textId="3ACBEB1A" w:rsidR="009368BF" w:rsidRPr="009D698B" w:rsidRDefault="009368BF" w:rsidP="001455DF">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hAnsi="Times New Roman" w:cs="Times New Roman"/>
                <w:b/>
                <w:bCs/>
                <w:color w:val="000000" w:themeColor="text1"/>
                <w:sz w:val="24"/>
                <w:szCs w:val="24"/>
                <w:lang w:val="en-GB"/>
              </w:rPr>
              <w:t>Comments:</w:t>
            </w:r>
            <w:r w:rsidRPr="009D698B">
              <w:rPr>
                <w:rFonts w:ascii="Times New Roman" w:hAnsi="Times New Roman" w:cs="Times New Roman"/>
                <w:color w:val="000000" w:themeColor="text1"/>
                <w:sz w:val="24"/>
                <w:szCs w:val="24"/>
                <w:lang w:val="en-GB"/>
              </w:rPr>
              <w:t xml:space="preserve"> Impact of state legislation may be lessened by other patient incident-prevention initiatives</w:t>
            </w:r>
            <w:r w:rsidR="008C5E61" w:rsidRPr="009D698B">
              <w:rPr>
                <w:rFonts w:ascii="Times New Roman" w:hAnsi="Times New Roman" w:cs="Times New Roman"/>
                <w:color w:val="000000" w:themeColor="text1"/>
                <w:sz w:val="24"/>
                <w:szCs w:val="24"/>
                <w:lang w:val="en-GB"/>
              </w:rPr>
              <w:t>.</w:t>
            </w:r>
          </w:p>
          <w:p w14:paraId="65E73B6F" w14:textId="77777777" w:rsidR="009368BF" w:rsidRPr="009D698B" w:rsidRDefault="009368BF" w:rsidP="001455DF">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Light" w:hAnsi="Times New Roman" w:cs="Times New Roman"/>
                <w:color w:val="000000" w:themeColor="text1"/>
                <w:sz w:val="24"/>
                <w:szCs w:val="24"/>
                <w:lang w:val="en-GB"/>
              </w:rPr>
            </w:pPr>
          </w:p>
        </w:tc>
      </w:tr>
      <w:tr w:rsidR="00DE075D" w:rsidRPr="009D698B" w14:paraId="003C6046" w14:textId="77777777" w:rsidTr="00464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FFFFFF" w:themeFill="background1"/>
          </w:tcPr>
          <w:p w14:paraId="74CED3A8" w14:textId="7A25CE69" w:rsidR="009368BF" w:rsidRPr="001455DF" w:rsidRDefault="009368BF" w:rsidP="001455DF">
            <w:pPr>
              <w:contextualSpacing/>
              <w:rPr>
                <w:rFonts w:ascii="Times New Roman" w:eastAsia="Calibri Light" w:hAnsi="Times New Roman" w:cs="Times New Roman"/>
                <w:b w:val="0"/>
                <w:bCs w:val="0"/>
                <w:color w:val="000000" w:themeColor="text1"/>
                <w:sz w:val="24"/>
                <w:szCs w:val="24"/>
                <w:lang w:val="en-GB"/>
              </w:rPr>
            </w:pPr>
            <w:r w:rsidRPr="001455DF">
              <w:rPr>
                <w:rFonts w:ascii="Times New Roman" w:eastAsia="Calibri Light" w:hAnsi="Times New Roman" w:cs="Times New Roman"/>
                <w:b w:val="0"/>
                <w:bCs w:val="0"/>
                <w:color w:val="000000" w:themeColor="text1"/>
                <w:sz w:val="24"/>
                <w:szCs w:val="24"/>
                <w:lang w:val="en-GB"/>
              </w:rPr>
              <w:t>Stone et al., 2007</w:t>
            </w:r>
          </w:p>
        </w:tc>
        <w:tc>
          <w:tcPr>
            <w:tcW w:w="3964" w:type="dxa"/>
            <w:shd w:val="clear" w:color="auto" w:fill="FFFFFF" w:themeFill="background1"/>
          </w:tcPr>
          <w:p w14:paraId="2B6D52FC" w14:textId="77777777" w:rsidR="00C92B0A" w:rsidRPr="009D698B" w:rsidRDefault="009368BF" w:rsidP="001455DF">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eastAsia="Calibri Light" w:hAnsi="Times New Roman" w:cs="Times New Roman"/>
                <w:b/>
                <w:bCs/>
                <w:color w:val="000000" w:themeColor="text1"/>
                <w:sz w:val="24"/>
                <w:szCs w:val="24"/>
                <w:lang w:val="en-GB"/>
              </w:rPr>
              <w:t>Design:</w:t>
            </w:r>
            <w:r w:rsidRPr="009D698B">
              <w:rPr>
                <w:rFonts w:ascii="Times New Roman" w:eastAsia="Calibri Light" w:hAnsi="Times New Roman" w:cs="Times New Roman"/>
                <w:color w:val="000000" w:themeColor="text1"/>
                <w:sz w:val="24"/>
                <w:szCs w:val="24"/>
                <w:lang w:val="en-GB"/>
              </w:rPr>
              <w:t xml:space="preserve"> Retrospective longitudinal cross-sectional study</w:t>
            </w:r>
          </w:p>
          <w:p w14:paraId="176C9A4B" w14:textId="127EF442" w:rsidR="009368BF" w:rsidRPr="009D698B" w:rsidRDefault="009368BF" w:rsidP="001455DF">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eastAsia="Calibri Light" w:hAnsi="Times New Roman" w:cs="Times New Roman"/>
                <w:b/>
                <w:bCs/>
                <w:color w:val="000000" w:themeColor="text1"/>
                <w:sz w:val="24"/>
                <w:szCs w:val="24"/>
                <w:lang w:val="en-GB"/>
              </w:rPr>
              <w:t>Data sources:</w:t>
            </w:r>
            <w:r w:rsidRPr="009D698B">
              <w:rPr>
                <w:rFonts w:ascii="Times New Roman" w:eastAsia="Calibri Light" w:hAnsi="Times New Roman" w:cs="Times New Roman"/>
                <w:color w:val="000000" w:themeColor="text1"/>
                <w:sz w:val="24"/>
                <w:szCs w:val="24"/>
                <w:lang w:val="en-GB"/>
              </w:rPr>
              <w:t xml:space="preserve"> Multi-hospital patient safety data</w:t>
            </w:r>
          </w:p>
          <w:p w14:paraId="08FAC562" w14:textId="77777777" w:rsidR="00C92B0A" w:rsidRPr="009D698B" w:rsidRDefault="009368BF" w:rsidP="001455DF">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eastAsia="Calibri Light" w:hAnsi="Times New Roman" w:cs="Times New Roman"/>
                <w:b/>
                <w:bCs/>
                <w:color w:val="000000" w:themeColor="text1"/>
                <w:sz w:val="24"/>
                <w:szCs w:val="24"/>
                <w:lang w:val="en-GB"/>
              </w:rPr>
              <w:t>Study period:</w:t>
            </w:r>
            <w:r w:rsidRPr="009D698B">
              <w:rPr>
                <w:rFonts w:ascii="Times New Roman" w:eastAsia="Calibri Light" w:hAnsi="Times New Roman" w:cs="Times New Roman"/>
                <w:color w:val="000000" w:themeColor="text1"/>
                <w:sz w:val="24"/>
                <w:szCs w:val="24"/>
                <w:lang w:val="en-GB"/>
              </w:rPr>
              <w:t xml:space="preserve"> 2002</w:t>
            </w:r>
          </w:p>
          <w:p w14:paraId="3C67E45F" w14:textId="4B8002DD" w:rsidR="009368BF" w:rsidRPr="009D698B" w:rsidRDefault="009368BF" w:rsidP="001455DF">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eastAsia="Calibri Light" w:hAnsi="Times New Roman" w:cs="Times New Roman"/>
                <w:b/>
                <w:bCs/>
                <w:color w:val="000000" w:themeColor="text1"/>
                <w:sz w:val="24"/>
                <w:szCs w:val="24"/>
                <w:lang w:val="en-GB"/>
              </w:rPr>
              <w:t>Setting:</w:t>
            </w:r>
            <w:r w:rsidRPr="009D698B">
              <w:rPr>
                <w:rFonts w:ascii="Times New Roman" w:eastAsia="Calibri Light" w:hAnsi="Times New Roman" w:cs="Times New Roman"/>
                <w:color w:val="000000" w:themeColor="text1"/>
                <w:sz w:val="24"/>
                <w:szCs w:val="24"/>
                <w:lang w:val="en-GB"/>
              </w:rPr>
              <w:t xml:space="preserve"> 41 Intensive care units in 24 U.S. hospitals</w:t>
            </w:r>
          </w:p>
          <w:p w14:paraId="3D9AD056" w14:textId="78B0E208" w:rsidR="009368BF" w:rsidRPr="009D698B" w:rsidRDefault="009368BF" w:rsidP="001455DF">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Light" w:hAnsi="Times New Roman" w:cs="Times New Roman"/>
                <w:color w:val="000000" w:themeColor="text1"/>
                <w:sz w:val="24"/>
                <w:szCs w:val="24"/>
                <w:lang w:val="en-GB"/>
              </w:rPr>
            </w:pPr>
            <w:r w:rsidRPr="009D698B">
              <w:rPr>
                <w:rFonts w:ascii="Times New Roman" w:eastAsia="Calibri Light" w:hAnsi="Times New Roman" w:cs="Times New Roman"/>
                <w:color w:val="000000" w:themeColor="text1"/>
                <w:sz w:val="24"/>
                <w:szCs w:val="24"/>
                <w:lang w:val="en-GB"/>
              </w:rPr>
              <w:t xml:space="preserve"> </w:t>
            </w:r>
          </w:p>
        </w:tc>
        <w:tc>
          <w:tcPr>
            <w:tcW w:w="3548" w:type="dxa"/>
            <w:shd w:val="clear" w:color="auto" w:fill="FFFFFF" w:themeFill="background1"/>
          </w:tcPr>
          <w:p w14:paraId="77375A44" w14:textId="3A82D4BB" w:rsidR="009368BF" w:rsidRPr="009D698B" w:rsidRDefault="009368BF" w:rsidP="001455DF">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Light" w:hAnsi="Times New Roman" w:cs="Times New Roman"/>
                <w:color w:val="000000" w:themeColor="text1"/>
                <w:sz w:val="24"/>
                <w:szCs w:val="24"/>
                <w:lang w:val="en-GB"/>
              </w:rPr>
            </w:pPr>
            <w:r w:rsidRPr="009D698B">
              <w:rPr>
                <w:rFonts w:ascii="Times New Roman" w:eastAsia="Calibri" w:hAnsi="Times New Roman" w:cs="Times New Roman"/>
                <w:color w:val="000000" w:themeColor="text1"/>
                <w:sz w:val="24"/>
                <w:szCs w:val="24"/>
                <w:lang w:val="en-GB"/>
              </w:rPr>
              <w:t>Mandatory public reporting of all infections</w:t>
            </w:r>
          </w:p>
        </w:tc>
        <w:tc>
          <w:tcPr>
            <w:tcW w:w="4531" w:type="dxa"/>
            <w:shd w:val="clear" w:color="auto" w:fill="FFFFFF" w:themeFill="background1"/>
          </w:tcPr>
          <w:p w14:paraId="570E786D" w14:textId="7CE5745A" w:rsidR="009368BF" w:rsidRPr="009D698B" w:rsidRDefault="009368BF" w:rsidP="001455DF">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hAnsi="Times New Roman" w:cs="Times New Roman"/>
                <w:color w:val="000000" w:themeColor="text1"/>
                <w:sz w:val="24"/>
                <w:szCs w:val="24"/>
                <w:lang w:val="en-GB"/>
              </w:rPr>
              <w:t>HAI Reports generated by different reporting methods vary widely. Mandatory reporting mechanisms and processes should be standardi</w:t>
            </w:r>
            <w:r w:rsidR="008305DF">
              <w:rPr>
                <w:rFonts w:ascii="Times New Roman" w:hAnsi="Times New Roman" w:cs="Times New Roman"/>
                <w:color w:val="000000" w:themeColor="text1"/>
                <w:sz w:val="24"/>
                <w:szCs w:val="24"/>
                <w:lang w:val="en-GB"/>
              </w:rPr>
              <w:t>s</w:t>
            </w:r>
            <w:r w:rsidRPr="009D698B">
              <w:rPr>
                <w:rFonts w:ascii="Times New Roman" w:hAnsi="Times New Roman" w:cs="Times New Roman"/>
                <w:color w:val="000000" w:themeColor="text1"/>
                <w:sz w:val="24"/>
                <w:szCs w:val="24"/>
                <w:lang w:val="en-GB"/>
              </w:rPr>
              <w:t>ed, and their accuracy confirmed.</w:t>
            </w:r>
          </w:p>
          <w:p w14:paraId="218ED98B" w14:textId="612EE03C" w:rsidR="009368BF" w:rsidRPr="009D698B" w:rsidRDefault="009368BF" w:rsidP="001455DF">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eastAsia="Calibri Light" w:hAnsi="Times New Roman" w:cs="Times New Roman"/>
                <w:b/>
                <w:bCs/>
                <w:color w:val="000000" w:themeColor="text1"/>
                <w:sz w:val="24"/>
                <w:szCs w:val="24"/>
                <w:lang w:val="en-GB"/>
              </w:rPr>
              <w:t xml:space="preserve"> </w:t>
            </w:r>
          </w:p>
        </w:tc>
      </w:tr>
      <w:tr w:rsidR="00DE075D" w:rsidRPr="009D698B" w14:paraId="3674DF77" w14:textId="77777777" w:rsidTr="0046416B">
        <w:tc>
          <w:tcPr>
            <w:cnfStyle w:val="001000000000" w:firstRow="0" w:lastRow="0" w:firstColumn="1" w:lastColumn="0" w:oddVBand="0" w:evenVBand="0" w:oddHBand="0" w:evenHBand="0" w:firstRowFirstColumn="0" w:firstRowLastColumn="0" w:lastRowFirstColumn="0" w:lastRowLastColumn="0"/>
            <w:tcW w:w="1560" w:type="dxa"/>
            <w:shd w:val="clear" w:color="auto" w:fill="FFFFFF" w:themeFill="background1"/>
          </w:tcPr>
          <w:p w14:paraId="7D713AA5" w14:textId="77777777" w:rsidR="009368BF" w:rsidRPr="001455DF" w:rsidRDefault="009368BF" w:rsidP="001455DF">
            <w:pPr>
              <w:contextualSpacing/>
              <w:rPr>
                <w:rFonts w:ascii="Times New Roman" w:hAnsi="Times New Roman" w:cs="Times New Roman"/>
                <w:b w:val="0"/>
                <w:bCs w:val="0"/>
                <w:color w:val="000000" w:themeColor="text1"/>
                <w:sz w:val="24"/>
                <w:szCs w:val="24"/>
                <w:lang w:val="en-GB"/>
              </w:rPr>
            </w:pPr>
            <w:r w:rsidRPr="001455DF">
              <w:rPr>
                <w:rFonts w:ascii="Times New Roman" w:eastAsia="Calibri Light" w:hAnsi="Times New Roman" w:cs="Times New Roman"/>
                <w:b w:val="0"/>
                <w:bCs w:val="0"/>
                <w:color w:val="000000" w:themeColor="text1"/>
                <w:sz w:val="24"/>
                <w:szCs w:val="24"/>
                <w:lang w:val="en-GB"/>
              </w:rPr>
              <w:t>Stone et al., 2011</w:t>
            </w:r>
          </w:p>
        </w:tc>
        <w:tc>
          <w:tcPr>
            <w:tcW w:w="3964" w:type="dxa"/>
            <w:shd w:val="clear" w:color="auto" w:fill="FFFFFF" w:themeFill="background1"/>
          </w:tcPr>
          <w:p w14:paraId="78673B08" w14:textId="77777777" w:rsidR="004A6C42" w:rsidRPr="009D698B" w:rsidRDefault="009368BF" w:rsidP="001455DF">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eastAsia="Calibri Light" w:hAnsi="Times New Roman" w:cs="Times New Roman"/>
                <w:b/>
                <w:bCs/>
                <w:color w:val="000000" w:themeColor="text1"/>
                <w:sz w:val="24"/>
                <w:szCs w:val="24"/>
                <w:lang w:val="en-GB"/>
              </w:rPr>
              <w:t>Design:</w:t>
            </w:r>
            <w:r w:rsidRPr="009D698B">
              <w:rPr>
                <w:rFonts w:ascii="Times New Roman" w:eastAsia="Calibri Light" w:hAnsi="Times New Roman" w:cs="Times New Roman"/>
                <w:color w:val="000000" w:themeColor="text1"/>
                <w:sz w:val="24"/>
                <w:szCs w:val="24"/>
                <w:lang w:val="en-GB"/>
              </w:rPr>
              <w:t xml:space="preserve"> Longitudinal mixed methods study</w:t>
            </w:r>
          </w:p>
          <w:p w14:paraId="43A5D1A3" w14:textId="58906C8D" w:rsidR="004A6C42" w:rsidRPr="009D698B" w:rsidRDefault="009368BF" w:rsidP="001455DF">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Light" w:hAnsi="Times New Roman" w:cs="Times New Roman"/>
                <w:color w:val="000000" w:themeColor="text1"/>
                <w:sz w:val="24"/>
                <w:szCs w:val="24"/>
                <w:lang w:val="en-GB"/>
              </w:rPr>
            </w:pPr>
            <w:r w:rsidRPr="009D698B">
              <w:rPr>
                <w:rFonts w:ascii="Times New Roman" w:eastAsia="Calibri Light" w:hAnsi="Times New Roman" w:cs="Times New Roman"/>
                <w:b/>
                <w:bCs/>
                <w:color w:val="000000" w:themeColor="text1"/>
                <w:sz w:val="24"/>
                <w:szCs w:val="24"/>
                <w:lang w:val="en-GB"/>
              </w:rPr>
              <w:t xml:space="preserve">Data </w:t>
            </w:r>
            <w:r w:rsidR="000B7255" w:rsidRPr="009D698B">
              <w:rPr>
                <w:rFonts w:ascii="Times New Roman" w:eastAsia="Calibri Light" w:hAnsi="Times New Roman" w:cs="Times New Roman"/>
                <w:b/>
                <w:bCs/>
                <w:color w:val="000000" w:themeColor="text1"/>
                <w:sz w:val="24"/>
                <w:szCs w:val="24"/>
                <w:lang w:val="en-GB"/>
              </w:rPr>
              <w:t>s</w:t>
            </w:r>
            <w:r w:rsidRPr="009D698B">
              <w:rPr>
                <w:rFonts w:ascii="Times New Roman" w:eastAsia="Calibri Light" w:hAnsi="Times New Roman" w:cs="Times New Roman"/>
                <w:b/>
                <w:bCs/>
                <w:color w:val="000000" w:themeColor="text1"/>
                <w:sz w:val="24"/>
                <w:szCs w:val="24"/>
                <w:lang w:val="en-GB"/>
              </w:rPr>
              <w:t>ources:</w:t>
            </w:r>
            <w:r w:rsidRPr="009D698B">
              <w:rPr>
                <w:rFonts w:ascii="Times New Roman" w:eastAsia="Calibri Light" w:hAnsi="Times New Roman" w:cs="Times New Roman"/>
                <w:color w:val="000000" w:themeColor="text1"/>
                <w:sz w:val="24"/>
                <w:szCs w:val="24"/>
                <w:lang w:val="en-GB"/>
              </w:rPr>
              <w:t xml:space="preserve"> Primary interview </w:t>
            </w:r>
            <w:r w:rsidR="004A6C42" w:rsidRPr="009D698B">
              <w:rPr>
                <w:rFonts w:ascii="Times New Roman" w:eastAsia="Calibri Light" w:hAnsi="Times New Roman" w:cs="Times New Roman"/>
                <w:color w:val="000000" w:themeColor="text1"/>
                <w:sz w:val="24"/>
                <w:szCs w:val="24"/>
                <w:lang w:val="en-GB"/>
              </w:rPr>
              <w:t>and</w:t>
            </w:r>
            <w:r w:rsidRPr="009D698B">
              <w:rPr>
                <w:rFonts w:ascii="Times New Roman" w:eastAsia="Calibri Light" w:hAnsi="Times New Roman" w:cs="Times New Roman"/>
                <w:color w:val="000000" w:themeColor="text1"/>
                <w:sz w:val="24"/>
                <w:szCs w:val="24"/>
                <w:lang w:val="en-GB"/>
              </w:rPr>
              <w:t xml:space="preserve"> administrative dat</w:t>
            </w:r>
            <w:r w:rsidR="004A6C42" w:rsidRPr="009D698B">
              <w:rPr>
                <w:rFonts w:ascii="Times New Roman" w:eastAsia="Calibri Light" w:hAnsi="Times New Roman" w:cs="Times New Roman"/>
                <w:color w:val="000000" w:themeColor="text1"/>
                <w:sz w:val="24"/>
                <w:szCs w:val="24"/>
                <w:lang w:val="en-GB"/>
              </w:rPr>
              <w:t>a</w:t>
            </w:r>
          </w:p>
          <w:p w14:paraId="41DB376D" w14:textId="77777777" w:rsidR="004A6C42" w:rsidRPr="009D698B" w:rsidRDefault="009368BF" w:rsidP="001455DF">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eastAsia="Calibri Light" w:hAnsi="Times New Roman" w:cs="Times New Roman"/>
                <w:b/>
                <w:bCs/>
                <w:color w:val="000000" w:themeColor="text1"/>
                <w:sz w:val="24"/>
                <w:szCs w:val="24"/>
                <w:lang w:val="en-GB"/>
              </w:rPr>
              <w:t>Study period:</w:t>
            </w:r>
            <w:r w:rsidRPr="009D698B">
              <w:rPr>
                <w:rFonts w:ascii="Times New Roman" w:eastAsia="Calibri Light" w:hAnsi="Times New Roman" w:cs="Times New Roman"/>
                <w:color w:val="000000" w:themeColor="text1"/>
                <w:sz w:val="24"/>
                <w:szCs w:val="24"/>
                <w:lang w:val="en-GB"/>
              </w:rPr>
              <w:t xml:space="preserve"> 2008-2010</w:t>
            </w:r>
          </w:p>
          <w:p w14:paraId="153F9429" w14:textId="0E1E7781" w:rsidR="009368BF" w:rsidRPr="009D698B" w:rsidRDefault="009368BF" w:rsidP="001455DF">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eastAsia="Calibri Light" w:hAnsi="Times New Roman" w:cs="Times New Roman"/>
                <w:b/>
                <w:bCs/>
                <w:color w:val="000000" w:themeColor="text1"/>
                <w:sz w:val="24"/>
                <w:szCs w:val="24"/>
                <w:lang w:val="en-GB"/>
              </w:rPr>
              <w:t>Setting:</w:t>
            </w:r>
            <w:r w:rsidRPr="009D698B">
              <w:rPr>
                <w:rFonts w:ascii="Times New Roman" w:eastAsia="Calibri Light" w:hAnsi="Times New Roman" w:cs="Times New Roman"/>
                <w:color w:val="000000" w:themeColor="text1"/>
                <w:sz w:val="24"/>
                <w:szCs w:val="24"/>
                <w:lang w:val="en-GB"/>
              </w:rPr>
              <w:t xml:space="preserve"> Hospitals in California, U.S.</w:t>
            </w:r>
          </w:p>
        </w:tc>
        <w:tc>
          <w:tcPr>
            <w:tcW w:w="3548" w:type="dxa"/>
            <w:shd w:val="clear" w:color="auto" w:fill="FFFFFF" w:themeFill="background1"/>
          </w:tcPr>
          <w:p w14:paraId="4323A776" w14:textId="4827CFFE" w:rsidR="009368BF" w:rsidRPr="009D698B" w:rsidRDefault="009368BF" w:rsidP="001455DF">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Light" w:hAnsi="Times New Roman" w:cs="Times New Roman"/>
                <w:color w:val="000000" w:themeColor="text1"/>
                <w:sz w:val="24"/>
                <w:szCs w:val="24"/>
                <w:lang w:val="en-GB"/>
              </w:rPr>
            </w:pPr>
            <w:r w:rsidRPr="009D698B">
              <w:rPr>
                <w:rFonts w:ascii="Times New Roman" w:eastAsia="Calibri Light" w:hAnsi="Times New Roman" w:cs="Times New Roman"/>
                <w:color w:val="000000" w:themeColor="text1"/>
                <w:sz w:val="24"/>
                <w:szCs w:val="24"/>
                <w:lang w:val="en-GB"/>
              </w:rPr>
              <w:t>Mandatory public reporting</w:t>
            </w:r>
          </w:p>
        </w:tc>
        <w:tc>
          <w:tcPr>
            <w:tcW w:w="4531" w:type="dxa"/>
            <w:shd w:val="clear" w:color="auto" w:fill="FFFFFF" w:themeFill="background1"/>
          </w:tcPr>
          <w:p w14:paraId="75932C2D" w14:textId="04258D9E" w:rsidR="004A6C42" w:rsidRPr="009D698B" w:rsidRDefault="009368BF" w:rsidP="001455DF">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hAnsi="Times New Roman" w:cs="Times New Roman"/>
                <w:color w:val="000000" w:themeColor="text1"/>
                <w:sz w:val="24"/>
                <w:szCs w:val="24"/>
                <w:lang w:val="en-GB"/>
              </w:rPr>
              <w:t xml:space="preserve">Significant increase in adoption of and adherence to evidence-based practices and decreased HAI rates. </w:t>
            </w:r>
          </w:p>
          <w:p w14:paraId="57F4C97B" w14:textId="62F740D6" w:rsidR="009368BF" w:rsidRDefault="009368BF" w:rsidP="001455DF">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hAnsi="Times New Roman" w:cs="Times New Roman"/>
                <w:b/>
                <w:bCs/>
                <w:color w:val="000000" w:themeColor="text1"/>
                <w:sz w:val="24"/>
                <w:szCs w:val="24"/>
                <w:lang w:val="en-GB"/>
              </w:rPr>
              <w:t>Comments:</w:t>
            </w:r>
            <w:r w:rsidRPr="009D698B">
              <w:rPr>
                <w:rFonts w:ascii="Times New Roman" w:hAnsi="Times New Roman" w:cs="Times New Roman"/>
                <w:color w:val="000000" w:themeColor="text1"/>
                <w:sz w:val="24"/>
                <w:szCs w:val="24"/>
                <w:lang w:val="en-GB"/>
              </w:rPr>
              <w:t xml:space="preserve"> Mandatory reporting had intended and unintended consequences. This study shows that technology and </w:t>
            </w:r>
            <w:r w:rsidRPr="009D698B">
              <w:rPr>
                <w:rFonts w:ascii="Times New Roman" w:hAnsi="Times New Roman" w:cs="Times New Roman"/>
                <w:color w:val="000000" w:themeColor="text1"/>
                <w:sz w:val="24"/>
                <w:szCs w:val="24"/>
                <w:lang w:val="en-GB"/>
              </w:rPr>
              <w:lastRenderedPageBreak/>
              <w:t>organi</w:t>
            </w:r>
            <w:r w:rsidR="008305DF">
              <w:rPr>
                <w:rFonts w:ascii="Times New Roman" w:hAnsi="Times New Roman" w:cs="Times New Roman"/>
                <w:color w:val="000000" w:themeColor="text1"/>
                <w:sz w:val="24"/>
                <w:szCs w:val="24"/>
                <w:lang w:val="en-GB"/>
              </w:rPr>
              <w:t>s</w:t>
            </w:r>
            <w:r w:rsidRPr="009D698B">
              <w:rPr>
                <w:rFonts w:ascii="Times New Roman" w:hAnsi="Times New Roman" w:cs="Times New Roman"/>
                <w:color w:val="000000" w:themeColor="text1"/>
                <w:sz w:val="24"/>
                <w:szCs w:val="24"/>
                <w:lang w:val="en-GB"/>
              </w:rPr>
              <w:t>ational factors are extremely important in preventing patient incidents.</w:t>
            </w:r>
          </w:p>
          <w:p w14:paraId="1DD2AE49" w14:textId="126C1881" w:rsidR="0046416B" w:rsidRPr="009D698B" w:rsidRDefault="0046416B" w:rsidP="001455DF">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p>
        </w:tc>
      </w:tr>
      <w:tr w:rsidR="00DE075D" w:rsidRPr="009D698B" w14:paraId="693C648E" w14:textId="77777777" w:rsidTr="00464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FFFFFF" w:themeFill="background1"/>
          </w:tcPr>
          <w:p w14:paraId="3CADB3DE" w14:textId="77777777" w:rsidR="009368BF" w:rsidRPr="001455DF" w:rsidRDefault="009368BF" w:rsidP="001455DF">
            <w:pPr>
              <w:contextualSpacing/>
              <w:rPr>
                <w:rFonts w:ascii="Times New Roman" w:hAnsi="Times New Roman" w:cs="Times New Roman"/>
                <w:b w:val="0"/>
                <w:bCs w:val="0"/>
                <w:color w:val="000000" w:themeColor="text1"/>
                <w:sz w:val="24"/>
                <w:szCs w:val="24"/>
                <w:lang w:val="en-GB"/>
              </w:rPr>
            </w:pPr>
            <w:r w:rsidRPr="001455DF">
              <w:rPr>
                <w:rFonts w:ascii="Times New Roman" w:eastAsia="Calibri Light" w:hAnsi="Times New Roman" w:cs="Times New Roman"/>
                <w:b w:val="0"/>
                <w:bCs w:val="0"/>
                <w:color w:val="000000" w:themeColor="text1"/>
                <w:sz w:val="24"/>
                <w:szCs w:val="24"/>
                <w:lang w:val="en-GB"/>
              </w:rPr>
              <w:lastRenderedPageBreak/>
              <w:t>Stone et al., 2015</w:t>
            </w:r>
          </w:p>
        </w:tc>
        <w:tc>
          <w:tcPr>
            <w:tcW w:w="3964" w:type="dxa"/>
            <w:shd w:val="clear" w:color="auto" w:fill="FFFFFF" w:themeFill="background1"/>
          </w:tcPr>
          <w:p w14:paraId="268DD7D2" w14:textId="77777777" w:rsidR="004A6C42" w:rsidRPr="009D698B" w:rsidRDefault="009368BF" w:rsidP="001455DF">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eastAsia="Calibri Light" w:hAnsi="Times New Roman" w:cs="Times New Roman"/>
                <w:b/>
                <w:bCs/>
                <w:color w:val="000000" w:themeColor="text1"/>
                <w:sz w:val="24"/>
                <w:szCs w:val="24"/>
                <w:lang w:val="en-GB"/>
              </w:rPr>
              <w:t>Design:</w:t>
            </w:r>
            <w:r w:rsidRPr="009D698B">
              <w:rPr>
                <w:rFonts w:ascii="Times New Roman" w:eastAsia="Calibri Light" w:hAnsi="Times New Roman" w:cs="Times New Roman"/>
                <w:color w:val="000000" w:themeColor="text1"/>
                <w:sz w:val="24"/>
                <w:szCs w:val="24"/>
                <w:lang w:val="en-GB"/>
              </w:rPr>
              <w:t xml:space="preserve"> Qualitative public health law study</w:t>
            </w:r>
          </w:p>
          <w:p w14:paraId="6EDA2B1B" w14:textId="2F74953B" w:rsidR="009368BF" w:rsidRPr="009D698B" w:rsidRDefault="009368BF" w:rsidP="001455DF">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eastAsia="Calibri Light" w:hAnsi="Times New Roman" w:cs="Times New Roman"/>
                <w:b/>
                <w:bCs/>
                <w:color w:val="000000" w:themeColor="text1"/>
                <w:sz w:val="24"/>
                <w:szCs w:val="24"/>
                <w:lang w:val="en-GB"/>
              </w:rPr>
              <w:t>Data sources:</w:t>
            </w:r>
            <w:r w:rsidRPr="009D698B">
              <w:rPr>
                <w:rFonts w:ascii="Times New Roman" w:eastAsia="Calibri Light" w:hAnsi="Times New Roman" w:cs="Times New Roman"/>
                <w:color w:val="000000" w:themeColor="text1"/>
                <w:sz w:val="24"/>
                <w:szCs w:val="24"/>
                <w:lang w:val="en-GB"/>
              </w:rPr>
              <w:t xml:space="preserve"> Semi-structured interviews</w:t>
            </w:r>
          </w:p>
          <w:p w14:paraId="0BB11ACD" w14:textId="77777777" w:rsidR="004A6C42" w:rsidRPr="009D698B" w:rsidRDefault="009368BF" w:rsidP="001455DF">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eastAsia="Calibri Light" w:hAnsi="Times New Roman" w:cs="Times New Roman"/>
                <w:b/>
                <w:bCs/>
                <w:color w:val="000000" w:themeColor="text1"/>
                <w:sz w:val="24"/>
                <w:szCs w:val="24"/>
                <w:lang w:val="en-GB"/>
              </w:rPr>
              <w:t>Study period:</w:t>
            </w:r>
            <w:r w:rsidRPr="009D698B">
              <w:rPr>
                <w:rFonts w:ascii="Times New Roman" w:eastAsia="Calibri Light" w:hAnsi="Times New Roman" w:cs="Times New Roman"/>
                <w:color w:val="000000" w:themeColor="text1"/>
                <w:sz w:val="24"/>
                <w:szCs w:val="24"/>
                <w:lang w:val="en-GB"/>
              </w:rPr>
              <w:t xml:space="preserve"> 2012</w:t>
            </w:r>
          </w:p>
          <w:p w14:paraId="42B49462" w14:textId="2C13B91B" w:rsidR="009368BF" w:rsidRPr="009D698B" w:rsidRDefault="009368BF" w:rsidP="001455DF">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eastAsia="Calibri Light" w:hAnsi="Times New Roman" w:cs="Times New Roman"/>
                <w:b/>
                <w:bCs/>
                <w:color w:val="000000" w:themeColor="text1"/>
                <w:sz w:val="24"/>
                <w:szCs w:val="24"/>
                <w:lang w:val="en-GB"/>
              </w:rPr>
              <w:t>Setting:</w:t>
            </w:r>
            <w:r w:rsidRPr="009D698B">
              <w:rPr>
                <w:rFonts w:ascii="Times New Roman" w:eastAsia="Calibri Light" w:hAnsi="Times New Roman" w:cs="Times New Roman"/>
                <w:color w:val="000000" w:themeColor="text1"/>
                <w:sz w:val="24"/>
                <w:szCs w:val="24"/>
                <w:lang w:val="en-GB"/>
              </w:rPr>
              <w:t xml:space="preserve"> 12 U.S. States, 6 with mandatory reporting laws, 6 without</w:t>
            </w:r>
          </w:p>
        </w:tc>
        <w:tc>
          <w:tcPr>
            <w:tcW w:w="3548" w:type="dxa"/>
            <w:shd w:val="clear" w:color="auto" w:fill="FFFFFF" w:themeFill="background1"/>
          </w:tcPr>
          <w:p w14:paraId="271EFE1F" w14:textId="3A6316BF" w:rsidR="009368BF" w:rsidRPr="009D698B" w:rsidRDefault="009368BF" w:rsidP="001455DF">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Light" w:hAnsi="Times New Roman" w:cs="Times New Roman"/>
                <w:color w:val="000000" w:themeColor="text1"/>
                <w:sz w:val="24"/>
                <w:szCs w:val="24"/>
                <w:lang w:val="en-GB"/>
              </w:rPr>
            </w:pPr>
            <w:r w:rsidRPr="009D698B">
              <w:rPr>
                <w:rFonts w:ascii="Times New Roman" w:eastAsia="Calibri" w:hAnsi="Times New Roman" w:cs="Times New Roman"/>
                <w:color w:val="000000" w:themeColor="text1"/>
                <w:sz w:val="24"/>
                <w:szCs w:val="24"/>
                <w:lang w:val="en-GB"/>
              </w:rPr>
              <w:t>Mandatory reporting (Arkansas, Colorado, New York, Ohio, Tennessee, and Texas); and no legislation (Arizona, Georgia, Kansas, Kentucky, Nebraska, and Wisconsin)</w:t>
            </w:r>
          </w:p>
        </w:tc>
        <w:tc>
          <w:tcPr>
            <w:tcW w:w="4531" w:type="dxa"/>
            <w:shd w:val="clear" w:color="auto" w:fill="FFFFFF" w:themeFill="background1"/>
          </w:tcPr>
          <w:p w14:paraId="4B438E94" w14:textId="66A07FEC" w:rsidR="004A6C42" w:rsidRPr="009D698B" w:rsidRDefault="009368BF" w:rsidP="001455DF">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hAnsi="Times New Roman" w:cs="Times New Roman"/>
                <w:color w:val="000000" w:themeColor="text1"/>
                <w:sz w:val="24"/>
                <w:szCs w:val="24"/>
                <w:lang w:val="en-GB"/>
              </w:rPr>
              <w:t xml:space="preserve">Limited evidence, </w:t>
            </w:r>
            <w:r w:rsidR="0046416B">
              <w:rPr>
                <w:rFonts w:ascii="Times New Roman" w:hAnsi="Times New Roman" w:cs="Times New Roman"/>
                <w:color w:val="000000" w:themeColor="text1"/>
                <w:sz w:val="24"/>
                <w:szCs w:val="24"/>
                <w:lang w:val="en-GB"/>
              </w:rPr>
              <w:t>in</w:t>
            </w:r>
            <w:r w:rsidRPr="009D698B">
              <w:rPr>
                <w:rFonts w:ascii="Times New Roman" w:hAnsi="Times New Roman" w:cs="Times New Roman"/>
                <w:color w:val="000000" w:themeColor="text1"/>
                <w:sz w:val="24"/>
                <w:szCs w:val="24"/>
                <w:lang w:val="en-GB"/>
              </w:rPr>
              <w:t>conclusive.</w:t>
            </w:r>
          </w:p>
          <w:p w14:paraId="2B6BD3EF" w14:textId="77777777" w:rsidR="009368BF" w:rsidRDefault="009368BF" w:rsidP="001455DF">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hAnsi="Times New Roman" w:cs="Times New Roman"/>
                <w:b/>
                <w:bCs/>
                <w:color w:val="000000" w:themeColor="text1"/>
                <w:sz w:val="24"/>
                <w:szCs w:val="24"/>
                <w:lang w:val="en-GB"/>
              </w:rPr>
              <w:t>Comments</w:t>
            </w:r>
            <w:r w:rsidRPr="009D698B">
              <w:rPr>
                <w:rFonts w:ascii="Times New Roman" w:hAnsi="Times New Roman" w:cs="Times New Roman"/>
                <w:color w:val="000000" w:themeColor="text1"/>
                <w:sz w:val="24"/>
                <w:szCs w:val="24"/>
                <w:lang w:val="en-GB"/>
              </w:rPr>
              <w:t>: In theory, value-based purchasing programs (based on legislation that allowed Medicare to pay hospitals for reporting quality measures, rather than on service or patient counts)</w:t>
            </w:r>
            <w:r w:rsidR="00EC2854" w:rsidRPr="009D698B">
              <w:rPr>
                <w:rFonts w:ascii="Times New Roman" w:hAnsi="Times New Roman" w:cs="Times New Roman"/>
                <w:color w:val="000000" w:themeColor="text1"/>
                <w:sz w:val="24"/>
                <w:szCs w:val="24"/>
                <w:lang w:val="en-GB"/>
              </w:rPr>
              <w:t xml:space="preserve"> </w:t>
            </w:r>
            <w:r w:rsidRPr="009D698B">
              <w:rPr>
                <w:rFonts w:ascii="Times New Roman" w:hAnsi="Times New Roman" w:cs="Times New Roman"/>
                <w:color w:val="000000" w:themeColor="text1"/>
                <w:sz w:val="24"/>
                <w:szCs w:val="24"/>
                <w:lang w:val="en-GB"/>
              </w:rPr>
              <w:t>should be associated with decreasing instances of patient incidents.</w:t>
            </w:r>
          </w:p>
          <w:p w14:paraId="22105FEA" w14:textId="0666A8F1" w:rsidR="00A74B3D" w:rsidRPr="009D698B" w:rsidRDefault="00A74B3D" w:rsidP="001455DF">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p>
        </w:tc>
      </w:tr>
      <w:tr w:rsidR="00DE075D" w:rsidRPr="009D698B" w14:paraId="442CA2F7" w14:textId="77777777" w:rsidTr="008510C5">
        <w:tc>
          <w:tcPr>
            <w:cnfStyle w:val="001000000000" w:firstRow="0" w:lastRow="0" w:firstColumn="1" w:lastColumn="0" w:oddVBand="0" w:evenVBand="0" w:oddHBand="0" w:evenHBand="0" w:firstRowFirstColumn="0" w:firstRowLastColumn="0" w:lastRowFirstColumn="0" w:lastRowLastColumn="0"/>
            <w:tcW w:w="1560" w:type="dxa"/>
            <w:shd w:val="clear" w:color="auto" w:fill="FFFFFF" w:themeFill="background1"/>
          </w:tcPr>
          <w:p w14:paraId="4CEA7F8A" w14:textId="77777777" w:rsidR="009368BF" w:rsidRPr="001455DF" w:rsidRDefault="009368BF" w:rsidP="001455DF">
            <w:pPr>
              <w:contextualSpacing/>
              <w:rPr>
                <w:rFonts w:ascii="Times New Roman" w:hAnsi="Times New Roman" w:cs="Times New Roman"/>
                <w:b w:val="0"/>
                <w:bCs w:val="0"/>
                <w:color w:val="000000" w:themeColor="text1"/>
                <w:sz w:val="24"/>
                <w:szCs w:val="24"/>
                <w:lang w:val="en-GB"/>
              </w:rPr>
            </w:pPr>
            <w:r w:rsidRPr="001455DF">
              <w:rPr>
                <w:rFonts w:ascii="Times New Roman" w:eastAsia="Calibri Light" w:hAnsi="Times New Roman" w:cs="Times New Roman"/>
                <w:b w:val="0"/>
                <w:bCs w:val="0"/>
                <w:color w:val="000000" w:themeColor="text1"/>
                <w:sz w:val="24"/>
                <w:szCs w:val="24"/>
                <w:lang w:val="en-GB"/>
              </w:rPr>
              <w:t>Woodward et al., 2016</w:t>
            </w:r>
          </w:p>
        </w:tc>
        <w:tc>
          <w:tcPr>
            <w:tcW w:w="3964" w:type="dxa"/>
            <w:shd w:val="clear" w:color="auto" w:fill="FFFFFF" w:themeFill="background1"/>
          </w:tcPr>
          <w:p w14:paraId="3E43633A" w14:textId="77777777" w:rsidR="004A6C42" w:rsidRPr="009D698B" w:rsidRDefault="009368BF" w:rsidP="001455DF">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eastAsia="Calibri Light" w:hAnsi="Times New Roman" w:cs="Times New Roman"/>
                <w:b/>
                <w:bCs/>
                <w:color w:val="000000" w:themeColor="text1"/>
                <w:sz w:val="24"/>
                <w:szCs w:val="24"/>
                <w:lang w:val="en-GB"/>
              </w:rPr>
              <w:t>Design:</w:t>
            </w:r>
            <w:r w:rsidRPr="009D698B">
              <w:rPr>
                <w:rFonts w:ascii="Times New Roman" w:eastAsia="Calibri Light" w:hAnsi="Times New Roman" w:cs="Times New Roman"/>
                <w:color w:val="000000" w:themeColor="text1"/>
                <w:sz w:val="24"/>
                <w:szCs w:val="24"/>
                <w:lang w:val="en-GB"/>
              </w:rPr>
              <w:t xml:space="preserve"> Retrospective chart review</w:t>
            </w:r>
          </w:p>
          <w:p w14:paraId="5B2BB6CF" w14:textId="6866792B" w:rsidR="009368BF" w:rsidRPr="009D698B" w:rsidRDefault="009368BF" w:rsidP="001455DF">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eastAsia="Calibri Light" w:hAnsi="Times New Roman" w:cs="Times New Roman"/>
                <w:b/>
                <w:bCs/>
                <w:color w:val="000000" w:themeColor="text1"/>
                <w:sz w:val="24"/>
                <w:szCs w:val="24"/>
                <w:lang w:val="en-GB"/>
              </w:rPr>
              <w:t>Data sources:</w:t>
            </w:r>
            <w:r w:rsidRPr="009D698B">
              <w:rPr>
                <w:rFonts w:ascii="Times New Roman" w:eastAsia="Calibri Light" w:hAnsi="Times New Roman" w:cs="Times New Roman"/>
                <w:color w:val="000000" w:themeColor="text1"/>
                <w:sz w:val="24"/>
                <w:szCs w:val="24"/>
                <w:lang w:val="en-GB"/>
              </w:rPr>
              <w:t xml:space="preserve"> Administrative data</w:t>
            </w:r>
          </w:p>
          <w:p w14:paraId="0CF7DF57" w14:textId="77777777" w:rsidR="004A6C42" w:rsidRPr="009D698B" w:rsidRDefault="009368BF" w:rsidP="001455DF">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eastAsia="Calibri Light" w:hAnsi="Times New Roman" w:cs="Times New Roman"/>
                <w:b/>
                <w:bCs/>
                <w:color w:val="000000" w:themeColor="text1"/>
                <w:sz w:val="24"/>
                <w:szCs w:val="24"/>
                <w:lang w:val="en-GB"/>
              </w:rPr>
              <w:t>Study period:</w:t>
            </w:r>
            <w:r w:rsidRPr="009D698B">
              <w:rPr>
                <w:rFonts w:ascii="Times New Roman" w:eastAsia="Calibri Light" w:hAnsi="Times New Roman" w:cs="Times New Roman"/>
                <w:color w:val="000000" w:themeColor="text1"/>
                <w:sz w:val="24"/>
                <w:szCs w:val="24"/>
                <w:lang w:val="en-GB"/>
              </w:rPr>
              <w:t xml:space="preserve"> 2008, 2012, and 2015</w:t>
            </w:r>
          </w:p>
          <w:p w14:paraId="37110FB2" w14:textId="7D464CA9" w:rsidR="009368BF" w:rsidRPr="009D698B" w:rsidRDefault="009368BF" w:rsidP="001455DF">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eastAsia="Calibri Light" w:hAnsi="Times New Roman" w:cs="Times New Roman"/>
                <w:b/>
                <w:bCs/>
                <w:color w:val="000000" w:themeColor="text1"/>
                <w:sz w:val="24"/>
                <w:szCs w:val="24"/>
                <w:lang w:val="en-GB"/>
              </w:rPr>
              <w:t>Setting:</w:t>
            </w:r>
            <w:r w:rsidRPr="009D698B">
              <w:rPr>
                <w:rFonts w:ascii="Times New Roman" w:eastAsia="Calibri Light" w:hAnsi="Times New Roman" w:cs="Times New Roman"/>
                <w:color w:val="000000" w:themeColor="text1"/>
                <w:sz w:val="24"/>
                <w:szCs w:val="24"/>
                <w:lang w:val="en-GB"/>
              </w:rPr>
              <w:t xml:space="preserve"> Intensive care units in southeast U.S.</w:t>
            </w:r>
          </w:p>
          <w:p w14:paraId="2493FA1B" w14:textId="77777777" w:rsidR="009368BF" w:rsidRPr="009D698B" w:rsidRDefault="009368BF" w:rsidP="001455DF">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eastAsia="Calibri Light" w:hAnsi="Times New Roman" w:cs="Times New Roman"/>
                <w:color w:val="000000" w:themeColor="text1"/>
                <w:sz w:val="24"/>
                <w:szCs w:val="24"/>
                <w:lang w:val="en-GB"/>
              </w:rPr>
              <w:t xml:space="preserve"> </w:t>
            </w:r>
          </w:p>
        </w:tc>
        <w:tc>
          <w:tcPr>
            <w:tcW w:w="3548" w:type="dxa"/>
            <w:shd w:val="clear" w:color="auto" w:fill="FFFFFF" w:themeFill="background1"/>
          </w:tcPr>
          <w:p w14:paraId="5BEE9A80" w14:textId="332E8F58" w:rsidR="009368BF" w:rsidRPr="009D698B" w:rsidRDefault="009368BF" w:rsidP="001455DF">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Light" w:hAnsi="Times New Roman" w:cs="Times New Roman"/>
                <w:color w:val="000000" w:themeColor="text1"/>
                <w:sz w:val="24"/>
                <w:szCs w:val="24"/>
                <w:lang w:val="en-GB"/>
              </w:rPr>
            </w:pPr>
            <w:r w:rsidRPr="009D698B">
              <w:rPr>
                <w:rFonts w:ascii="Times New Roman" w:eastAsia="Calibri" w:hAnsi="Times New Roman" w:cs="Times New Roman"/>
                <w:color w:val="000000" w:themeColor="text1"/>
                <w:sz w:val="24"/>
                <w:szCs w:val="24"/>
                <w:lang w:val="en-GB"/>
              </w:rPr>
              <w:t>Mandatory reporting</w:t>
            </w:r>
          </w:p>
        </w:tc>
        <w:tc>
          <w:tcPr>
            <w:tcW w:w="4531" w:type="dxa"/>
            <w:shd w:val="clear" w:color="auto" w:fill="FFFFFF" w:themeFill="background1"/>
          </w:tcPr>
          <w:p w14:paraId="6BA9FF48" w14:textId="036E25BD" w:rsidR="009368BF" w:rsidRPr="009D698B" w:rsidRDefault="009368BF" w:rsidP="001455DF">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hAnsi="Times New Roman" w:cs="Times New Roman"/>
                <w:color w:val="000000" w:themeColor="text1"/>
                <w:sz w:val="24"/>
                <w:szCs w:val="24"/>
                <w:lang w:val="en-GB"/>
              </w:rPr>
              <w:t>Limited evidence.</w:t>
            </w:r>
            <w:r w:rsidRPr="009D698B">
              <w:rPr>
                <w:rFonts w:ascii="Times New Roman" w:hAnsi="Times New Roman" w:cs="Times New Roman"/>
                <w:color w:val="000000" w:themeColor="text1"/>
                <w:sz w:val="24"/>
                <w:szCs w:val="24"/>
                <w:lang w:val="en-GB"/>
              </w:rPr>
              <w:br/>
            </w:r>
            <w:r w:rsidRPr="009D698B">
              <w:rPr>
                <w:rFonts w:ascii="Times New Roman" w:hAnsi="Times New Roman" w:cs="Times New Roman"/>
                <w:b/>
                <w:bCs/>
                <w:color w:val="000000" w:themeColor="text1"/>
                <w:sz w:val="24"/>
                <w:szCs w:val="24"/>
                <w:lang w:val="en-GB"/>
              </w:rPr>
              <w:t>Comments:</w:t>
            </w:r>
            <w:r w:rsidRPr="009D698B">
              <w:rPr>
                <w:rFonts w:ascii="Times New Roman" w:hAnsi="Times New Roman" w:cs="Times New Roman"/>
                <w:color w:val="000000" w:themeColor="text1"/>
                <w:sz w:val="24"/>
                <w:szCs w:val="24"/>
                <w:lang w:val="en-GB"/>
              </w:rPr>
              <w:t xml:space="preserve"> Larger sample over longer period needed to draw conclusions about the impact of legislation on patient safety outcomes and rates.</w:t>
            </w:r>
          </w:p>
          <w:p w14:paraId="73B364BD" w14:textId="77777777" w:rsidR="009368BF" w:rsidRPr="009D698B" w:rsidRDefault="009368BF" w:rsidP="001455DF">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9D698B">
              <w:rPr>
                <w:rFonts w:ascii="Times New Roman" w:eastAsia="Calibri Light" w:hAnsi="Times New Roman" w:cs="Times New Roman"/>
                <w:b/>
                <w:bCs/>
                <w:color w:val="000000" w:themeColor="text1"/>
                <w:sz w:val="24"/>
                <w:szCs w:val="24"/>
                <w:lang w:val="en-GB"/>
              </w:rPr>
              <w:t xml:space="preserve"> </w:t>
            </w:r>
          </w:p>
        </w:tc>
      </w:tr>
    </w:tbl>
    <w:p w14:paraId="499FA71A" w14:textId="0CDA7A8C" w:rsidR="008510C5" w:rsidRDefault="008510C5" w:rsidP="008510C5">
      <w:pPr>
        <w:pStyle w:val="Heading1"/>
        <w:tabs>
          <w:tab w:val="left" w:pos="1008"/>
        </w:tabs>
        <w:spacing w:before="0" w:beforeAutospacing="0"/>
        <w:rPr>
          <w:rFonts w:ascii="Times New Roman" w:eastAsiaTheme="minorHAnsi" w:hAnsi="Times New Roman"/>
          <w:color w:val="000000" w:themeColor="text1"/>
          <w:kern w:val="0"/>
          <w:sz w:val="24"/>
          <w:szCs w:val="24"/>
          <w:lang w:val="en-GB" w:eastAsia="en-US"/>
        </w:rPr>
      </w:pPr>
      <w:bookmarkStart w:id="1" w:name="_Toc9762110"/>
      <w:bookmarkStart w:id="2" w:name="_Toc15374393"/>
    </w:p>
    <w:p w14:paraId="3E71448D" w14:textId="77777777" w:rsidR="008510C5" w:rsidRDefault="008510C5" w:rsidP="008510C5">
      <w:pPr>
        <w:pStyle w:val="Heading1"/>
        <w:spacing w:before="0" w:beforeAutospacing="0"/>
        <w:rPr>
          <w:rFonts w:ascii="Times New Roman" w:eastAsiaTheme="minorHAnsi" w:hAnsi="Times New Roman"/>
          <w:color w:val="000000" w:themeColor="text1"/>
          <w:kern w:val="0"/>
          <w:sz w:val="24"/>
          <w:szCs w:val="24"/>
          <w:lang w:val="en-GB" w:eastAsia="en-US"/>
        </w:rPr>
        <w:sectPr w:rsidR="008510C5" w:rsidSect="00252FEE">
          <w:pgSz w:w="15840" w:h="12240" w:orient="landscape"/>
          <w:pgMar w:top="1440" w:right="1080" w:bottom="1440" w:left="1080" w:header="709" w:footer="709" w:gutter="0"/>
          <w:cols w:space="708"/>
          <w:titlePg/>
          <w:docGrid w:linePitch="360"/>
        </w:sectPr>
      </w:pPr>
    </w:p>
    <w:p w14:paraId="60F0A776" w14:textId="10E1B88A" w:rsidR="008510C5" w:rsidRPr="009D698B" w:rsidRDefault="008510C5" w:rsidP="006C5721">
      <w:pPr>
        <w:pStyle w:val="Heading1"/>
        <w:pBdr>
          <w:top w:val="none" w:sz="0" w:space="0" w:color="auto"/>
        </w:pBdr>
        <w:spacing w:before="0" w:beforeAutospacing="0"/>
        <w:rPr>
          <w:rFonts w:ascii="Times New Roman" w:eastAsiaTheme="minorHAnsi" w:hAnsi="Times New Roman"/>
          <w:color w:val="000000" w:themeColor="text1"/>
          <w:kern w:val="0"/>
          <w:sz w:val="24"/>
          <w:szCs w:val="24"/>
          <w:lang w:val="en-GB" w:eastAsia="en-US"/>
        </w:rPr>
      </w:pPr>
      <w:r w:rsidRPr="009D698B">
        <w:rPr>
          <w:rFonts w:ascii="Times New Roman" w:eastAsiaTheme="minorHAnsi" w:hAnsi="Times New Roman"/>
          <w:color w:val="000000" w:themeColor="text1"/>
          <w:kern w:val="0"/>
          <w:sz w:val="24"/>
          <w:szCs w:val="24"/>
          <w:lang w:val="en-GB" w:eastAsia="en-US"/>
        </w:rPr>
        <w:lastRenderedPageBreak/>
        <w:t>Expert Informants and Interview Guide</w:t>
      </w:r>
    </w:p>
    <w:p w14:paraId="0B555308" w14:textId="77777777" w:rsidR="008510C5" w:rsidRPr="009D698B" w:rsidRDefault="008510C5" w:rsidP="008510C5">
      <w:pPr>
        <w:pStyle w:val="CommentText"/>
        <w:rPr>
          <w:rFonts w:ascii="Times New Roman" w:hAnsi="Times New Roman" w:cs="Times New Roman"/>
          <w:color w:val="000000" w:themeColor="text1"/>
          <w:sz w:val="24"/>
          <w:lang w:val="en-GB"/>
        </w:rPr>
      </w:pPr>
      <w:r w:rsidRPr="009D698B">
        <w:rPr>
          <w:rFonts w:ascii="Times New Roman" w:hAnsi="Times New Roman" w:cs="Times New Roman"/>
          <w:color w:val="000000" w:themeColor="text1"/>
          <w:sz w:val="24"/>
          <w:lang w:val="en-GB"/>
        </w:rPr>
        <w:t>A purposive sample of expert informants working in patient safety and quality of care in different jurisdictions of Canada were invited to participate in interviews. Interviews were sought in one jurisdiction without mandatory reporting legislation (i.e., Alberta) and two jurisdictions with mandatory reporting legislation that appeared to follow contrasting approaches to implementation (i.e., British Columbia and Ontario).</w:t>
      </w:r>
    </w:p>
    <w:p w14:paraId="635F025E" w14:textId="77777777" w:rsidR="008510C5" w:rsidRPr="009D698B" w:rsidRDefault="008510C5" w:rsidP="008510C5">
      <w:pPr>
        <w:pStyle w:val="CommentText"/>
        <w:rPr>
          <w:rFonts w:ascii="Times New Roman" w:hAnsi="Times New Roman" w:cs="Times New Roman"/>
          <w:color w:val="000000" w:themeColor="text1"/>
          <w:sz w:val="24"/>
          <w:lang w:val="en-GB"/>
        </w:rPr>
      </w:pPr>
    </w:p>
    <w:p w14:paraId="4EEAAD49" w14:textId="77777777" w:rsidR="008510C5" w:rsidRPr="009D698B" w:rsidRDefault="008510C5" w:rsidP="008510C5">
      <w:pPr>
        <w:pStyle w:val="CommentText"/>
        <w:rPr>
          <w:rFonts w:ascii="Times New Roman" w:hAnsi="Times New Roman" w:cs="Times New Roman"/>
          <w:color w:val="000000" w:themeColor="text1"/>
          <w:sz w:val="24"/>
          <w:lang w:val="en-GB"/>
        </w:rPr>
      </w:pPr>
      <w:r w:rsidRPr="009D698B">
        <w:rPr>
          <w:rFonts w:ascii="Times New Roman" w:hAnsi="Times New Roman" w:cs="Times New Roman"/>
          <w:color w:val="000000" w:themeColor="text1"/>
          <w:sz w:val="24"/>
          <w:lang w:val="en-GB"/>
        </w:rPr>
        <w:t>Between March 13 and May 13, 2019, inclusive, we conducted semi-structured interviews with 13 informants. These were relatively informal conversations with senior executives and practitioners in the field that provided contextual and experiential evidence to clarify and understand the interpretation and implementation of legislation on patient safety in general, and mandatory reporting specifically. Contributions from these experts are integrated throughout the findings and recommendations of this report.</w:t>
      </w:r>
    </w:p>
    <w:p w14:paraId="1C069AE5" w14:textId="77777777" w:rsidR="008510C5" w:rsidRPr="009D698B" w:rsidRDefault="008510C5" w:rsidP="008510C5">
      <w:pPr>
        <w:pStyle w:val="CommentText"/>
        <w:rPr>
          <w:rFonts w:ascii="Times New Roman" w:hAnsi="Times New Roman" w:cs="Times New Roman"/>
          <w:color w:val="000000" w:themeColor="text1"/>
          <w:sz w:val="24"/>
          <w:lang w:val="en-GB"/>
        </w:rPr>
      </w:pPr>
    </w:p>
    <w:p w14:paraId="447100B5" w14:textId="27DC7515" w:rsidR="008510C5" w:rsidRPr="0046416B" w:rsidRDefault="008510C5" w:rsidP="008510C5">
      <w:pPr>
        <w:pStyle w:val="Heading4"/>
        <w:rPr>
          <w:rFonts w:ascii="Times New Roman" w:eastAsiaTheme="minorHAnsi" w:hAnsi="Times New Roman" w:cs="Times New Roman"/>
          <w:i w:val="0"/>
          <w:iCs w:val="0"/>
          <w:color w:val="000000" w:themeColor="text1"/>
          <w:szCs w:val="24"/>
          <w:lang w:val="en-GB"/>
        </w:rPr>
      </w:pPr>
      <w:r w:rsidRPr="0046416B">
        <w:rPr>
          <w:rFonts w:ascii="Times New Roman" w:eastAsiaTheme="minorHAnsi" w:hAnsi="Times New Roman" w:cs="Times New Roman"/>
          <w:b/>
          <w:bCs/>
          <w:i w:val="0"/>
          <w:iCs w:val="0"/>
          <w:color w:val="000000" w:themeColor="text1"/>
          <w:szCs w:val="24"/>
          <w:lang w:val="en-GB"/>
        </w:rPr>
        <w:t xml:space="preserve">Table </w:t>
      </w:r>
      <w:r>
        <w:rPr>
          <w:rFonts w:ascii="Times New Roman" w:eastAsiaTheme="minorHAnsi" w:hAnsi="Times New Roman" w:cs="Times New Roman"/>
          <w:b/>
          <w:bCs/>
          <w:i w:val="0"/>
          <w:iCs w:val="0"/>
          <w:color w:val="000000" w:themeColor="text1"/>
          <w:szCs w:val="24"/>
          <w:lang w:val="en-GB"/>
        </w:rPr>
        <w:t>S</w:t>
      </w:r>
      <w:r w:rsidRPr="0046416B">
        <w:rPr>
          <w:rFonts w:ascii="Times New Roman" w:eastAsiaTheme="minorHAnsi" w:hAnsi="Times New Roman" w:cs="Times New Roman"/>
          <w:b/>
          <w:bCs/>
          <w:i w:val="0"/>
          <w:iCs w:val="0"/>
          <w:color w:val="000000" w:themeColor="text1"/>
          <w:szCs w:val="24"/>
          <w:lang w:val="en-GB"/>
        </w:rPr>
        <w:t>3.</w:t>
      </w:r>
      <w:r w:rsidRPr="0046416B">
        <w:rPr>
          <w:rFonts w:ascii="Times New Roman" w:eastAsiaTheme="minorHAnsi" w:hAnsi="Times New Roman" w:cs="Times New Roman"/>
          <w:i w:val="0"/>
          <w:iCs w:val="0"/>
          <w:color w:val="000000" w:themeColor="text1"/>
          <w:szCs w:val="24"/>
          <w:lang w:val="en-GB"/>
        </w:rPr>
        <w:t xml:space="preserve"> Organi</w:t>
      </w:r>
      <w:r w:rsidR="008305DF">
        <w:rPr>
          <w:rFonts w:ascii="Times New Roman" w:eastAsiaTheme="minorHAnsi" w:hAnsi="Times New Roman" w:cs="Times New Roman"/>
          <w:i w:val="0"/>
          <w:iCs w:val="0"/>
          <w:color w:val="000000" w:themeColor="text1"/>
          <w:szCs w:val="24"/>
          <w:lang w:val="en-GB"/>
        </w:rPr>
        <w:t>s</w:t>
      </w:r>
      <w:r w:rsidRPr="0046416B">
        <w:rPr>
          <w:rFonts w:ascii="Times New Roman" w:eastAsiaTheme="minorHAnsi" w:hAnsi="Times New Roman" w:cs="Times New Roman"/>
          <w:i w:val="0"/>
          <w:iCs w:val="0"/>
          <w:color w:val="000000" w:themeColor="text1"/>
          <w:szCs w:val="24"/>
          <w:lang w:val="en-GB"/>
        </w:rPr>
        <w:t xml:space="preserve">ations </w:t>
      </w:r>
      <w:r>
        <w:rPr>
          <w:rFonts w:ascii="Times New Roman" w:eastAsiaTheme="minorHAnsi" w:hAnsi="Times New Roman" w:cs="Times New Roman"/>
          <w:i w:val="0"/>
          <w:iCs w:val="0"/>
          <w:color w:val="000000" w:themeColor="text1"/>
          <w:szCs w:val="24"/>
          <w:lang w:val="en-GB"/>
        </w:rPr>
        <w:t>R</w:t>
      </w:r>
      <w:r w:rsidRPr="0046416B">
        <w:rPr>
          <w:rFonts w:ascii="Times New Roman" w:eastAsiaTheme="minorHAnsi" w:hAnsi="Times New Roman" w:cs="Times New Roman"/>
          <w:i w:val="0"/>
          <w:iCs w:val="0"/>
          <w:color w:val="000000" w:themeColor="text1"/>
          <w:szCs w:val="24"/>
          <w:lang w:val="en-GB"/>
        </w:rPr>
        <w:t xml:space="preserve">epresented by </w:t>
      </w:r>
      <w:r>
        <w:rPr>
          <w:rFonts w:ascii="Times New Roman" w:eastAsiaTheme="minorHAnsi" w:hAnsi="Times New Roman" w:cs="Times New Roman"/>
          <w:i w:val="0"/>
          <w:iCs w:val="0"/>
          <w:color w:val="000000" w:themeColor="text1"/>
          <w:szCs w:val="24"/>
          <w:lang w:val="en-GB"/>
        </w:rPr>
        <w:t>E</w:t>
      </w:r>
      <w:r w:rsidRPr="0046416B">
        <w:rPr>
          <w:rFonts w:ascii="Times New Roman" w:eastAsiaTheme="minorHAnsi" w:hAnsi="Times New Roman" w:cs="Times New Roman"/>
          <w:i w:val="0"/>
          <w:iCs w:val="0"/>
          <w:color w:val="000000" w:themeColor="text1"/>
          <w:szCs w:val="24"/>
          <w:lang w:val="en-GB"/>
        </w:rPr>
        <w:t xml:space="preserve">xpert </w:t>
      </w:r>
      <w:r>
        <w:rPr>
          <w:rFonts w:ascii="Times New Roman" w:eastAsiaTheme="minorHAnsi" w:hAnsi="Times New Roman" w:cs="Times New Roman"/>
          <w:i w:val="0"/>
          <w:iCs w:val="0"/>
          <w:color w:val="000000" w:themeColor="text1"/>
          <w:szCs w:val="24"/>
          <w:lang w:val="en-GB"/>
        </w:rPr>
        <w:t>I</w:t>
      </w:r>
      <w:r w:rsidRPr="0046416B">
        <w:rPr>
          <w:rFonts w:ascii="Times New Roman" w:eastAsiaTheme="minorHAnsi" w:hAnsi="Times New Roman" w:cs="Times New Roman"/>
          <w:i w:val="0"/>
          <w:iCs w:val="0"/>
          <w:color w:val="000000" w:themeColor="text1"/>
          <w:szCs w:val="24"/>
          <w:lang w:val="en-GB"/>
        </w:rPr>
        <w:t>nformants</w:t>
      </w:r>
    </w:p>
    <w:tbl>
      <w:tblPr>
        <w:tblStyle w:val="GridTable4-Accen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830"/>
        <w:gridCol w:w="6520"/>
      </w:tblGrid>
      <w:tr w:rsidR="008510C5" w:rsidRPr="0046416B" w14:paraId="79FAA01C" w14:textId="77777777" w:rsidTr="00A62A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000000" w:themeColor="text1"/>
              <w:left w:val="none" w:sz="0" w:space="0" w:color="auto"/>
              <w:bottom w:val="double" w:sz="4" w:space="0" w:color="000000" w:themeColor="text1"/>
              <w:right w:val="none" w:sz="0" w:space="0" w:color="auto"/>
            </w:tcBorders>
            <w:shd w:val="clear" w:color="auto" w:fill="FFFFFF" w:themeFill="background1"/>
          </w:tcPr>
          <w:p w14:paraId="3E34FE77" w14:textId="77777777" w:rsidR="008510C5" w:rsidRPr="0046416B" w:rsidRDefault="008510C5" w:rsidP="00A62AD5">
            <w:pPr>
              <w:pStyle w:val="CommentText"/>
              <w:rPr>
                <w:rFonts w:ascii="Times New Roman" w:hAnsi="Times New Roman" w:cs="Times New Roman"/>
                <w:color w:val="000000" w:themeColor="text1"/>
                <w:sz w:val="24"/>
                <w:lang w:val="en-GB"/>
              </w:rPr>
            </w:pPr>
            <w:r w:rsidRPr="0046416B">
              <w:rPr>
                <w:rFonts w:ascii="Times New Roman" w:hAnsi="Times New Roman" w:cs="Times New Roman"/>
                <w:color w:val="000000" w:themeColor="text1"/>
                <w:sz w:val="24"/>
                <w:lang w:val="en-GB"/>
              </w:rPr>
              <w:t>Jurisdiction</w:t>
            </w:r>
          </w:p>
        </w:tc>
        <w:tc>
          <w:tcPr>
            <w:tcW w:w="6520" w:type="dxa"/>
            <w:tcBorders>
              <w:top w:val="single" w:sz="4" w:space="0" w:color="000000" w:themeColor="text1"/>
              <w:left w:val="none" w:sz="0" w:space="0" w:color="auto"/>
              <w:bottom w:val="double" w:sz="4" w:space="0" w:color="000000" w:themeColor="text1"/>
              <w:right w:val="none" w:sz="0" w:space="0" w:color="auto"/>
            </w:tcBorders>
            <w:shd w:val="clear" w:color="auto" w:fill="FFFFFF" w:themeFill="background1"/>
          </w:tcPr>
          <w:p w14:paraId="1212E57D" w14:textId="25841855" w:rsidR="008510C5" w:rsidRPr="0046416B" w:rsidRDefault="008510C5" w:rsidP="00A62AD5">
            <w:pPr>
              <w:pStyle w:val="CommentT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lang w:val="en-GB"/>
              </w:rPr>
            </w:pPr>
            <w:r w:rsidRPr="0046416B">
              <w:rPr>
                <w:rFonts w:ascii="Times New Roman" w:hAnsi="Times New Roman" w:cs="Times New Roman"/>
                <w:color w:val="000000" w:themeColor="text1"/>
                <w:sz w:val="24"/>
                <w:lang w:val="en-GB"/>
              </w:rPr>
              <w:t>Organi</w:t>
            </w:r>
            <w:r w:rsidR="008305DF">
              <w:rPr>
                <w:rFonts w:ascii="Times New Roman" w:hAnsi="Times New Roman" w:cs="Times New Roman"/>
                <w:color w:val="000000" w:themeColor="text1"/>
                <w:sz w:val="24"/>
                <w:lang w:val="en-GB"/>
              </w:rPr>
              <w:t>s</w:t>
            </w:r>
            <w:r w:rsidRPr="0046416B">
              <w:rPr>
                <w:rFonts w:ascii="Times New Roman" w:hAnsi="Times New Roman" w:cs="Times New Roman"/>
                <w:color w:val="000000" w:themeColor="text1"/>
                <w:sz w:val="24"/>
                <w:lang w:val="en-GB"/>
              </w:rPr>
              <w:t>ation</w:t>
            </w:r>
          </w:p>
        </w:tc>
      </w:tr>
      <w:tr w:rsidR="008510C5" w:rsidRPr="0046416B" w14:paraId="17320B99" w14:textId="77777777" w:rsidTr="00A62AD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30" w:type="dxa"/>
            <w:tcBorders>
              <w:top w:val="double" w:sz="4" w:space="0" w:color="000000" w:themeColor="text1"/>
            </w:tcBorders>
            <w:shd w:val="clear" w:color="auto" w:fill="auto"/>
          </w:tcPr>
          <w:p w14:paraId="1EDD38C0" w14:textId="77777777" w:rsidR="008510C5" w:rsidRPr="0046416B" w:rsidRDefault="008510C5" w:rsidP="00A62AD5">
            <w:pPr>
              <w:pStyle w:val="CommentText"/>
              <w:spacing w:before="40"/>
              <w:rPr>
                <w:rFonts w:ascii="Times New Roman" w:hAnsi="Times New Roman" w:cs="Times New Roman"/>
                <w:b w:val="0"/>
                <w:bCs w:val="0"/>
                <w:color w:val="000000" w:themeColor="text1"/>
                <w:sz w:val="24"/>
                <w:lang w:val="en-GB"/>
              </w:rPr>
            </w:pPr>
            <w:r w:rsidRPr="0046416B">
              <w:rPr>
                <w:rFonts w:ascii="Times New Roman" w:hAnsi="Times New Roman" w:cs="Times New Roman"/>
                <w:b w:val="0"/>
                <w:bCs w:val="0"/>
                <w:color w:val="000000" w:themeColor="text1"/>
                <w:sz w:val="24"/>
                <w:lang w:val="en-GB"/>
              </w:rPr>
              <w:t>British Columbia</w:t>
            </w:r>
          </w:p>
        </w:tc>
        <w:tc>
          <w:tcPr>
            <w:tcW w:w="6520" w:type="dxa"/>
            <w:tcBorders>
              <w:top w:val="double" w:sz="4" w:space="0" w:color="000000" w:themeColor="text1"/>
            </w:tcBorders>
            <w:shd w:val="clear" w:color="auto" w:fill="auto"/>
            <w:vAlign w:val="center"/>
          </w:tcPr>
          <w:p w14:paraId="27D6EADA" w14:textId="77777777" w:rsidR="008510C5" w:rsidRPr="0046416B" w:rsidRDefault="008510C5" w:rsidP="00A62AD5">
            <w:pPr>
              <w:pStyle w:val="CommentText"/>
              <w:spacing w:before="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lang w:val="en-GB"/>
              </w:rPr>
            </w:pPr>
            <w:r w:rsidRPr="0046416B">
              <w:rPr>
                <w:rFonts w:ascii="Times New Roman" w:hAnsi="Times New Roman" w:cs="Times New Roman"/>
                <w:color w:val="000000" w:themeColor="text1"/>
                <w:sz w:val="24"/>
                <w:lang w:val="en-GB"/>
              </w:rPr>
              <w:t>BC Patient Safety and Quality Council</w:t>
            </w:r>
          </w:p>
          <w:p w14:paraId="7AFC8382" w14:textId="77777777" w:rsidR="008510C5" w:rsidRPr="0046416B" w:rsidRDefault="008510C5" w:rsidP="00A62AD5">
            <w:pPr>
              <w:pStyle w:val="CommentText"/>
              <w:spacing w:before="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lang w:val="en-GB"/>
              </w:rPr>
            </w:pPr>
            <w:r w:rsidRPr="0046416B">
              <w:rPr>
                <w:rFonts w:ascii="Times New Roman" w:hAnsi="Times New Roman" w:cs="Times New Roman"/>
                <w:color w:val="000000" w:themeColor="text1"/>
                <w:sz w:val="24"/>
                <w:lang w:val="en-GB"/>
              </w:rPr>
              <w:t>BC Patient Safety Learning System Central Office</w:t>
            </w:r>
          </w:p>
          <w:p w14:paraId="444E1C05" w14:textId="77777777" w:rsidR="008510C5" w:rsidRPr="0046416B" w:rsidRDefault="008510C5" w:rsidP="00A62AD5">
            <w:pPr>
              <w:pStyle w:val="CommentText"/>
              <w:spacing w:before="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lang w:val="en-GB"/>
              </w:rPr>
            </w:pPr>
            <w:r w:rsidRPr="0046416B">
              <w:rPr>
                <w:rFonts w:ascii="Times New Roman" w:hAnsi="Times New Roman" w:cs="Times New Roman"/>
                <w:color w:val="000000" w:themeColor="text1"/>
                <w:sz w:val="24"/>
                <w:lang w:val="en-GB"/>
              </w:rPr>
              <w:t>College of Physicians and Surgeons of BC</w:t>
            </w:r>
          </w:p>
          <w:p w14:paraId="0395C728" w14:textId="77777777" w:rsidR="008510C5" w:rsidRPr="0046416B" w:rsidRDefault="008510C5" w:rsidP="00A62AD5">
            <w:pPr>
              <w:pStyle w:val="CommentText"/>
              <w:spacing w:before="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lang w:val="en-GB"/>
              </w:rPr>
            </w:pPr>
            <w:r w:rsidRPr="0046416B">
              <w:rPr>
                <w:rFonts w:ascii="Times New Roman" w:hAnsi="Times New Roman" w:cs="Times New Roman"/>
                <w:color w:val="000000" w:themeColor="text1"/>
                <w:sz w:val="24"/>
                <w:lang w:val="en-GB"/>
              </w:rPr>
              <w:t>BC College of Nursing Professionals</w:t>
            </w:r>
          </w:p>
          <w:p w14:paraId="24060D1E" w14:textId="77777777" w:rsidR="008510C5" w:rsidRPr="0046416B" w:rsidRDefault="008510C5" w:rsidP="00A62AD5">
            <w:pPr>
              <w:pStyle w:val="CommentText"/>
              <w:spacing w:before="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lang w:val="en-GB"/>
              </w:rPr>
            </w:pPr>
            <w:r w:rsidRPr="0046416B">
              <w:rPr>
                <w:rFonts w:ascii="Times New Roman" w:hAnsi="Times New Roman" w:cs="Times New Roman"/>
                <w:color w:val="000000" w:themeColor="text1"/>
                <w:sz w:val="24"/>
                <w:lang w:val="en-GB"/>
              </w:rPr>
              <w:t>College of Pharmacists of BC</w:t>
            </w:r>
          </w:p>
        </w:tc>
      </w:tr>
      <w:tr w:rsidR="008510C5" w:rsidRPr="0046416B" w14:paraId="63F5B89C" w14:textId="77777777" w:rsidTr="00A62AD5">
        <w:trPr>
          <w:trHeight w:val="51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75F39BEF" w14:textId="77777777" w:rsidR="008510C5" w:rsidRPr="0046416B" w:rsidRDefault="008510C5" w:rsidP="00A62AD5">
            <w:pPr>
              <w:pStyle w:val="CommentText"/>
              <w:spacing w:before="40"/>
              <w:rPr>
                <w:rFonts w:ascii="Times New Roman" w:hAnsi="Times New Roman" w:cs="Times New Roman"/>
                <w:b w:val="0"/>
                <w:bCs w:val="0"/>
                <w:color w:val="000000" w:themeColor="text1"/>
                <w:sz w:val="24"/>
                <w:lang w:val="en-GB"/>
              </w:rPr>
            </w:pPr>
            <w:r w:rsidRPr="0046416B">
              <w:rPr>
                <w:rFonts w:ascii="Times New Roman" w:hAnsi="Times New Roman" w:cs="Times New Roman"/>
                <w:b w:val="0"/>
                <w:bCs w:val="0"/>
                <w:color w:val="000000" w:themeColor="text1"/>
                <w:sz w:val="24"/>
                <w:lang w:val="en-GB"/>
              </w:rPr>
              <w:t>Alberta</w:t>
            </w:r>
          </w:p>
        </w:tc>
        <w:tc>
          <w:tcPr>
            <w:tcW w:w="6520" w:type="dxa"/>
            <w:shd w:val="clear" w:color="auto" w:fill="auto"/>
            <w:vAlign w:val="center"/>
          </w:tcPr>
          <w:p w14:paraId="1DB2183D" w14:textId="77777777" w:rsidR="008510C5" w:rsidRPr="0046416B" w:rsidRDefault="008510C5" w:rsidP="00A62AD5">
            <w:pPr>
              <w:pStyle w:val="CommentText"/>
              <w:spacing w:before="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lang w:val="en-GB"/>
              </w:rPr>
            </w:pPr>
            <w:r w:rsidRPr="0046416B">
              <w:rPr>
                <w:rFonts w:ascii="Times New Roman" w:hAnsi="Times New Roman" w:cs="Times New Roman"/>
                <w:color w:val="000000" w:themeColor="text1"/>
                <w:sz w:val="24"/>
                <w:lang w:val="en-GB"/>
              </w:rPr>
              <w:t>Health Quality Council of Alberta</w:t>
            </w:r>
          </w:p>
          <w:p w14:paraId="54588BBD" w14:textId="77777777" w:rsidR="008510C5" w:rsidRPr="0046416B" w:rsidRDefault="008510C5" w:rsidP="00A62AD5">
            <w:pPr>
              <w:pStyle w:val="CommentText"/>
              <w:spacing w:before="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lang w:val="en-GB"/>
              </w:rPr>
            </w:pPr>
            <w:r w:rsidRPr="0046416B">
              <w:rPr>
                <w:rFonts w:ascii="Times New Roman" w:hAnsi="Times New Roman" w:cs="Times New Roman"/>
                <w:color w:val="000000" w:themeColor="text1"/>
                <w:sz w:val="24"/>
                <w:lang w:val="en-GB"/>
              </w:rPr>
              <w:t>University of Calgary</w:t>
            </w:r>
          </w:p>
        </w:tc>
      </w:tr>
      <w:tr w:rsidR="008510C5" w:rsidRPr="0046416B" w14:paraId="6CBAF472" w14:textId="77777777" w:rsidTr="00A62AD5">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2830" w:type="dxa"/>
            <w:tcBorders>
              <w:bottom w:val="single" w:sz="4" w:space="0" w:color="000000" w:themeColor="text1"/>
            </w:tcBorders>
            <w:shd w:val="clear" w:color="auto" w:fill="auto"/>
          </w:tcPr>
          <w:p w14:paraId="64B8288A" w14:textId="77777777" w:rsidR="008510C5" w:rsidRPr="0046416B" w:rsidRDefault="008510C5" w:rsidP="00A62AD5">
            <w:pPr>
              <w:pStyle w:val="CommentText"/>
              <w:spacing w:before="40"/>
              <w:rPr>
                <w:rFonts w:ascii="Times New Roman" w:hAnsi="Times New Roman" w:cs="Times New Roman"/>
                <w:b w:val="0"/>
                <w:bCs w:val="0"/>
                <w:color w:val="000000" w:themeColor="text1"/>
                <w:sz w:val="24"/>
                <w:lang w:val="en-GB"/>
              </w:rPr>
            </w:pPr>
            <w:r w:rsidRPr="0046416B">
              <w:rPr>
                <w:rFonts w:ascii="Times New Roman" w:hAnsi="Times New Roman" w:cs="Times New Roman"/>
                <w:b w:val="0"/>
                <w:bCs w:val="0"/>
                <w:color w:val="000000" w:themeColor="text1"/>
                <w:sz w:val="24"/>
                <w:lang w:val="en-GB"/>
              </w:rPr>
              <w:t>Ontario</w:t>
            </w:r>
          </w:p>
        </w:tc>
        <w:tc>
          <w:tcPr>
            <w:tcW w:w="6520" w:type="dxa"/>
            <w:tcBorders>
              <w:bottom w:val="single" w:sz="4" w:space="0" w:color="000000" w:themeColor="text1"/>
            </w:tcBorders>
            <w:shd w:val="clear" w:color="auto" w:fill="auto"/>
            <w:vAlign w:val="center"/>
          </w:tcPr>
          <w:p w14:paraId="07F8173E" w14:textId="77777777" w:rsidR="008510C5" w:rsidRPr="0046416B" w:rsidRDefault="008510C5" w:rsidP="00A62AD5">
            <w:pPr>
              <w:pStyle w:val="CommentText"/>
              <w:spacing w:before="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lang w:val="en-GB"/>
              </w:rPr>
            </w:pPr>
            <w:r w:rsidRPr="0046416B">
              <w:rPr>
                <w:rFonts w:ascii="Times New Roman" w:hAnsi="Times New Roman" w:cs="Times New Roman"/>
                <w:color w:val="000000" w:themeColor="text1"/>
                <w:sz w:val="24"/>
                <w:lang w:val="en-GB"/>
              </w:rPr>
              <w:t>Sinai Health System</w:t>
            </w:r>
          </w:p>
          <w:p w14:paraId="53A06895" w14:textId="77777777" w:rsidR="008510C5" w:rsidRPr="0046416B" w:rsidRDefault="008510C5" w:rsidP="00A62AD5">
            <w:pPr>
              <w:pStyle w:val="CommentText"/>
              <w:spacing w:before="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lang w:val="en-GB"/>
              </w:rPr>
            </w:pPr>
            <w:r w:rsidRPr="0046416B">
              <w:rPr>
                <w:rFonts w:ascii="Times New Roman" w:hAnsi="Times New Roman" w:cs="Times New Roman"/>
                <w:color w:val="000000" w:themeColor="text1"/>
                <w:sz w:val="24"/>
                <w:lang w:val="en-GB"/>
              </w:rPr>
              <w:t>SickKids Children’s Hospital</w:t>
            </w:r>
          </w:p>
          <w:p w14:paraId="4BD90BC6" w14:textId="77777777" w:rsidR="008510C5" w:rsidRPr="0046416B" w:rsidRDefault="008510C5" w:rsidP="00A62AD5">
            <w:pPr>
              <w:pStyle w:val="CommentText"/>
              <w:spacing w:before="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lang w:val="en-GB"/>
              </w:rPr>
            </w:pPr>
            <w:r w:rsidRPr="0046416B">
              <w:rPr>
                <w:rFonts w:ascii="Times New Roman" w:hAnsi="Times New Roman" w:cs="Times New Roman"/>
                <w:color w:val="000000" w:themeColor="text1"/>
                <w:sz w:val="24"/>
                <w:lang w:val="en-GB"/>
              </w:rPr>
              <w:t>Ontario Hospital Association</w:t>
            </w:r>
          </w:p>
          <w:p w14:paraId="60A57721" w14:textId="77777777" w:rsidR="008510C5" w:rsidRPr="0046416B" w:rsidRDefault="008510C5" w:rsidP="00A62AD5">
            <w:pPr>
              <w:pStyle w:val="CommentText"/>
              <w:spacing w:before="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lang w:val="en-GB"/>
              </w:rPr>
            </w:pPr>
            <w:r w:rsidRPr="0046416B">
              <w:rPr>
                <w:rFonts w:ascii="Times New Roman" w:hAnsi="Times New Roman" w:cs="Times New Roman"/>
                <w:color w:val="000000" w:themeColor="text1"/>
                <w:sz w:val="24"/>
                <w:lang w:val="en-GB"/>
              </w:rPr>
              <w:t>Ontario College of Family Physicians</w:t>
            </w:r>
          </w:p>
          <w:p w14:paraId="46D822C7" w14:textId="77777777" w:rsidR="008510C5" w:rsidRPr="0046416B" w:rsidRDefault="008510C5" w:rsidP="00A62AD5">
            <w:pPr>
              <w:pStyle w:val="CommentText"/>
              <w:spacing w:before="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lang w:val="en-GB"/>
              </w:rPr>
            </w:pPr>
            <w:r w:rsidRPr="0046416B">
              <w:rPr>
                <w:rFonts w:ascii="Times New Roman" w:hAnsi="Times New Roman" w:cs="Times New Roman"/>
                <w:color w:val="000000" w:themeColor="text1"/>
                <w:sz w:val="24"/>
                <w:lang w:val="en-GB"/>
              </w:rPr>
              <w:t>Ontario College of Pharmacists</w:t>
            </w:r>
          </w:p>
        </w:tc>
      </w:tr>
    </w:tbl>
    <w:p w14:paraId="5B40B68B" w14:textId="77777777" w:rsidR="008510C5" w:rsidRPr="009D698B" w:rsidRDefault="008510C5" w:rsidP="008510C5">
      <w:pPr>
        <w:pStyle w:val="CommentText"/>
        <w:rPr>
          <w:rFonts w:ascii="Times New Roman" w:hAnsi="Times New Roman" w:cs="Times New Roman"/>
          <w:color w:val="000000" w:themeColor="text1"/>
          <w:sz w:val="24"/>
          <w:lang w:val="en-GB"/>
        </w:rPr>
      </w:pPr>
    </w:p>
    <w:p w14:paraId="5CA7D985" w14:textId="77777777" w:rsidR="008510C5" w:rsidRPr="009D698B" w:rsidRDefault="008510C5" w:rsidP="008510C5">
      <w:pPr>
        <w:pStyle w:val="CommentText"/>
        <w:rPr>
          <w:rFonts w:ascii="Times New Roman" w:hAnsi="Times New Roman" w:cs="Times New Roman"/>
          <w:color w:val="000000" w:themeColor="text1"/>
          <w:sz w:val="24"/>
          <w:lang w:val="en-GB"/>
        </w:rPr>
      </w:pPr>
      <w:r w:rsidRPr="009D698B">
        <w:rPr>
          <w:rFonts w:ascii="Times New Roman" w:hAnsi="Times New Roman" w:cs="Times New Roman"/>
          <w:color w:val="000000" w:themeColor="text1"/>
          <w:sz w:val="24"/>
          <w:lang w:val="en-GB"/>
        </w:rPr>
        <w:t>Through our professional networks and recommendations from some of the expert informants we spoke with, we identified a purposive sample of senior executives and practitioners in the field of patient safety. Invitations to interview and scheduling were arranged by email. Information about the project, including preliminary findings and interview questions, were shared in advance. Two of the authors shared responsibility for conducting the interviews, which were done over the phone. Each interview began with a review of the project and preliminary findings, allowing the informant to provide feedback before questions from the interview guide were asked. The interviews were semi-structured and tailored to each informant and their context, so not all questions were asked in all interviews.</w:t>
      </w:r>
    </w:p>
    <w:p w14:paraId="2E50BA27" w14:textId="77777777" w:rsidR="008510C5" w:rsidRPr="009D698B" w:rsidRDefault="008510C5" w:rsidP="008510C5">
      <w:pPr>
        <w:rPr>
          <w:rFonts w:ascii="Times New Roman" w:hAnsi="Times New Roman" w:cs="Times New Roman"/>
          <w:color w:val="000000" w:themeColor="text1"/>
          <w:sz w:val="24"/>
          <w:szCs w:val="24"/>
          <w:lang w:val="en-GB"/>
        </w:rPr>
      </w:pPr>
    </w:p>
    <w:p w14:paraId="6A024727" w14:textId="77777777" w:rsidR="008510C5" w:rsidRPr="009D698B" w:rsidRDefault="008510C5" w:rsidP="008510C5">
      <w:pPr>
        <w:pStyle w:val="Heading5"/>
        <w:rPr>
          <w:rFonts w:ascii="Times New Roman" w:eastAsiaTheme="minorHAnsi" w:hAnsi="Times New Roman" w:cs="Times New Roman"/>
          <w:bCs/>
          <w:color w:val="000000" w:themeColor="text1"/>
          <w:sz w:val="24"/>
          <w:szCs w:val="24"/>
          <w:lang w:val="en-GB"/>
        </w:rPr>
      </w:pPr>
      <w:r w:rsidRPr="009D698B">
        <w:rPr>
          <w:rFonts w:ascii="Times New Roman" w:eastAsiaTheme="minorHAnsi" w:hAnsi="Times New Roman" w:cs="Times New Roman"/>
          <w:bCs/>
          <w:color w:val="000000" w:themeColor="text1"/>
          <w:sz w:val="24"/>
          <w:szCs w:val="24"/>
          <w:lang w:val="en-GB"/>
        </w:rPr>
        <w:t>Semi-structured interview guide</w:t>
      </w:r>
    </w:p>
    <w:p w14:paraId="74708CF7" w14:textId="77777777" w:rsidR="008510C5" w:rsidRPr="009D698B" w:rsidRDefault="008510C5" w:rsidP="008510C5">
      <w:pPr>
        <w:rPr>
          <w:rFonts w:ascii="Times New Roman" w:hAnsi="Times New Roman" w:cs="Times New Roman"/>
          <w:color w:val="000000" w:themeColor="text1"/>
          <w:sz w:val="24"/>
          <w:szCs w:val="24"/>
          <w:lang w:val="en-GB"/>
        </w:rPr>
      </w:pPr>
    </w:p>
    <w:p w14:paraId="1CDCCBDB" w14:textId="77777777" w:rsidR="008510C5" w:rsidRPr="009D698B" w:rsidRDefault="008510C5" w:rsidP="008510C5">
      <w:pPr>
        <w:pStyle w:val="ListParagraph"/>
        <w:numPr>
          <w:ilvl w:val="0"/>
          <w:numId w:val="38"/>
        </w:numPr>
        <w:spacing w:after="80"/>
        <w:ind w:hanging="357"/>
        <w:contextualSpacing w:val="0"/>
        <w:rPr>
          <w:rFonts w:ascii="Times New Roman" w:hAnsi="Times New Roman" w:cs="Times New Roman"/>
          <w:color w:val="000000" w:themeColor="text1"/>
          <w:sz w:val="24"/>
          <w:szCs w:val="24"/>
          <w:lang w:val="en-GB"/>
        </w:rPr>
      </w:pPr>
      <w:r w:rsidRPr="009D698B">
        <w:rPr>
          <w:rFonts w:ascii="Times New Roman" w:hAnsi="Times New Roman" w:cs="Times New Roman"/>
          <w:color w:val="000000" w:themeColor="text1"/>
          <w:sz w:val="24"/>
          <w:szCs w:val="24"/>
          <w:lang w:val="en-GB"/>
        </w:rPr>
        <w:t>What is your impression of patient safety legislation (including statutes and regulations) in your jurisdiction?</w:t>
      </w:r>
    </w:p>
    <w:p w14:paraId="5D85483B" w14:textId="77777777" w:rsidR="008510C5" w:rsidRPr="009D698B" w:rsidRDefault="008510C5" w:rsidP="008510C5">
      <w:pPr>
        <w:pStyle w:val="ListParagraph"/>
        <w:numPr>
          <w:ilvl w:val="0"/>
          <w:numId w:val="38"/>
        </w:numPr>
        <w:spacing w:after="80"/>
        <w:ind w:hanging="357"/>
        <w:contextualSpacing w:val="0"/>
        <w:rPr>
          <w:rFonts w:ascii="Times New Roman" w:hAnsi="Times New Roman" w:cs="Times New Roman"/>
          <w:color w:val="000000" w:themeColor="text1"/>
          <w:sz w:val="24"/>
          <w:szCs w:val="24"/>
          <w:lang w:val="en-GB"/>
        </w:rPr>
      </w:pPr>
      <w:r w:rsidRPr="009D698B">
        <w:rPr>
          <w:rFonts w:ascii="Times New Roman" w:hAnsi="Times New Roman" w:cs="Times New Roman"/>
          <w:color w:val="000000" w:themeColor="text1"/>
          <w:sz w:val="24"/>
          <w:szCs w:val="24"/>
          <w:lang w:val="en-GB"/>
        </w:rPr>
        <w:lastRenderedPageBreak/>
        <w:t>How would you assess the strength/weakness of current patient safety legislation in your jurisdiction (with regard to mandatory reporting and beyond)?</w:t>
      </w:r>
    </w:p>
    <w:p w14:paraId="5D30D7B3" w14:textId="77777777" w:rsidR="008510C5" w:rsidRPr="009D698B" w:rsidRDefault="008510C5" w:rsidP="008510C5">
      <w:pPr>
        <w:pStyle w:val="ListParagraph"/>
        <w:numPr>
          <w:ilvl w:val="0"/>
          <w:numId w:val="38"/>
        </w:numPr>
        <w:spacing w:after="80"/>
        <w:ind w:hanging="357"/>
        <w:contextualSpacing w:val="0"/>
        <w:rPr>
          <w:rFonts w:ascii="Times New Roman" w:hAnsi="Times New Roman" w:cs="Times New Roman"/>
          <w:color w:val="000000" w:themeColor="text1"/>
          <w:sz w:val="24"/>
          <w:szCs w:val="24"/>
          <w:lang w:val="en-GB"/>
        </w:rPr>
      </w:pPr>
      <w:r w:rsidRPr="009D698B">
        <w:rPr>
          <w:rFonts w:ascii="Times New Roman" w:hAnsi="Times New Roman" w:cs="Times New Roman"/>
          <w:color w:val="000000" w:themeColor="text1"/>
          <w:sz w:val="24"/>
          <w:szCs w:val="24"/>
          <w:lang w:val="en-GB"/>
        </w:rPr>
        <w:t>What elements might enhance the impact of patient safety legislation?</w:t>
      </w:r>
    </w:p>
    <w:p w14:paraId="35CFC6D1" w14:textId="77777777" w:rsidR="008510C5" w:rsidRPr="009D698B" w:rsidRDefault="008510C5" w:rsidP="008510C5">
      <w:pPr>
        <w:pStyle w:val="ListParagraph"/>
        <w:numPr>
          <w:ilvl w:val="0"/>
          <w:numId w:val="38"/>
        </w:numPr>
        <w:spacing w:after="80"/>
        <w:ind w:hanging="357"/>
        <w:contextualSpacing w:val="0"/>
        <w:rPr>
          <w:rFonts w:ascii="Times New Roman" w:hAnsi="Times New Roman" w:cs="Times New Roman"/>
          <w:color w:val="000000" w:themeColor="text1"/>
          <w:sz w:val="24"/>
          <w:szCs w:val="24"/>
          <w:lang w:val="en-GB"/>
        </w:rPr>
      </w:pPr>
      <w:r w:rsidRPr="009D698B">
        <w:rPr>
          <w:rFonts w:ascii="Times New Roman" w:hAnsi="Times New Roman" w:cs="Times New Roman"/>
          <w:color w:val="000000" w:themeColor="text1"/>
          <w:sz w:val="24"/>
          <w:szCs w:val="24"/>
          <w:lang w:val="en-GB"/>
        </w:rPr>
        <w:t>Are there any constraints of current legislation?</w:t>
      </w:r>
    </w:p>
    <w:p w14:paraId="7F0B2321" w14:textId="77777777" w:rsidR="008510C5" w:rsidRPr="009D698B" w:rsidRDefault="008510C5" w:rsidP="008510C5">
      <w:pPr>
        <w:pStyle w:val="ListParagraph"/>
        <w:numPr>
          <w:ilvl w:val="0"/>
          <w:numId w:val="38"/>
        </w:numPr>
        <w:spacing w:after="80"/>
        <w:ind w:hanging="357"/>
        <w:contextualSpacing w:val="0"/>
        <w:rPr>
          <w:rFonts w:ascii="Times New Roman" w:hAnsi="Times New Roman" w:cs="Times New Roman"/>
          <w:color w:val="000000" w:themeColor="text1"/>
          <w:sz w:val="24"/>
          <w:szCs w:val="24"/>
          <w:lang w:val="en-GB"/>
        </w:rPr>
      </w:pPr>
      <w:r w:rsidRPr="009D698B">
        <w:rPr>
          <w:rFonts w:ascii="Times New Roman" w:hAnsi="Times New Roman" w:cs="Times New Roman"/>
          <w:color w:val="000000" w:themeColor="text1"/>
          <w:sz w:val="24"/>
          <w:szCs w:val="24"/>
          <w:lang w:val="en-GB"/>
        </w:rPr>
        <w:t>How does your jurisdiction’s legislation compare to others’?</w:t>
      </w:r>
    </w:p>
    <w:p w14:paraId="694F95B5" w14:textId="77777777" w:rsidR="008510C5" w:rsidRPr="009D698B" w:rsidRDefault="008510C5" w:rsidP="008510C5">
      <w:pPr>
        <w:pStyle w:val="ListParagraph"/>
        <w:numPr>
          <w:ilvl w:val="0"/>
          <w:numId w:val="38"/>
        </w:numPr>
        <w:spacing w:after="80"/>
        <w:ind w:hanging="357"/>
        <w:contextualSpacing w:val="0"/>
        <w:rPr>
          <w:rFonts w:ascii="Times New Roman" w:hAnsi="Times New Roman" w:cs="Times New Roman"/>
          <w:color w:val="000000" w:themeColor="text1"/>
          <w:sz w:val="24"/>
          <w:szCs w:val="24"/>
          <w:lang w:val="en-GB"/>
        </w:rPr>
      </w:pPr>
      <w:r w:rsidRPr="009D698B">
        <w:rPr>
          <w:rFonts w:ascii="Times New Roman" w:hAnsi="Times New Roman" w:cs="Times New Roman"/>
          <w:color w:val="000000" w:themeColor="text1"/>
          <w:sz w:val="24"/>
          <w:szCs w:val="24"/>
          <w:lang w:val="en-GB"/>
        </w:rPr>
        <w:t>How does legislation fit within broader patient safety efforts?</w:t>
      </w:r>
    </w:p>
    <w:p w14:paraId="2D2F302C" w14:textId="77777777" w:rsidR="008510C5" w:rsidRPr="009D698B" w:rsidRDefault="008510C5" w:rsidP="008510C5">
      <w:pPr>
        <w:pStyle w:val="ListParagraph"/>
        <w:numPr>
          <w:ilvl w:val="0"/>
          <w:numId w:val="38"/>
        </w:numPr>
        <w:spacing w:after="80"/>
        <w:ind w:hanging="357"/>
        <w:rPr>
          <w:rFonts w:ascii="Times New Roman" w:hAnsi="Times New Roman" w:cs="Times New Roman"/>
          <w:color w:val="000000" w:themeColor="text1"/>
          <w:sz w:val="24"/>
          <w:szCs w:val="24"/>
          <w:lang w:val="en-GB"/>
        </w:rPr>
      </w:pPr>
      <w:r w:rsidRPr="009D698B">
        <w:rPr>
          <w:rFonts w:ascii="Times New Roman" w:hAnsi="Times New Roman" w:cs="Times New Roman"/>
          <w:color w:val="000000" w:themeColor="text1"/>
          <w:sz w:val="24"/>
          <w:szCs w:val="24"/>
          <w:lang w:val="en-GB"/>
        </w:rPr>
        <w:t xml:space="preserve">What role(s) and responsibilities does your profession/regulatory body hold with regard to patient safety? </w:t>
      </w:r>
    </w:p>
    <w:p w14:paraId="0657E5A6" w14:textId="77777777" w:rsidR="008510C5" w:rsidRPr="009D698B" w:rsidRDefault="008510C5" w:rsidP="008510C5">
      <w:pPr>
        <w:pStyle w:val="ListParagraph"/>
        <w:numPr>
          <w:ilvl w:val="0"/>
          <w:numId w:val="39"/>
        </w:numPr>
        <w:spacing w:after="80"/>
        <w:ind w:hanging="357"/>
        <w:contextualSpacing w:val="0"/>
        <w:rPr>
          <w:rFonts w:ascii="Times New Roman" w:hAnsi="Times New Roman" w:cs="Times New Roman"/>
          <w:color w:val="000000" w:themeColor="text1"/>
          <w:sz w:val="24"/>
          <w:szCs w:val="24"/>
          <w:lang w:val="en-GB"/>
        </w:rPr>
      </w:pPr>
      <w:r w:rsidRPr="009D698B">
        <w:rPr>
          <w:rFonts w:ascii="Times New Roman" w:hAnsi="Times New Roman" w:cs="Times New Roman"/>
          <w:color w:val="000000" w:themeColor="text1"/>
          <w:sz w:val="24"/>
          <w:szCs w:val="24"/>
          <w:lang w:val="en-GB"/>
        </w:rPr>
        <w:t xml:space="preserve">Where do these roles and responsibilities come from? Are they determined within the province or by a national body? Are they influenced by legislation? </w:t>
      </w:r>
    </w:p>
    <w:p w14:paraId="7511C6BA" w14:textId="77777777" w:rsidR="008510C5" w:rsidRPr="009D698B" w:rsidRDefault="008510C5" w:rsidP="008510C5">
      <w:pPr>
        <w:pStyle w:val="ListParagraph"/>
        <w:numPr>
          <w:ilvl w:val="0"/>
          <w:numId w:val="38"/>
        </w:numPr>
        <w:spacing w:after="80"/>
        <w:ind w:hanging="357"/>
        <w:rPr>
          <w:rFonts w:ascii="Times New Roman" w:hAnsi="Times New Roman" w:cs="Times New Roman"/>
          <w:color w:val="000000" w:themeColor="text1"/>
          <w:sz w:val="24"/>
          <w:szCs w:val="24"/>
          <w:lang w:val="en-GB"/>
        </w:rPr>
      </w:pPr>
      <w:r w:rsidRPr="009D698B">
        <w:rPr>
          <w:rFonts w:ascii="Times New Roman" w:hAnsi="Times New Roman" w:cs="Times New Roman"/>
          <w:color w:val="000000" w:themeColor="text1"/>
          <w:sz w:val="24"/>
          <w:szCs w:val="24"/>
          <w:lang w:val="en-GB"/>
        </w:rPr>
        <w:t>Are there mechanisms used to regulate patient safety in your profession? If yes, what are they?</w:t>
      </w:r>
    </w:p>
    <w:p w14:paraId="4601BAF7" w14:textId="77777777" w:rsidR="008510C5" w:rsidRPr="009D698B" w:rsidRDefault="008510C5" w:rsidP="008510C5">
      <w:pPr>
        <w:pStyle w:val="ListParagraph"/>
        <w:numPr>
          <w:ilvl w:val="0"/>
          <w:numId w:val="39"/>
        </w:numPr>
        <w:spacing w:after="80"/>
        <w:ind w:hanging="357"/>
        <w:contextualSpacing w:val="0"/>
        <w:rPr>
          <w:rFonts w:ascii="Times New Roman" w:hAnsi="Times New Roman" w:cs="Times New Roman"/>
          <w:color w:val="000000" w:themeColor="text1"/>
          <w:sz w:val="24"/>
          <w:szCs w:val="24"/>
          <w:lang w:val="en-GB"/>
        </w:rPr>
      </w:pPr>
      <w:r w:rsidRPr="009D698B">
        <w:rPr>
          <w:rFonts w:ascii="Times New Roman" w:hAnsi="Times New Roman" w:cs="Times New Roman"/>
          <w:color w:val="000000" w:themeColor="text1"/>
          <w:sz w:val="24"/>
          <w:szCs w:val="24"/>
          <w:lang w:val="en-GB"/>
        </w:rPr>
        <w:t xml:space="preserve">What are the strengths of current patient safety standards or guidelines within your profession? </w:t>
      </w:r>
    </w:p>
    <w:p w14:paraId="4B6E7710" w14:textId="77777777" w:rsidR="008510C5" w:rsidRPr="009D698B" w:rsidRDefault="008510C5" w:rsidP="008510C5">
      <w:pPr>
        <w:pStyle w:val="ListParagraph"/>
        <w:numPr>
          <w:ilvl w:val="0"/>
          <w:numId w:val="38"/>
        </w:numPr>
        <w:spacing w:after="80"/>
        <w:ind w:hanging="357"/>
        <w:rPr>
          <w:rFonts w:ascii="Times New Roman" w:hAnsi="Times New Roman" w:cs="Times New Roman"/>
          <w:color w:val="000000" w:themeColor="text1"/>
          <w:sz w:val="24"/>
          <w:szCs w:val="24"/>
          <w:lang w:val="en-GB"/>
        </w:rPr>
      </w:pPr>
      <w:r w:rsidRPr="009D698B">
        <w:rPr>
          <w:rFonts w:ascii="Times New Roman" w:hAnsi="Times New Roman" w:cs="Times New Roman"/>
          <w:color w:val="000000" w:themeColor="text1"/>
          <w:sz w:val="24"/>
          <w:szCs w:val="24"/>
          <w:lang w:val="en-GB"/>
        </w:rPr>
        <w:t xml:space="preserve">Has the College adopted any guidelines related to patient safety? </w:t>
      </w:r>
    </w:p>
    <w:p w14:paraId="67DA78C7" w14:textId="77777777" w:rsidR="008510C5" w:rsidRPr="009D698B" w:rsidRDefault="008510C5" w:rsidP="008510C5">
      <w:pPr>
        <w:pStyle w:val="ListParagraph"/>
        <w:numPr>
          <w:ilvl w:val="0"/>
          <w:numId w:val="39"/>
        </w:numPr>
        <w:spacing w:after="80"/>
        <w:ind w:hanging="357"/>
        <w:rPr>
          <w:rFonts w:ascii="Times New Roman" w:hAnsi="Times New Roman" w:cs="Times New Roman"/>
          <w:color w:val="000000" w:themeColor="text1"/>
          <w:sz w:val="24"/>
          <w:szCs w:val="24"/>
          <w:lang w:val="en-GB"/>
        </w:rPr>
      </w:pPr>
      <w:r w:rsidRPr="009D698B">
        <w:rPr>
          <w:rFonts w:ascii="Times New Roman" w:hAnsi="Times New Roman" w:cs="Times New Roman"/>
          <w:color w:val="000000" w:themeColor="text1"/>
          <w:sz w:val="24"/>
          <w:szCs w:val="24"/>
          <w:lang w:val="en-GB"/>
        </w:rPr>
        <w:t xml:space="preserve">How are these implemented in practice? </w:t>
      </w:r>
    </w:p>
    <w:p w14:paraId="43584D93" w14:textId="77777777" w:rsidR="008510C5" w:rsidRPr="009D698B" w:rsidRDefault="008510C5" w:rsidP="008510C5">
      <w:pPr>
        <w:pStyle w:val="ListParagraph"/>
        <w:numPr>
          <w:ilvl w:val="0"/>
          <w:numId w:val="39"/>
        </w:numPr>
        <w:spacing w:after="80"/>
        <w:ind w:hanging="357"/>
        <w:contextualSpacing w:val="0"/>
        <w:rPr>
          <w:rFonts w:ascii="Times New Roman" w:hAnsi="Times New Roman" w:cs="Times New Roman"/>
          <w:color w:val="000000" w:themeColor="text1"/>
          <w:sz w:val="24"/>
          <w:szCs w:val="24"/>
          <w:lang w:val="en-GB"/>
        </w:rPr>
      </w:pPr>
      <w:r w:rsidRPr="009D698B">
        <w:rPr>
          <w:rFonts w:ascii="Times New Roman" w:hAnsi="Times New Roman" w:cs="Times New Roman"/>
          <w:color w:val="000000" w:themeColor="text1"/>
          <w:sz w:val="24"/>
          <w:szCs w:val="24"/>
          <w:lang w:val="en-GB"/>
        </w:rPr>
        <w:t>How are they enforced?</w:t>
      </w:r>
    </w:p>
    <w:p w14:paraId="2DA4CDBB" w14:textId="77777777" w:rsidR="008510C5" w:rsidRPr="009D698B" w:rsidRDefault="008510C5" w:rsidP="008510C5">
      <w:pPr>
        <w:pStyle w:val="ListParagraph"/>
        <w:numPr>
          <w:ilvl w:val="0"/>
          <w:numId w:val="38"/>
        </w:numPr>
        <w:spacing w:after="80"/>
        <w:ind w:hanging="357"/>
        <w:contextualSpacing w:val="0"/>
        <w:rPr>
          <w:rFonts w:ascii="Times New Roman" w:hAnsi="Times New Roman" w:cs="Times New Roman"/>
          <w:color w:val="000000" w:themeColor="text1"/>
          <w:sz w:val="24"/>
          <w:szCs w:val="24"/>
          <w:lang w:val="en-GB"/>
        </w:rPr>
      </w:pPr>
      <w:r w:rsidRPr="009D698B">
        <w:rPr>
          <w:rFonts w:ascii="Times New Roman" w:hAnsi="Times New Roman" w:cs="Times New Roman"/>
          <w:color w:val="000000" w:themeColor="text1"/>
          <w:sz w:val="24"/>
          <w:szCs w:val="24"/>
          <w:lang w:val="en-GB"/>
        </w:rPr>
        <w:t>To what extent are patient safety standards or guidelines aligned with legislation? How are they implemented in practice? What are the opportunities for improvement?</w:t>
      </w:r>
    </w:p>
    <w:p w14:paraId="267543CB" w14:textId="77777777" w:rsidR="008510C5" w:rsidRPr="009D698B" w:rsidRDefault="008510C5" w:rsidP="008510C5">
      <w:pPr>
        <w:pStyle w:val="ListParagraph"/>
        <w:numPr>
          <w:ilvl w:val="0"/>
          <w:numId w:val="38"/>
        </w:numPr>
        <w:spacing w:after="80"/>
        <w:ind w:hanging="357"/>
        <w:rPr>
          <w:rFonts w:ascii="Times New Roman" w:hAnsi="Times New Roman" w:cs="Times New Roman"/>
          <w:color w:val="000000" w:themeColor="text1"/>
          <w:sz w:val="24"/>
          <w:szCs w:val="24"/>
          <w:lang w:val="en-GB"/>
        </w:rPr>
      </w:pPr>
      <w:r w:rsidRPr="009D698B">
        <w:rPr>
          <w:rFonts w:ascii="Times New Roman" w:hAnsi="Times New Roman" w:cs="Times New Roman"/>
          <w:color w:val="000000" w:themeColor="text1"/>
          <w:sz w:val="24"/>
          <w:szCs w:val="24"/>
          <w:lang w:val="en-GB"/>
        </w:rPr>
        <w:t>Does your profession/regulatory body face any constraints or challenges with regard to supporting patient safety?</w:t>
      </w:r>
    </w:p>
    <w:p w14:paraId="7BB699CF" w14:textId="77777777" w:rsidR="008510C5" w:rsidRPr="009D698B" w:rsidRDefault="008510C5" w:rsidP="008510C5">
      <w:pPr>
        <w:pStyle w:val="ListParagraph"/>
        <w:numPr>
          <w:ilvl w:val="0"/>
          <w:numId w:val="39"/>
        </w:numPr>
        <w:spacing w:after="80"/>
        <w:ind w:hanging="357"/>
        <w:contextualSpacing w:val="0"/>
        <w:rPr>
          <w:rFonts w:ascii="Times New Roman" w:hAnsi="Times New Roman" w:cs="Times New Roman"/>
          <w:color w:val="000000" w:themeColor="text1"/>
          <w:sz w:val="24"/>
          <w:szCs w:val="24"/>
          <w:lang w:val="en-GB"/>
        </w:rPr>
      </w:pPr>
      <w:r w:rsidRPr="009D698B">
        <w:rPr>
          <w:rFonts w:ascii="Times New Roman" w:hAnsi="Times New Roman" w:cs="Times New Roman"/>
          <w:color w:val="000000" w:themeColor="text1"/>
          <w:sz w:val="24"/>
          <w:szCs w:val="24"/>
          <w:lang w:val="en-GB"/>
        </w:rPr>
        <w:t>What is your impression of patient safety legislation in your province (specifically with regard to mandatory reporting)?</w:t>
      </w:r>
    </w:p>
    <w:p w14:paraId="27379CF3" w14:textId="77777777" w:rsidR="008510C5" w:rsidRPr="009D698B" w:rsidRDefault="008510C5" w:rsidP="008510C5">
      <w:pPr>
        <w:pStyle w:val="ListParagraph"/>
        <w:numPr>
          <w:ilvl w:val="0"/>
          <w:numId w:val="38"/>
        </w:numPr>
        <w:spacing w:after="80"/>
        <w:ind w:hanging="357"/>
        <w:contextualSpacing w:val="0"/>
        <w:rPr>
          <w:rFonts w:ascii="Times New Roman" w:hAnsi="Times New Roman" w:cs="Times New Roman"/>
          <w:color w:val="000000" w:themeColor="text1"/>
          <w:sz w:val="24"/>
          <w:szCs w:val="24"/>
          <w:lang w:val="en-GB"/>
        </w:rPr>
      </w:pPr>
      <w:r w:rsidRPr="009D698B">
        <w:rPr>
          <w:rFonts w:ascii="Times New Roman" w:hAnsi="Times New Roman" w:cs="Times New Roman"/>
          <w:color w:val="000000" w:themeColor="text1"/>
          <w:sz w:val="24"/>
          <w:szCs w:val="24"/>
          <w:lang w:val="en-GB"/>
        </w:rPr>
        <w:t xml:space="preserve">What, in your view, could enhance the impact of your profession/regulatory body on patient safety? </w:t>
      </w:r>
    </w:p>
    <w:p w14:paraId="1B8CEEC5" w14:textId="77777777" w:rsidR="008510C5" w:rsidRPr="009D698B" w:rsidRDefault="008510C5" w:rsidP="008510C5">
      <w:pPr>
        <w:pStyle w:val="ListParagraph"/>
        <w:numPr>
          <w:ilvl w:val="0"/>
          <w:numId w:val="38"/>
        </w:numPr>
        <w:spacing w:after="80"/>
        <w:ind w:hanging="357"/>
        <w:contextualSpacing w:val="0"/>
        <w:rPr>
          <w:rFonts w:ascii="Times New Roman" w:hAnsi="Times New Roman" w:cs="Times New Roman"/>
          <w:color w:val="000000" w:themeColor="text1"/>
          <w:sz w:val="24"/>
          <w:szCs w:val="24"/>
          <w:lang w:val="en-GB"/>
        </w:rPr>
      </w:pPr>
      <w:r w:rsidRPr="009D698B">
        <w:rPr>
          <w:rFonts w:ascii="Times New Roman" w:hAnsi="Times New Roman" w:cs="Times New Roman"/>
          <w:color w:val="000000" w:themeColor="text1"/>
          <w:sz w:val="24"/>
          <w:szCs w:val="24"/>
          <w:lang w:val="en-GB"/>
        </w:rPr>
        <w:t>Is there anything else you would like to add?</w:t>
      </w:r>
    </w:p>
    <w:p w14:paraId="03D5A424" w14:textId="77777777" w:rsidR="008510C5" w:rsidRPr="008510C5" w:rsidRDefault="008510C5" w:rsidP="008510C5">
      <w:pPr>
        <w:pStyle w:val="ListParagraph"/>
        <w:numPr>
          <w:ilvl w:val="0"/>
          <w:numId w:val="38"/>
        </w:numPr>
        <w:spacing w:after="80"/>
        <w:ind w:hanging="357"/>
        <w:contextualSpacing w:val="0"/>
        <w:rPr>
          <w:rFonts w:ascii="Times New Roman" w:hAnsi="Times New Roman"/>
          <w:color w:val="000000" w:themeColor="text1"/>
          <w:sz w:val="24"/>
          <w:szCs w:val="24"/>
          <w:lang w:val="en-GB"/>
        </w:rPr>
      </w:pPr>
      <w:r w:rsidRPr="009D698B">
        <w:rPr>
          <w:rFonts w:ascii="Times New Roman" w:hAnsi="Times New Roman" w:cs="Times New Roman"/>
          <w:color w:val="000000" w:themeColor="text1"/>
          <w:sz w:val="24"/>
          <w:szCs w:val="24"/>
          <w:lang w:val="en-GB"/>
        </w:rPr>
        <w:t>Is there anyone you recommend we speak to regarding a) an assessment of your jurisdiction’s legislation, or b) professional regulation for patient safety</w:t>
      </w:r>
      <w:r>
        <w:rPr>
          <w:rFonts w:ascii="Times New Roman" w:hAnsi="Times New Roman" w:cs="Times New Roman"/>
          <w:color w:val="000000" w:themeColor="text1"/>
          <w:sz w:val="24"/>
          <w:szCs w:val="24"/>
          <w:lang w:val="en-GB"/>
        </w:rPr>
        <w:t>?</w:t>
      </w:r>
    </w:p>
    <w:p w14:paraId="22779CAE" w14:textId="77777777" w:rsidR="008510C5" w:rsidRDefault="008510C5" w:rsidP="008510C5">
      <w:pPr>
        <w:spacing w:after="80"/>
        <w:rPr>
          <w:rFonts w:ascii="Times New Roman" w:hAnsi="Times New Roman"/>
          <w:color w:val="000000" w:themeColor="text1"/>
          <w:sz w:val="24"/>
          <w:szCs w:val="24"/>
          <w:lang w:val="en-GB"/>
        </w:rPr>
      </w:pPr>
    </w:p>
    <w:bookmarkEnd w:id="1"/>
    <w:bookmarkEnd w:id="2"/>
    <w:p w14:paraId="07E1A20C" w14:textId="7CFB6CFE" w:rsidR="006258F2" w:rsidRDefault="006258F2" w:rsidP="008510C5">
      <w:pPr>
        <w:pStyle w:val="Heading4"/>
        <w:rPr>
          <w:rFonts w:ascii="Times New Roman" w:hAnsi="Times New Roman" w:cs="Times New Roman"/>
          <w:i w:val="0"/>
          <w:iCs w:val="0"/>
          <w:color w:val="000000" w:themeColor="text1"/>
          <w:szCs w:val="24"/>
          <w:lang w:val="en-GB"/>
        </w:rPr>
      </w:pPr>
    </w:p>
    <w:p w14:paraId="49E796A5" w14:textId="77777777" w:rsidR="008510C5" w:rsidRDefault="008510C5" w:rsidP="008510C5">
      <w:pPr>
        <w:rPr>
          <w:lang w:val="en-GB"/>
        </w:rPr>
        <w:sectPr w:rsidR="008510C5" w:rsidSect="008510C5">
          <w:headerReference w:type="first" r:id="rId17"/>
          <w:footerReference w:type="first" r:id="rId18"/>
          <w:pgSz w:w="12240" w:h="15840"/>
          <w:pgMar w:top="1440" w:right="1440" w:bottom="1440" w:left="1440" w:header="708" w:footer="708" w:gutter="0"/>
          <w:cols w:space="708"/>
          <w:titlePg/>
          <w:docGrid w:linePitch="360"/>
        </w:sectPr>
      </w:pPr>
    </w:p>
    <w:p w14:paraId="4A3C8F20" w14:textId="77777777" w:rsidR="00EC0D89" w:rsidRDefault="00EC0D89" w:rsidP="00EC0D89">
      <w:pPr>
        <w:pStyle w:val="Heading4"/>
        <w:rPr>
          <w:rFonts w:ascii="Times New Roman" w:eastAsiaTheme="minorHAnsi" w:hAnsi="Times New Roman" w:cs="Times New Roman"/>
          <w:i w:val="0"/>
          <w:iCs w:val="0"/>
          <w:color w:val="000000" w:themeColor="text1"/>
          <w:szCs w:val="24"/>
          <w:lang w:val="en-GB"/>
        </w:rPr>
      </w:pPr>
      <w:r w:rsidRPr="009D698B">
        <w:rPr>
          <w:rFonts w:ascii="Times New Roman" w:eastAsiaTheme="minorHAnsi" w:hAnsi="Times New Roman" w:cs="Times New Roman"/>
          <w:b/>
          <w:bCs/>
          <w:i w:val="0"/>
          <w:iCs w:val="0"/>
          <w:color w:val="000000" w:themeColor="text1"/>
          <w:szCs w:val="24"/>
          <w:lang w:val="en-GB"/>
        </w:rPr>
        <w:lastRenderedPageBreak/>
        <w:t xml:space="preserve">Table </w:t>
      </w:r>
      <w:r>
        <w:rPr>
          <w:rFonts w:ascii="Times New Roman" w:eastAsiaTheme="minorHAnsi" w:hAnsi="Times New Roman" w:cs="Times New Roman"/>
          <w:b/>
          <w:bCs/>
          <w:i w:val="0"/>
          <w:iCs w:val="0"/>
          <w:color w:val="000000" w:themeColor="text1"/>
          <w:szCs w:val="24"/>
          <w:lang w:val="en-GB"/>
        </w:rPr>
        <w:t>S4.</w:t>
      </w:r>
      <w:r w:rsidRPr="009D698B">
        <w:rPr>
          <w:rFonts w:ascii="Times New Roman" w:eastAsiaTheme="minorHAnsi" w:hAnsi="Times New Roman" w:cs="Times New Roman"/>
          <w:i w:val="0"/>
          <w:iCs w:val="0"/>
          <w:color w:val="000000" w:themeColor="text1"/>
          <w:szCs w:val="24"/>
          <w:lang w:val="en-GB"/>
        </w:rPr>
        <w:t xml:space="preserve"> Assessment of Legislation by </w:t>
      </w:r>
      <w:r>
        <w:rPr>
          <w:rFonts w:ascii="Times New Roman" w:eastAsiaTheme="minorHAnsi" w:hAnsi="Times New Roman" w:cs="Times New Roman"/>
          <w:i w:val="0"/>
          <w:iCs w:val="0"/>
          <w:color w:val="000000" w:themeColor="text1"/>
          <w:szCs w:val="24"/>
          <w:lang w:val="en-GB"/>
        </w:rPr>
        <w:t>J</w:t>
      </w:r>
      <w:r w:rsidRPr="009D698B">
        <w:rPr>
          <w:rFonts w:ascii="Times New Roman" w:eastAsiaTheme="minorHAnsi" w:hAnsi="Times New Roman" w:cs="Times New Roman"/>
          <w:i w:val="0"/>
          <w:iCs w:val="0"/>
          <w:color w:val="000000" w:themeColor="text1"/>
          <w:szCs w:val="24"/>
          <w:lang w:val="en-GB"/>
        </w:rPr>
        <w:t>urisdiction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1537"/>
      </w:tblGrid>
      <w:tr w:rsidR="00EC0D89" w14:paraId="3F195F6C" w14:textId="77777777" w:rsidTr="00EC0D89">
        <w:tc>
          <w:tcPr>
            <w:tcW w:w="12950" w:type="dxa"/>
            <w:gridSpan w:val="2"/>
            <w:tcBorders>
              <w:top w:val="single" w:sz="4" w:space="0" w:color="auto"/>
              <w:bottom w:val="double" w:sz="4" w:space="0" w:color="auto"/>
            </w:tcBorders>
          </w:tcPr>
          <w:p w14:paraId="104B982B" w14:textId="77777777" w:rsidR="00EC0D89" w:rsidRPr="0012612F" w:rsidRDefault="00EC0D89" w:rsidP="00A62AD5">
            <w:pPr>
              <w:rPr>
                <w:b/>
                <w:bCs/>
                <w:lang w:val="en-GB"/>
              </w:rPr>
            </w:pPr>
            <w:r w:rsidRPr="0012612F">
              <w:rPr>
                <w:rFonts w:ascii="Times New Roman" w:hAnsi="Times New Roman" w:cs="Times New Roman"/>
                <w:b/>
                <w:bCs/>
                <w:color w:val="000000" w:themeColor="text1"/>
                <w:sz w:val="24"/>
                <w:szCs w:val="24"/>
                <w:lang w:val="en-GB"/>
              </w:rPr>
              <w:t>Element 1: Detail on what is reported</w:t>
            </w:r>
          </w:p>
        </w:tc>
      </w:tr>
      <w:tr w:rsidR="00EC0D89" w14:paraId="30404B60" w14:textId="77777777" w:rsidTr="00EC0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3" w:type="dxa"/>
            <w:tcBorders>
              <w:top w:val="double" w:sz="4" w:space="0" w:color="auto"/>
              <w:left w:val="nil"/>
              <w:bottom w:val="nil"/>
              <w:right w:val="nil"/>
            </w:tcBorders>
          </w:tcPr>
          <w:p w14:paraId="4B6E75BF"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BC</w:t>
            </w:r>
            <w:r>
              <w:rPr>
                <w:rFonts w:ascii="Times New Roman" w:eastAsia="Times New Roman" w:hAnsi="Times New Roman" w:cs="Times New Roman"/>
                <w:color w:val="000000" w:themeColor="text1"/>
                <w:sz w:val="24"/>
                <w:szCs w:val="24"/>
                <w:lang w:val="en-GB"/>
              </w:rPr>
              <w:t xml:space="preserve"> (2013)</w:t>
            </w:r>
          </w:p>
        </w:tc>
        <w:tc>
          <w:tcPr>
            <w:tcW w:w="11537" w:type="dxa"/>
            <w:tcBorders>
              <w:top w:val="double" w:sz="4" w:space="0" w:color="auto"/>
              <w:left w:val="nil"/>
              <w:bottom w:val="nil"/>
              <w:right w:val="nil"/>
            </w:tcBorders>
          </w:tcPr>
          <w:p w14:paraId="67A7ED1C" w14:textId="77777777" w:rsidR="00EC0D89" w:rsidRPr="001405C8" w:rsidRDefault="00EC0D89" w:rsidP="00A62AD5">
            <w:pPr>
              <w:rPr>
                <w:lang w:val="en-GB"/>
              </w:rPr>
            </w:pPr>
            <w:r w:rsidRPr="001405C8">
              <w:rPr>
                <w:rFonts w:ascii="Times New Roman" w:hAnsi="Times New Roman" w:cs="Times New Roman"/>
                <w:i/>
                <w:iCs/>
                <w:color w:val="000000" w:themeColor="text1"/>
                <w:sz w:val="24"/>
                <w:szCs w:val="24"/>
                <w:lang w:val="en-GB"/>
              </w:rPr>
              <w:t>Hospital Act</w:t>
            </w:r>
            <w:r w:rsidRPr="001405C8">
              <w:rPr>
                <w:rFonts w:ascii="Times New Roman" w:hAnsi="Times New Roman" w:cs="Times New Roman"/>
                <w:color w:val="000000" w:themeColor="text1"/>
                <w:sz w:val="24"/>
                <w:szCs w:val="24"/>
                <w:lang w:val="en-GB"/>
              </w:rPr>
              <w:t xml:space="preserve"> ss. 21(1): Duty to report "serious adverse event"</w:t>
            </w:r>
            <w:r w:rsidRPr="001405C8">
              <w:rPr>
                <w:rFonts w:ascii="Times New Roman" w:hAnsi="Times New Roman" w:cs="Times New Roman"/>
                <w:color w:val="000000" w:themeColor="text1"/>
                <w:sz w:val="24"/>
                <w:szCs w:val="24"/>
                <w:vertAlign w:val="superscript"/>
                <w:lang w:val="en-GB"/>
              </w:rPr>
              <w:t>1</w:t>
            </w:r>
            <w:r w:rsidRPr="001405C8">
              <w:rPr>
                <w:rFonts w:ascii="Times New Roman" w:hAnsi="Times New Roman" w:cs="Times New Roman"/>
                <w:color w:val="000000" w:themeColor="text1"/>
                <w:sz w:val="24"/>
                <w:szCs w:val="24"/>
                <w:lang w:val="en-GB"/>
              </w:rPr>
              <w:t xml:space="preserve"> in hospitals only.</w:t>
            </w:r>
          </w:p>
        </w:tc>
      </w:tr>
      <w:tr w:rsidR="00EC0D89" w14:paraId="2271B47A" w14:textId="77777777" w:rsidTr="00EC0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3" w:type="dxa"/>
            <w:tcBorders>
              <w:top w:val="nil"/>
              <w:left w:val="nil"/>
              <w:bottom w:val="nil"/>
              <w:right w:val="nil"/>
            </w:tcBorders>
          </w:tcPr>
          <w:p w14:paraId="2D98738C"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SK</w:t>
            </w:r>
            <w:r>
              <w:rPr>
                <w:rFonts w:ascii="Times New Roman" w:eastAsia="Times New Roman" w:hAnsi="Times New Roman" w:cs="Times New Roman"/>
                <w:color w:val="000000" w:themeColor="text1"/>
                <w:sz w:val="24"/>
                <w:szCs w:val="24"/>
                <w:lang w:val="en-GB"/>
              </w:rPr>
              <w:t xml:space="preserve"> (2004)</w:t>
            </w:r>
          </w:p>
        </w:tc>
        <w:tc>
          <w:tcPr>
            <w:tcW w:w="11537" w:type="dxa"/>
            <w:tcBorders>
              <w:top w:val="nil"/>
              <w:left w:val="nil"/>
              <w:bottom w:val="nil"/>
              <w:right w:val="nil"/>
            </w:tcBorders>
          </w:tcPr>
          <w:p w14:paraId="4C959B40" w14:textId="77777777" w:rsidR="00EC0D89" w:rsidRDefault="00EC0D89" w:rsidP="00A62AD5">
            <w:pPr>
              <w:rPr>
                <w:lang w:val="en-GB"/>
              </w:rPr>
            </w:pPr>
            <w:r w:rsidRPr="009D698B">
              <w:rPr>
                <w:rFonts w:ascii="Times New Roman" w:hAnsi="Times New Roman" w:cs="Times New Roman"/>
                <w:i/>
                <w:iCs/>
                <w:color w:val="000000" w:themeColor="text1"/>
                <w:sz w:val="24"/>
                <w:szCs w:val="24"/>
                <w:lang w:val="en-GB"/>
              </w:rPr>
              <w:t>The Provincial Health Authority Act</w:t>
            </w:r>
            <w:r w:rsidRPr="009D698B">
              <w:rPr>
                <w:rFonts w:ascii="Times New Roman" w:hAnsi="Times New Roman" w:cs="Times New Roman"/>
                <w:color w:val="000000" w:themeColor="text1"/>
                <w:sz w:val="24"/>
                <w:szCs w:val="24"/>
                <w:lang w:val="en-GB"/>
              </w:rPr>
              <w:t>, ss. 8-2: Health service providers, provincial health authority and the cancer agency must report critical incidents</w:t>
            </w:r>
            <w:r w:rsidRPr="009D698B">
              <w:rPr>
                <w:rFonts w:ascii="Times New Roman" w:hAnsi="Times New Roman" w:cs="Times New Roman"/>
                <w:color w:val="000000" w:themeColor="text1"/>
                <w:sz w:val="24"/>
                <w:szCs w:val="24"/>
                <w:vertAlign w:val="superscript"/>
                <w:lang w:val="en-GB"/>
              </w:rPr>
              <w:t>2</w:t>
            </w:r>
            <w:r w:rsidRPr="009D698B">
              <w:rPr>
                <w:rFonts w:ascii="Times New Roman" w:hAnsi="Times New Roman" w:cs="Times New Roman"/>
                <w:color w:val="000000" w:themeColor="text1"/>
                <w:sz w:val="24"/>
                <w:szCs w:val="24"/>
                <w:lang w:val="en-GB"/>
              </w:rPr>
              <w:t>.</w:t>
            </w:r>
          </w:p>
        </w:tc>
      </w:tr>
      <w:tr w:rsidR="00EC0D89" w14:paraId="483864C5" w14:textId="77777777" w:rsidTr="00EC0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3" w:type="dxa"/>
            <w:tcBorders>
              <w:top w:val="nil"/>
              <w:left w:val="nil"/>
              <w:bottom w:val="nil"/>
              <w:right w:val="nil"/>
            </w:tcBorders>
          </w:tcPr>
          <w:p w14:paraId="7F257812"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MB</w:t>
            </w:r>
            <w:r>
              <w:rPr>
                <w:rFonts w:ascii="Times New Roman" w:eastAsia="Times New Roman" w:hAnsi="Times New Roman" w:cs="Times New Roman"/>
                <w:color w:val="000000" w:themeColor="text1"/>
                <w:sz w:val="24"/>
                <w:szCs w:val="24"/>
                <w:lang w:val="en-GB"/>
              </w:rPr>
              <w:t xml:space="preserve"> (2005)</w:t>
            </w:r>
          </w:p>
        </w:tc>
        <w:tc>
          <w:tcPr>
            <w:tcW w:w="11537" w:type="dxa"/>
            <w:tcBorders>
              <w:top w:val="nil"/>
              <w:left w:val="nil"/>
              <w:bottom w:val="nil"/>
              <w:right w:val="nil"/>
            </w:tcBorders>
          </w:tcPr>
          <w:p w14:paraId="5B7C3CE1" w14:textId="20C52A6D" w:rsidR="00EC0D89" w:rsidRPr="001405C8" w:rsidRDefault="00EC0D89" w:rsidP="00A62AD5">
            <w:pPr>
              <w:spacing w:before="40" w:after="40"/>
              <w:rPr>
                <w:rFonts w:ascii="Times New Roman" w:hAnsi="Times New Roman" w:cs="Times New Roman"/>
                <w:color w:val="000000" w:themeColor="text1"/>
                <w:sz w:val="24"/>
                <w:szCs w:val="24"/>
                <w:lang w:val="en-GB"/>
              </w:rPr>
            </w:pPr>
            <w:r w:rsidRPr="009D698B">
              <w:rPr>
                <w:rFonts w:ascii="Times New Roman" w:hAnsi="Times New Roman" w:cs="Times New Roman"/>
                <w:i/>
                <w:iCs/>
                <w:color w:val="000000" w:themeColor="text1"/>
                <w:sz w:val="24"/>
                <w:szCs w:val="24"/>
                <w:lang w:val="en-GB"/>
              </w:rPr>
              <w:t xml:space="preserve">Regional Health Authorities Act, </w:t>
            </w:r>
            <w:r w:rsidRPr="009D698B">
              <w:rPr>
                <w:rFonts w:ascii="Times New Roman" w:hAnsi="Times New Roman" w:cs="Times New Roman"/>
                <w:color w:val="000000" w:themeColor="text1"/>
                <w:sz w:val="24"/>
                <w:szCs w:val="24"/>
                <w:lang w:val="en-GB"/>
              </w:rPr>
              <w:t>ss. 53.2(1): Regional health authorities, health corporations and prescribed healthcare</w:t>
            </w:r>
            <w:r>
              <w:rPr>
                <w:rFonts w:ascii="Times New Roman" w:hAnsi="Times New Roman" w:cs="Times New Roman"/>
                <w:color w:val="000000" w:themeColor="text1"/>
                <w:sz w:val="24"/>
                <w:szCs w:val="24"/>
                <w:lang w:val="en-GB"/>
              </w:rPr>
              <w:t xml:space="preserve"> </w:t>
            </w:r>
            <w:r w:rsidRPr="009D698B">
              <w:rPr>
                <w:rFonts w:ascii="Times New Roman" w:hAnsi="Times New Roman" w:cs="Times New Roman"/>
                <w:color w:val="000000" w:themeColor="text1"/>
                <w:sz w:val="24"/>
                <w:szCs w:val="24"/>
                <w:lang w:val="en-GB"/>
              </w:rPr>
              <w:t>organi</w:t>
            </w:r>
            <w:r w:rsidR="008305DF">
              <w:rPr>
                <w:rFonts w:ascii="Times New Roman" w:hAnsi="Times New Roman" w:cs="Times New Roman"/>
                <w:color w:val="000000" w:themeColor="text1"/>
                <w:sz w:val="24"/>
                <w:szCs w:val="24"/>
                <w:lang w:val="en-GB"/>
              </w:rPr>
              <w:t>s</w:t>
            </w:r>
            <w:r w:rsidRPr="009D698B">
              <w:rPr>
                <w:rFonts w:ascii="Times New Roman" w:hAnsi="Times New Roman" w:cs="Times New Roman"/>
                <w:color w:val="000000" w:themeColor="text1"/>
                <w:sz w:val="24"/>
                <w:szCs w:val="24"/>
                <w:lang w:val="en-GB"/>
              </w:rPr>
              <w:t>ations must establish written procedures respecting providing information about and recording critical</w:t>
            </w:r>
            <w:r>
              <w:rPr>
                <w:rFonts w:ascii="Times New Roman" w:hAnsi="Times New Roman" w:cs="Times New Roman"/>
                <w:color w:val="000000" w:themeColor="text1"/>
                <w:sz w:val="24"/>
                <w:szCs w:val="24"/>
                <w:lang w:val="en-GB"/>
              </w:rPr>
              <w:t xml:space="preserve"> </w:t>
            </w:r>
            <w:r w:rsidRPr="009D698B">
              <w:rPr>
                <w:rFonts w:ascii="Times New Roman" w:hAnsi="Times New Roman" w:cs="Times New Roman"/>
                <w:color w:val="000000" w:themeColor="text1"/>
                <w:sz w:val="24"/>
                <w:szCs w:val="24"/>
                <w:lang w:val="en-GB"/>
              </w:rPr>
              <w:t>incidents</w:t>
            </w:r>
            <w:r w:rsidRPr="009D698B">
              <w:rPr>
                <w:rFonts w:ascii="Times New Roman" w:hAnsi="Times New Roman" w:cs="Times New Roman"/>
                <w:color w:val="000000" w:themeColor="text1"/>
                <w:sz w:val="24"/>
                <w:szCs w:val="24"/>
                <w:vertAlign w:val="superscript"/>
                <w:lang w:val="en-GB"/>
              </w:rPr>
              <w:t>1</w:t>
            </w:r>
            <w:r w:rsidRPr="009D698B">
              <w:rPr>
                <w:rFonts w:ascii="Times New Roman" w:hAnsi="Times New Roman" w:cs="Times New Roman"/>
                <w:color w:val="000000" w:themeColor="text1"/>
                <w:sz w:val="24"/>
                <w:szCs w:val="24"/>
                <w:lang w:val="en-GB"/>
              </w:rPr>
              <w:t xml:space="preserve"> as per 53.2(2).</w:t>
            </w:r>
          </w:p>
        </w:tc>
      </w:tr>
      <w:tr w:rsidR="00EC0D89" w14:paraId="15FCC2F6" w14:textId="77777777" w:rsidTr="00EC0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3" w:type="dxa"/>
            <w:tcBorders>
              <w:top w:val="nil"/>
              <w:left w:val="nil"/>
              <w:bottom w:val="nil"/>
              <w:right w:val="nil"/>
            </w:tcBorders>
          </w:tcPr>
          <w:p w14:paraId="367EBC06"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ON</w:t>
            </w:r>
            <w:r>
              <w:rPr>
                <w:rFonts w:ascii="Times New Roman" w:eastAsia="Times New Roman" w:hAnsi="Times New Roman" w:cs="Times New Roman"/>
                <w:color w:val="000000" w:themeColor="text1"/>
                <w:sz w:val="24"/>
                <w:szCs w:val="24"/>
                <w:lang w:val="en-GB"/>
              </w:rPr>
              <w:t xml:space="preserve"> (2011)</w:t>
            </w:r>
          </w:p>
        </w:tc>
        <w:tc>
          <w:tcPr>
            <w:tcW w:w="11537" w:type="dxa"/>
            <w:tcBorders>
              <w:top w:val="nil"/>
              <w:left w:val="nil"/>
              <w:bottom w:val="nil"/>
              <w:right w:val="nil"/>
            </w:tcBorders>
          </w:tcPr>
          <w:p w14:paraId="36FFFF95" w14:textId="77777777" w:rsidR="00EC0D89" w:rsidRDefault="00EC0D89" w:rsidP="00A62AD5">
            <w:pPr>
              <w:rPr>
                <w:lang w:val="en-GB"/>
              </w:rPr>
            </w:pPr>
            <w:r w:rsidRPr="009D698B">
              <w:rPr>
                <w:rFonts w:ascii="Times New Roman" w:hAnsi="Times New Roman" w:cs="Times New Roman"/>
                <w:i/>
                <w:iCs/>
                <w:color w:val="000000" w:themeColor="text1"/>
                <w:sz w:val="24"/>
                <w:szCs w:val="24"/>
                <w:lang w:val="en-GB"/>
              </w:rPr>
              <w:t>Hospital Management Regulation, ss. 1, 2(4):</w:t>
            </w:r>
            <w:r w:rsidRPr="009D698B">
              <w:rPr>
                <w:rFonts w:ascii="Times New Roman" w:hAnsi="Times New Roman" w:cs="Times New Roman"/>
                <w:color w:val="000000" w:themeColor="text1"/>
                <w:sz w:val="24"/>
                <w:szCs w:val="24"/>
                <w:lang w:val="en-GB"/>
              </w:rPr>
              <w:t xml:space="preserve"> Hospital administrators must report every critical incident</w:t>
            </w:r>
            <w:r>
              <w:rPr>
                <w:rFonts w:ascii="Times New Roman" w:hAnsi="Times New Roman" w:cs="Times New Roman"/>
                <w:color w:val="000000" w:themeColor="text1"/>
                <w:sz w:val="24"/>
                <w:szCs w:val="24"/>
                <w:lang w:val="en-GB"/>
              </w:rPr>
              <w:t>.</w:t>
            </w:r>
            <w:r w:rsidRPr="009D698B">
              <w:rPr>
                <w:rFonts w:ascii="Times New Roman" w:hAnsi="Times New Roman" w:cs="Times New Roman"/>
                <w:color w:val="000000" w:themeColor="text1"/>
                <w:sz w:val="24"/>
                <w:szCs w:val="24"/>
                <w:vertAlign w:val="superscript"/>
                <w:lang w:val="en-GB"/>
              </w:rPr>
              <w:t>2</w:t>
            </w:r>
          </w:p>
        </w:tc>
      </w:tr>
      <w:tr w:rsidR="00EC0D89" w14:paraId="3B087A87" w14:textId="77777777" w:rsidTr="00EC0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3" w:type="dxa"/>
            <w:tcBorders>
              <w:top w:val="nil"/>
              <w:left w:val="nil"/>
              <w:bottom w:val="nil"/>
              <w:right w:val="nil"/>
            </w:tcBorders>
          </w:tcPr>
          <w:p w14:paraId="1CD003F4"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QC</w:t>
            </w:r>
            <w:r>
              <w:rPr>
                <w:rFonts w:ascii="Times New Roman" w:eastAsia="Times New Roman" w:hAnsi="Times New Roman" w:cs="Times New Roman"/>
                <w:color w:val="000000" w:themeColor="text1"/>
                <w:sz w:val="24"/>
                <w:szCs w:val="24"/>
                <w:lang w:val="en-GB"/>
              </w:rPr>
              <w:t xml:space="preserve"> (2002)</w:t>
            </w:r>
          </w:p>
        </w:tc>
        <w:tc>
          <w:tcPr>
            <w:tcW w:w="11537" w:type="dxa"/>
            <w:tcBorders>
              <w:top w:val="nil"/>
              <w:left w:val="nil"/>
              <w:bottom w:val="nil"/>
              <w:right w:val="nil"/>
            </w:tcBorders>
          </w:tcPr>
          <w:p w14:paraId="73345E09" w14:textId="77777777" w:rsidR="00EC0D89" w:rsidRDefault="00EC0D89" w:rsidP="00A62AD5">
            <w:pPr>
              <w:rPr>
                <w:lang w:val="en-GB"/>
              </w:rPr>
            </w:pPr>
            <w:r w:rsidRPr="009D698B">
              <w:rPr>
                <w:rFonts w:ascii="Times New Roman" w:hAnsi="Times New Roman" w:cs="Times New Roman"/>
                <w:i/>
                <w:iCs/>
                <w:color w:val="000000" w:themeColor="text1"/>
                <w:sz w:val="24"/>
                <w:szCs w:val="24"/>
                <w:lang w:val="en-GB"/>
              </w:rPr>
              <w:t>An Act Respecting Health Services and Social Services,</w:t>
            </w:r>
            <w:r w:rsidRPr="009D698B">
              <w:rPr>
                <w:rFonts w:ascii="Times New Roman" w:hAnsi="Times New Roman" w:cs="Times New Roman"/>
                <w:color w:val="000000" w:themeColor="text1"/>
                <w:sz w:val="24"/>
                <w:szCs w:val="24"/>
                <w:lang w:val="en-GB"/>
              </w:rPr>
              <w:t xml:space="preserve"> s</w:t>
            </w:r>
            <w:r>
              <w:rPr>
                <w:rFonts w:ascii="Times New Roman" w:hAnsi="Times New Roman" w:cs="Times New Roman"/>
                <w:color w:val="000000" w:themeColor="text1"/>
                <w:sz w:val="24"/>
                <w:szCs w:val="24"/>
                <w:lang w:val="en-GB"/>
              </w:rPr>
              <w:t>s</w:t>
            </w:r>
            <w:r w:rsidRPr="009D698B">
              <w:rPr>
                <w:rFonts w:ascii="Times New Roman" w:hAnsi="Times New Roman" w:cs="Times New Roman"/>
                <w:color w:val="000000" w:themeColor="text1"/>
                <w:sz w:val="24"/>
                <w:szCs w:val="24"/>
                <w:lang w:val="en-GB"/>
              </w:rPr>
              <w:t>. 8, 183.2, 233.I: Any person must report an incident or</w:t>
            </w:r>
            <w:r>
              <w:rPr>
                <w:rFonts w:ascii="Times New Roman" w:hAnsi="Times New Roman" w:cs="Times New Roman"/>
                <w:color w:val="000000" w:themeColor="text1"/>
                <w:sz w:val="24"/>
                <w:szCs w:val="24"/>
                <w:lang w:val="en-GB"/>
              </w:rPr>
              <w:t xml:space="preserve"> </w:t>
            </w:r>
            <w:r w:rsidRPr="009D698B">
              <w:rPr>
                <w:rFonts w:ascii="Times New Roman" w:hAnsi="Times New Roman" w:cs="Times New Roman"/>
                <w:color w:val="000000" w:themeColor="text1"/>
                <w:sz w:val="24"/>
                <w:szCs w:val="24"/>
                <w:lang w:val="en-GB"/>
              </w:rPr>
              <w:t>accident</w:t>
            </w:r>
            <w:r w:rsidRPr="009D698B">
              <w:rPr>
                <w:rFonts w:ascii="Times New Roman" w:hAnsi="Times New Roman" w:cs="Times New Roman"/>
                <w:color w:val="000000" w:themeColor="text1"/>
                <w:sz w:val="24"/>
                <w:szCs w:val="24"/>
                <w:vertAlign w:val="superscript"/>
                <w:lang w:val="en-GB"/>
              </w:rPr>
              <w:t>2</w:t>
            </w:r>
            <w:r w:rsidRPr="009D698B">
              <w:rPr>
                <w:rFonts w:ascii="Times New Roman" w:hAnsi="Times New Roman" w:cs="Times New Roman"/>
                <w:color w:val="000000" w:themeColor="text1"/>
                <w:sz w:val="24"/>
                <w:szCs w:val="24"/>
                <w:lang w:val="en-GB"/>
              </w:rPr>
              <w:t xml:space="preserve"> as soon as possible.</w:t>
            </w:r>
          </w:p>
        </w:tc>
      </w:tr>
      <w:tr w:rsidR="00EC0D89" w14:paraId="7242FD78" w14:textId="77777777" w:rsidTr="00EC0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3" w:type="dxa"/>
            <w:tcBorders>
              <w:top w:val="nil"/>
              <w:left w:val="nil"/>
              <w:bottom w:val="nil"/>
              <w:right w:val="nil"/>
            </w:tcBorders>
          </w:tcPr>
          <w:p w14:paraId="4F515F3D"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NB</w:t>
            </w:r>
            <w:r>
              <w:rPr>
                <w:rFonts w:ascii="Times New Roman" w:eastAsia="Times New Roman" w:hAnsi="Times New Roman" w:cs="Times New Roman"/>
                <w:color w:val="000000" w:themeColor="text1"/>
                <w:sz w:val="24"/>
                <w:szCs w:val="24"/>
                <w:lang w:val="en-GB"/>
              </w:rPr>
              <w:t xml:space="preserve"> (2018)</w:t>
            </w:r>
          </w:p>
        </w:tc>
        <w:tc>
          <w:tcPr>
            <w:tcW w:w="11537" w:type="dxa"/>
            <w:tcBorders>
              <w:top w:val="nil"/>
              <w:left w:val="nil"/>
              <w:bottom w:val="nil"/>
              <w:right w:val="nil"/>
            </w:tcBorders>
          </w:tcPr>
          <w:p w14:paraId="7FBF8AF6" w14:textId="77777777" w:rsidR="00EC0D89" w:rsidRDefault="00EC0D89" w:rsidP="00A62AD5">
            <w:pPr>
              <w:rPr>
                <w:lang w:val="en-GB"/>
              </w:rPr>
            </w:pPr>
            <w:r w:rsidRPr="009D698B">
              <w:rPr>
                <w:rFonts w:ascii="Times New Roman" w:hAnsi="Times New Roman" w:cs="Times New Roman"/>
                <w:i/>
                <w:iCs/>
                <w:color w:val="000000" w:themeColor="text1"/>
                <w:sz w:val="24"/>
                <w:szCs w:val="24"/>
                <w:lang w:val="en-GB"/>
              </w:rPr>
              <w:t xml:space="preserve">Health Quality and Patient Safety Act, </w:t>
            </w:r>
            <w:r w:rsidRPr="009D698B">
              <w:rPr>
                <w:rFonts w:ascii="Times New Roman" w:hAnsi="Times New Roman" w:cs="Times New Roman"/>
                <w:color w:val="000000" w:themeColor="text1"/>
                <w:sz w:val="24"/>
                <w:szCs w:val="24"/>
                <w:lang w:val="en-GB"/>
              </w:rPr>
              <w:t>c. 21, ss 1-3: All patient safety incidents</w:t>
            </w:r>
            <w:r w:rsidRPr="009D698B">
              <w:rPr>
                <w:rFonts w:ascii="Times New Roman" w:hAnsi="Times New Roman" w:cs="Times New Roman"/>
                <w:color w:val="000000" w:themeColor="text1"/>
                <w:sz w:val="24"/>
                <w:szCs w:val="24"/>
                <w:vertAlign w:val="superscript"/>
                <w:lang w:val="en-GB"/>
              </w:rPr>
              <w:t>2</w:t>
            </w:r>
            <w:r w:rsidRPr="009D698B">
              <w:rPr>
                <w:rFonts w:ascii="Times New Roman" w:hAnsi="Times New Roman" w:cs="Times New Roman"/>
                <w:color w:val="000000" w:themeColor="text1"/>
                <w:sz w:val="24"/>
                <w:szCs w:val="24"/>
                <w:lang w:val="en-GB"/>
              </w:rPr>
              <w:t xml:space="preserve"> must be reported.</w:t>
            </w:r>
          </w:p>
        </w:tc>
      </w:tr>
      <w:tr w:rsidR="00EC0D89" w14:paraId="786CCD88" w14:textId="77777777" w:rsidTr="00EC0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3" w:type="dxa"/>
            <w:tcBorders>
              <w:top w:val="nil"/>
              <w:left w:val="nil"/>
              <w:bottom w:val="nil"/>
              <w:right w:val="nil"/>
            </w:tcBorders>
          </w:tcPr>
          <w:p w14:paraId="0F02D969"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NL</w:t>
            </w:r>
            <w:r>
              <w:rPr>
                <w:rFonts w:ascii="Times New Roman" w:eastAsia="Times New Roman" w:hAnsi="Times New Roman" w:cs="Times New Roman"/>
                <w:color w:val="000000" w:themeColor="text1"/>
                <w:sz w:val="24"/>
                <w:szCs w:val="24"/>
                <w:lang w:val="en-GB"/>
              </w:rPr>
              <w:t xml:space="preserve"> (2017)</w:t>
            </w:r>
          </w:p>
        </w:tc>
        <w:tc>
          <w:tcPr>
            <w:tcW w:w="11537" w:type="dxa"/>
            <w:tcBorders>
              <w:top w:val="nil"/>
              <w:left w:val="nil"/>
              <w:bottom w:val="nil"/>
              <w:right w:val="nil"/>
            </w:tcBorders>
          </w:tcPr>
          <w:p w14:paraId="7B5B4B83" w14:textId="77777777" w:rsidR="00EC0D89" w:rsidRDefault="00EC0D89" w:rsidP="00A62AD5">
            <w:pPr>
              <w:rPr>
                <w:lang w:val="en-GB"/>
              </w:rPr>
            </w:pPr>
            <w:r w:rsidRPr="009D698B">
              <w:rPr>
                <w:rFonts w:ascii="Times New Roman" w:hAnsi="Times New Roman" w:cs="Times New Roman"/>
                <w:i/>
                <w:iCs/>
                <w:color w:val="000000" w:themeColor="text1"/>
                <w:sz w:val="24"/>
                <w:szCs w:val="24"/>
                <w:lang w:val="en-GB"/>
              </w:rPr>
              <w:t>Patient Safety Act</w:t>
            </w:r>
            <w:r w:rsidRPr="009D698B">
              <w:rPr>
                <w:rFonts w:ascii="Times New Roman" w:hAnsi="Times New Roman" w:cs="Times New Roman"/>
                <w:color w:val="000000" w:themeColor="text1"/>
                <w:sz w:val="24"/>
                <w:szCs w:val="24"/>
                <w:lang w:val="en-GB"/>
              </w:rPr>
              <w:t>, c. P-3.01, ss. 4-5: All occurrences and close calls must be reported</w:t>
            </w:r>
            <w:r>
              <w:rPr>
                <w:rFonts w:ascii="Times New Roman" w:hAnsi="Times New Roman" w:cs="Times New Roman"/>
                <w:color w:val="000000" w:themeColor="text1"/>
                <w:sz w:val="24"/>
                <w:szCs w:val="24"/>
                <w:lang w:val="en-GB"/>
              </w:rPr>
              <w:t>.</w:t>
            </w:r>
            <w:r w:rsidRPr="009D698B">
              <w:rPr>
                <w:rFonts w:ascii="Times New Roman" w:hAnsi="Times New Roman" w:cs="Times New Roman"/>
                <w:color w:val="000000" w:themeColor="text1"/>
                <w:sz w:val="24"/>
                <w:szCs w:val="24"/>
                <w:vertAlign w:val="superscript"/>
                <w:lang w:val="en-GB"/>
              </w:rPr>
              <w:t>2</w:t>
            </w:r>
          </w:p>
        </w:tc>
      </w:tr>
      <w:tr w:rsidR="00EC0D89" w14:paraId="1830671C" w14:textId="77777777" w:rsidTr="00EC0D89">
        <w:tc>
          <w:tcPr>
            <w:tcW w:w="1413" w:type="dxa"/>
            <w:tcBorders>
              <w:bottom w:val="single" w:sz="4" w:space="0" w:color="auto"/>
            </w:tcBorders>
          </w:tcPr>
          <w:p w14:paraId="0115DECF"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NT</w:t>
            </w:r>
            <w:r>
              <w:rPr>
                <w:rFonts w:ascii="Times New Roman" w:eastAsia="Times New Roman" w:hAnsi="Times New Roman" w:cs="Times New Roman"/>
                <w:color w:val="000000" w:themeColor="text1"/>
                <w:sz w:val="24"/>
                <w:szCs w:val="24"/>
                <w:lang w:val="en-GB"/>
              </w:rPr>
              <w:t xml:space="preserve"> (2016)</w:t>
            </w:r>
          </w:p>
        </w:tc>
        <w:tc>
          <w:tcPr>
            <w:tcW w:w="11537" w:type="dxa"/>
            <w:tcBorders>
              <w:bottom w:val="single" w:sz="4" w:space="0" w:color="auto"/>
            </w:tcBorders>
          </w:tcPr>
          <w:p w14:paraId="3F115D2D" w14:textId="77777777" w:rsidR="00EC0D89" w:rsidRDefault="00EC0D89" w:rsidP="00A62AD5">
            <w:pPr>
              <w:rPr>
                <w:lang w:val="en-GB"/>
              </w:rPr>
            </w:pPr>
            <w:r w:rsidRPr="009D698B">
              <w:rPr>
                <w:rFonts w:ascii="Times New Roman" w:hAnsi="Times New Roman" w:cs="Times New Roman"/>
                <w:i/>
                <w:iCs/>
                <w:color w:val="000000" w:themeColor="text1"/>
                <w:sz w:val="24"/>
                <w:szCs w:val="24"/>
                <w:lang w:val="en-GB"/>
              </w:rPr>
              <w:t>Hospital Insurance and Health and Social Services Administration Act</w:t>
            </w:r>
            <w:r w:rsidRPr="009D698B">
              <w:rPr>
                <w:rFonts w:ascii="Times New Roman" w:hAnsi="Times New Roman" w:cs="Times New Roman"/>
                <w:color w:val="000000" w:themeColor="text1"/>
                <w:sz w:val="24"/>
                <w:szCs w:val="24"/>
                <w:lang w:val="en-GB"/>
              </w:rPr>
              <w:t>, ss. 25.2.1: All critical incidents</w:t>
            </w:r>
            <w:r w:rsidRPr="009D698B">
              <w:rPr>
                <w:rFonts w:ascii="Times New Roman" w:hAnsi="Times New Roman" w:cs="Times New Roman"/>
                <w:color w:val="000000" w:themeColor="text1"/>
                <w:sz w:val="24"/>
                <w:szCs w:val="24"/>
                <w:vertAlign w:val="superscript"/>
                <w:lang w:val="en-GB"/>
              </w:rPr>
              <w:t>2</w:t>
            </w:r>
            <w:r w:rsidRPr="009D698B">
              <w:rPr>
                <w:rFonts w:ascii="Times New Roman" w:hAnsi="Times New Roman" w:cs="Times New Roman"/>
                <w:color w:val="000000" w:themeColor="text1"/>
                <w:sz w:val="24"/>
                <w:szCs w:val="24"/>
                <w:lang w:val="en-GB"/>
              </w:rPr>
              <w:t xml:space="preserve"> must be reported.</w:t>
            </w:r>
          </w:p>
        </w:tc>
      </w:tr>
      <w:tr w:rsidR="00EC0D89" w14:paraId="07D3C524" w14:textId="77777777" w:rsidTr="00EC0D89">
        <w:tc>
          <w:tcPr>
            <w:tcW w:w="12950" w:type="dxa"/>
            <w:gridSpan w:val="2"/>
            <w:tcBorders>
              <w:top w:val="single" w:sz="4" w:space="0" w:color="auto"/>
              <w:bottom w:val="double" w:sz="4" w:space="0" w:color="auto"/>
            </w:tcBorders>
          </w:tcPr>
          <w:p w14:paraId="13F0615C" w14:textId="77777777" w:rsidR="00EC0D89" w:rsidRPr="0012612F" w:rsidRDefault="00EC0D89" w:rsidP="00A62AD5">
            <w:pPr>
              <w:rPr>
                <w:b/>
                <w:bCs/>
                <w:lang w:val="en-GB"/>
              </w:rPr>
            </w:pPr>
            <w:r w:rsidRPr="0012612F">
              <w:rPr>
                <w:rFonts w:ascii="Times New Roman" w:hAnsi="Times New Roman" w:cs="Times New Roman"/>
                <w:b/>
                <w:bCs/>
                <w:color w:val="000000" w:themeColor="text1"/>
                <w:sz w:val="24"/>
                <w:szCs w:val="24"/>
                <w:lang w:val="en-GB"/>
              </w:rPr>
              <w:t>Element 2: Detail on who makes a report</w:t>
            </w:r>
          </w:p>
        </w:tc>
      </w:tr>
      <w:tr w:rsidR="00EC0D89" w14:paraId="55D48B82" w14:textId="77777777" w:rsidTr="00A62AD5">
        <w:tc>
          <w:tcPr>
            <w:tcW w:w="1413" w:type="dxa"/>
            <w:tcBorders>
              <w:top w:val="double" w:sz="4" w:space="0" w:color="auto"/>
            </w:tcBorders>
          </w:tcPr>
          <w:p w14:paraId="623EAAD3"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BC</w:t>
            </w:r>
            <w:r>
              <w:rPr>
                <w:rFonts w:ascii="Times New Roman" w:eastAsia="Times New Roman" w:hAnsi="Times New Roman" w:cs="Times New Roman"/>
                <w:color w:val="000000" w:themeColor="text1"/>
                <w:sz w:val="24"/>
                <w:szCs w:val="24"/>
                <w:lang w:val="en-GB"/>
              </w:rPr>
              <w:t xml:space="preserve"> (2013)</w:t>
            </w:r>
          </w:p>
        </w:tc>
        <w:tc>
          <w:tcPr>
            <w:tcW w:w="11537" w:type="dxa"/>
            <w:tcBorders>
              <w:top w:val="double" w:sz="4" w:space="0" w:color="auto"/>
            </w:tcBorders>
          </w:tcPr>
          <w:p w14:paraId="192C5C10" w14:textId="77777777" w:rsidR="00EC0D89" w:rsidRPr="001405C8" w:rsidRDefault="00EC0D89" w:rsidP="00A62AD5">
            <w:pPr>
              <w:rPr>
                <w:lang w:val="en-GB"/>
              </w:rPr>
            </w:pPr>
            <w:r w:rsidRPr="001405C8">
              <w:rPr>
                <w:rFonts w:ascii="Times New Roman" w:hAnsi="Times New Roman" w:cs="Times New Roman"/>
                <w:i/>
                <w:iCs/>
                <w:color w:val="000000" w:themeColor="text1"/>
                <w:sz w:val="24"/>
                <w:szCs w:val="24"/>
                <w:lang w:val="en-GB"/>
              </w:rPr>
              <w:t>Hospital Act</w:t>
            </w:r>
            <w:r w:rsidRPr="001405C8">
              <w:rPr>
                <w:rFonts w:ascii="Times New Roman" w:hAnsi="Times New Roman" w:cs="Times New Roman"/>
                <w:color w:val="000000" w:themeColor="text1"/>
                <w:sz w:val="24"/>
                <w:szCs w:val="24"/>
                <w:lang w:val="en-GB"/>
              </w:rPr>
              <w:t xml:space="preserve"> s 21(2): The hospital administrator (or licensee of a private hospital) must report.</w:t>
            </w:r>
          </w:p>
        </w:tc>
      </w:tr>
      <w:tr w:rsidR="00EC0D89" w14:paraId="7131A6DF" w14:textId="77777777" w:rsidTr="00A62AD5">
        <w:tc>
          <w:tcPr>
            <w:tcW w:w="1413" w:type="dxa"/>
          </w:tcPr>
          <w:p w14:paraId="55F8CED2"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SK</w:t>
            </w:r>
            <w:r>
              <w:rPr>
                <w:rFonts w:ascii="Times New Roman" w:eastAsia="Times New Roman" w:hAnsi="Times New Roman" w:cs="Times New Roman"/>
                <w:color w:val="000000" w:themeColor="text1"/>
                <w:sz w:val="24"/>
                <w:szCs w:val="24"/>
                <w:lang w:val="en-GB"/>
              </w:rPr>
              <w:t xml:space="preserve"> (2004)</w:t>
            </w:r>
          </w:p>
        </w:tc>
        <w:tc>
          <w:tcPr>
            <w:tcW w:w="11537" w:type="dxa"/>
          </w:tcPr>
          <w:p w14:paraId="45232AE7" w14:textId="77777777" w:rsidR="00EC0D89" w:rsidRDefault="00EC0D89" w:rsidP="00A62AD5">
            <w:pPr>
              <w:rPr>
                <w:lang w:val="en-GB"/>
              </w:rPr>
            </w:pPr>
            <w:r w:rsidRPr="009D698B">
              <w:rPr>
                <w:rFonts w:ascii="Times New Roman" w:hAnsi="Times New Roman" w:cs="Times New Roman"/>
                <w:i/>
                <w:iCs/>
                <w:color w:val="000000" w:themeColor="text1"/>
                <w:sz w:val="24"/>
                <w:szCs w:val="24"/>
                <w:lang w:val="en-GB"/>
              </w:rPr>
              <w:t>The Provincial Health Authority Act,</w:t>
            </w:r>
            <w:r w:rsidRPr="009D698B">
              <w:rPr>
                <w:rFonts w:ascii="Times New Roman" w:hAnsi="Times New Roman" w:cs="Times New Roman"/>
                <w:color w:val="000000" w:themeColor="text1"/>
                <w:sz w:val="24"/>
                <w:szCs w:val="24"/>
                <w:lang w:val="en-GB"/>
              </w:rPr>
              <w:t xml:space="preserve"> ss. 8-2: Health service providers, provincial health authority and the cancer agency must report critical incidents. Individual health service providers report to provincial health authority, which reports to minister,</w:t>
            </w:r>
            <w:r>
              <w:rPr>
                <w:rFonts w:ascii="Times New Roman" w:hAnsi="Times New Roman" w:cs="Times New Roman"/>
                <w:color w:val="000000" w:themeColor="text1"/>
                <w:sz w:val="24"/>
                <w:szCs w:val="24"/>
                <w:lang w:val="en-GB"/>
              </w:rPr>
              <w:t xml:space="preserve"> </w:t>
            </w:r>
            <w:r w:rsidRPr="009D698B">
              <w:rPr>
                <w:rFonts w:ascii="Times New Roman" w:hAnsi="Times New Roman" w:cs="Times New Roman"/>
                <w:color w:val="000000" w:themeColor="text1"/>
                <w:sz w:val="24"/>
                <w:szCs w:val="24"/>
                <w:lang w:val="en-GB"/>
              </w:rPr>
              <w:t>investigates and reports again to minister. No provisions stated for persons outside defined group to report incidents.</w:t>
            </w:r>
          </w:p>
        </w:tc>
      </w:tr>
      <w:tr w:rsidR="00EC0D89" w:rsidRPr="001405C8" w14:paraId="59123908" w14:textId="77777777" w:rsidTr="00A62AD5">
        <w:tc>
          <w:tcPr>
            <w:tcW w:w="1413" w:type="dxa"/>
          </w:tcPr>
          <w:p w14:paraId="18DBB9BE"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MB</w:t>
            </w:r>
            <w:r>
              <w:rPr>
                <w:rFonts w:ascii="Times New Roman" w:eastAsia="Times New Roman" w:hAnsi="Times New Roman" w:cs="Times New Roman"/>
                <w:color w:val="000000" w:themeColor="text1"/>
                <w:sz w:val="24"/>
                <w:szCs w:val="24"/>
                <w:lang w:val="en-GB"/>
              </w:rPr>
              <w:t xml:space="preserve"> (2005)</w:t>
            </w:r>
          </w:p>
        </w:tc>
        <w:tc>
          <w:tcPr>
            <w:tcW w:w="11537" w:type="dxa"/>
          </w:tcPr>
          <w:p w14:paraId="407163E6" w14:textId="0916EE44" w:rsidR="00EC0D89" w:rsidRPr="008305DF" w:rsidRDefault="00EC0D89" w:rsidP="00A62AD5">
            <w:pPr>
              <w:spacing w:before="40" w:after="40"/>
              <w:rPr>
                <w:rFonts w:ascii="Times New Roman" w:hAnsi="Times New Roman" w:cs="Times New Roman"/>
                <w:color w:val="000000" w:themeColor="text1"/>
                <w:sz w:val="24"/>
                <w:szCs w:val="24"/>
                <w:lang w:val="en-GB"/>
              </w:rPr>
            </w:pPr>
            <w:r w:rsidRPr="009D698B">
              <w:rPr>
                <w:rFonts w:ascii="Times New Roman" w:hAnsi="Times New Roman" w:cs="Times New Roman"/>
                <w:i/>
                <w:iCs/>
                <w:color w:val="000000" w:themeColor="text1"/>
                <w:sz w:val="24"/>
                <w:szCs w:val="24"/>
                <w:lang w:val="en-GB"/>
              </w:rPr>
              <w:t>Regional Health Authorities Act</w:t>
            </w:r>
            <w:r w:rsidRPr="009D698B">
              <w:rPr>
                <w:rFonts w:ascii="Times New Roman" w:hAnsi="Times New Roman" w:cs="Times New Roman"/>
                <w:color w:val="000000" w:themeColor="text1"/>
                <w:sz w:val="24"/>
                <w:szCs w:val="24"/>
                <w:lang w:val="en-GB"/>
              </w:rPr>
              <w:t>, 53.2-53.3, 53.4.1(1): A regional health authority, health corporation or prescribed healthcare organi</w:t>
            </w:r>
            <w:r w:rsidR="008305DF">
              <w:rPr>
                <w:rFonts w:ascii="Times New Roman" w:hAnsi="Times New Roman" w:cs="Times New Roman"/>
                <w:color w:val="000000" w:themeColor="text1"/>
                <w:sz w:val="24"/>
                <w:szCs w:val="24"/>
                <w:lang w:val="en-GB"/>
              </w:rPr>
              <w:t>s</w:t>
            </w:r>
            <w:r w:rsidRPr="009D698B">
              <w:rPr>
                <w:rFonts w:ascii="Times New Roman" w:hAnsi="Times New Roman" w:cs="Times New Roman"/>
                <w:color w:val="000000" w:themeColor="text1"/>
                <w:sz w:val="24"/>
                <w:szCs w:val="24"/>
                <w:lang w:val="en-GB"/>
              </w:rPr>
              <w:t>ation must report critical incidents. The regional health authority must notify the minister. Designated organi</w:t>
            </w:r>
            <w:r w:rsidR="008305DF">
              <w:rPr>
                <w:rFonts w:ascii="Times New Roman" w:hAnsi="Times New Roman" w:cs="Times New Roman"/>
                <w:color w:val="000000" w:themeColor="text1"/>
                <w:sz w:val="24"/>
                <w:szCs w:val="24"/>
                <w:lang w:val="en-GB"/>
              </w:rPr>
              <w:t>s</w:t>
            </w:r>
            <w:r w:rsidRPr="009D698B">
              <w:rPr>
                <w:rFonts w:ascii="Times New Roman" w:hAnsi="Times New Roman" w:cs="Times New Roman"/>
                <w:color w:val="000000" w:themeColor="text1"/>
                <w:sz w:val="24"/>
                <w:szCs w:val="24"/>
                <w:lang w:val="en-GB"/>
              </w:rPr>
              <w:t>ations (e.g., Shared</w:t>
            </w:r>
            <w:r>
              <w:rPr>
                <w:rFonts w:ascii="Times New Roman" w:hAnsi="Times New Roman" w:cs="Times New Roman"/>
                <w:color w:val="000000" w:themeColor="text1"/>
                <w:sz w:val="24"/>
                <w:szCs w:val="24"/>
                <w:lang w:val="en-GB"/>
              </w:rPr>
              <w:t xml:space="preserve"> </w:t>
            </w:r>
            <w:r w:rsidRPr="009D698B">
              <w:rPr>
                <w:rFonts w:ascii="Times New Roman" w:hAnsi="Times New Roman" w:cs="Times New Roman"/>
                <w:color w:val="000000" w:themeColor="text1"/>
                <w:sz w:val="24"/>
                <w:szCs w:val="24"/>
                <w:lang w:val="en-GB"/>
              </w:rPr>
              <w:t xml:space="preserve">Health, </w:t>
            </w:r>
            <w:proofErr w:type="spellStart"/>
            <w:r w:rsidRPr="009D698B">
              <w:rPr>
                <w:rFonts w:ascii="Times New Roman" w:hAnsi="Times New Roman" w:cs="Times New Roman"/>
                <w:color w:val="000000" w:themeColor="text1"/>
                <w:sz w:val="24"/>
                <w:szCs w:val="24"/>
                <w:lang w:val="en-GB"/>
              </w:rPr>
              <w:t>CancerCare</w:t>
            </w:r>
            <w:proofErr w:type="spellEnd"/>
            <w:r w:rsidRPr="009D698B">
              <w:rPr>
                <w:rFonts w:ascii="Times New Roman" w:hAnsi="Times New Roman" w:cs="Times New Roman"/>
                <w:color w:val="000000" w:themeColor="text1"/>
                <w:sz w:val="24"/>
                <w:szCs w:val="24"/>
                <w:lang w:val="en-GB"/>
              </w:rPr>
              <w:t xml:space="preserve"> Manitoba) notify and report directly to the minister. Other individuals that may notify the regional health authority, health corporation or prescribed organi</w:t>
            </w:r>
            <w:r w:rsidR="008305DF">
              <w:rPr>
                <w:rFonts w:ascii="Times New Roman" w:hAnsi="Times New Roman" w:cs="Times New Roman"/>
                <w:color w:val="000000" w:themeColor="text1"/>
                <w:sz w:val="24"/>
                <w:szCs w:val="24"/>
                <w:lang w:val="en-GB"/>
              </w:rPr>
              <w:t>s</w:t>
            </w:r>
            <w:r w:rsidRPr="009D698B">
              <w:rPr>
                <w:rFonts w:ascii="Times New Roman" w:hAnsi="Times New Roman" w:cs="Times New Roman"/>
                <w:color w:val="000000" w:themeColor="text1"/>
                <w:sz w:val="24"/>
                <w:szCs w:val="24"/>
                <w:lang w:val="en-GB"/>
              </w:rPr>
              <w:t>ation</w:t>
            </w:r>
            <w:r>
              <w:rPr>
                <w:rFonts w:ascii="Times New Roman" w:hAnsi="Times New Roman" w:cs="Times New Roman"/>
                <w:color w:val="000000" w:themeColor="text1"/>
                <w:sz w:val="24"/>
                <w:szCs w:val="24"/>
                <w:lang w:val="en-GB"/>
              </w:rPr>
              <w:t xml:space="preserve"> </w:t>
            </w:r>
            <w:r w:rsidRPr="009D698B">
              <w:rPr>
                <w:rFonts w:ascii="Times New Roman" w:hAnsi="Times New Roman" w:cs="Times New Roman"/>
                <w:color w:val="000000" w:themeColor="text1"/>
                <w:sz w:val="24"/>
                <w:szCs w:val="24"/>
                <w:lang w:val="en-GB"/>
              </w:rPr>
              <w:t>of a critical incident include patients, relatives of a patient or an individual working at or for the regional health authority, the health corporation or the prescribed organi</w:t>
            </w:r>
            <w:r w:rsidR="008305DF">
              <w:rPr>
                <w:rFonts w:ascii="Times New Roman" w:hAnsi="Times New Roman" w:cs="Times New Roman"/>
                <w:color w:val="000000" w:themeColor="text1"/>
                <w:sz w:val="24"/>
                <w:szCs w:val="24"/>
                <w:lang w:val="en-GB"/>
              </w:rPr>
              <w:t>s</w:t>
            </w:r>
            <w:r w:rsidRPr="009D698B">
              <w:rPr>
                <w:rFonts w:ascii="Times New Roman" w:hAnsi="Times New Roman" w:cs="Times New Roman"/>
                <w:color w:val="000000" w:themeColor="text1"/>
                <w:sz w:val="24"/>
                <w:szCs w:val="24"/>
                <w:lang w:val="en-GB"/>
              </w:rPr>
              <w:t>ation.</w:t>
            </w:r>
          </w:p>
        </w:tc>
      </w:tr>
      <w:tr w:rsidR="00EC0D89" w14:paraId="1F3A5402" w14:textId="77777777" w:rsidTr="00A62AD5">
        <w:tc>
          <w:tcPr>
            <w:tcW w:w="1413" w:type="dxa"/>
          </w:tcPr>
          <w:p w14:paraId="2B22D6E0"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ON</w:t>
            </w:r>
            <w:r>
              <w:rPr>
                <w:rFonts w:ascii="Times New Roman" w:eastAsia="Times New Roman" w:hAnsi="Times New Roman" w:cs="Times New Roman"/>
                <w:color w:val="000000" w:themeColor="text1"/>
                <w:sz w:val="24"/>
                <w:szCs w:val="24"/>
                <w:lang w:val="en-GB"/>
              </w:rPr>
              <w:t xml:space="preserve"> (2011)</w:t>
            </w:r>
          </w:p>
        </w:tc>
        <w:tc>
          <w:tcPr>
            <w:tcW w:w="11537" w:type="dxa"/>
          </w:tcPr>
          <w:p w14:paraId="729A2996" w14:textId="77777777" w:rsidR="00EC0D89" w:rsidRDefault="00EC0D89" w:rsidP="00A62AD5">
            <w:pPr>
              <w:rPr>
                <w:lang w:val="en-GB"/>
              </w:rPr>
            </w:pPr>
            <w:r w:rsidRPr="009D698B">
              <w:rPr>
                <w:rFonts w:ascii="Times New Roman" w:hAnsi="Times New Roman" w:cs="Times New Roman"/>
                <w:i/>
                <w:iCs/>
                <w:color w:val="000000" w:themeColor="text1"/>
                <w:sz w:val="24"/>
                <w:szCs w:val="24"/>
                <w:lang w:val="en-GB"/>
              </w:rPr>
              <w:t>Hospital Management Regulation, ss. 2(4):</w:t>
            </w:r>
            <w:r w:rsidRPr="009D698B">
              <w:rPr>
                <w:rFonts w:ascii="Times New Roman" w:hAnsi="Times New Roman" w:cs="Times New Roman"/>
                <w:color w:val="000000" w:themeColor="text1"/>
                <w:sz w:val="24"/>
                <w:szCs w:val="24"/>
                <w:lang w:val="en-GB"/>
              </w:rPr>
              <w:t xml:space="preserve"> The hospital administrator must establish a system to ensure reporting of every critical incident as soon as possible to the medical advisory committee and administrator.</w:t>
            </w:r>
            <w:r>
              <w:rPr>
                <w:rFonts w:ascii="Times New Roman" w:hAnsi="Times New Roman" w:cs="Times New Roman"/>
                <w:color w:val="000000" w:themeColor="text1"/>
                <w:sz w:val="24"/>
                <w:szCs w:val="24"/>
                <w:lang w:val="en-GB"/>
              </w:rPr>
              <w:t xml:space="preserve"> </w:t>
            </w:r>
            <w:r w:rsidRPr="009D698B">
              <w:rPr>
                <w:rFonts w:ascii="Times New Roman" w:hAnsi="Times New Roman" w:cs="Times New Roman"/>
                <w:color w:val="000000" w:themeColor="text1"/>
                <w:sz w:val="24"/>
                <w:szCs w:val="24"/>
                <w:lang w:val="en-GB"/>
              </w:rPr>
              <w:t>However, no provisions were found to describe these systems or define who makes a report.</w:t>
            </w:r>
          </w:p>
        </w:tc>
      </w:tr>
      <w:tr w:rsidR="00EC0D89" w14:paraId="308FB456" w14:textId="77777777" w:rsidTr="00A62AD5">
        <w:tc>
          <w:tcPr>
            <w:tcW w:w="1413" w:type="dxa"/>
          </w:tcPr>
          <w:p w14:paraId="1BB59597"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QC</w:t>
            </w:r>
            <w:r>
              <w:rPr>
                <w:rFonts w:ascii="Times New Roman" w:eastAsia="Times New Roman" w:hAnsi="Times New Roman" w:cs="Times New Roman"/>
                <w:color w:val="000000" w:themeColor="text1"/>
                <w:sz w:val="24"/>
                <w:szCs w:val="24"/>
                <w:lang w:val="en-GB"/>
              </w:rPr>
              <w:t xml:space="preserve"> (2002)</w:t>
            </w:r>
          </w:p>
        </w:tc>
        <w:tc>
          <w:tcPr>
            <w:tcW w:w="11537" w:type="dxa"/>
          </w:tcPr>
          <w:p w14:paraId="20387290" w14:textId="77777777" w:rsidR="00EC0D89" w:rsidRDefault="00EC0D89" w:rsidP="00A62AD5">
            <w:pPr>
              <w:rPr>
                <w:lang w:val="en-GB"/>
              </w:rPr>
            </w:pPr>
            <w:r w:rsidRPr="009D698B">
              <w:rPr>
                <w:rFonts w:ascii="Times New Roman" w:hAnsi="Times New Roman" w:cs="Times New Roman"/>
                <w:i/>
                <w:iCs/>
                <w:color w:val="000000" w:themeColor="text1"/>
                <w:sz w:val="24"/>
                <w:szCs w:val="24"/>
                <w:lang w:val="en-GB"/>
              </w:rPr>
              <w:t>An Act Respecting Health Services and Social Services</w:t>
            </w:r>
            <w:r w:rsidRPr="009D698B">
              <w:rPr>
                <w:rFonts w:ascii="Times New Roman" w:hAnsi="Times New Roman" w:cs="Times New Roman"/>
                <w:color w:val="000000" w:themeColor="text1"/>
                <w:sz w:val="24"/>
                <w:szCs w:val="24"/>
                <w:lang w:val="en-GB"/>
              </w:rPr>
              <w:t>, s. 233.I: Any person (an employee or other person on contract or undergoing training at the institution) must report an incident or</w:t>
            </w:r>
            <w:r>
              <w:rPr>
                <w:rFonts w:ascii="Times New Roman" w:hAnsi="Times New Roman" w:cs="Times New Roman"/>
                <w:color w:val="000000" w:themeColor="text1"/>
                <w:sz w:val="24"/>
                <w:szCs w:val="24"/>
                <w:lang w:val="en-GB"/>
              </w:rPr>
              <w:t xml:space="preserve"> </w:t>
            </w:r>
            <w:r w:rsidRPr="009D698B">
              <w:rPr>
                <w:rFonts w:ascii="Times New Roman" w:hAnsi="Times New Roman" w:cs="Times New Roman"/>
                <w:color w:val="000000" w:themeColor="text1"/>
                <w:sz w:val="24"/>
                <w:szCs w:val="24"/>
                <w:lang w:val="en-GB"/>
              </w:rPr>
              <w:t xml:space="preserve">accident. The executive director of the </w:t>
            </w:r>
            <w:r w:rsidRPr="009D698B">
              <w:rPr>
                <w:rFonts w:ascii="Times New Roman" w:hAnsi="Times New Roman" w:cs="Times New Roman"/>
                <w:color w:val="000000" w:themeColor="text1"/>
                <w:sz w:val="24"/>
                <w:szCs w:val="24"/>
                <w:lang w:val="en-GB"/>
              </w:rPr>
              <w:lastRenderedPageBreak/>
              <w:t>institution or other designate will regularly report in non-nominative form all incidents to the relevant agency at agreed intervals or whenever the</w:t>
            </w:r>
            <w:r>
              <w:rPr>
                <w:rFonts w:ascii="Times New Roman" w:hAnsi="Times New Roman" w:cs="Times New Roman"/>
                <w:color w:val="000000" w:themeColor="text1"/>
                <w:sz w:val="24"/>
                <w:szCs w:val="24"/>
                <w:lang w:val="en-GB"/>
              </w:rPr>
              <w:t xml:space="preserve"> </w:t>
            </w:r>
            <w:r w:rsidRPr="009D698B">
              <w:rPr>
                <w:rFonts w:ascii="Times New Roman" w:hAnsi="Times New Roman" w:cs="Times New Roman"/>
                <w:color w:val="000000" w:themeColor="text1"/>
                <w:sz w:val="24"/>
                <w:szCs w:val="24"/>
                <w:lang w:val="en-GB"/>
              </w:rPr>
              <w:t>agency so requires. No provisions stated for persons outside defined group to report incidents.</w:t>
            </w:r>
          </w:p>
        </w:tc>
      </w:tr>
      <w:tr w:rsidR="00EC0D89" w14:paraId="7D822B70" w14:textId="77777777" w:rsidTr="00A62AD5">
        <w:tc>
          <w:tcPr>
            <w:tcW w:w="1413" w:type="dxa"/>
          </w:tcPr>
          <w:p w14:paraId="14061FA9"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lastRenderedPageBreak/>
              <w:t>NB</w:t>
            </w:r>
            <w:r>
              <w:rPr>
                <w:rFonts w:ascii="Times New Roman" w:eastAsia="Times New Roman" w:hAnsi="Times New Roman" w:cs="Times New Roman"/>
                <w:color w:val="000000" w:themeColor="text1"/>
                <w:sz w:val="24"/>
                <w:szCs w:val="24"/>
                <w:lang w:val="en-GB"/>
              </w:rPr>
              <w:t xml:space="preserve"> (2018)</w:t>
            </w:r>
          </w:p>
        </w:tc>
        <w:tc>
          <w:tcPr>
            <w:tcW w:w="11537" w:type="dxa"/>
          </w:tcPr>
          <w:p w14:paraId="49F956C2" w14:textId="7B7D622C" w:rsidR="00EC0D89" w:rsidRPr="001405C8" w:rsidRDefault="00EC0D89" w:rsidP="00A62AD5">
            <w:pPr>
              <w:spacing w:before="40" w:after="40"/>
              <w:rPr>
                <w:rFonts w:ascii="Times New Roman" w:hAnsi="Times New Roman" w:cs="Times New Roman"/>
                <w:color w:val="000000" w:themeColor="text1"/>
                <w:sz w:val="24"/>
                <w:szCs w:val="24"/>
                <w:lang w:val="en-GB"/>
              </w:rPr>
            </w:pPr>
            <w:r w:rsidRPr="009D698B">
              <w:rPr>
                <w:rFonts w:ascii="Times New Roman" w:hAnsi="Times New Roman" w:cs="Times New Roman"/>
                <w:i/>
                <w:iCs/>
                <w:color w:val="000000" w:themeColor="text1"/>
                <w:sz w:val="24"/>
                <w:szCs w:val="24"/>
                <w:lang w:val="en-GB"/>
              </w:rPr>
              <w:t>Health Quality and Patient Safety Act</w:t>
            </w:r>
            <w:r w:rsidRPr="009D698B">
              <w:rPr>
                <w:rFonts w:ascii="Times New Roman" w:hAnsi="Times New Roman" w:cs="Times New Roman"/>
                <w:color w:val="000000" w:themeColor="text1"/>
                <w:sz w:val="24"/>
                <w:szCs w:val="24"/>
                <w:lang w:val="en-GB"/>
              </w:rPr>
              <w:t>, c. 21, ss 3: The healthcare organi</w:t>
            </w:r>
            <w:r w:rsidR="008305DF">
              <w:rPr>
                <w:rFonts w:ascii="Times New Roman" w:hAnsi="Times New Roman" w:cs="Times New Roman"/>
                <w:color w:val="000000" w:themeColor="text1"/>
                <w:sz w:val="24"/>
                <w:szCs w:val="24"/>
                <w:lang w:val="en-GB"/>
              </w:rPr>
              <w:t>s</w:t>
            </w:r>
            <w:r w:rsidRPr="009D698B">
              <w:rPr>
                <w:rFonts w:ascii="Times New Roman" w:hAnsi="Times New Roman" w:cs="Times New Roman"/>
                <w:color w:val="000000" w:themeColor="text1"/>
                <w:sz w:val="24"/>
                <w:szCs w:val="24"/>
                <w:lang w:val="en-GB"/>
              </w:rPr>
              <w:t>ation that provided the health services shall report any patient safety incident.</w:t>
            </w:r>
          </w:p>
        </w:tc>
      </w:tr>
      <w:tr w:rsidR="00EC0D89" w14:paraId="5905EA18" w14:textId="77777777" w:rsidTr="00A62AD5">
        <w:tc>
          <w:tcPr>
            <w:tcW w:w="1413" w:type="dxa"/>
          </w:tcPr>
          <w:p w14:paraId="05C95529"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NL</w:t>
            </w:r>
            <w:r>
              <w:rPr>
                <w:rFonts w:ascii="Times New Roman" w:eastAsia="Times New Roman" w:hAnsi="Times New Roman" w:cs="Times New Roman"/>
                <w:color w:val="000000" w:themeColor="text1"/>
                <w:sz w:val="24"/>
                <w:szCs w:val="24"/>
                <w:lang w:val="en-GB"/>
              </w:rPr>
              <w:t xml:space="preserve"> (2017)</w:t>
            </w:r>
          </w:p>
        </w:tc>
        <w:tc>
          <w:tcPr>
            <w:tcW w:w="11537" w:type="dxa"/>
          </w:tcPr>
          <w:p w14:paraId="17D4C7E9" w14:textId="77777777" w:rsidR="00EC0D89" w:rsidRDefault="00EC0D89" w:rsidP="00A62AD5">
            <w:pPr>
              <w:rPr>
                <w:lang w:val="en-GB"/>
              </w:rPr>
            </w:pPr>
            <w:r w:rsidRPr="009D698B">
              <w:rPr>
                <w:rFonts w:ascii="Times New Roman" w:hAnsi="Times New Roman" w:cs="Times New Roman"/>
                <w:i/>
                <w:iCs/>
                <w:color w:val="000000" w:themeColor="text1"/>
                <w:sz w:val="24"/>
                <w:szCs w:val="24"/>
                <w:lang w:val="en-GB"/>
              </w:rPr>
              <w:t xml:space="preserve">Patient Safety Act, </w:t>
            </w:r>
            <w:r w:rsidRPr="009D698B">
              <w:rPr>
                <w:rFonts w:ascii="Times New Roman" w:hAnsi="Times New Roman" w:cs="Times New Roman"/>
                <w:color w:val="000000" w:themeColor="text1"/>
                <w:sz w:val="24"/>
                <w:szCs w:val="24"/>
                <w:lang w:val="en-GB"/>
              </w:rPr>
              <w:t>c. P-3.01, ss. 4, 5, 7: Healthcare providers and regional health authorities must report incidents in accordance with regulations. No provisions</w:t>
            </w:r>
            <w:r>
              <w:rPr>
                <w:rFonts w:ascii="Times New Roman" w:hAnsi="Times New Roman" w:cs="Times New Roman"/>
                <w:color w:val="000000" w:themeColor="text1"/>
                <w:sz w:val="24"/>
                <w:szCs w:val="24"/>
                <w:lang w:val="en-GB"/>
              </w:rPr>
              <w:t xml:space="preserve"> </w:t>
            </w:r>
            <w:r w:rsidRPr="009D698B">
              <w:rPr>
                <w:rFonts w:ascii="Times New Roman" w:hAnsi="Times New Roman" w:cs="Times New Roman"/>
                <w:color w:val="000000" w:themeColor="text1"/>
                <w:sz w:val="24"/>
                <w:szCs w:val="24"/>
                <w:lang w:val="en-GB"/>
              </w:rPr>
              <w:t>stated for persons outside defined group to report incidents.</w:t>
            </w:r>
          </w:p>
        </w:tc>
      </w:tr>
      <w:tr w:rsidR="00EC0D89" w14:paraId="74D813D7" w14:textId="77777777" w:rsidTr="00A62AD5">
        <w:tc>
          <w:tcPr>
            <w:tcW w:w="1413" w:type="dxa"/>
            <w:tcBorders>
              <w:bottom w:val="single" w:sz="4" w:space="0" w:color="auto"/>
            </w:tcBorders>
          </w:tcPr>
          <w:p w14:paraId="52F27A40"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NT</w:t>
            </w:r>
            <w:r>
              <w:rPr>
                <w:rFonts w:ascii="Times New Roman" w:eastAsia="Times New Roman" w:hAnsi="Times New Roman" w:cs="Times New Roman"/>
                <w:color w:val="000000" w:themeColor="text1"/>
                <w:sz w:val="24"/>
                <w:szCs w:val="24"/>
                <w:lang w:val="en-GB"/>
              </w:rPr>
              <w:t xml:space="preserve"> (2016)</w:t>
            </w:r>
          </w:p>
        </w:tc>
        <w:tc>
          <w:tcPr>
            <w:tcW w:w="11537" w:type="dxa"/>
            <w:tcBorders>
              <w:bottom w:val="single" w:sz="4" w:space="0" w:color="auto"/>
            </w:tcBorders>
          </w:tcPr>
          <w:p w14:paraId="3B48D9CB" w14:textId="77777777" w:rsidR="00EC0D89" w:rsidRDefault="00EC0D89" w:rsidP="00A62AD5">
            <w:pPr>
              <w:rPr>
                <w:lang w:val="en-GB"/>
              </w:rPr>
            </w:pPr>
            <w:r w:rsidRPr="009D698B">
              <w:rPr>
                <w:rFonts w:ascii="Times New Roman" w:hAnsi="Times New Roman" w:cs="Times New Roman"/>
                <w:i/>
                <w:iCs/>
                <w:color w:val="000000" w:themeColor="text1"/>
                <w:sz w:val="24"/>
                <w:szCs w:val="24"/>
                <w:lang w:val="en-GB"/>
              </w:rPr>
              <w:t>Hospital Insurance and Health and Social Services Administration Act</w:t>
            </w:r>
            <w:r w:rsidRPr="009D698B">
              <w:rPr>
                <w:rFonts w:ascii="Times New Roman" w:hAnsi="Times New Roman" w:cs="Times New Roman"/>
                <w:color w:val="000000" w:themeColor="text1"/>
                <w:sz w:val="24"/>
                <w:szCs w:val="24"/>
                <w:lang w:val="en-GB"/>
              </w:rPr>
              <w:t>, ss. 25.2.1: Critical incidents may be reported by any of the following persons: a</w:t>
            </w:r>
            <w:r>
              <w:rPr>
                <w:rFonts w:ascii="Times New Roman" w:hAnsi="Times New Roman" w:cs="Times New Roman"/>
                <w:color w:val="000000" w:themeColor="text1"/>
                <w:sz w:val="24"/>
                <w:szCs w:val="24"/>
                <w:lang w:val="en-GB"/>
              </w:rPr>
              <w:t xml:space="preserve"> </w:t>
            </w:r>
            <w:r w:rsidRPr="009D698B">
              <w:rPr>
                <w:rFonts w:ascii="Times New Roman" w:hAnsi="Times New Roman" w:cs="Times New Roman"/>
                <w:color w:val="000000" w:themeColor="text1"/>
                <w:sz w:val="24"/>
                <w:szCs w:val="24"/>
                <w:lang w:val="en-GB"/>
              </w:rPr>
              <w:t xml:space="preserve">patient or client, a relative of the patient or client; a person working for the Board of Management or territorial authority. </w:t>
            </w:r>
          </w:p>
        </w:tc>
      </w:tr>
      <w:tr w:rsidR="00EC0D89" w14:paraId="1E4AF07D" w14:textId="77777777" w:rsidTr="00A62AD5">
        <w:tc>
          <w:tcPr>
            <w:tcW w:w="12950" w:type="dxa"/>
            <w:gridSpan w:val="2"/>
            <w:tcBorders>
              <w:top w:val="single" w:sz="4" w:space="0" w:color="auto"/>
              <w:bottom w:val="double" w:sz="4" w:space="0" w:color="auto"/>
            </w:tcBorders>
            <w:shd w:val="clear" w:color="auto" w:fill="auto"/>
          </w:tcPr>
          <w:p w14:paraId="207E09CE" w14:textId="77777777" w:rsidR="00EC0D89" w:rsidRPr="001405C8" w:rsidRDefault="00EC0D89" w:rsidP="00A62AD5">
            <w:pPr>
              <w:rPr>
                <w:b/>
                <w:bCs/>
                <w:lang w:val="en-GB"/>
              </w:rPr>
            </w:pPr>
            <w:r w:rsidRPr="001405C8">
              <w:rPr>
                <w:rFonts w:ascii="Times New Roman" w:eastAsia="Times New Roman" w:hAnsi="Times New Roman" w:cs="Times New Roman"/>
                <w:b/>
                <w:bCs/>
                <w:color w:val="000000" w:themeColor="text1"/>
                <w:sz w:val="24"/>
                <w:szCs w:val="24"/>
                <w:lang w:val="en-GB"/>
              </w:rPr>
              <w:t xml:space="preserve">Element 3: </w:t>
            </w:r>
            <w:r w:rsidRPr="0012612F">
              <w:rPr>
                <w:rFonts w:ascii="Times New Roman" w:eastAsia="Times New Roman" w:hAnsi="Times New Roman" w:cs="Times New Roman"/>
                <w:b/>
                <w:bCs/>
                <w:color w:val="000000" w:themeColor="text1"/>
                <w:sz w:val="24"/>
                <w:szCs w:val="24"/>
                <w:lang w:val="en-GB"/>
              </w:rPr>
              <w:t>Details on how</w:t>
            </w:r>
            <w:r w:rsidRPr="001405C8">
              <w:rPr>
                <w:rFonts w:ascii="Times New Roman" w:eastAsia="Times New Roman" w:hAnsi="Times New Roman" w:cs="Times New Roman"/>
                <w:b/>
                <w:bCs/>
                <w:color w:val="000000" w:themeColor="text1"/>
                <w:sz w:val="24"/>
                <w:szCs w:val="24"/>
                <w:lang w:val="en-GB"/>
              </w:rPr>
              <w:t xml:space="preserve"> an incident is reported</w:t>
            </w:r>
          </w:p>
        </w:tc>
      </w:tr>
      <w:tr w:rsidR="00EC0D89" w:rsidRPr="001405C8" w14:paraId="70F3344A" w14:textId="77777777" w:rsidTr="00A62AD5">
        <w:tc>
          <w:tcPr>
            <w:tcW w:w="1413" w:type="dxa"/>
            <w:tcBorders>
              <w:top w:val="double" w:sz="4" w:space="0" w:color="auto"/>
            </w:tcBorders>
          </w:tcPr>
          <w:p w14:paraId="3BF8BE48"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BC</w:t>
            </w:r>
            <w:r>
              <w:rPr>
                <w:rFonts w:ascii="Times New Roman" w:eastAsia="Times New Roman" w:hAnsi="Times New Roman" w:cs="Times New Roman"/>
                <w:color w:val="000000" w:themeColor="text1"/>
                <w:sz w:val="24"/>
                <w:szCs w:val="24"/>
                <w:lang w:val="en-GB"/>
              </w:rPr>
              <w:t xml:space="preserve"> (2013)</w:t>
            </w:r>
          </w:p>
        </w:tc>
        <w:tc>
          <w:tcPr>
            <w:tcW w:w="11537" w:type="dxa"/>
            <w:tcBorders>
              <w:top w:val="double" w:sz="4" w:space="0" w:color="auto"/>
            </w:tcBorders>
          </w:tcPr>
          <w:p w14:paraId="50A8A5F3" w14:textId="77777777" w:rsidR="00EC0D89" w:rsidRPr="001405C8" w:rsidRDefault="00EC0D89" w:rsidP="00A62AD5">
            <w:pPr>
              <w:rPr>
                <w:lang w:val="en-GB"/>
              </w:rPr>
            </w:pPr>
            <w:r w:rsidRPr="001405C8">
              <w:rPr>
                <w:rFonts w:ascii="Times New Roman" w:hAnsi="Times New Roman" w:cs="Times New Roman"/>
                <w:i/>
                <w:iCs/>
                <w:color w:val="000000" w:themeColor="text1"/>
                <w:sz w:val="24"/>
                <w:szCs w:val="24"/>
                <w:lang w:val="en-GB"/>
              </w:rPr>
              <w:t>Hospital Act</w:t>
            </w:r>
            <w:r w:rsidRPr="001405C8">
              <w:rPr>
                <w:rFonts w:ascii="Times New Roman" w:hAnsi="Times New Roman" w:cs="Times New Roman"/>
                <w:color w:val="000000" w:themeColor="text1"/>
                <w:sz w:val="24"/>
                <w:szCs w:val="24"/>
                <w:lang w:val="en-GB"/>
              </w:rPr>
              <w:t xml:space="preserve"> s 21(2): Reports must be made immediately and "in the form and manner specified by the minister."</w:t>
            </w:r>
          </w:p>
        </w:tc>
      </w:tr>
      <w:tr w:rsidR="00EC0D89" w14:paraId="17E222D4" w14:textId="77777777" w:rsidTr="00A62AD5">
        <w:tc>
          <w:tcPr>
            <w:tcW w:w="1413" w:type="dxa"/>
          </w:tcPr>
          <w:p w14:paraId="3D29F2FE"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SK</w:t>
            </w:r>
            <w:r>
              <w:rPr>
                <w:rFonts w:ascii="Times New Roman" w:eastAsia="Times New Roman" w:hAnsi="Times New Roman" w:cs="Times New Roman"/>
                <w:color w:val="000000" w:themeColor="text1"/>
                <w:sz w:val="24"/>
                <w:szCs w:val="24"/>
                <w:lang w:val="en-GB"/>
              </w:rPr>
              <w:t xml:space="preserve"> (2004)</w:t>
            </w:r>
          </w:p>
        </w:tc>
        <w:tc>
          <w:tcPr>
            <w:tcW w:w="11537" w:type="dxa"/>
          </w:tcPr>
          <w:p w14:paraId="0D5BDAB6" w14:textId="77777777" w:rsidR="00EC0D89" w:rsidRDefault="00EC0D89" w:rsidP="00A62AD5">
            <w:pPr>
              <w:rPr>
                <w:lang w:val="en-GB"/>
              </w:rPr>
            </w:pPr>
            <w:r w:rsidRPr="009D698B">
              <w:rPr>
                <w:rFonts w:ascii="Times New Roman" w:hAnsi="Times New Roman" w:cs="Times New Roman"/>
                <w:i/>
                <w:iCs/>
                <w:color w:val="000000" w:themeColor="text1"/>
                <w:sz w:val="24"/>
                <w:szCs w:val="24"/>
                <w:lang w:val="en-GB"/>
              </w:rPr>
              <w:t>The Provincial Health Authority Act</w:t>
            </w:r>
            <w:r w:rsidRPr="009D698B">
              <w:rPr>
                <w:rFonts w:ascii="Times New Roman" w:hAnsi="Times New Roman" w:cs="Times New Roman"/>
                <w:color w:val="000000" w:themeColor="text1"/>
                <w:sz w:val="24"/>
                <w:szCs w:val="24"/>
                <w:lang w:val="en-GB"/>
              </w:rPr>
              <w:t>, ss. 8-2: Health service providers, provincial health authority and the cancer agency must report critical incidents. The procedures and timelines for reporting are located in Critical Incident Regulations, 2016.</w:t>
            </w:r>
          </w:p>
        </w:tc>
      </w:tr>
      <w:tr w:rsidR="00EC0D89" w:rsidRPr="001405C8" w14:paraId="0C0E2DD9" w14:textId="77777777" w:rsidTr="00A62AD5">
        <w:tc>
          <w:tcPr>
            <w:tcW w:w="1413" w:type="dxa"/>
          </w:tcPr>
          <w:p w14:paraId="595EE705"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MB</w:t>
            </w:r>
            <w:r>
              <w:rPr>
                <w:rFonts w:ascii="Times New Roman" w:eastAsia="Times New Roman" w:hAnsi="Times New Roman" w:cs="Times New Roman"/>
                <w:color w:val="000000" w:themeColor="text1"/>
                <w:sz w:val="24"/>
                <w:szCs w:val="24"/>
                <w:lang w:val="en-GB"/>
              </w:rPr>
              <w:t xml:space="preserve"> (2005)</w:t>
            </w:r>
          </w:p>
        </w:tc>
        <w:tc>
          <w:tcPr>
            <w:tcW w:w="11537" w:type="dxa"/>
          </w:tcPr>
          <w:p w14:paraId="28D19A03" w14:textId="4F48A48E" w:rsidR="00EC0D89" w:rsidRPr="008305DF" w:rsidRDefault="00EC0D89" w:rsidP="00A62AD5">
            <w:pPr>
              <w:spacing w:before="40" w:after="40"/>
              <w:rPr>
                <w:rFonts w:ascii="Times New Roman" w:hAnsi="Times New Roman" w:cs="Times New Roman"/>
                <w:color w:val="000000" w:themeColor="text1"/>
                <w:sz w:val="24"/>
                <w:szCs w:val="24"/>
                <w:lang w:val="en-GB"/>
              </w:rPr>
            </w:pPr>
            <w:r w:rsidRPr="009D698B">
              <w:rPr>
                <w:rFonts w:ascii="Times New Roman" w:hAnsi="Times New Roman" w:cs="Times New Roman"/>
                <w:i/>
                <w:iCs/>
                <w:color w:val="000000" w:themeColor="text1"/>
                <w:sz w:val="24"/>
                <w:szCs w:val="24"/>
                <w:lang w:val="en-GB"/>
              </w:rPr>
              <w:t>Regional Health Authorities Act,</w:t>
            </w:r>
            <w:r w:rsidRPr="009D698B">
              <w:rPr>
                <w:rFonts w:ascii="Times New Roman" w:hAnsi="Times New Roman" w:cs="Times New Roman"/>
                <w:color w:val="000000" w:themeColor="text1"/>
                <w:sz w:val="24"/>
                <w:szCs w:val="24"/>
                <w:lang w:val="en-GB"/>
              </w:rPr>
              <w:t xml:space="preserve"> 53.2(2): Regional health authorities, health corporations and prescribed healthcare organi</w:t>
            </w:r>
            <w:r w:rsidR="008305DF">
              <w:rPr>
                <w:rFonts w:ascii="Times New Roman" w:hAnsi="Times New Roman" w:cs="Times New Roman"/>
                <w:color w:val="000000" w:themeColor="text1"/>
                <w:sz w:val="24"/>
                <w:szCs w:val="24"/>
                <w:lang w:val="en-GB"/>
              </w:rPr>
              <w:t>s</w:t>
            </w:r>
            <w:r w:rsidRPr="009D698B">
              <w:rPr>
                <w:rFonts w:ascii="Times New Roman" w:hAnsi="Times New Roman" w:cs="Times New Roman"/>
                <w:color w:val="000000" w:themeColor="text1"/>
                <w:sz w:val="24"/>
                <w:szCs w:val="24"/>
                <w:lang w:val="en-GB"/>
              </w:rPr>
              <w:t>ations must establish written procedures respecting providing information about and recording critical</w:t>
            </w:r>
            <w:r>
              <w:rPr>
                <w:rFonts w:ascii="Times New Roman" w:hAnsi="Times New Roman" w:cs="Times New Roman"/>
                <w:color w:val="000000" w:themeColor="text1"/>
                <w:sz w:val="24"/>
                <w:szCs w:val="24"/>
                <w:lang w:val="en-GB"/>
              </w:rPr>
              <w:t xml:space="preserve"> </w:t>
            </w:r>
            <w:r w:rsidRPr="009D698B">
              <w:rPr>
                <w:rFonts w:ascii="Times New Roman" w:hAnsi="Times New Roman" w:cs="Times New Roman"/>
                <w:color w:val="000000" w:themeColor="text1"/>
                <w:sz w:val="24"/>
                <w:szCs w:val="24"/>
                <w:lang w:val="en-GB"/>
              </w:rPr>
              <w:t>incidents as required in subsection (2), in accordance with guidelines approved by the minister. Timelines for reporting are not mentioned.</w:t>
            </w:r>
          </w:p>
        </w:tc>
      </w:tr>
      <w:tr w:rsidR="00EC0D89" w14:paraId="49D0F804" w14:textId="77777777" w:rsidTr="00A62AD5">
        <w:tc>
          <w:tcPr>
            <w:tcW w:w="1413" w:type="dxa"/>
          </w:tcPr>
          <w:p w14:paraId="17019F9F"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ON</w:t>
            </w:r>
            <w:r>
              <w:rPr>
                <w:rFonts w:ascii="Times New Roman" w:eastAsia="Times New Roman" w:hAnsi="Times New Roman" w:cs="Times New Roman"/>
                <w:color w:val="000000" w:themeColor="text1"/>
                <w:sz w:val="24"/>
                <w:szCs w:val="24"/>
                <w:lang w:val="en-GB"/>
              </w:rPr>
              <w:t xml:space="preserve"> (2011)</w:t>
            </w:r>
          </w:p>
        </w:tc>
        <w:tc>
          <w:tcPr>
            <w:tcW w:w="11537" w:type="dxa"/>
          </w:tcPr>
          <w:p w14:paraId="34555CAC" w14:textId="77777777" w:rsidR="00EC0D89" w:rsidRDefault="00EC0D89" w:rsidP="00A62AD5">
            <w:pPr>
              <w:rPr>
                <w:lang w:val="en-GB"/>
              </w:rPr>
            </w:pPr>
            <w:r w:rsidRPr="009D698B">
              <w:rPr>
                <w:rFonts w:ascii="Times New Roman" w:hAnsi="Times New Roman" w:cs="Times New Roman"/>
                <w:i/>
                <w:iCs/>
                <w:color w:val="000000" w:themeColor="text1"/>
                <w:sz w:val="24"/>
                <w:szCs w:val="24"/>
                <w:lang w:val="en-GB"/>
              </w:rPr>
              <w:t>Hospital Management Regulation, ss. 2(4):</w:t>
            </w:r>
            <w:r w:rsidRPr="009D698B">
              <w:rPr>
                <w:rFonts w:ascii="Times New Roman" w:hAnsi="Times New Roman" w:cs="Times New Roman"/>
                <w:color w:val="000000" w:themeColor="text1"/>
                <w:sz w:val="24"/>
                <w:szCs w:val="24"/>
                <w:lang w:val="en-GB"/>
              </w:rPr>
              <w:t xml:space="preserve"> Provisions are made for hospital administrators to establish a system to ensure reporting of every critical incident as soon as possible to the medical</w:t>
            </w:r>
            <w:r>
              <w:rPr>
                <w:rFonts w:ascii="Times New Roman" w:hAnsi="Times New Roman" w:cs="Times New Roman"/>
                <w:color w:val="000000" w:themeColor="text1"/>
                <w:sz w:val="24"/>
                <w:szCs w:val="24"/>
                <w:lang w:val="en-GB"/>
              </w:rPr>
              <w:t xml:space="preserve"> </w:t>
            </w:r>
            <w:r w:rsidRPr="009D698B">
              <w:rPr>
                <w:rFonts w:ascii="Times New Roman" w:hAnsi="Times New Roman" w:cs="Times New Roman"/>
                <w:color w:val="000000" w:themeColor="text1"/>
                <w:sz w:val="24"/>
                <w:szCs w:val="24"/>
                <w:lang w:val="en-GB"/>
              </w:rPr>
              <w:t>advisory committee and administrator. The report to medical advisory committee and administrator must include material facts, description of cause(s) if known, consequences for patient, actions taken, and</w:t>
            </w:r>
            <w:r>
              <w:rPr>
                <w:rFonts w:ascii="Times New Roman" w:hAnsi="Times New Roman" w:cs="Times New Roman"/>
                <w:color w:val="000000" w:themeColor="text1"/>
                <w:sz w:val="24"/>
                <w:szCs w:val="24"/>
                <w:lang w:val="en-GB"/>
              </w:rPr>
              <w:t xml:space="preserve"> </w:t>
            </w:r>
            <w:r w:rsidRPr="009D698B">
              <w:rPr>
                <w:rFonts w:ascii="Times New Roman" w:hAnsi="Times New Roman" w:cs="Times New Roman"/>
                <w:color w:val="000000" w:themeColor="text1"/>
                <w:sz w:val="24"/>
                <w:szCs w:val="24"/>
                <w:lang w:val="en-GB"/>
              </w:rPr>
              <w:t>recommendations.</w:t>
            </w:r>
          </w:p>
        </w:tc>
      </w:tr>
      <w:tr w:rsidR="00EC0D89" w14:paraId="27836A6C" w14:textId="77777777" w:rsidTr="00A62AD5">
        <w:tc>
          <w:tcPr>
            <w:tcW w:w="1413" w:type="dxa"/>
          </w:tcPr>
          <w:p w14:paraId="70C7A0DE"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QC</w:t>
            </w:r>
            <w:r>
              <w:rPr>
                <w:rFonts w:ascii="Times New Roman" w:eastAsia="Times New Roman" w:hAnsi="Times New Roman" w:cs="Times New Roman"/>
                <w:color w:val="000000" w:themeColor="text1"/>
                <w:sz w:val="24"/>
                <w:szCs w:val="24"/>
                <w:lang w:val="en-GB"/>
              </w:rPr>
              <w:t xml:space="preserve"> (2002)</w:t>
            </w:r>
          </w:p>
        </w:tc>
        <w:tc>
          <w:tcPr>
            <w:tcW w:w="11537" w:type="dxa"/>
          </w:tcPr>
          <w:p w14:paraId="357368AC" w14:textId="77777777" w:rsidR="00EC0D89" w:rsidRDefault="00EC0D89" w:rsidP="00A62AD5">
            <w:pPr>
              <w:rPr>
                <w:lang w:val="en-GB"/>
              </w:rPr>
            </w:pPr>
            <w:r w:rsidRPr="009D698B">
              <w:rPr>
                <w:rFonts w:ascii="Times New Roman" w:hAnsi="Times New Roman" w:cs="Times New Roman"/>
                <w:i/>
                <w:iCs/>
                <w:color w:val="000000" w:themeColor="text1"/>
                <w:sz w:val="24"/>
                <w:szCs w:val="24"/>
                <w:lang w:val="en-GB"/>
              </w:rPr>
              <w:t>An Act Respecting Health Services and Social Services,</w:t>
            </w:r>
            <w:r w:rsidRPr="009D698B">
              <w:rPr>
                <w:rFonts w:ascii="Times New Roman" w:hAnsi="Times New Roman" w:cs="Times New Roman"/>
                <w:color w:val="000000" w:themeColor="text1"/>
                <w:sz w:val="24"/>
                <w:szCs w:val="24"/>
                <w:lang w:val="en-GB"/>
              </w:rPr>
              <w:t xml:space="preserve"> s. 233.I: Any person must report an incident or accident as soon as possible using a specific form that will also be placed in</w:t>
            </w:r>
            <w:r>
              <w:rPr>
                <w:rFonts w:ascii="Times New Roman" w:hAnsi="Times New Roman" w:cs="Times New Roman"/>
                <w:color w:val="000000" w:themeColor="text1"/>
                <w:sz w:val="24"/>
                <w:szCs w:val="24"/>
                <w:lang w:val="en-GB"/>
              </w:rPr>
              <w:t xml:space="preserve"> the patient record.</w:t>
            </w:r>
          </w:p>
        </w:tc>
      </w:tr>
      <w:tr w:rsidR="00EC0D89" w:rsidRPr="001405C8" w14:paraId="0200E2FA" w14:textId="77777777" w:rsidTr="00A62AD5">
        <w:tc>
          <w:tcPr>
            <w:tcW w:w="1413" w:type="dxa"/>
          </w:tcPr>
          <w:p w14:paraId="77968633"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NB</w:t>
            </w:r>
            <w:r>
              <w:rPr>
                <w:rFonts w:ascii="Times New Roman" w:eastAsia="Times New Roman" w:hAnsi="Times New Roman" w:cs="Times New Roman"/>
                <w:color w:val="000000" w:themeColor="text1"/>
                <w:sz w:val="24"/>
                <w:szCs w:val="24"/>
                <w:lang w:val="en-GB"/>
              </w:rPr>
              <w:t xml:space="preserve"> (2018)</w:t>
            </w:r>
          </w:p>
        </w:tc>
        <w:tc>
          <w:tcPr>
            <w:tcW w:w="11537" w:type="dxa"/>
          </w:tcPr>
          <w:p w14:paraId="64A751FA" w14:textId="11929E93" w:rsidR="00EC0D89" w:rsidRPr="001405C8" w:rsidRDefault="00EC0D89" w:rsidP="00A62AD5">
            <w:pPr>
              <w:spacing w:before="40" w:after="40"/>
              <w:rPr>
                <w:rFonts w:ascii="Times New Roman" w:hAnsi="Times New Roman" w:cs="Times New Roman"/>
                <w:color w:val="000000" w:themeColor="text1"/>
                <w:sz w:val="24"/>
                <w:szCs w:val="24"/>
                <w:lang w:val="en-GB"/>
              </w:rPr>
            </w:pPr>
            <w:r w:rsidRPr="009D698B">
              <w:rPr>
                <w:rFonts w:ascii="Times New Roman" w:hAnsi="Times New Roman" w:cs="Times New Roman"/>
                <w:i/>
                <w:iCs/>
                <w:color w:val="000000" w:themeColor="text1"/>
                <w:sz w:val="24"/>
                <w:szCs w:val="24"/>
                <w:lang w:val="en-GB"/>
              </w:rPr>
              <w:t>Health Quality and Patient Safety Act,</w:t>
            </w:r>
            <w:r w:rsidRPr="009D698B">
              <w:rPr>
                <w:rFonts w:ascii="Times New Roman" w:hAnsi="Times New Roman" w:cs="Times New Roman"/>
                <w:color w:val="000000" w:themeColor="text1"/>
                <w:sz w:val="24"/>
                <w:szCs w:val="24"/>
                <w:lang w:val="en-GB"/>
              </w:rPr>
              <w:t xml:space="preserve"> c. 21, ss 2-4: Healthcare organi</w:t>
            </w:r>
            <w:r w:rsidR="008305DF">
              <w:rPr>
                <w:rFonts w:ascii="Times New Roman" w:hAnsi="Times New Roman" w:cs="Times New Roman"/>
                <w:color w:val="000000" w:themeColor="text1"/>
                <w:sz w:val="24"/>
                <w:szCs w:val="24"/>
                <w:lang w:val="en-GB"/>
              </w:rPr>
              <w:t>s</w:t>
            </w:r>
            <w:r w:rsidRPr="009D698B">
              <w:rPr>
                <w:rFonts w:ascii="Times New Roman" w:hAnsi="Times New Roman" w:cs="Times New Roman"/>
                <w:color w:val="000000" w:themeColor="text1"/>
                <w:sz w:val="24"/>
                <w:szCs w:val="24"/>
                <w:lang w:val="en-GB"/>
              </w:rPr>
              <w:t>ations must report as soon as possible to their quality-of-care and safety of patients committee as well as the patient</w:t>
            </w:r>
            <w:r>
              <w:rPr>
                <w:rFonts w:ascii="Times New Roman" w:hAnsi="Times New Roman" w:cs="Times New Roman"/>
                <w:color w:val="000000" w:themeColor="text1"/>
                <w:sz w:val="24"/>
                <w:szCs w:val="24"/>
                <w:lang w:val="en-GB"/>
              </w:rPr>
              <w:t xml:space="preserve"> </w:t>
            </w:r>
            <w:r w:rsidRPr="009D698B">
              <w:rPr>
                <w:rFonts w:ascii="Times New Roman" w:hAnsi="Times New Roman" w:cs="Times New Roman"/>
                <w:color w:val="000000" w:themeColor="text1"/>
                <w:sz w:val="24"/>
                <w:szCs w:val="24"/>
                <w:lang w:val="en-GB"/>
              </w:rPr>
              <w:t>involved. If an incident that could have resulted in a patient safety incident occurs, the healthcare organi</w:t>
            </w:r>
            <w:r w:rsidR="008305DF">
              <w:rPr>
                <w:rFonts w:ascii="Times New Roman" w:hAnsi="Times New Roman" w:cs="Times New Roman"/>
                <w:color w:val="000000" w:themeColor="text1"/>
                <w:sz w:val="24"/>
                <w:szCs w:val="24"/>
                <w:lang w:val="en-GB"/>
              </w:rPr>
              <w:t>s</w:t>
            </w:r>
            <w:r w:rsidRPr="009D698B">
              <w:rPr>
                <w:rFonts w:ascii="Times New Roman" w:hAnsi="Times New Roman" w:cs="Times New Roman"/>
                <w:color w:val="000000" w:themeColor="text1"/>
                <w:sz w:val="24"/>
                <w:szCs w:val="24"/>
                <w:lang w:val="en-GB"/>
              </w:rPr>
              <w:t>ation has discretion to decide whether to notify the committee</w:t>
            </w:r>
            <w:r>
              <w:rPr>
                <w:rFonts w:ascii="Times New Roman" w:hAnsi="Times New Roman" w:cs="Times New Roman"/>
                <w:color w:val="000000" w:themeColor="text1"/>
                <w:sz w:val="24"/>
                <w:szCs w:val="24"/>
                <w:lang w:val="en-GB"/>
              </w:rPr>
              <w:t xml:space="preserve"> </w:t>
            </w:r>
            <w:r w:rsidRPr="009D698B">
              <w:rPr>
                <w:rFonts w:ascii="Times New Roman" w:hAnsi="Times New Roman" w:cs="Times New Roman"/>
                <w:color w:val="000000" w:themeColor="text1"/>
                <w:sz w:val="24"/>
                <w:szCs w:val="24"/>
                <w:lang w:val="en-GB"/>
              </w:rPr>
              <w:t>depending on ongoing safety risk.</w:t>
            </w:r>
          </w:p>
        </w:tc>
      </w:tr>
      <w:tr w:rsidR="00EC0D89" w14:paraId="1D1C13E2" w14:textId="77777777" w:rsidTr="00A62AD5">
        <w:tc>
          <w:tcPr>
            <w:tcW w:w="1413" w:type="dxa"/>
          </w:tcPr>
          <w:p w14:paraId="77104DA9"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NL</w:t>
            </w:r>
            <w:r>
              <w:rPr>
                <w:rFonts w:ascii="Times New Roman" w:eastAsia="Times New Roman" w:hAnsi="Times New Roman" w:cs="Times New Roman"/>
                <w:color w:val="000000" w:themeColor="text1"/>
                <w:sz w:val="24"/>
                <w:szCs w:val="24"/>
                <w:lang w:val="en-GB"/>
              </w:rPr>
              <w:t xml:space="preserve"> (2017)</w:t>
            </w:r>
          </w:p>
        </w:tc>
        <w:tc>
          <w:tcPr>
            <w:tcW w:w="11537" w:type="dxa"/>
          </w:tcPr>
          <w:p w14:paraId="4780391E" w14:textId="77777777" w:rsidR="00EC0D89" w:rsidRDefault="00EC0D89" w:rsidP="00A62AD5">
            <w:pPr>
              <w:rPr>
                <w:lang w:val="en-GB"/>
              </w:rPr>
            </w:pPr>
            <w:r w:rsidRPr="009D698B">
              <w:rPr>
                <w:rFonts w:ascii="Times New Roman" w:hAnsi="Times New Roman" w:cs="Times New Roman"/>
                <w:i/>
                <w:iCs/>
                <w:color w:val="000000" w:themeColor="text1"/>
                <w:sz w:val="24"/>
                <w:szCs w:val="24"/>
                <w:lang w:val="en-GB"/>
              </w:rPr>
              <w:t>Patient Safety Act</w:t>
            </w:r>
            <w:r w:rsidRPr="009D698B">
              <w:rPr>
                <w:rFonts w:ascii="Times New Roman" w:hAnsi="Times New Roman" w:cs="Times New Roman"/>
                <w:color w:val="000000" w:themeColor="text1"/>
                <w:sz w:val="24"/>
                <w:szCs w:val="24"/>
                <w:lang w:val="en-GB"/>
              </w:rPr>
              <w:t>, c. P-3.01: Timelines and procedures not specified in detail in legislation, but provisions made for reporting to occur in accordance</w:t>
            </w:r>
            <w:r>
              <w:rPr>
                <w:rFonts w:ascii="Times New Roman" w:hAnsi="Times New Roman" w:cs="Times New Roman"/>
                <w:color w:val="000000" w:themeColor="text1"/>
                <w:sz w:val="24"/>
                <w:szCs w:val="24"/>
                <w:lang w:val="en-GB"/>
              </w:rPr>
              <w:t xml:space="preserve"> </w:t>
            </w:r>
            <w:r w:rsidRPr="009D698B">
              <w:rPr>
                <w:rFonts w:ascii="Times New Roman" w:hAnsi="Times New Roman" w:cs="Times New Roman"/>
                <w:color w:val="000000" w:themeColor="text1"/>
                <w:sz w:val="24"/>
                <w:szCs w:val="24"/>
                <w:lang w:val="en-GB"/>
              </w:rPr>
              <w:t>with regulations. To date, no regulations are in force.</w:t>
            </w:r>
          </w:p>
        </w:tc>
      </w:tr>
      <w:tr w:rsidR="00EC0D89" w14:paraId="0FADD8EC" w14:textId="77777777" w:rsidTr="00A62AD5">
        <w:tc>
          <w:tcPr>
            <w:tcW w:w="1413" w:type="dxa"/>
            <w:tcBorders>
              <w:bottom w:val="single" w:sz="4" w:space="0" w:color="auto"/>
            </w:tcBorders>
          </w:tcPr>
          <w:p w14:paraId="593392BA"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lastRenderedPageBreak/>
              <w:t>NT</w:t>
            </w:r>
            <w:r>
              <w:rPr>
                <w:rFonts w:ascii="Times New Roman" w:eastAsia="Times New Roman" w:hAnsi="Times New Roman" w:cs="Times New Roman"/>
                <w:color w:val="000000" w:themeColor="text1"/>
                <w:sz w:val="24"/>
                <w:szCs w:val="24"/>
                <w:lang w:val="en-GB"/>
              </w:rPr>
              <w:t xml:space="preserve"> (2016)</w:t>
            </w:r>
          </w:p>
        </w:tc>
        <w:tc>
          <w:tcPr>
            <w:tcW w:w="11537" w:type="dxa"/>
            <w:tcBorders>
              <w:bottom w:val="single" w:sz="4" w:space="0" w:color="auto"/>
            </w:tcBorders>
          </w:tcPr>
          <w:p w14:paraId="2A90CA4E" w14:textId="77777777" w:rsidR="00EC0D89" w:rsidRDefault="00EC0D89" w:rsidP="00A62AD5">
            <w:pPr>
              <w:rPr>
                <w:lang w:val="en-GB"/>
              </w:rPr>
            </w:pPr>
            <w:r w:rsidRPr="009D698B">
              <w:rPr>
                <w:rFonts w:ascii="Times New Roman" w:hAnsi="Times New Roman" w:cs="Times New Roman"/>
                <w:color w:val="000000" w:themeColor="text1"/>
                <w:sz w:val="24"/>
                <w:szCs w:val="24"/>
                <w:lang w:val="en-GB"/>
              </w:rPr>
              <w:t xml:space="preserve">The </w:t>
            </w:r>
            <w:r w:rsidRPr="009D698B">
              <w:rPr>
                <w:rFonts w:ascii="Times New Roman" w:hAnsi="Times New Roman" w:cs="Times New Roman"/>
                <w:i/>
                <w:iCs/>
                <w:color w:val="000000" w:themeColor="text1"/>
                <w:sz w:val="24"/>
                <w:szCs w:val="24"/>
                <w:lang w:val="en-GB"/>
              </w:rPr>
              <w:t>Hospital Insurance and Health and Social Services Administration Act</w:t>
            </w:r>
            <w:r w:rsidRPr="009D698B">
              <w:rPr>
                <w:rFonts w:ascii="Times New Roman" w:hAnsi="Times New Roman" w:cs="Times New Roman"/>
                <w:color w:val="000000" w:themeColor="text1"/>
                <w:sz w:val="24"/>
                <w:szCs w:val="24"/>
                <w:lang w:val="en-GB"/>
              </w:rPr>
              <w:t xml:space="preserve"> allows for regulations to set the details of critical incident reporting and</w:t>
            </w:r>
            <w:r>
              <w:rPr>
                <w:rFonts w:ascii="Times New Roman" w:hAnsi="Times New Roman" w:cs="Times New Roman"/>
                <w:color w:val="000000" w:themeColor="text1"/>
                <w:sz w:val="24"/>
                <w:szCs w:val="24"/>
                <w:lang w:val="en-GB"/>
              </w:rPr>
              <w:t xml:space="preserve"> </w:t>
            </w:r>
            <w:r w:rsidRPr="009D698B">
              <w:rPr>
                <w:rFonts w:ascii="Times New Roman" w:hAnsi="Times New Roman" w:cs="Times New Roman"/>
                <w:color w:val="000000" w:themeColor="text1"/>
                <w:sz w:val="24"/>
                <w:szCs w:val="24"/>
                <w:lang w:val="en-GB"/>
              </w:rPr>
              <w:t>disclosure, but no regulations are in force at this time.</w:t>
            </w:r>
          </w:p>
        </w:tc>
      </w:tr>
      <w:tr w:rsidR="00EC0D89" w:rsidRPr="001405C8" w14:paraId="6EA2E74E" w14:textId="77777777" w:rsidTr="00A62AD5">
        <w:trPr>
          <w:trHeight w:val="157"/>
        </w:trPr>
        <w:tc>
          <w:tcPr>
            <w:tcW w:w="12950" w:type="dxa"/>
            <w:gridSpan w:val="2"/>
            <w:tcBorders>
              <w:top w:val="single" w:sz="4" w:space="0" w:color="auto"/>
              <w:bottom w:val="double" w:sz="4" w:space="0" w:color="auto"/>
            </w:tcBorders>
            <w:shd w:val="clear" w:color="auto" w:fill="auto"/>
          </w:tcPr>
          <w:p w14:paraId="1B678D42" w14:textId="77777777" w:rsidR="00EC0D89" w:rsidRPr="001405C8" w:rsidRDefault="00EC0D89" w:rsidP="00A62AD5">
            <w:pPr>
              <w:rPr>
                <w:b/>
                <w:bCs/>
                <w:lang w:val="en-GB"/>
              </w:rPr>
            </w:pPr>
            <w:r w:rsidRPr="001405C8">
              <w:rPr>
                <w:rFonts w:ascii="Times New Roman" w:eastAsia="Times New Roman" w:hAnsi="Times New Roman" w:cs="Times New Roman"/>
                <w:b/>
                <w:bCs/>
                <w:color w:val="000000" w:themeColor="text1"/>
                <w:sz w:val="24"/>
                <w:szCs w:val="24"/>
                <w:lang w:val="en-GB"/>
              </w:rPr>
              <w:t xml:space="preserve">Element 4: </w:t>
            </w:r>
            <w:r w:rsidRPr="0012612F">
              <w:rPr>
                <w:rFonts w:ascii="Times New Roman" w:eastAsia="Times New Roman" w:hAnsi="Times New Roman" w:cs="Times New Roman"/>
                <w:b/>
                <w:bCs/>
                <w:color w:val="000000" w:themeColor="text1"/>
                <w:sz w:val="24"/>
                <w:szCs w:val="24"/>
                <w:lang w:val="en-GB"/>
              </w:rPr>
              <w:t>To whom an incident is</w:t>
            </w:r>
            <w:r w:rsidRPr="001405C8">
              <w:rPr>
                <w:rFonts w:ascii="Times New Roman" w:eastAsia="Times New Roman" w:hAnsi="Times New Roman" w:cs="Times New Roman"/>
                <w:b/>
                <w:bCs/>
                <w:color w:val="000000" w:themeColor="text1"/>
                <w:sz w:val="24"/>
                <w:szCs w:val="24"/>
                <w:lang w:val="en-GB"/>
              </w:rPr>
              <w:t xml:space="preserve"> reported</w:t>
            </w:r>
          </w:p>
        </w:tc>
      </w:tr>
      <w:tr w:rsidR="00EC0D89" w:rsidRPr="001405C8" w14:paraId="5FC05BA7" w14:textId="77777777" w:rsidTr="00A62AD5">
        <w:tc>
          <w:tcPr>
            <w:tcW w:w="1413" w:type="dxa"/>
            <w:tcBorders>
              <w:top w:val="double" w:sz="4" w:space="0" w:color="auto"/>
            </w:tcBorders>
          </w:tcPr>
          <w:p w14:paraId="7A907C5D"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BC</w:t>
            </w:r>
            <w:r>
              <w:rPr>
                <w:rFonts w:ascii="Times New Roman" w:eastAsia="Times New Roman" w:hAnsi="Times New Roman" w:cs="Times New Roman"/>
                <w:color w:val="000000" w:themeColor="text1"/>
                <w:sz w:val="24"/>
                <w:szCs w:val="24"/>
                <w:lang w:val="en-GB"/>
              </w:rPr>
              <w:t xml:space="preserve"> (2013)</w:t>
            </w:r>
          </w:p>
        </w:tc>
        <w:tc>
          <w:tcPr>
            <w:tcW w:w="11537" w:type="dxa"/>
            <w:tcBorders>
              <w:top w:val="double" w:sz="4" w:space="0" w:color="auto"/>
            </w:tcBorders>
          </w:tcPr>
          <w:p w14:paraId="140004AF" w14:textId="77777777" w:rsidR="00EC0D89" w:rsidRPr="00B040A0" w:rsidRDefault="00EC0D89" w:rsidP="00A62AD5">
            <w:pPr>
              <w:rPr>
                <w:lang w:val="en-GB"/>
              </w:rPr>
            </w:pPr>
            <w:r w:rsidRPr="00B040A0">
              <w:rPr>
                <w:rFonts w:ascii="Times New Roman" w:hAnsi="Times New Roman" w:cs="Times New Roman"/>
                <w:i/>
                <w:iCs/>
                <w:color w:val="000000" w:themeColor="text1"/>
                <w:sz w:val="24"/>
                <w:szCs w:val="24"/>
                <w:lang w:val="en-GB"/>
              </w:rPr>
              <w:t>Hospital Act</w:t>
            </w:r>
            <w:r w:rsidRPr="00B040A0">
              <w:rPr>
                <w:rFonts w:ascii="Times New Roman" w:hAnsi="Times New Roman" w:cs="Times New Roman"/>
                <w:color w:val="000000" w:themeColor="text1"/>
                <w:sz w:val="24"/>
                <w:szCs w:val="24"/>
                <w:lang w:val="en-GB"/>
              </w:rPr>
              <w:t xml:space="preserve"> s</w:t>
            </w:r>
            <w:r>
              <w:rPr>
                <w:rFonts w:ascii="Times New Roman" w:hAnsi="Times New Roman" w:cs="Times New Roman"/>
                <w:color w:val="000000" w:themeColor="text1"/>
                <w:sz w:val="24"/>
                <w:szCs w:val="24"/>
                <w:lang w:val="en-GB"/>
              </w:rPr>
              <w:t>s.</w:t>
            </w:r>
            <w:r w:rsidRPr="00B040A0">
              <w:rPr>
                <w:rFonts w:ascii="Times New Roman" w:hAnsi="Times New Roman" w:cs="Times New Roman"/>
                <w:color w:val="000000" w:themeColor="text1"/>
                <w:sz w:val="24"/>
                <w:szCs w:val="24"/>
                <w:lang w:val="en-GB"/>
              </w:rPr>
              <w:t xml:space="preserve"> 21(2): Reports must be made to the minister.</w:t>
            </w:r>
          </w:p>
        </w:tc>
      </w:tr>
      <w:tr w:rsidR="00EC0D89" w14:paraId="2D01BA55" w14:textId="77777777" w:rsidTr="00A62AD5">
        <w:tc>
          <w:tcPr>
            <w:tcW w:w="1413" w:type="dxa"/>
          </w:tcPr>
          <w:p w14:paraId="71890AB4"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SK</w:t>
            </w:r>
            <w:r>
              <w:rPr>
                <w:rFonts w:ascii="Times New Roman" w:eastAsia="Times New Roman" w:hAnsi="Times New Roman" w:cs="Times New Roman"/>
                <w:color w:val="000000" w:themeColor="text1"/>
                <w:sz w:val="24"/>
                <w:szCs w:val="24"/>
                <w:lang w:val="en-GB"/>
              </w:rPr>
              <w:t xml:space="preserve"> (2004)</w:t>
            </w:r>
          </w:p>
        </w:tc>
        <w:tc>
          <w:tcPr>
            <w:tcW w:w="11537" w:type="dxa"/>
          </w:tcPr>
          <w:p w14:paraId="316C90F4" w14:textId="77777777" w:rsidR="00EC0D89" w:rsidRDefault="00EC0D89" w:rsidP="00A62AD5">
            <w:pPr>
              <w:rPr>
                <w:lang w:val="en-GB"/>
              </w:rPr>
            </w:pPr>
            <w:r w:rsidRPr="009D698B">
              <w:rPr>
                <w:rFonts w:ascii="Times New Roman" w:hAnsi="Times New Roman" w:cs="Times New Roman"/>
                <w:i/>
                <w:iCs/>
                <w:color w:val="000000" w:themeColor="text1"/>
                <w:sz w:val="24"/>
                <w:szCs w:val="24"/>
                <w:lang w:val="en-GB"/>
              </w:rPr>
              <w:t>The Provincial Health Authority Act</w:t>
            </w:r>
            <w:r w:rsidRPr="009D698B">
              <w:rPr>
                <w:rFonts w:ascii="Times New Roman" w:hAnsi="Times New Roman" w:cs="Times New Roman"/>
                <w:color w:val="000000" w:themeColor="text1"/>
                <w:sz w:val="24"/>
                <w:szCs w:val="24"/>
                <w:lang w:val="en-GB"/>
              </w:rPr>
              <w:t>, ss. 8-2: Health service providers, provincial health authority and the cancer</w:t>
            </w:r>
            <w:r>
              <w:rPr>
                <w:rFonts w:ascii="Times New Roman" w:hAnsi="Times New Roman" w:cs="Times New Roman"/>
                <w:color w:val="000000" w:themeColor="text1"/>
                <w:sz w:val="24"/>
                <w:szCs w:val="24"/>
                <w:lang w:val="en-GB"/>
              </w:rPr>
              <w:t xml:space="preserve"> </w:t>
            </w:r>
            <w:r w:rsidRPr="009D698B">
              <w:rPr>
                <w:rFonts w:ascii="Times New Roman" w:hAnsi="Times New Roman" w:cs="Times New Roman"/>
                <w:color w:val="000000" w:themeColor="text1"/>
                <w:sz w:val="24"/>
                <w:szCs w:val="24"/>
                <w:lang w:val="en-GB"/>
              </w:rPr>
              <w:t>agency must report critical incidents. Individual health service providers report to provincial health authority,</w:t>
            </w:r>
            <w:r>
              <w:rPr>
                <w:rFonts w:ascii="Times New Roman" w:hAnsi="Times New Roman" w:cs="Times New Roman"/>
                <w:color w:val="000000" w:themeColor="text1"/>
                <w:sz w:val="24"/>
                <w:szCs w:val="24"/>
                <w:lang w:val="en-GB"/>
              </w:rPr>
              <w:t xml:space="preserve"> </w:t>
            </w:r>
            <w:r w:rsidRPr="009D698B">
              <w:rPr>
                <w:rFonts w:ascii="Times New Roman" w:hAnsi="Times New Roman" w:cs="Times New Roman"/>
                <w:color w:val="000000" w:themeColor="text1"/>
                <w:sz w:val="24"/>
                <w:szCs w:val="24"/>
                <w:lang w:val="en-GB"/>
              </w:rPr>
              <w:t>which reports to minister, investigates and reports again to minister. The provincial health authority must</w:t>
            </w:r>
            <w:r>
              <w:rPr>
                <w:rFonts w:ascii="Times New Roman" w:hAnsi="Times New Roman" w:cs="Times New Roman"/>
                <w:color w:val="000000" w:themeColor="text1"/>
                <w:sz w:val="24"/>
                <w:szCs w:val="24"/>
                <w:lang w:val="en-GB"/>
              </w:rPr>
              <w:t xml:space="preserve"> </w:t>
            </w:r>
            <w:r w:rsidRPr="009D698B">
              <w:rPr>
                <w:rFonts w:ascii="Times New Roman" w:hAnsi="Times New Roman" w:cs="Times New Roman"/>
                <w:color w:val="000000" w:themeColor="text1"/>
                <w:sz w:val="24"/>
                <w:szCs w:val="24"/>
                <w:lang w:val="en-GB"/>
              </w:rPr>
              <w:t>notify the minister and provide a copy of the report received from the health service provider(s).</w:t>
            </w:r>
          </w:p>
        </w:tc>
      </w:tr>
      <w:tr w:rsidR="00EC0D89" w:rsidRPr="001405C8" w14:paraId="01AE579A" w14:textId="77777777" w:rsidTr="00A62AD5">
        <w:tc>
          <w:tcPr>
            <w:tcW w:w="1413" w:type="dxa"/>
          </w:tcPr>
          <w:p w14:paraId="3656129D"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MB</w:t>
            </w:r>
            <w:r>
              <w:rPr>
                <w:rFonts w:ascii="Times New Roman" w:eastAsia="Times New Roman" w:hAnsi="Times New Roman" w:cs="Times New Roman"/>
                <w:color w:val="000000" w:themeColor="text1"/>
                <w:sz w:val="24"/>
                <w:szCs w:val="24"/>
                <w:lang w:val="en-GB"/>
              </w:rPr>
              <w:t xml:space="preserve"> (2005)</w:t>
            </w:r>
          </w:p>
        </w:tc>
        <w:tc>
          <w:tcPr>
            <w:tcW w:w="11537" w:type="dxa"/>
          </w:tcPr>
          <w:p w14:paraId="1F14F2AB" w14:textId="6B5DB362" w:rsidR="00EC0D89" w:rsidRPr="001405C8" w:rsidRDefault="00EC0D89" w:rsidP="00A62AD5">
            <w:pPr>
              <w:spacing w:before="40" w:after="40"/>
              <w:rPr>
                <w:rFonts w:ascii="Times New Roman" w:eastAsia="Times New Roman" w:hAnsi="Times New Roman" w:cs="Times New Roman"/>
                <w:color w:val="000000" w:themeColor="text1"/>
                <w:sz w:val="24"/>
                <w:szCs w:val="24"/>
                <w:lang w:val="en-GB"/>
              </w:rPr>
            </w:pPr>
            <w:r w:rsidRPr="009D698B">
              <w:rPr>
                <w:rFonts w:ascii="Times New Roman" w:hAnsi="Times New Roman" w:cs="Times New Roman"/>
                <w:i/>
                <w:iCs/>
                <w:color w:val="000000" w:themeColor="text1"/>
                <w:sz w:val="24"/>
                <w:szCs w:val="24"/>
                <w:lang w:val="en-GB"/>
              </w:rPr>
              <w:t>Regional Health Authorities Act</w:t>
            </w:r>
            <w:r w:rsidRPr="009D698B">
              <w:rPr>
                <w:rFonts w:ascii="Times New Roman" w:hAnsi="Times New Roman" w:cs="Times New Roman"/>
                <w:color w:val="000000" w:themeColor="text1"/>
                <w:sz w:val="24"/>
                <w:szCs w:val="24"/>
                <w:lang w:val="en-GB"/>
              </w:rPr>
              <w:t>, 53.2-53.3: Health corporations or prescribed healthcare organi</w:t>
            </w:r>
            <w:r w:rsidR="008305DF">
              <w:rPr>
                <w:rFonts w:ascii="Times New Roman" w:hAnsi="Times New Roman" w:cs="Times New Roman"/>
                <w:color w:val="000000" w:themeColor="text1"/>
                <w:sz w:val="24"/>
                <w:szCs w:val="24"/>
                <w:lang w:val="en-GB"/>
              </w:rPr>
              <w:t>s</w:t>
            </w:r>
            <w:r w:rsidRPr="009D698B">
              <w:rPr>
                <w:rFonts w:ascii="Times New Roman" w:hAnsi="Times New Roman" w:cs="Times New Roman"/>
                <w:color w:val="000000" w:themeColor="text1"/>
                <w:sz w:val="24"/>
                <w:szCs w:val="24"/>
                <w:lang w:val="en-GB"/>
              </w:rPr>
              <w:t>ations must report to regional health authority. The regional health authority must notify the minister. Critical Incidents Regulation: Designated organi</w:t>
            </w:r>
            <w:r w:rsidR="008305DF">
              <w:rPr>
                <w:rFonts w:ascii="Times New Roman" w:hAnsi="Times New Roman" w:cs="Times New Roman"/>
                <w:color w:val="000000" w:themeColor="text1"/>
                <w:sz w:val="24"/>
                <w:szCs w:val="24"/>
                <w:lang w:val="en-GB"/>
              </w:rPr>
              <w:t>s</w:t>
            </w:r>
            <w:r w:rsidRPr="009D698B">
              <w:rPr>
                <w:rFonts w:ascii="Times New Roman" w:hAnsi="Times New Roman" w:cs="Times New Roman"/>
                <w:color w:val="000000" w:themeColor="text1"/>
                <w:sz w:val="24"/>
                <w:szCs w:val="24"/>
                <w:lang w:val="en-GB"/>
              </w:rPr>
              <w:t xml:space="preserve">ations (e.g., Shared Health, </w:t>
            </w:r>
            <w:proofErr w:type="spellStart"/>
            <w:r w:rsidRPr="009D698B">
              <w:rPr>
                <w:rFonts w:ascii="Times New Roman" w:hAnsi="Times New Roman" w:cs="Times New Roman"/>
                <w:color w:val="000000" w:themeColor="text1"/>
                <w:sz w:val="24"/>
                <w:szCs w:val="24"/>
                <w:lang w:val="en-GB"/>
              </w:rPr>
              <w:t>CancerCare</w:t>
            </w:r>
            <w:proofErr w:type="spellEnd"/>
            <w:r w:rsidRPr="009D698B">
              <w:rPr>
                <w:rFonts w:ascii="Times New Roman" w:hAnsi="Times New Roman" w:cs="Times New Roman"/>
                <w:color w:val="000000" w:themeColor="text1"/>
                <w:sz w:val="24"/>
                <w:szCs w:val="24"/>
                <w:lang w:val="en-GB"/>
              </w:rPr>
              <w:t xml:space="preserve"> Manitoba) notify and</w:t>
            </w:r>
            <w:r>
              <w:rPr>
                <w:rFonts w:ascii="Times New Roman" w:hAnsi="Times New Roman" w:cs="Times New Roman"/>
                <w:color w:val="000000" w:themeColor="text1"/>
                <w:sz w:val="24"/>
                <w:szCs w:val="24"/>
                <w:lang w:val="en-GB"/>
              </w:rPr>
              <w:t xml:space="preserve"> </w:t>
            </w:r>
            <w:r w:rsidRPr="009D698B">
              <w:rPr>
                <w:rFonts w:ascii="Times New Roman" w:hAnsi="Times New Roman" w:cs="Times New Roman"/>
                <w:color w:val="000000" w:themeColor="text1"/>
                <w:sz w:val="24"/>
                <w:szCs w:val="24"/>
                <w:lang w:val="en-GB"/>
              </w:rPr>
              <w:t>report directly to the minister.</w:t>
            </w:r>
          </w:p>
        </w:tc>
      </w:tr>
      <w:tr w:rsidR="00EC0D89" w14:paraId="683FC4F3" w14:textId="77777777" w:rsidTr="00A62AD5">
        <w:tc>
          <w:tcPr>
            <w:tcW w:w="1413" w:type="dxa"/>
          </w:tcPr>
          <w:p w14:paraId="18635B61"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ON</w:t>
            </w:r>
            <w:r>
              <w:rPr>
                <w:rFonts w:ascii="Times New Roman" w:eastAsia="Times New Roman" w:hAnsi="Times New Roman" w:cs="Times New Roman"/>
                <w:color w:val="000000" w:themeColor="text1"/>
                <w:sz w:val="24"/>
                <w:szCs w:val="24"/>
                <w:lang w:val="en-GB"/>
              </w:rPr>
              <w:t xml:space="preserve"> (2011)</w:t>
            </w:r>
          </w:p>
        </w:tc>
        <w:tc>
          <w:tcPr>
            <w:tcW w:w="11537" w:type="dxa"/>
          </w:tcPr>
          <w:p w14:paraId="36B56711" w14:textId="77777777" w:rsidR="00EC0D89" w:rsidRDefault="00EC0D89" w:rsidP="00A62AD5">
            <w:pPr>
              <w:rPr>
                <w:lang w:val="en-GB"/>
              </w:rPr>
            </w:pPr>
            <w:r w:rsidRPr="009D698B">
              <w:rPr>
                <w:rFonts w:ascii="Times New Roman" w:hAnsi="Times New Roman" w:cs="Times New Roman"/>
                <w:i/>
                <w:iCs/>
                <w:color w:val="000000" w:themeColor="text1"/>
                <w:sz w:val="24"/>
                <w:szCs w:val="24"/>
                <w:lang w:val="en-GB"/>
              </w:rPr>
              <w:t>Hospital Management Regulation, ss. 2(4):</w:t>
            </w:r>
            <w:r w:rsidRPr="009D698B">
              <w:rPr>
                <w:rFonts w:ascii="Times New Roman" w:hAnsi="Times New Roman" w:cs="Times New Roman"/>
                <w:color w:val="000000" w:themeColor="text1"/>
                <w:sz w:val="24"/>
                <w:szCs w:val="24"/>
                <w:lang w:val="en-GB"/>
              </w:rPr>
              <w:t xml:space="preserve"> The hospital administrator must establish a system to ensure reporting of every critical incident as soon as possible to the medical advisory committee and administrator.</w:t>
            </w:r>
          </w:p>
        </w:tc>
      </w:tr>
      <w:tr w:rsidR="00EC0D89" w14:paraId="1E050009" w14:textId="77777777" w:rsidTr="00A62AD5">
        <w:tc>
          <w:tcPr>
            <w:tcW w:w="1413" w:type="dxa"/>
          </w:tcPr>
          <w:p w14:paraId="71738CF2"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QC</w:t>
            </w:r>
            <w:r>
              <w:rPr>
                <w:rFonts w:ascii="Times New Roman" w:eastAsia="Times New Roman" w:hAnsi="Times New Roman" w:cs="Times New Roman"/>
                <w:color w:val="000000" w:themeColor="text1"/>
                <w:sz w:val="24"/>
                <w:szCs w:val="24"/>
                <w:lang w:val="en-GB"/>
              </w:rPr>
              <w:t xml:space="preserve"> (2002)</w:t>
            </w:r>
          </w:p>
        </w:tc>
        <w:tc>
          <w:tcPr>
            <w:tcW w:w="11537" w:type="dxa"/>
          </w:tcPr>
          <w:p w14:paraId="78F3049D" w14:textId="77777777" w:rsidR="00EC0D89" w:rsidRDefault="00EC0D89" w:rsidP="00A62AD5">
            <w:pPr>
              <w:rPr>
                <w:lang w:val="en-GB"/>
              </w:rPr>
            </w:pPr>
            <w:r w:rsidRPr="009D698B">
              <w:rPr>
                <w:rFonts w:ascii="Times New Roman" w:hAnsi="Times New Roman" w:cs="Times New Roman"/>
                <w:i/>
                <w:iCs/>
                <w:color w:val="000000" w:themeColor="text1"/>
                <w:sz w:val="24"/>
                <w:szCs w:val="24"/>
                <w:lang w:val="en-GB"/>
              </w:rPr>
              <w:t>An Act Respecting Health Services and Social Services,</w:t>
            </w:r>
            <w:r w:rsidRPr="009D698B">
              <w:rPr>
                <w:rFonts w:ascii="Times New Roman" w:hAnsi="Times New Roman" w:cs="Times New Roman"/>
                <w:color w:val="000000" w:themeColor="text1"/>
                <w:sz w:val="24"/>
                <w:szCs w:val="24"/>
                <w:lang w:val="en-GB"/>
              </w:rPr>
              <w:t xml:space="preserve"> s. 233.I: Incident or accident reports must be made to the executive director of the institution or to a person designated by the executive director.</w:t>
            </w:r>
          </w:p>
        </w:tc>
      </w:tr>
      <w:tr w:rsidR="00EC0D89" w:rsidRPr="001405C8" w14:paraId="012F42AA" w14:textId="77777777" w:rsidTr="00A62AD5">
        <w:tc>
          <w:tcPr>
            <w:tcW w:w="1413" w:type="dxa"/>
          </w:tcPr>
          <w:p w14:paraId="40DF1CA1"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NB</w:t>
            </w:r>
            <w:r>
              <w:rPr>
                <w:rFonts w:ascii="Times New Roman" w:eastAsia="Times New Roman" w:hAnsi="Times New Roman" w:cs="Times New Roman"/>
                <w:color w:val="000000" w:themeColor="text1"/>
                <w:sz w:val="24"/>
                <w:szCs w:val="24"/>
                <w:lang w:val="en-GB"/>
              </w:rPr>
              <w:t xml:space="preserve"> (2018)</w:t>
            </w:r>
          </w:p>
        </w:tc>
        <w:tc>
          <w:tcPr>
            <w:tcW w:w="11537" w:type="dxa"/>
          </w:tcPr>
          <w:p w14:paraId="4A5A31A4" w14:textId="22DB464D" w:rsidR="00EC0D89" w:rsidRPr="001405C8" w:rsidRDefault="00EC0D89" w:rsidP="00A62AD5">
            <w:pPr>
              <w:spacing w:before="40" w:after="40"/>
              <w:rPr>
                <w:rFonts w:ascii="Times New Roman" w:hAnsi="Times New Roman" w:cs="Times New Roman"/>
                <w:color w:val="000000" w:themeColor="text1"/>
                <w:sz w:val="24"/>
                <w:szCs w:val="24"/>
                <w:lang w:val="en-GB"/>
              </w:rPr>
            </w:pPr>
            <w:r w:rsidRPr="009D698B">
              <w:rPr>
                <w:rFonts w:ascii="Times New Roman" w:hAnsi="Times New Roman" w:cs="Times New Roman"/>
                <w:i/>
                <w:iCs/>
                <w:color w:val="000000" w:themeColor="text1"/>
                <w:sz w:val="24"/>
                <w:szCs w:val="24"/>
                <w:lang w:val="en-GB"/>
              </w:rPr>
              <w:t>Health Quality and Patient Safety Act</w:t>
            </w:r>
            <w:r w:rsidRPr="009D698B">
              <w:rPr>
                <w:rFonts w:ascii="Times New Roman" w:hAnsi="Times New Roman" w:cs="Times New Roman"/>
                <w:color w:val="000000" w:themeColor="text1"/>
                <w:sz w:val="24"/>
                <w:szCs w:val="24"/>
                <w:lang w:val="en-GB"/>
              </w:rPr>
              <w:t>, c. 21, 2-3: Healthcare organi</w:t>
            </w:r>
            <w:r w:rsidR="008305DF">
              <w:rPr>
                <w:rFonts w:ascii="Times New Roman" w:hAnsi="Times New Roman" w:cs="Times New Roman"/>
                <w:color w:val="000000" w:themeColor="text1"/>
                <w:sz w:val="24"/>
                <w:szCs w:val="24"/>
                <w:lang w:val="en-GB"/>
              </w:rPr>
              <w:t>s</w:t>
            </w:r>
            <w:r w:rsidRPr="009D698B">
              <w:rPr>
                <w:rFonts w:ascii="Times New Roman" w:hAnsi="Times New Roman" w:cs="Times New Roman"/>
                <w:color w:val="000000" w:themeColor="text1"/>
                <w:sz w:val="24"/>
                <w:szCs w:val="24"/>
                <w:lang w:val="en-GB"/>
              </w:rPr>
              <w:t>ations must report to their quality-of-care and safety of patients committee, which reports the incident and recommendations to the board of directors of the organi</w:t>
            </w:r>
            <w:r w:rsidR="008305DF">
              <w:rPr>
                <w:rFonts w:ascii="Times New Roman" w:hAnsi="Times New Roman" w:cs="Times New Roman"/>
                <w:color w:val="000000" w:themeColor="text1"/>
                <w:sz w:val="24"/>
                <w:szCs w:val="24"/>
                <w:lang w:val="en-GB"/>
              </w:rPr>
              <w:t>s</w:t>
            </w:r>
            <w:r w:rsidRPr="009D698B">
              <w:rPr>
                <w:rFonts w:ascii="Times New Roman" w:hAnsi="Times New Roman" w:cs="Times New Roman"/>
                <w:color w:val="000000" w:themeColor="text1"/>
                <w:sz w:val="24"/>
                <w:szCs w:val="24"/>
                <w:lang w:val="en-GB"/>
              </w:rPr>
              <w:t>ation.</w:t>
            </w:r>
          </w:p>
        </w:tc>
      </w:tr>
      <w:tr w:rsidR="00EC0D89" w14:paraId="56B8797F" w14:textId="77777777" w:rsidTr="00A62AD5">
        <w:tc>
          <w:tcPr>
            <w:tcW w:w="1413" w:type="dxa"/>
          </w:tcPr>
          <w:p w14:paraId="0D1D1E52"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NL</w:t>
            </w:r>
            <w:r>
              <w:rPr>
                <w:rFonts w:ascii="Times New Roman" w:eastAsia="Times New Roman" w:hAnsi="Times New Roman" w:cs="Times New Roman"/>
                <w:color w:val="000000" w:themeColor="text1"/>
                <w:sz w:val="24"/>
                <w:szCs w:val="24"/>
                <w:lang w:val="en-GB"/>
              </w:rPr>
              <w:t xml:space="preserve"> (2017)</w:t>
            </w:r>
          </w:p>
        </w:tc>
        <w:tc>
          <w:tcPr>
            <w:tcW w:w="11537" w:type="dxa"/>
          </w:tcPr>
          <w:p w14:paraId="3120E9DC" w14:textId="77777777" w:rsidR="00EC0D89" w:rsidRDefault="00EC0D89" w:rsidP="00A62AD5">
            <w:pPr>
              <w:rPr>
                <w:lang w:val="en-GB"/>
              </w:rPr>
            </w:pPr>
            <w:r w:rsidRPr="009D698B">
              <w:rPr>
                <w:rFonts w:ascii="Times New Roman" w:hAnsi="Times New Roman" w:cs="Times New Roman"/>
                <w:i/>
                <w:iCs/>
                <w:color w:val="000000" w:themeColor="text1"/>
                <w:sz w:val="24"/>
                <w:szCs w:val="24"/>
                <w:lang w:val="en-GB"/>
              </w:rPr>
              <w:t>Patient Safety Act</w:t>
            </w:r>
            <w:r w:rsidRPr="009D698B">
              <w:rPr>
                <w:rFonts w:ascii="Times New Roman" w:hAnsi="Times New Roman" w:cs="Times New Roman"/>
                <w:color w:val="000000" w:themeColor="text1"/>
                <w:sz w:val="24"/>
                <w:szCs w:val="24"/>
                <w:lang w:val="en-GB"/>
              </w:rPr>
              <w:t>, c. P-3.01, ss. 4, 5, 7: The healthcare provider reports to the regional health authority and the regional health authority gives notice to the minister of adverse health events and occurrences that involve multiple patients or regions.</w:t>
            </w:r>
          </w:p>
        </w:tc>
      </w:tr>
      <w:tr w:rsidR="00EC0D89" w14:paraId="63ABC4E5" w14:textId="77777777" w:rsidTr="00A62AD5">
        <w:tc>
          <w:tcPr>
            <w:tcW w:w="1413" w:type="dxa"/>
            <w:tcBorders>
              <w:bottom w:val="single" w:sz="4" w:space="0" w:color="auto"/>
            </w:tcBorders>
          </w:tcPr>
          <w:p w14:paraId="7E19D3CA"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NT</w:t>
            </w:r>
            <w:r>
              <w:rPr>
                <w:rFonts w:ascii="Times New Roman" w:eastAsia="Times New Roman" w:hAnsi="Times New Roman" w:cs="Times New Roman"/>
                <w:color w:val="000000" w:themeColor="text1"/>
                <w:sz w:val="24"/>
                <w:szCs w:val="24"/>
                <w:lang w:val="en-GB"/>
              </w:rPr>
              <w:t xml:space="preserve"> (2016)</w:t>
            </w:r>
          </w:p>
        </w:tc>
        <w:tc>
          <w:tcPr>
            <w:tcW w:w="11537" w:type="dxa"/>
            <w:tcBorders>
              <w:bottom w:val="single" w:sz="4" w:space="0" w:color="auto"/>
            </w:tcBorders>
          </w:tcPr>
          <w:p w14:paraId="3FDEDC07" w14:textId="77777777" w:rsidR="00EC0D89" w:rsidRDefault="00EC0D89" w:rsidP="00A62AD5">
            <w:pPr>
              <w:rPr>
                <w:lang w:val="en-GB"/>
              </w:rPr>
            </w:pPr>
            <w:r w:rsidRPr="009D698B">
              <w:rPr>
                <w:rFonts w:ascii="Times New Roman" w:hAnsi="Times New Roman" w:cs="Times New Roman"/>
                <w:i/>
                <w:iCs/>
                <w:color w:val="000000" w:themeColor="text1"/>
                <w:sz w:val="24"/>
                <w:szCs w:val="24"/>
                <w:lang w:val="en-GB"/>
              </w:rPr>
              <w:t>Hospital Insurance and Health and Social Services Administration Act</w:t>
            </w:r>
            <w:r w:rsidRPr="009D698B">
              <w:rPr>
                <w:rFonts w:ascii="Times New Roman" w:hAnsi="Times New Roman" w:cs="Times New Roman"/>
                <w:color w:val="000000" w:themeColor="text1"/>
                <w:sz w:val="24"/>
                <w:szCs w:val="24"/>
                <w:lang w:val="en-GB"/>
              </w:rPr>
              <w:t>, ss. 25.2.1, 25.3: A patient or client or relative or a person working for the Board of Management or Territorial authority may notify the territorial board of management, the applicable board of management, or the minister.</w:t>
            </w:r>
            <w:r>
              <w:rPr>
                <w:rFonts w:ascii="Times New Roman" w:hAnsi="Times New Roman" w:cs="Times New Roman"/>
                <w:color w:val="000000" w:themeColor="text1"/>
                <w:sz w:val="24"/>
                <w:szCs w:val="24"/>
                <w:lang w:val="en-GB"/>
              </w:rPr>
              <w:t xml:space="preserve"> </w:t>
            </w:r>
            <w:r w:rsidRPr="009D698B">
              <w:rPr>
                <w:rFonts w:ascii="Times New Roman" w:hAnsi="Times New Roman" w:cs="Times New Roman"/>
                <w:color w:val="000000" w:themeColor="text1"/>
                <w:sz w:val="24"/>
                <w:szCs w:val="24"/>
                <w:lang w:val="en-GB"/>
              </w:rPr>
              <w:t xml:space="preserve">The territorial board of management, a board of management or </w:t>
            </w:r>
            <w:proofErr w:type="gramStart"/>
            <w:r w:rsidRPr="009D698B">
              <w:rPr>
                <w:rFonts w:ascii="Times New Roman" w:hAnsi="Times New Roman" w:cs="Times New Roman"/>
                <w:color w:val="000000" w:themeColor="text1"/>
                <w:sz w:val="24"/>
                <w:szCs w:val="24"/>
                <w:lang w:val="en-GB"/>
              </w:rPr>
              <w:t>other</w:t>
            </w:r>
            <w:proofErr w:type="gramEnd"/>
            <w:r w:rsidRPr="009D698B">
              <w:rPr>
                <w:rFonts w:ascii="Times New Roman" w:hAnsi="Times New Roman" w:cs="Times New Roman"/>
                <w:color w:val="000000" w:themeColor="text1"/>
                <w:sz w:val="24"/>
                <w:szCs w:val="24"/>
                <w:lang w:val="en-GB"/>
              </w:rPr>
              <w:t xml:space="preserve"> prescribed person shall inform the minister.</w:t>
            </w:r>
          </w:p>
        </w:tc>
      </w:tr>
      <w:tr w:rsidR="00EC0D89" w:rsidRPr="001405C8" w14:paraId="49AAA180" w14:textId="77777777" w:rsidTr="00A62AD5">
        <w:tc>
          <w:tcPr>
            <w:tcW w:w="12950" w:type="dxa"/>
            <w:gridSpan w:val="2"/>
            <w:tcBorders>
              <w:top w:val="single" w:sz="4" w:space="0" w:color="auto"/>
              <w:bottom w:val="double" w:sz="4" w:space="0" w:color="auto"/>
            </w:tcBorders>
          </w:tcPr>
          <w:p w14:paraId="4FAD628D" w14:textId="77777777" w:rsidR="00EC0D89" w:rsidRPr="0012612F" w:rsidRDefault="00EC0D89" w:rsidP="00A62AD5">
            <w:pPr>
              <w:rPr>
                <w:b/>
                <w:bCs/>
                <w:lang w:val="en-GB"/>
              </w:rPr>
            </w:pPr>
            <w:r w:rsidRPr="0012612F">
              <w:rPr>
                <w:rFonts w:ascii="Times New Roman" w:eastAsia="Times New Roman" w:hAnsi="Times New Roman" w:cs="Times New Roman"/>
                <w:b/>
                <w:bCs/>
                <w:color w:val="000000" w:themeColor="text1"/>
                <w:sz w:val="24"/>
                <w:szCs w:val="24"/>
                <w:lang w:val="en-GB"/>
              </w:rPr>
              <w:t>Element 5: Provisions for confidentiality</w:t>
            </w:r>
          </w:p>
        </w:tc>
      </w:tr>
      <w:tr w:rsidR="00EC0D89" w:rsidRPr="001405C8" w14:paraId="4AA2A692" w14:textId="77777777" w:rsidTr="00A62AD5">
        <w:tc>
          <w:tcPr>
            <w:tcW w:w="1413" w:type="dxa"/>
            <w:tcBorders>
              <w:top w:val="double" w:sz="4" w:space="0" w:color="auto"/>
            </w:tcBorders>
          </w:tcPr>
          <w:p w14:paraId="32028304"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BC</w:t>
            </w:r>
            <w:r>
              <w:rPr>
                <w:rFonts w:ascii="Times New Roman" w:eastAsia="Times New Roman" w:hAnsi="Times New Roman" w:cs="Times New Roman"/>
                <w:color w:val="000000" w:themeColor="text1"/>
                <w:sz w:val="24"/>
                <w:szCs w:val="24"/>
                <w:lang w:val="en-GB"/>
              </w:rPr>
              <w:t xml:space="preserve"> (2013)</w:t>
            </w:r>
          </w:p>
        </w:tc>
        <w:tc>
          <w:tcPr>
            <w:tcW w:w="11537" w:type="dxa"/>
            <w:tcBorders>
              <w:top w:val="double" w:sz="4" w:space="0" w:color="auto"/>
            </w:tcBorders>
          </w:tcPr>
          <w:p w14:paraId="2569104A" w14:textId="77777777" w:rsidR="00EC0D89" w:rsidRPr="00B040A0" w:rsidRDefault="00EC0D89" w:rsidP="00A62AD5">
            <w:pPr>
              <w:rPr>
                <w:lang w:val="en-GB"/>
              </w:rPr>
            </w:pPr>
            <w:r w:rsidRPr="00B040A0">
              <w:rPr>
                <w:rFonts w:ascii="Times New Roman" w:hAnsi="Times New Roman" w:cs="Times New Roman"/>
                <w:color w:val="000000" w:themeColor="text1"/>
                <w:sz w:val="24"/>
                <w:szCs w:val="24"/>
                <w:lang w:val="en-GB"/>
              </w:rPr>
              <w:t>No provisions found.</w:t>
            </w:r>
          </w:p>
        </w:tc>
      </w:tr>
      <w:tr w:rsidR="00EC0D89" w14:paraId="775D3072" w14:textId="77777777" w:rsidTr="00A62AD5">
        <w:tc>
          <w:tcPr>
            <w:tcW w:w="1413" w:type="dxa"/>
          </w:tcPr>
          <w:p w14:paraId="5CDD1803"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SK</w:t>
            </w:r>
            <w:r>
              <w:rPr>
                <w:rFonts w:ascii="Times New Roman" w:eastAsia="Times New Roman" w:hAnsi="Times New Roman" w:cs="Times New Roman"/>
                <w:color w:val="000000" w:themeColor="text1"/>
                <w:sz w:val="24"/>
                <w:szCs w:val="24"/>
                <w:lang w:val="en-GB"/>
              </w:rPr>
              <w:t xml:space="preserve"> (2004)</w:t>
            </w:r>
          </w:p>
        </w:tc>
        <w:tc>
          <w:tcPr>
            <w:tcW w:w="11537" w:type="dxa"/>
          </w:tcPr>
          <w:p w14:paraId="28EF174A" w14:textId="77777777" w:rsidR="00EC0D89" w:rsidRDefault="00EC0D89" w:rsidP="00A62AD5">
            <w:pPr>
              <w:rPr>
                <w:lang w:val="en-GB"/>
              </w:rPr>
            </w:pPr>
            <w:r w:rsidRPr="009D698B">
              <w:rPr>
                <w:rFonts w:ascii="Times New Roman" w:hAnsi="Times New Roman" w:cs="Times New Roman"/>
                <w:color w:val="000000" w:themeColor="text1"/>
                <w:sz w:val="24"/>
                <w:szCs w:val="24"/>
                <w:lang w:val="en-GB"/>
              </w:rPr>
              <w:t>Critical Incident Regulations, 2016, 6: Personal information would reasonably be expected to identify an individual to whom the critical incident relates or any healthcare provider or any other individual knowledgeable about the</w:t>
            </w:r>
            <w:r>
              <w:rPr>
                <w:rFonts w:ascii="Times New Roman" w:hAnsi="Times New Roman" w:cs="Times New Roman"/>
                <w:color w:val="000000" w:themeColor="text1"/>
                <w:sz w:val="24"/>
                <w:szCs w:val="24"/>
                <w:lang w:val="en-GB"/>
              </w:rPr>
              <w:t xml:space="preserve"> incident is protected. </w:t>
            </w:r>
          </w:p>
        </w:tc>
      </w:tr>
      <w:tr w:rsidR="00EC0D89" w:rsidRPr="001405C8" w14:paraId="7326F425" w14:textId="77777777" w:rsidTr="00A62AD5">
        <w:tc>
          <w:tcPr>
            <w:tcW w:w="1413" w:type="dxa"/>
          </w:tcPr>
          <w:p w14:paraId="4D1878F4"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MB</w:t>
            </w:r>
            <w:r>
              <w:rPr>
                <w:rFonts w:ascii="Times New Roman" w:eastAsia="Times New Roman" w:hAnsi="Times New Roman" w:cs="Times New Roman"/>
                <w:color w:val="000000" w:themeColor="text1"/>
                <w:sz w:val="24"/>
                <w:szCs w:val="24"/>
                <w:lang w:val="en-GB"/>
              </w:rPr>
              <w:t xml:space="preserve"> (2005)</w:t>
            </w:r>
          </w:p>
        </w:tc>
        <w:tc>
          <w:tcPr>
            <w:tcW w:w="11537" w:type="dxa"/>
          </w:tcPr>
          <w:p w14:paraId="3EE50614" w14:textId="77777777" w:rsidR="00EC0D89" w:rsidRPr="001405C8" w:rsidRDefault="00EC0D89" w:rsidP="00A62AD5">
            <w:pPr>
              <w:spacing w:before="40" w:after="40"/>
              <w:rPr>
                <w:rFonts w:ascii="Times New Roman" w:eastAsia="Times New Roman" w:hAnsi="Times New Roman" w:cs="Times New Roman"/>
                <w:color w:val="000000" w:themeColor="text1"/>
                <w:sz w:val="24"/>
                <w:szCs w:val="24"/>
                <w:lang w:val="en-GB"/>
              </w:rPr>
            </w:pPr>
            <w:r w:rsidRPr="009D698B">
              <w:rPr>
                <w:rFonts w:ascii="Times New Roman" w:hAnsi="Times New Roman" w:cs="Times New Roman"/>
                <w:i/>
                <w:iCs/>
                <w:color w:val="000000" w:themeColor="text1"/>
                <w:sz w:val="24"/>
                <w:szCs w:val="24"/>
                <w:lang w:val="en-GB"/>
              </w:rPr>
              <w:t xml:space="preserve">Regional Health Authorities Act </w:t>
            </w:r>
            <w:r w:rsidRPr="009D698B">
              <w:rPr>
                <w:rFonts w:ascii="Times New Roman" w:hAnsi="Times New Roman" w:cs="Times New Roman"/>
                <w:color w:val="000000" w:themeColor="text1"/>
                <w:sz w:val="24"/>
                <w:szCs w:val="24"/>
                <w:lang w:val="en-GB"/>
              </w:rPr>
              <w:t>53.6(2): A critical incident review committee must limit personal health information and personal information to the minimum amount necessary to properly carry out its duties.</w:t>
            </w:r>
          </w:p>
        </w:tc>
      </w:tr>
      <w:tr w:rsidR="00EC0D89" w14:paraId="705613B2" w14:textId="77777777" w:rsidTr="00A62AD5">
        <w:tc>
          <w:tcPr>
            <w:tcW w:w="1413" w:type="dxa"/>
          </w:tcPr>
          <w:p w14:paraId="38712933"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lastRenderedPageBreak/>
              <w:t>ON</w:t>
            </w:r>
            <w:r>
              <w:rPr>
                <w:rFonts w:ascii="Times New Roman" w:eastAsia="Times New Roman" w:hAnsi="Times New Roman" w:cs="Times New Roman"/>
                <w:color w:val="000000" w:themeColor="text1"/>
                <w:sz w:val="24"/>
                <w:szCs w:val="24"/>
                <w:lang w:val="en-GB"/>
              </w:rPr>
              <w:t xml:space="preserve"> (2011)</w:t>
            </w:r>
          </w:p>
        </w:tc>
        <w:tc>
          <w:tcPr>
            <w:tcW w:w="11537" w:type="dxa"/>
          </w:tcPr>
          <w:p w14:paraId="684669CF" w14:textId="77777777" w:rsidR="00EC0D89" w:rsidRDefault="00EC0D89" w:rsidP="00A62AD5">
            <w:pPr>
              <w:rPr>
                <w:lang w:val="en-GB"/>
              </w:rPr>
            </w:pPr>
            <w:r w:rsidRPr="009D698B">
              <w:rPr>
                <w:rFonts w:ascii="Times New Roman" w:hAnsi="Times New Roman" w:cs="Times New Roman"/>
                <w:i/>
                <w:iCs/>
                <w:color w:val="000000" w:themeColor="text1"/>
                <w:sz w:val="24"/>
                <w:szCs w:val="24"/>
                <w:lang w:val="en-GB"/>
              </w:rPr>
              <w:t xml:space="preserve">Quality of Care Information Protection Act, </w:t>
            </w:r>
            <w:r w:rsidRPr="009D698B">
              <w:rPr>
                <w:rFonts w:ascii="Times New Roman" w:hAnsi="Times New Roman" w:cs="Times New Roman"/>
                <w:color w:val="000000" w:themeColor="text1"/>
                <w:sz w:val="24"/>
                <w:szCs w:val="24"/>
                <w:lang w:val="en-GB"/>
              </w:rPr>
              <w:t xml:space="preserve">9(8): A disclosure permitted under this section shall not contain more personal health information, as defined in the </w:t>
            </w:r>
            <w:r w:rsidRPr="009D698B">
              <w:rPr>
                <w:rFonts w:ascii="Times New Roman" w:hAnsi="Times New Roman" w:cs="Times New Roman"/>
                <w:i/>
                <w:iCs/>
                <w:color w:val="000000" w:themeColor="text1"/>
                <w:sz w:val="24"/>
                <w:szCs w:val="24"/>
                <w:lang w:val="en-GB"/>
              </w:rPr>
              <w:t>Personal Health Information</w:t>
            </w:r>
            <w:r>
              <w:rPr>
                <w:rFonts w:ascii="Times New Roman" w:hAnsi="Times New Roman" w:cs="Times New Roman"/>
                <w:i/>
                <w:iCs/>
                <w:color w:val="000000" w:themeColor="text1"/>
                <w:sz w:val="24"/>
                <w:szCs w:val="24"/>
                <w:lang w:val="en-GB"/>
              </w:rPr>
              <w:t xml:space="preserve"> </w:t>
            </w:r>
            <w:r w:rsidRPr="009D698B">
              <w:rPr>
                <w:rFonts w:ascii="Times New Roman" w:hAnsi="Times New Roman" w:cs="Times New Roman"/>
                <w:i/>
                <w:iCs/>
                <w:color w:val="000000" w:themeColor="text1"/>
                <w:sz w:val="24"/>
                <w:szCs w:val="24"/>
                <w:lang w:val="en-GB"/>
              </w:rPr>
              <w:t>Protection Act</w:t>
            </w:r>
            <w:r w:rsidRPr="009D698B">
              <w:rPr>
                <w:rFonts w:ascii="Times New Roman" w:hAnsi="Times New Roman" w:cs="Times New Roman"/>
                <w:color w:val="000000" w:themeColor="text1"/>
                <w:sz w:val="24"/>
                <w:szCs w:val="24"/>
                <w:lang w:val="en-GB"/>
              </w:rPr>
              <w:t>, 2004, than is reasonably necessary for the purpose of the disclosure.</w:t>
            </w:r>
          </w:p>
        </w:tc>
      </w:tr>
      <w:tr w:rsidR="00EC0D89" w14:paraId="4003DEDF" w14:textId="77777777" w:rsidTr="00A62AD5">
        <w:tc>
          <w:tcPr>
            <w:tcW w:w="1413" w:type="dxa"/>
          </w:tcPr>
          <w:p w14:paraId="313E8A47"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QC</w:t>
            </w:r>
            <w:r>
              <w:rPr>
                <w:rFonts w:ascii="Times New Roman" w:eastAsia="Times New Roman" w:hAnsi="Times New Roman" w:cs="Times New Roman"/>
                <w:color w:val="000000" w:themeColor="text1"/>
                <w:sz w:val="24"/>
                <w:szCs w:val="24"/>
                <w:lang w:val="en-GB"/>
              </w:rPr>
              <w:t xml:space="preserve"> (2002)</w:t>
            </w:r>
          </w:p>
        </w:tc>
        <w:tc>
          <w:tcPr>
            <w:tcW w:w="11537" w:type="dxa"/>
          </w:tcPr>
          <w:p w14:paraId="474B8DF3" w14:textId="77777777" w:rsidR="00EC0D89" w:rsidRPr="009D698B" w:rsidRDefault="00EC0D89" w:rsidP="00A62AD5">
            <w:pPr>
              <w:spacing w:before="40" w:after="120"/>
              <w:rPr>
                <w:rFonts w:ascii="Times New Roman" w:hAnsi="Times New Roman" w:cs="Times New Roman"/>
                <w:color w:val="000000" w:themeColor="text1"/>
                <w:sz w:val="24"/>
                <w:szCs w:val="24"/>
                <w:lang w:val="en-GB"/>
              </w:rPr>
            </w:pPr>
            <w:r w:rsidRPr="009D698B">
              <w:rPr>
                <w:rFonts w:ascii="Times New Roman" w:hAnsi="Times New Roman" w:cs="Times New Roman"/>
                <w:i/>
                <w:iCs/>
                <w:color w:val="000000" w:themeColor="text1"/>
                <w:sz w:val="24"/>
                <w:szCs w:val="24"/>
                <w:lang w:val="en-GB"/>
              </w:rPr>
              <w:t>An Act Respecting Health Services and Social Services,</w:t>
            </w:r>
            <w:r w:rsidRPr="009D698B">
              <w:rPr>
                <w:rFonts w:ascii="Times New Roman" w:hAnsi="Times New Roman" w:cs="Times New Roman"/>
                <w:color w:val="000000" w:themeColor="text1"/>
                <w:sz w:val="24"/>
                <w:szCs w:val="24"/>
                <w:lang w:val="en-GB"/>
              </w:rPr>
              <w:t xml:space="preserve"> s. 233.I</w:t>
            </w:r>
            <w:r w:rsidRPr="009D698B">
              <w:rPr>
                <w:rFonts w:ascii="Times New Roman" w:hAnsi="Times New Roman" w:cs="Times New Roman"/>
                <w:i/>
                <w:iCs/>
                <w:color w:val="000000" w:themeColor="text1"/>
                <w:sz w:val="24"/>
                <w:szCs w:val="24"/>
                <w:lang w:val="en-GB"/>
              </w:rPr>
              <w:t>:</w:t>
            </w:r>
            <w:r w:rsidRPr="009D698B">
              <w:rPr>
                <w:rFonts w:ascii="Times New Roman" w:hAnsi="Times New Roman" w:cs="Times New Roman"/>
                <w:color w:val="000000" w:themeColor="text1"/>
                <w:sz w:val="24"/>
                <w:szCs w:val="24"/>
                <w:lang w:val="en-GB"/>
              </w:rPr>
              <w:t xml:space="preserve"> The executive director other designate will regularly report in a non-nominative form all incidents to the relevant agency. </w:t>
            </w:r>
          </w:p>
          <w:p w14:paraId="38917A0C" w14:textId="77777777" w:rsidR="00EC0D89" w:rsidRDefault="00EC0D89" w:rsidP="00A62AD5">
            <w:pPr>
              <w:rPr>
                <w:lang w:val="en-GB"/>
              </w:rPr>
            </w:pPr>
            <w:r w:rsidRPr="009D698B">
              <w:rPr>
                <w:rFonts w:ascii="Times New Roman" w:hAnsi="Times New Roman" w:cs="Times New Roman"/>
                <w:i/>
                <w:iCs/>
                <w:color w:val="000000" w:themeColor="text1"/>
                <w:sz w:val="24"/>
                <w:szCs w:val="24"/>
                <w:lang w:val="en-GB"/>
              </w:rPr>
              <w:t>s. 183.4:</w:t>
            </w:r>
            <w:r w:rsidRPr="009D698B">
              <w:rPr>
                <w:rFonts w:ascii="Times New Roman" w:hAnsi="Times New Roman" w:cs="Times New Roman"/>
                <w:color w:val="000000" w:themeColor="text1"/>
                <w:sz w:val="24"/>
                <w:szCs w:val="24"/>
                <w:lang w:val="en-GB"/>
              </w:rPr>
              <w:t xml:space="preserve"> Notwithstanding the </w:t>
            </w:r>
            <w:r w:rsidRPr="009D698B">
              <w:rPr>
                <w:rFonts w:ascii="Times New Roman" w:hAnsi="Times New Roman" w:cs="Times New Roman"/>
                <w:i/>
                <w:iCs/>
                <w:color w:val="000000" w:themeColor="text1"/>
                <w:sz w:val="24"/>
                <w:szCs w:val="24"/>
                <w:lang w:val="en-GB"/>
              </w:rPr>
              <w:t>Act Respecting Access to</w:t>
            </w:r>
            <w:r>
              <w:rPr>
                <w:rFonts w:ascii="Times New Roman" w:hAnsi="Times New Roman" w:cs="Times New Roman"/>
                <w:i/>
                <w:iCs/>
                <w:color w:val="000000" w:themeColor="text1"/>
                <w:sz w:val="24"/>
                <w:szCs w:val="24"/>
                <w:lang w:val="en-GB"/>
              </w:rPr>
              <w:t xml:space="preserve"> </w:t>
            </w:r>
            <w:r w:rsidRPr="009D698B">
              <w:rPr>
                <w:rFonts w:ascii="Times New Roman" w:hAnsi="Times New Roman" w:cs="Times New Roman"/>
                <w:i/>
                <w:iCs/>
                <w:color w:val="000000" w:themeColor="text1"/>
                <w:sz w:val="24"/>
                <w:szCs w:val="24"/>
                <w:lang w:val="en-GB"/>
              </w:rPr>
              <w:t xml:space="preserve">Documents </w:t>
            </w:r>
            <w:r w:rsidRPr="009D698B">
              <w:rPr>
                <w:rFonts w:ascii="Times New Roman" w:hAnsi="Times New Roman" w:cs="Times New Roman"/>
                <w:color w:val="000000" w:themeColor="text1"/>
                <w:sz w:val="24"/>
                <w:szCs w:val="24"/>
                <w:lang w:val="en-GB"/>
              </w:rPr>
              <w:t>held by public bodies and the protection of personal information (chapter A‐2.1), the records and minutes of a risk management committee are confidential.</w:t>
            </w:r>
          </w:p>
        </w:tc>
      </w:tr>
      <w:tr w:rsidR="00EC0D89" w:rsidRPr="001405C8" w14:paraId="4B700823" w14:textId="77777777" w:rsidTr="00A62AD5">
        <w:tc>
          <w:tcPr>
            <w:tcW w:w="1413" w:type="dxa"/>
          </w:tcPr>
          <w:p w14:paraId="6F89F9E9"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NB</w:t>
            </w:r>
            <w:r>
              <w:rPr>
                <w:rFonts w:ascii="Times New Roman" w:eastAsia="Times New Roman" w:hAnsi="Times New Roman" w:cs="Times New Roman"/>
                <w:color w:val="000000" w:themeColor="text1"/>
                <w:sz w:val="24"/>
                <w:szCs w:val="24"/>
                <w:lang w:val="en-GB"/>
              </w:rPr>
              <w:t xml:space="preserve"> (2018)</w:t>
            </w:r>
          </w:p>
        </w:tc>
        <w:tc>
          <w:tcPr>
            <w:tcW w:w="11537" w:type="dxa"/>
          </w:tcPr>
          <w:p w14:paraId="1B4544E0" w14:textId="77777777" w:rsidR="00EC0D89" w:rsidRPr="001405C8" w:rsidRDefault="00EC0D89" w:rsidP="00A62AD5">
            <w:pPr>
              <w:spacing w:before="40" w:after="40"/>
              <w:rPr>
                <w:rFonts w:ascii="Times New Roman" w:hAnsi="Times New Roman" w:cs="Times New Roman"/>
                <w:color w:val="000000" w:themeColor="text1"/>
                <w:sz w:val="24"/>
                <w:szCs w:val="24"/>
                <w:lang w:val="en-GB"/>
              </w:rPr>
            </w:pPr>
            <w:r w:rsidRPr="009D698B">
              <w:rPr>
                <w:rFonts w:ascii="Times New Roman" w:hAnsi="Times New Roman" w:cs="Times New Roman"/>
                <w:i/>
                <w:iCs/>
                <w:color w:val="000000" w:themeColor="text1"/>
                <w:sz w:val="24"/>
                <w:szCs w:val="24"/>
                <w:lang w:val="en-GB"/>
              </w:rPr>
              <w:t>Health Quality and Patient Safety Act</w:t>
            </w:r>
            <w:r w:rsidRPr="009D698B">
              <w:rPr>
                <w:rFonts w:ascii="Times New Roman" w:hAnsi="Times New Roman" w:cs="Times New Roman"/>
                <w:color w:val="000000" w:themeColor="text1"/>
                <w:sz w:val="24"/>
                <w:szCs w:val="24"/>
                <w:lang w:val="en-GB"/>
              </w:rPr>
              <w:t>, c. 21, 6: The report of the quality-of-care and safety of patients committee must not contain personal information or personal health information.</w:t>
            </w:r>
          </w:p>
        </w:tc>
      </w:tr>
      <w:tr w:rsidR="00EC0D89" w14:paraId="0449CDF4" w14:textId="77777777" w:rsidTr="00A62AD5">
        <w:tc>
          <w:tcPr>
            <w:tcW w:w="1413" w:type="dxa"/>
          </w:tcPr>
          <w:p w14:paraId="23F4FA7D"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NL</w:t>
            </w:r>
            <w:r>
              <w:rPr>
                <w:rFonts w:ascii="Times New Roman" w:eastAsia="Times New Roman" w:hAnsi="Times New Roman" w:cs="Times New Roman"/>
                <w:color w:val="000000" w:themeColor="text1"/>
                <w:sz w:val="24"/>
                <w:szCs w:val="24"/>
                <w:lang w:val="en-GB"/>
              </w:rPr>
              <w:t xml:space="preserve"> (2017)</w:t>
            </w:r>
          </w:p>
        </w:tc>
        <w:tc>
          <w:tcPr>
            <w:tcW w:w="11537" w:type="dxa"/>
          </w:tcPr>
          <w:p w14:paraId="083A43BD" w14:textId="77777777" w:rsidR="00EC0D89" w:rsidRPr="009D698B" w:rsidRDefault="00EC0D89" w:rsidP="00A62AD5">
            <w:pPr>
              <w:spacing w:before="40" w:after="120"/>
              <w:rPr>
                <w:rFonts w:ascii="Times New Roman" w:hAnsi="Times New Roman" w:cs="Times New Roman"/>
                <w:color w:val="000000" w:themeColor="text1"/>
                <w:sz w:val="24"/>
                <w:szCs w:val="24"/>
                <w:lang w:val="en-GB"/>
              </w:rPr>
            </w:pPr>
            <w:r w:rsidRPr="009D698B">
              <w:rPr>
                <w:rFonts w:ascii="Times New Roman" w:hAnsi="Times New Roman" w:cs="Times New Roman"/>
                <w:i/>
                <w:iCs/>
                <w:color w:val="000000" w:themeColor="text1"/>
                <w:sz w:val="24"/>
                <w:szCs w:val="24"/>
                <w:lang w:val="en-GB"/>
              </w:rPr>
              <w:t>Patient Safety Act</w:t>
            </w:r>
            <w:r w:rsidRPr="009D698B">
              <w:rPr>
                <w:rFonts w:ascii="Times New Roman" w:hAnsi="Times New Roman" w:cs="Times New Roman"/>
                <w:color w:val="000000" w:themeColor="text1"/>
                <w:sz w:val="24"/>
                <w:szCs w:val="24"/>
                <w:lang w:val="en-GB"/>
              </w:rPr>
              <w:t xml:space="preserve">, c. P-3.01, s. 8-10: Personal information and personal health information are protected. The </w:t>
            </w:r>
            <w:r w:rsidRPr="009D698B">
              <w:rPr>
                <w:rFonts w:ascii="Times New Roman" w:hAnsi="Times New Roman" w:cs="Times New Roman"/>
                <w:i/>
                <w:iCs/>
                <w:color w:val="000000" w:themeColor="text1"/>
                <w:sz w:val="24"/>
                <w:szCs w:val="24"/>
                <w:lang w:val="en-GB"/>
              </w:rPr>
              <w:t>Access to Information and Protection of Privacy Act, 2015</w:t>
            </w:r>
            <w:r w:rsidRPr="009D698B">
              <w:rPr>
                <w:rFonts w:ascii="Times New Roman" w:hAnsi="Times New Roman" w:cs="Times New Roman"/>
                <w:color w:val="000000" w:themeColor="text1"/>
                <w:sz w:val="24"/>
                <w:szCs w:val="24"/>
                <w:lang w:val="en-GB"/>
              </w:rPr>
              <w:t xml:space="preserve"> does not apply to the use, collection, disclosure, release, storage or disposition</w:t>
            </w:r>
            <w:r>
              <w:rPr>
                <w:rFonts w:ascii="Times New Roman" w:hAnsi="Times New Roman" w:cs="Times New Roman"/>
                <w:color w:val="000000" w:themeColor="text1"/>
                <w:sz w:val="24"/>
                <w:szCs w:val="24"/>
                <w:lang w:val="en-GB"/>
              </w:rPr>
              <w:t xml:space="preserve"> </w:t>
            </w:r>
            <w:r w:rsidRPr="009D698B">
              <w:rPr>
                <w:rFonts w:ascii="Times New Roman" w:hAnsi="Times New Roman" w:cs="Times New Roman"/>
                <w:color w:val="000000" w:themeColor="text1"/>
                <w:sz w:val="24"/>
                <w:szCs w:val="24"/>
                <w:lang w:val="en-GB"/>
              </w:rPr>
              <w:t>of, or any other dealing with, quality assurance information.</w:t>
            </w:r>
          </w:p>
          <w:p w14:paraId="3E455139" w14:textId="77777777" w:rsidR="00EC0D89" w:rsidRDefault="00EC0D89" w:rsidP="00A62AD5">
            <w:pPr>
              <w:rPr>
                <w:lang w:val="en-GB"/>
              </w:rPr>
            </w:pPr>
            <w:r w:rsidRPr="009D698B">
              <w:rPr>
                <w:rFonts w:ascii="Times New Roman" w:hAnsi="Times New Roman" w:cs="Times New Roman"/>
                <w:i/>
                <w:iCs/>
                <w:color w:val="000000" w:themeColor="text1"/>
                <w:sz w:val="24"/>
                <w:szCs w:val="24"/>
                <w:lang w:val="en-GB"/>
              </w:rPr>
              <w:t>Personal Health Information Act</w:t>
            </w:r>
            <w:r w:rsidRPr="009D698B">
              <w:rPr>
                <w:rFonts w:ascii="Times New Roman" w:hAnsi="Times New Roman" w:cs="Times New Roman"/>
                <w:color w:val="000000" w:themeColor="text1"/>
                <w:sz w:val="24"/>
                <w:szCs w:val="24"/>
                <w:lang w:val="en-GB"/>
              </w:rPr>
              <w:t>, c. P-7.01, s. 58(</w:t>
            </w:r>
            <w:proofErr w:type="gramStart"/>
            <w:r w:rsidRPr="009D698B">
              <w:rPr>
                <w:rFonts w:ascii="Times New Roman" w:hAnsi="Times New Roman" w:cs="Times New Roman"/>
                <w:color w:val="000000" w:themeColor="text1"/>
                <w:sz w:val="24"/>
                <w:szCs w:val="24"/>
                <w:lang w:val="en-GB"/>
              </w:rPr>
              <w:t>1)(</w:t>
            </w:r>
            <w:proofErr w:type="gramEnd"/>
            <w:r w:rsidRPr="009D698B">
              <w:rPr>
                <w:rFonts w:ascii="Times New Roman" w:hAnsi="Times New Roman" w:cs="Times New Roman"/>
                <w:color w:val="000000" w:themeColor="text1"/>
                <w:sz w:val="24"/>
                <w:szCs w:val="24"/>
                <w:lang w:val="en-GB"/>
              </w:rPr>
              <w:t>cii.1): Information created or compiled for a patient safety incident report is protected.</w:t>
            </w:r>
          </w:p>
        </w:tc>
      </w:tr>
      <w:tr w:rsidR="00EC0D89" w14:paraId="2D3F5449" w14:textId="77777777" w:rsidTr="00A62AD5">
        <w:tc>
          <w:tcPr>
            <w:tcW w:w="1413" w:type="dxa"/>
            <w:tcBorders>
              <w:bottom w:val="single" w:sz="4" w:space="0" w:color="auto"/>
            </w:tcBorders>
          </w:tcPr>
          <w:p w14:paraId="1E6EBFBE"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NT</w:t>
            </w:r>
            <w:r>
              <w:rPr>
                <w:rFonts w:ascii="Times New Roman" w:eastAsia="Times New Roman" w:hAnsi="Times New Roman" w:cs="Times New Roman"/>
                <w:color w:val="000000" w:themeColor="text1"/>
                <w:sz w:val="24"/>
                <w:szCs w:val="24"/>
                <w:lang w:val="en-GB"/>
              </w:rPr>
              <w:t xml:space="preserve"> (2016)</w:t>
            </w:r>
          </w:p>
        </w:tc>
        <w:tc>
          <w:tcPr>
            <w:tcW w:w="11537" w:type="dxa"/>
            <w:tcBorders>
              <w:bottom w:val="single" w:sz="4" w:space="0" w:color="auto"/>
            </w:tcBorders>
          </w:tcPr>
          <w:p w14:paraId="19BE950C" w14:textId="77777777" w:rsidR="00EC0D89" w:rsidRPr="009D698B" w:rsidRDefault="00EC0D89" w:rsidP="00A62AD5">
            <w:pPr>
              <w:spacing w:before="40" w:after="120"/>
              <w:rPr>
                <w:rFonts w:ascii="Times New Roman" w:hAnsi="Times New Roman" w:cs="Times New Roman"/>
                <w:color w:val="000000" w:themeColor="text1"/>
                <w:sz w:val="24"/>
                <w:szCs w:val="24"/>
                <w:lang w:val="en-GB"/>
              </w:rPr>
            </w:pPr>
            <w:r w:rsidRPr="009D698B">
              <w:rPr>
                <w:rFonts w:ascii="Times New Roman" w:hAnsi="Times New Roman" w:cs="Times New Roman"/>
                <w:i/>
                <w:iCs/>
                <w:color w:val="000000" w:themeColor="text1"/>
                <w:sz w:val="24"/>
                <w:szCs w:val="24"/>
                <w:lang w:val="en-GB"/>
              </w:rPr>
              <w:t>Hospital Insurance and Health and Social Services Administration Act,</w:t>
            </w:r>
            <w:r w:rsidRPr="009D698B">
              <w:rPr>
                <w:rFonts w:ascii="Times New Roman" w:hAnsi="Times New Roman" w:cs="Times New Roman"/>
                <w:color w:val="000000" w:themeColor="text1"/>
                <w:sz w:val="24"/>
                <w:szCs w:val="24"/>
                <w:lang w:val="en-GB"/>
              </w:rPr>
              <w:t xml:space="preserve"> ss. 25.1(3): The minister may establish reporting and confidentiality requirements to support the work of quality</w:t>
            </w:r>
            <w:r>
              <w:rPr>
                <w:rFonts w:ascii="Times New Roman" w:hAnsi="Times New Roman" w:cs="Times New Roman"/>
                <w:color w:val="000000" w:themeColor="text1"/>
                <w:sz w:val="24"/>
                <w:szCs w:val="24"/>
                <w:lang w:val="en-GB"/>
              </w:rPr>
              <w:t xml:space="preserve"> </w:t>
            </w:r>
            <w:r w:rsidRPr="009D698B">
              <w:rPr>
                <w:rFonts w:ascii="Times New Roman" w:hAnsi="Times New Roman" w:cs="Times New Roman"/>
                <w:color w:val="000000" w:themeColor="text1"/>
                <w:sz w:val="24"/>
                <w:szCs w:val="24"/>
                <w:lang w:val="en-GB"/>
              </w:rPr>
              <w:t>assurance committees.</w:t>
            </w:r>
          </w:p>
          <w:p w14:paraId="3F68A99A" w14:textId="77777777" w:rsidR="00EC0D89" w:rsidRDefault="00EC0D89" w:rsidP="00A62AD5">
            <w:pPr>
              <w:rPr>
                <w:lang w:val="en-GB"/>
              </w:rPr>
            </w:pPr>
            <w:r w:rsidRPr="009D698B">
              <w:rPr>
                <w:rFonts w:ascii="Times New Roman" w:hAnsi="Times New Roman" w:cs="Times New Roman"/>
                <w:i/>
                <w:iCs/>
                <w:color w:val="000000" w:themeColor="text1"/>
                <w:sz w:val="24"/>
                <w:szCs w:val="24"/>
                <w:lang w:val="en-GB"/>
              </w:rPr>
              <w:t>Evidence Act</w:t>
            </w:r>
            <w:r w:rsidRPr="009D698B">
              <w:rPr>
                <w:rFonts w:ascii="Times New Roman" w:hAnsi="Times New Roman" w:cs="Times New Roman"/>
                <w:color w:val="000000" w:themeColor="text1"/>
                <w:sz w:val="24"/>
                <w:szCs w:val="24"/>
                <w:lang w:val="en-GB"/>
              </w:rPr>
              <w:t>, 15(3): Committees shall ensure the protection of confidentiality of any person whose treatment has</w:t>
            </w:r>
            <w:r>
              <w:rPr>
                <w:rFonts w:ascii="Times New Roman" w:hAnsi="Times New Roman" w:cs="Times New Roman"/>
                <w:color w:val="000000" w:themeColor="text1"/>
                <w:sz w:val="24"/>
                <w:szCs w:val="24"/>
                <w:lang w:val="en-GB"/>
              </w:rPr>
              <w:t xml:space="preserve"> </w:t>
            </w:r>
            <w:r w:rsidRPr="009D698B">
              <w:rPr>
                <w:rFonts w:ascii="Times New Roman" w:hAnsi="Times New Roman" w:cs="Times New Roman"/>
                <w:color w:val="000000" w:themeColor="text1"/>
                <w:sz w:val="24"/>
                <w:szCs w:val="24"/>
                <w:lang w:val="en-GB"/>
              </w:rPr>
              <w:t>been studied, evaluated, or investigated.</w:t>
            </w:r>
          </w:p>
        </w:tc>
      </w:tr>
      <w:tr w:rsidR="00EC0D89" w:rsidRPr="001405C8" w14:paraId="6B223780" w14:textId="77777777" w:rsidTr="00A62AD5">
        <w:tc>
          <w:tcPr>
            <w:tcW w:w="12950" w:type="dxa"/>
            <w:gridSpan w:val="2"/>
            <w:tcBorders>
              <w:top w:val="single" w:sz="4" w:space="0" w:color="auto"/>
              <w:bottom w:val="double" w:sz="4" w:space="0" w:color="auto"/>
            </w:tcBorders>
          </w:tcPr>
          <w:p w14:paraId="7191381A" w14:textId="4FEAF800" w:rsidR="00EC0D89" w:rsidRPr="0012612F" w:rsidRDefault="00EC0D89" w:rsidP="00A62AD5">
            <w:pPr>
              <w:rPr>
                <w:b/>
                <w:bCs/>
                <w:lang w:val="en-GB"/>
              </w:rPr>
            </w:pPr>
            <w:r w:rsidRPr="0012612F">
              <w:rPr>
                <w:rFonts w:ascii="Times New Roman" w:eastAsia="Times New Roman" w:hAnsi="Times New Roman" w:cs="Times New Roman"/>
                <w:b/>
                <w:bCs/>
                <w:color w:val="000000" w:themeColor="text1"/>
                <w:sz w:val="24"/>
                <w:szCs w:val="24"/>
                <w:lang w:val="en-GB"/>
              </w:rPr>
              <w:t>Element 6: Protect</w:t>
            </w:r>
            <w:r w:rsidR="006C5721">
              <w:rPr>
                <w:rFonts w:ascii="Times New Roman" w:eastAsia="Times New Roman" w:hAnsi="Times New Roman" w:cs="Times New Roman"/>
                <w:b/>
                <w:bCs/>
                <w:color w:val="000000" w:themeColor="text1"/>
                <w:sz w:val="24"/>
                <w:szCs w:val="24"/>
                <w:lang w:val="en-GB"/>
              </w:rPr>
              <w:t>ions in legal proceedings</w:t>
            </w:r>
          </w:p>
        </w:tc>
      </w:tr>
      <w:tr w:rsidR="00EC0D89" w:rsidRPr="001405C8" w14:paraId="25ABB8FB" w14:textId="77777777" w:rsidTr="00A62AD5">
        <w:tc>
          <w:tcPr>
            <w:tcW w:w="1413" w:type="dxa"/>
            <w:tcBorders>
              <w:top w:val="double" w:sz="4" w:space="0" w:color="auto"/>
            </w:tcBorders>
          </w:tcPr>
          <w:p w14:paraId="1AB825A9"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BC</w:t>
            </w:r>
            <w:r>
              <w:rPr>
                <w:rFonts w:ascii="Times New Roman" w:eastAsia="Times New Roman" w:hAnsi="Times New Roman" w:cs="Times New Roman"/>
                <w:color w:val="000000" w:themeColor="text1"/>
                <w:sz w:val="24"/>
                <w:szCs w:val="24"/>
                <w:lang w:val="en-GB"/>
              </w:rPr>
              <w:t xml:space="preserve"> (2013)</w:t>
            </w:r>
          </w:p>
        </w:tc>
        <w:tc>
          <w:tcPr>
            <w:tcW w:w="11537" w:type="dxa"/>
            <w:tcBorders>
              <w:top w:val="double" w:sz="4" w:space="0" w:color="auto"/>
            </w:tcBorders>
          </w:tcPr>
          <w:p w14:paraId="2589771F" w14:textId="77777777" w:rsidR="00EC0D89" w:rsidRPr="00B040A0" w:rsidRDefault="00EC0D89" w:rsidP="00A62AD5">
            <w:pPr>
              <w:rPr>
                <w:lang w:val="en-GB"/>
              </w:rPr>
            </w:pPr>
            <w:r w:rsidRPr="00B040A0">
              <w:rPr>
                <w:rFonts w:ascii="Times New Roman" w:hAnsi="Times New Roman" w:cs="Times New Roman"/>
                <w:i/>
                <w:iCs/>
                <w:color w:val="000000" w:themeColor="text1"/>
                <w:sz w:val="24"/>
                <w:szCs w:val="24"/>
                <w:lang w:val="en-GB"/>
              </w:rPr>
              <w:t xml:space="preserve">Evidence Act </w:t>
            </w:r>
            <w:r w:rsidRPr="00B040A0">
              <w:rPr>
                <w:rFonts w:ascii="Times New Roman" w:hAnsi="Times New Roman" w:cs="Times New Roman"/>
                <w:color w:val="000000" w:themeColor="text1"/>
                <w:sz w:val="24"/>
                <w:szCs w:val="24"/>
                <w:lang w:val="en-GB"/>
              </w:rPr>
              <w:t>s 51(2)</w:t>
            </w:r>
            <w:r w:rsidRPr="00B040A0">
              <w:rPr>
                <w:rFonts w:ascii="Times New Roman" w:hAnsi="Times New Roman" w:cs="Times New Roman"/>
                <w:i/>
                <w:iCs/>
                <w:color w:val="000000" w:themeColor="text1"/>
                <w:sz w:val="24"/>
                <w:szCs w:val="24"/>
                <w:lang w:val="en-GB"/>
              </w:rPr>
              <w:t xml:space="preserve">: </w:t>
            </w:r>
            <w:r w:rsidRPr="00B040A0">
              <w:rPr>
                <w:rFonts w:ascii="Times New Roman" w:hAnsi="Times New Roman" w:cs="Times New Roman"/>
                <w:color w:val="000000" w:themeColor="text1"/>
                <w:sz w:val="24"/>
                <w:szCs w:val="24"/>
                <w:lang w:val="en-GB"/>
              </w:rPr>
              <w:t>Information related to a proceeding before a committee or an investigation carried out by a committee is not permitted in legal proceedings. The only committee specified is the Critical Incident Report Sub-committee of the Quality Assurance Committee of the BC Anaesthetists' Society (Designation Regulation, BC Regulation 363/95).</w:t>
            </w:r>
          </w:p>
        </w:tc>
      </w:tr>
      <w:tr w:rsidR="00EC0D89" w14:paraId="25E17B12" w14:textId="77777777" w:rsidTr="00A62AD5">
        <w:tc>
          <w:tcPr>
            <w:tcW w:w="1413" w:type="dxa"/>
          </w:tcPr>
          <w:p w14:paraId="47E42B0F"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SK</w:t>
            </w:r>
            <w:r>
              <w:rPr>
                <w:rFonts w:ascii="Times New Roman" w:eastAsia="Times New Roman" w:hAnsi="Times New Roman" w:cs="Times New Roman"/>
                <w:color w:val="000000" w:themeColor="text1"/>
                <w:sz w:val="24"/>
                <w:szCs w:val="24"/>
                <w:lang w:val="en-GB"/>
              </w:rPr>
              <w:t xml:space="preserve"> (2004)</w:t>
            </w:r>
          </w:p>
        </w:tc>
        <w:tc>
          <w:tcPr>
            <w:tcW w:w="11537" w:type="dxa"/>
          </w:tcPr>
          <w:p w14:paraId="1754A8EE" w14:textId="77777777" w:rsidR="00EC0D89" w:rsidRDefault="00EC0D89" w:rsidP="00A62AD5">
            <w:pPr>
              <w:rPr>
                <w:lang w:val="en-GB"/>
              </w:rPr>
            </w:pPr>
            <w:r w:rsidRPr="009D698B">
              <w:rPr>
                <w:rFonts w:ascii="Times New Roman" w:hAnsi="Times New Roman" w:cs="Times New Roman"/>
                <w:i/>
                <w:iCs/>
                <w:color w:val="000000" w:themeColor="text1"/>
                <w:sz w:val="24"/>
                <w:szCs w:val="24"/>
                <w:lang w:val="en-GB"/>
              </w:rPr>
              <w:t xml:space="preserve">The Provincial Health Authority Act, </w:t>
            </w:r>
            <w:r w:rsidRPr="009D698B">
              <w:rPr>
                <w:rFonts w:ascii="Times New Roman" w:hAnsi="Times New Roman" w:cs="Times New Roman"/>
                <w:color w:val="000000" w:themeColor="text1"/>
                <w:sz w:val="24"/>
                <w:szCs w:val="24"/>
                <w:lang w:val="en-GB"/>
              </w:rPr>
              <w:t>ss</w:t>
            </w:r>
            <w:r w:rsidRPr="009D698B">
              <w:rPr>
                <w:rFonts w:ascii="Times New Roman" w:hAnsi="Times New Roman" w:cs="Times New Roman"/>
                <w:i/>
                <w:iCs/>
                <w:color w:val="000000" w:themeColor="text1"/>
                <w:sz w:val="24"/>
                <w:szCs w:val="24"/>
                <w:lang w:val="en-GB"/>
              </w:rPr>
              <w:t>.</w:t>
            </w:r>
            <w:r w:rsidRPr="009D698B">
              <w:rPr>
                <w:rFonts w:ascii="Times New Roman" w:hAnsi="Times New Roman" w:cs="Times New Roman"/>
                <w:color w:val="000000" w:themeColor="text1"/>
                <w:sz w:val="24"/>
                <w:szCs w:val="24"/>
                <w:lang w:val="en-GB"/>
              </w:rPr>
              <w:t xml:space="preserve"> 8-2(6): Protects critical incident documentation from being shared in legal proceedings.</w:t>
            </w:r>
          </w:p>
        </w:tc>
      </w:tr>
      <w:tr w:rsidR="00EC0D89" w:rsidRPr="001405C8" w14:paraId="12181279" w14:textId="77777777" w:rsidTr="00A62AD5">
        <w:tc>
          <w:tcPr>
            <w:tcW w:w="1413" w:type="dxa"/>
          </w:tcPr>
          <w:p w14:paraId="563B1563"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MB</w:t>
            </w:r>
            <w:r>
              <w:rPr>
                <w:rFonts w:ascii="Times New Roman" w:eastAsia="Times New Roman" w:hAnsi="Times New Roman" w:cs="Times New Roman"/>
                <w:color w:val="000000" w:themeColor="text1"/>
                <w:sz w:val="24"/>
                <w:szCs w:val="24"/>
                <w:lang w:val="en-GB"/>
              </w:rPr>
              <w:t xml:space="preserve"> (2005)</w:t>
            </w:r>
          </w:p>
        </w:tc>
        <w:tc>
          <w:tcPr>
            <w:tcW w:w="11537" w:type="dxa"/>
          </w:tcPr>
          <w:p w14:paraId="33B06B7B" w14:textId="77777777" w:rsidR="00EC0D89" w:rsidRPr="001405C8" w:rsidRDefault="00EC0D89" w:rsidP="00A62AD5">
            <w:pPr>
              <w:spacing w:before="40" w:after="40"/>
              <w:rPr>
                <w:rFonts w:ascii="Times New Roman" w:eastAsia="Times New Roman" w:hAnsi="Times New Roman" w:cs="Times New Roman"/>
                <w:color w:val="000000" w:themeColor="text1"/>
                <w:sz w:val="24"/>
                <w:szCs w:val="24"/>
                <w:lang w:val="en-GB"/>
              </w:rPr>
            </w:pPr>
            <w:r w:rsidRPr="009D698B">
              <w:rPr>
                <w:rFonts w:ascii="Times New Roman" w:hAnsi="Times New Roman" w:cs="Times New Roman"/>
                <w:i/>
                <w:iCs/>
                <w:color w:val="000000" w:themeColor="text1"/>
                <w:sz w:val="24"/>
                <w:szCs w:val="24"/>
                <w:lang w:val="en-GB"/>
              </w:rPr>
              <w:t>Manitoba Evidence Act,</w:t>
            </w:r>
            <w:r w:rsidRPr="009D698B">
              <w:rPr>
                <w:rFonts w:ascii="Times New Roman" w:hAnsi="Times New Roman" w:cs="Times New Roman"/>
                <w:color w:val="000000" w:themeColor="text1"/>
                <w:sz w:val="24"/>
                <w:szCs w:val="24"/>
                <w:lang w:val="en-GB"/>
              </w:rPr>
              <w:t xml:space="preserve"> 9(2)-(3): Critical incident information cannot be used in legal proceedings. Sec 9(4) excludes from protection the personal health information</w:t>
            </w:r>
            <w:r>
              <w:rPr>
                <w:rFonts w:ascii="Times New Roman" w:hAnsi="Times New Roman" w:cs="Times New Roman"/>
                <w:color w:val="000000" w:themeColor="text1"/>
                <w:sz w:val="24"/>
                <w:szCs w:val="24"/>
                <w:lang w:val="en-GB"/>
              </w:rPr>
              <w:t xml:space="preserve"> </w:t>
            </w:r>
            <w:r w:rsidRPr="009D698B">
              <w:rPr>
                <w:rFonts w:ascii="Times New Roman" w:hAnsi="Times New Roman" w:cs="Times New Roman"/>
                <w:color w:val="000000" w:themeColor="text1"/>
                <w:sz w:val="24"/>
                <w:szCs w:val="24"/>
                <w:lang w:val="en-GB"/>
              </w:rPr>
              <w:t xml:space="preserve">in records; the facts on what occurred; and certain other records. Disclosure of these records is provided for under </w:t>
            </w:r>
            <w:r w:rsidRPr="009D698B">
              <w:rPr>
                <w:rFonts w:ascii="Times New Roman" w:hAnsi="Times New Roman" w:cs="Times New Roman"/>
                <w:i/>
                <w:iCs/>
                <w:color w:val="000000" w:themeColor="text1"/>
                <w:sz w:val="24"/>
                <w:szCs w:val="24"/>
                <w:lang w:val="en-GB"/>
              </w:rPr>
              <w:t>Regional Health Authorities Act.</w:t>
            </w:r>
          </w:p>
        </w:tc>
      </w:tr>
      <w:tr w:rsidR="00EC0D89" w14:paraId="4C34A83D" w14:textId="77777777" w:rsidTr="00A62AD5">
        <w:tc>
          <w:tcPr>
            <w:tcW w:w="1413" w:type="dxa"/>
          </w:tcPr>
          <w:p w14:paraId="408955B1"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ON</w:t>
            </w:r>
            <w:r>
              <w:rPr>
                <w:rFonts w:ascii="Times New Roman" w:eastAsia="Times New Roman" w:hAnsi="Times New Roman" w:cs="Times New Roman"/>
                <w:color w:val="000000" w:themeColor="text1"/>
                <w:sz w:val="24"/>
                <w:szCs w:val="24"/>
                <w:lang w:val="en-GB"/>
              </w:rPr>
              <w:t xml:space="preserve"> (2011)</w:t>
            </w:r>
          </w:p>
        </w:tc>
        <w:tc>
          <w:tcPr>
            <w:tcW w:w="11537" w:type="dxa"/>
          </w:tcPr>
          <w:p w14:paraId="6FA947CE" w14:textId="77777777" w:rsidR="00EC0D89" w:rsidRDefault="00EC0D89" w:rsidP="00A62AD5">
            <w:pPr>
              <w:rPr>
                <w:lang w:val="en-GB"/>
              </w:rPr>
            </w:pPr>
            <w:r w:rsidRPr="009D698B">
              <w:rPr>
                <w:rFonts w:ascii="Times New Roman" w:hAnsi="Times New Roman" w:cs="Times New Roman"/>
                <w:i/>
                <w:iCs/>
                <w:color w:val="000000" w:themeColor="text1"/>
                <w:sz w:val="24"/>
                <w:szCs w:val="24"/>
                <w:lang w:val="en-GB"/>
              </w:rPr>
              <w:t>Quality of Care Information Protection Act</w:t>
            </w:r>
            <w:r w:rsidRPr="009D698B">
              <w:rPr>
                <w:rFonts w:ascii="Times New Roman" w:hAnsi="Times New Roman" w:cs="Times New Roman"/>
                <w:color w:val="000000" w:themeColor="text1"/>
                <w:sz w:val="24"/>
                <w:szCs w:val="24"/>
                <w:lang w:val="en-GB"/>
              </w:rPr>
              <w:t>, 10(2): Quality-of-care information is not admissible in evidence in a proceeding.</w:t>
            </w:r>
          </w:p>
        </w:tc>
      </w:tr>
      <w:tr w:rsidR="00EC0D89" w14:paraId="356942D2" w14:textId="77777777" w:rsidTr="00A62AD5">
        <w:tc>
          <w:tcPr>
            <w:tcW w:w="1413" w:type="dxa"/>
          </w:tcPr>
          <w:p w14:paraId="1B27167C"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lastRenderedPageBreak/>
              <w:t>QC</w:t>
            </w:r>
            <w:r>
              <w:rPr>
                <w:rFonts w:ascii="Times New Roman" w:eastAsia="Times New Roman" w:hAnsi="Times New Roman" w:cs="Times New Roman"/>
                <w:color w:val="000000" w:themeColor="text1"/>
                <w:sz w:val="24"/>
                <w:szCs w:val="24"/>
                <w:lang w:val="en-GB"/>
              </w:rPr>
              <w:t xml:space="preserve"> (2002)</w:t>
            </w:r>
          </w:p>
        </w:tc>
        <w:tc>
          <w:tcPr>
            <w:tcW w:w="11537" w:type="dxa"/>
          </w:tcPr>
          <w:p w14:paraId="45966338" w14:textId="77777777" w:rsidR="00EC0D89" w:rsidRDefault="00EC0D89" w:rsidP="00A62AD5">
            <w:pPr>
              <w:rPr>
                <w:lang w:val="en-GB"/>
              </w:rPr>
            </w:pPr>
            <w:r w:rsidRPr="009D698B">
              <w:rPr>
                <w:rFonts w:ascii="Times New Roman" w:hAnsi="Times New Roman" w:cs="Times New Roman"/>
                <w:i/>
                <w:iCs/>
                <w:color w:val="000000" w:themeColor="text1"/>
                <w:sz w:val="24"/>
                <w:szCs w:val="24"/>
                <w:lang w:val="en-GB"/>
              </w:rPr>
              <w:t>An Act Respecting Health Services and Social Services</w:t>
            </w:r>
            <w:r w:rsidRPr="009D698B">
              <w:rPr>
                <w:rFonts w:ascii="Times New Roman" w:hAnsi="Times New Roman" w:cs="Times New Roman"/>
                <w:color w:val="000000" w:themeColor="text1"/>
                <w:sz w:val="24"/>
                <w:szCs w:val="24"/>
                <w:lang w:val="en-GB"/>
              </w:rPr>
              <w:t>, s. 75, 183.3: No legal proceedings may be brought against a person</w:t>
            </w:r>
            <w:r>
              <w:rPr>
                <w:rFonts w:ascii="Times New Roman" w:hAnsi="Times New Roman" w:cs="Times New Roman"/>
                <w:color w:val="000000" w:themeColor="text1"/>
                <w:sz w:val="24"/>
                <w:szCs w:val="24"/>
                <w:lang w:val="en-GB"/>
              </w:rPr>
              <w:t xml:space="preserve"> </w:t>
            </w:r>
            <w:r w:rsidRPr="009D698B">
              <w:rPr>
                <w:rFonts w:ascii="Times New Roman" w:hAnsi="Times New Roman" w:cs="Times New Roman"/>
                <w:color w:val="000000" w:themeColor="text1"/>
                <w:sz w:val="24"/>
                <w:szCs w:val="24"/>
                <w:lang w:val="en-GB"/>
              </w:rPr>
              <w:t>exercising their functions including a service quality and complaints commissioner or other person acting under their authority.</w:t>
            </w:r>
          </w:p>
        </w:tc>
      </w:tr>
      <w:tr w:rsidR="00EC0D89" w:rsidRPr="001405C8" w14:paraId="74C6026B" w14:textId="77777777" w:rsidTr="00A62AD5">
        <w:tc>
          <w:tcPr>
            <w:tcW w:w="1413" w:type="dxa"/>
          </w:tcPr>
          <w:p w14:paraId="22354636"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NB</w:t>
            </w:r>
            <w:r>
              <w:rPr>
                <w:rFonts w:ascii="Times New Roman" w:eastAsia="Times New Roman" w:hAnsi="Times New Roman" w:cs="Times New Roman"/>
                <w:color w:val="000000" w:themeColor="text1"/>
                <w:sz w:val="24"/>
                <w:szCs w:val="24"/>
                <w:lang w:val="en-GB"/>
              </w:rPr>
              <w:t xml:space="preserve"> (2018)</w:t>
            </w:r>
          </w:p>
        </w:tc>
        <w:tc>
          <w:tcPr>
            <w:tcW w:w="11537" w:type="dxa"/>
          </w:tcPr>
          <w:p w14:paraId="70D349E0" w14:textId="77777777" w:rsidR="00EC0D89" w:rsidRPr="001405C8" w:rsidRDefault="00EC0D89" w:rsidP="00A62AD5">
            <w:pPr>
              <w:spacing w:before="40" w:after="40"/>
              <w:rPr>
                <w:rFonts w:ascii="Times New Roman" w:hAnsi="Times New Roman" w:cs="Times New Roman"/>
                <w:color w:val="000000" w:themeColor="text1"/>
                <w:sz w:val="24"/>
                <w:szCs w:val="24"/>
                <w:lang w:val="en-GB"/>
              </w:rPr>
            </w:pPr>
            <w:r w:rsidRPr="009D698B">
              <w:rPr>
                <w:rFonts w:ascii="Times New Roman" w:hAnsi="Times New Roman" w:cs="Times New Roman"/>
                <w:i/>
                <w:iCs/>
                <w:color w:val="000000" w:themeColor="text1"/>
                <w:sz w:val="24"/>
                <w:szCs w:val="24"/>
                <w:lang w:val="en-GB"/>
              </w:rPr>
              <w:t>Health Quality and Patient Safety Act</w:t>
            </w:r>
            <w:r w:rsidRPr="009D698B">
              <w:rPr>
                <w:rFonts w:ascii="Times New Roman" w:hAnsi="Times New Roman" w:cs="Times New Roman"/>
                <w:color w:val="000000" w:themeColor="text1"/>
                <w:sz w:val="24"/>
                <w:szCs w:val="24"/>
                <w:lang w:val="en-GB"/>
              </w:rPr>
              <w:t>, c. 21, 7: Except on the trial of any person for an offence in respect of the person’s sworn testimony, no statement made, answer or evidence given by that or any other person in the course of any quality review by the quality of care and safety of patients</w:t>
            </w:r>
            <w:r>
              <w:rPr>
                <w:rFonts w:ascii="Times New Roman" w:hAnsi="Times New Roman" w:cs="Times New Roman"/>
                <w:color w:val="000000" w:themeColor="text1"/>
                <w:sz w:val="24"/>
                <w:szCs w:val="24"/>
                <w:lang w:val="en-GB"/>
              </w:rPr>
              <w:t xml:space="preserve"> </w:t>
            </w:r>
            <w:r w:rsidRPr="009D698B">
              <w:rPr>
                <w:rFonts w:ascii="Times New Roman" w:hAnsi="Times New Roman" w:cs="Times New Roman"/>
                <w:color w:val="000000" w:themeColor="text1"/>
                <w:sz w:val="24"/>
                <w:szCs w:val="24"/>
                <w:lang w:val="en-GB"/>
              </w:rPr>
              <w:t>committee is admissible in evidence against any person in any court or at any inquiry or in any other proceedings.</w:t>
            </w:r>
          </w:p>
        </w:tc>
      </w:tr>
      <w:tr w:rsidR="00EC0D89" w14:paraId="510AB9AC" w14:textId="77777777" w:rsidTr="00A62AD5">
        <w:tc>
          <w:tcPr>
            <w:tcW w:w="1413" w:type="dxa"/>
          </w:tcPr>
          <w:p w14:paraId="6B57C060"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NL</w:t>
            </w:r>
            <w:r>
              <w:rPr>
                <w:rFonts w:ascii="Times New Roman" w:eastAsia="Times New Roman" w:hAnsi="Times New Roman" w:cs="Times New Roman"/>
                <w:color w:val="000000" w:themeColor="text1"/>
                <w:sz w:val="24"/>
                <w:szCs w:val="24"/>
                <w:lang w:val="en-GB"/>
              </w:rPr>
              <w:t xml:space="preserve"> (2017)</w:t>
            </w:r>
          </w:p>
        </w:tc>
        <w:tc>
          <w:tcPr>
            <w:tcW w:w="11537" w:type="dxa"/>
          </w:tcPr>
          <w:p w14:paraId="207C064F" w14:textId="77777777" w:rsidR="00EC0D89" w:rsidRDefault="00EC0D89" w:rsidP="00A62AD5">
            <w:pPr>
              <w:rPr>
                <w:lang w:val="en-GB"/>
              </w:rPr>
            </w:pPr>
            <w:r w:rsidRPr="009D698B">
              <w:rPr>
                <w:rFonts w:ascii="Times New Roman" w:hAnsi="Times New Roman" w:cs="Times New Roman"/>
                <w:i/>
                <w:iCs/>
                <w:color w:val="000000" w:themeColor="text1"/>
                <w:sz w:val="24"/>
                <w:szCs w:val="24"/>
                <w:lang w:val="en-GB"/>
              </w:rPr>
              <w:t>Evidence Act, s. 8.1:</w:t>
            </w:r>
            <w:r w:rsidRPr="009D698B">
              <w:rPr>
                <w:rFonts w:ascii="Times New Roman" w:hAnsi="Times New Roman" w:cs="Times New Roman"/>
                <w:color w:val="000000" w:themeColor="text1"/>
                <w:sz w:val="24"/>
                <w:szCs w:val="24"/>
                <w:lang w:val="en-GB"/>
              </w:rPr>
              <w:t xml:space="preserve"> A report of a close call or occurrence, or a notice to the minister of an adverse health event, shall not be disclosed in connection with a legal proceeding, and a person who appears as a witness in a legal proceeding shall not be asked to produce a report or notice.</w:t>
            </w:r>
          </w:p>
        </w:tc>
      </w:tr>
      <w:tr w:rsidR="00EC0D89" w14:paraId="76534088" w14:textId="77777777" w:rsidTr="00A62AD5">
        <w:tc>
          <w:tcPr>
            <w:tcW w:w="1413" w:type="dxa"/>
            <w:tcBorders>
              <w:bottom w:val="single" w:sz="4" w:space="0" w:color="auto"/>
            </w:tcBorders>
          </w:tcPr>
          <w:p w14:paraId="2381E56F"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NT</w:t>
            </w:r>
            <w:r>
              <w:rPr>
                <w:rFonts w:ascii="Times New Roman" w:eastAsia="Times New Roman" w:hAnsi="Times New Roman" w:cs="Times New Roman"/>
                <w:color w:val="000000" w:themeColor="text1"/>
                <w:sz w:val="24"/>
                <w:szCs w:val="24"/>
                <w:lang w:val="en-GB"/>
              </w:rPr>
              <w:t xml:space="preserve"> (2016)</w:t>
            </w:r>
          </w:p>
        </w:tc>
        <w:tc>
          <w:tcPr>
            <w:tcW w:w="11537" w:type="dxa"/>
            <w:tcBorders>
              <w:bottom w:val="single" w:sz="4" w:space="0" w:color="auto"/>
            </w:tcBorders>
          </w:tcPr>
          <w:p w14:paraId="494BA705" w14:textId="77777777" w:rsidR="00EC0D89" w:rsidRDefault="00EC0D89" w:rsidP="00A62AD5">
            <w:pPr>
              <w:rPr>
                <w:lang w:val="en-GB"/>
              </w:rPr>
            </w:pPr>
            <w:r w:rsidRPr="009D698B">
              <w:rPr>
                <w:rFonts w:ascii="Times New Roman" w:hAnsi="Times New Roman" w:cs="Times New Roman"/>
                <w:i/>
                <w:iCs/>
                <w:color w:val="000000" w:themeColor="text1"/>
                <w:sz w:val="24"/>
                <w:szCs w:val="24"/>
                <w:lang w:val="en-GB"/>
              </w:rPr>
              <w:t>Hospital Insurance and Health and Social Services Administration Act</w:t>
            </w:r>
            <w:r w:rsidRPr="009D698B">
              <w:rPr>
                <w:rFonts w:ascii="Times New Roman" w:hAnsi="Times New Roman" w:cs="Times New Roman"/>
                <w:color w:val="000000" w:themeColor="text1"/>
                <w:sz w:val="24"/>
                <w:szCs w:val="24"/>
                <w:lang w:val="en-GB"/>
              </w:rPr>
              <w:t xml:space="preserve">, ss. 25.5(3-4): Information related to a critical </w:t>
            </w:r>
            <w:proofErr w:type="gramStart"/>
            <w:r w:rsidRPr="009D698B">
              <w:rPr>
                <w:rFonts w:ascii="Times New Roman" w:hAnsi="Times New Roman" w:cs="Times New Roman"/>
                <w:color w:val="000000" w:themeColor="text1"/>
                <w:sz w:val="24"/>
                <w:szCs w:val="24"/>
                <w:lang w:val="en-GB"/>
              </w:rPr>
              <w:t>incidents</w:t>
            </w:r>
            <w:proofErr w:type="gramEnd"/>
            <w:r w:rsidRPr="009D698B">
              <w:rPr>
                <w:rFonts w:ascii="Times New Roman" w:hAnsi="Times New Roman" w:cs="Times New Roman"/>
                <w:color w:val="000000" w:themeColor="text1"/>
                <w:sz w:val="24"/>
                <w:szCs w:val="24"/>
                <w:lang w:val="en-GB"/>
              </w:rPr>
              <w:t xml:space="preserve"> investigation are prohibited in legal proceedings.</w:t>
            </w:r>
          </w:p>
        </w:tc>
      </w:tr>
      <w:tr w:rsidR="00EC0D89" w:rsidRPr="001405C8" w14:paraId="071CBCDF" w14:textId="77777777" w:rsidTr="00A62AD5">
        <w:tc>
          <w:tcPr>
            <w:tcW w:w="12950" w:type="dxa"/>
            <w:gridSpan w:val="2"/>
            <w:tcBorders>
              <w:top w:val="single" w:sz="4" w:space="0" w:color="auto"/>
              <w:bottom w:val="double" w:sz="4" w:space="0" w:color="auto"/>
            </w:tcBorders>
          </w:tcPr>
          <w:p w14:paraId="72DF99D0" w14:textId="77777777" w:rsidR="00EC0D89" w:rsidRPr="0012612F" w:rsidRDefault="00EC0D89" w:rsidP="00A62AD5">
            <w:pPr>
              <w:rPr>
                <w:b/>
                <w:bCs/>
                <w:lang w:val="en-GB"/>
              </w:rPr>
            </w:pPr>
            <w:r w:rsidRPr="0012612F">
              <w:rPr>
                <w:rFonts w:ascii="Times New Roman" w:eastAsia="Times New Roman" w:hAnsi="Times New Roman" w:cs="Times New Roman"/>
                <w:b/>
                <w:bCs/>
                <w:color w:val="000000" w:themeColor="text1"/>
                <w:sz w:val="24"/>
                <w:szCs w:val="24"/>
                <w:lang w:val="en-GB"/>
              </w:rPr>
              <w:t>Element 7: Provisions for non-retaliation</w:t>
            </w:r>
          </w:p>
        </w:tc>
      </w:tr>
      <w:tr w:rsidR="00EC0D89" w:rsidRPr="001405C8" w14:paraId="44A83EED" w14:textId="77777777" w:rsidTr="00A62AD5">
        <w:tc>
          <w:tcPr>
            <w:tcW w:w="1413" w:type="dxa"/>
            <w:tcBorders>
              <w:top w:val="double" w:sz="4" w:space="0" w:color="auto"/>
            </w:tcBorders>
          </w:tcPr>
          <w:p w14:paraId="748677AC"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BC</w:t>
            </w:r>
            <w:r>
              <w:rPr>
                <w:rFonts w:ascii="Times New Roman" w:eastAsia="Times New Roman" w:hAnsi="Times New Roman" w:cs="Times New Roman"/>
                <w:color w:val="000000" w:themeColor="text1"/>
                <w:sz w:val="24"/>
                <w:szCs w:val="24"/>
                <w:lang w:val="en-GB"/>
              </w:rPr>
              <w:t xml:space="preserve"> (2013)</w:t>
            </w:r>
          </w:p>
        </w:tc>
        <w:tc>
          <w:tcPr>
            <w:tcW w:w="11537" w:type="dxa"/>
            <w:tcBorders>
              <w:top w:val="double" w:sz="4" w:space="0" w:color="auto"/>
            </w:tcBorders>
          </w:tcPr>
          <w:p w14:paraId="65A9F852" w14:textId="585C680C" w:rsidR="00EC0D89" w:rsidRPr="0012612F" w:rsidRDefault="00EC0D89" w:rsidP="00A62AD5">
            <w:pPr>
              <w:rPr>
                <w:lang w:val="en-GB"/>
              </w:rPr>
            </w:pPr>
            <w:r w:rsidRPr="0012612F">
              <w:rPr>
                <w:rFonts w:ascii="Times New Roman" w:hAnsi="Times New Roman" w:cs="Times New Roman"/>
                <w:color w:val="000000" w:themeColor="text1"/>
                <w:sz w:val="24"/>
                <w:szCs w:val="24"/>
                <w:lang w:val="en-GB"/>
              </w:rPr>
              <w:t>Provisions to protect against suspension, harassment, demotion, or other retaliatory behaviour were not found.</w:t>
            </w:r>
          </w:p>
        </w:tc>
      </w:tr>
      <w:tr w:rsidR="00EC0D89" w14:paraId="5EDCF6AA" w14:textId="77777777" w:rsidTr="00A62AD5">
        <w:tc>
          <w:tcPr>
            <w:tcW w:w="1413" w:type="dxa"/>
          </w:tcPr>
          <w:p w14:paraId="0582DB79"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SK</w:t>
            </w:r>
            <w:r>
              <w:rPr>
                <w:rFonts w:ascii="Times New Roman" w:eastAsia="Times New Roman" w:hAnsi="Times New Roman" w:cs="Times New Roman"/>
                <w:color w:val="000000" w:themeColor="text1"/>
                <w:sz w:val="24"/>
                <w:szCs w:val="24"/>
                <w:lang w:val="en-GB"/>
              </w:rPr>
              <w:t xml:space="preserve"> (2004)</w:t>
            </w:r>
          </w:p>
        </w:tc>
        <w:tc>
          <w:tcPr>
            <w:tcW w:w="11537" w:type="dxa"/>
          </w:tcPr>
          <w:p w14:paraId="082A6E7A" w14:textId="77777777" w:rsidR="00EC0D89" w:rsidRDefault="00EC0D89" w:rsidP="00A62AD5">
            <w:pPr>
              <w:rPr>
                <w:lang w:val="en-GB"/>
              </w:rPr>
            </w:pPr>
            <w:r w:rsidRPr="009D698B">
              <w:rPr>
                <w:rFonts w:ascii="Times New Roman" w:hAnsi="Times New Roman" w:cs="Times New Roman"/>
                <w:color w:val="000000" w:themeColor="text1"/>
                <w:sz w:val="24"/>
                <w:szCs w:val="24"/>
                <w:lang w:val="en-GB"/>
              </w:rPr>
              <w:t>No provisions found.</w:t>
            </w:r>
          </w:p>
        </w:tc>
      </w:tr>
      <w:tr w:rsidR="00EC0D89" w:rsidRPr="001405C8" w14:paraId="7EE9B1C3" w14:textId="77777777" w:rsidTr="00A62AD5">
        <w:tc>
          <w:tcPr>
            <w:tcW w:w="1413" w:type="dxa"/>
          </w:tcPr>
          <w:p w14:paraId="5DEFC860"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MB</w:t>
            </w:r>
            <w:r>
              <w:rPr>
                <w:rFonts w:ascii="Times New Roman" w:eastAsia="Times New Roman" w:hAnsi="Times New Roman" w:cs="Times New Roman"/>
                <w:color w:val="000000" w:themeColor="text1"/>
                <w:sz w:val="24"/>
                <w:szCs w:val="24"/>
                <w:lang w:val="en-GB"/>
              </w:rPr>
              <w:t xml:space="preserve"> (2005)</w:t>
            </w:r>
          </w:p>
        </w:tc>
        <w:tc>
          <w:tcPr>
            <w:tcW w:w="11537" w:type="dxa"/>
          </w:tcPr>
          <w:p w14:paraId="52E6E4F0" w14:textId="77777777" w:rsidR="00EC0D89" w:rsidRPr="001405C8" w:rsidRDefault="00EC0D89" w:rsidP="00A62AD5">
            <w:pPr>
              <w:spacing w:before="40" w:after="40"/>
              <w:rPr>
                <w:rFonts w:ascii="Times New Roman" w:eastAsia="Times New Roman" w:hAnsi="Times New Roman" w:cs="Times New Roman"/>
                <w:color w:val="000000" w:themeColor="text1"/>
                <w:sz w:val="24"/>
                <w:szCs w:val="24"/>
                <w:lang w:val="en-GB"/>
              </w:rPr>
            </w:pPr>
            <w:r w:rsidRPr="009D698B">
              <w:rPr>
                <w:rFonts w:ascii="Times New Roman" w:hAnsi="Times New Roman" w:cs="Times New Roman"/>
                <w:i/>
                <w:iCs/>
                <w:color w:val="000000" w:themeColor="text1"/>
                <w:sz w:val="24"/>
                <w:szCs w:val="24"/>
                <w:lang w:val="en-GB"/>
              </w:rPr>
              <w:t>Regional Health Authorities Act 53.9:</w:t>
            </w:r>
            <w:r w:rsidRPr="009D698B">
              <w:rPr>
                <w:rFonts w:ascii="Times New Roman" w:hAnsi="Times New Roman" w:cs="Times New Roman"/>
                <w:color w:val="000000" w:themeColor="text1"/>
                <w:sz w:val="24"/>
                <w:szCs w:val="24"/>
                <w:lang w:val="en-GB"/>
              </w:rPr>
              <w:t xml:space="preserve"> No person shall dismiss, suspend, demote, discipline, harass, or otherwise disadvantage another person because that other person has complied with a requirement to provide information, documents, or records.</w:t>
            </w:r>
          </w:p>
        </w:tc>
      </w:tr>
      <w:tr w:rsidR="00EC0D89" w14:paraId="631D2F35" w14:textId="77777777" w:rsidTr="00A62AD5">
        <w:tc>
          <w:tcPr>
            <w:tcW w:w="1413" w:type="dxa"/>
          </w:tcPr>
          <w:p w14:paraId="6655793A"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ON</w:t>
            </w:r>
            <w:r>
              <w:rPr>
                <w:rFonts w:ascii="Times New Roman" w:eastAsia="Times New Roman" w:hAnsi="Times New Roman" w:cs="Times New Roman"/>
                <w:color w:val="000000" w:themeColor="text1"/>
                <w:sz w:val="24"/>
                <w:szCs w:val="24"/>
                <w:lang w:val="en-GB"/>
              </w:rPr>
              <w:t xml:space="preserve"> (2011)</w:t>
            </w:r>
          </w:p>
        </w:tc>
        <w:tc>
          <w:tcPr>
            <w:tcW w:w="11537" w:type="dxa"/>
          </w:tcPr>
          <w:p w14:paraId="78189BC8" w14:textId="77777777" w:rsidR="00EC0D89" w:rsidRDefault="00EC0D89" w:rsidP="00A62AD5">
            <w:pPr>
              <w:rPr>
                <w:lang w:val="en-GB"/>
              </w:rPr>
            </w:pPr>
            <w:r w:rsidRPr="009D698B">
              <w:rPr>
                <w:rFonts w:ascii="Times New Roman" w:hAnsi="Times New Roman" w:cs="Times New Roman"/>
                <w:i/>
                <w:iCs/>
                <w:color w:val="000000" w:themeColor="text1"/>
                <w:sz w:val="24"/>
                <w:szCs w:val="24"/>
                <w:lang w:val="en-GB"/>
              </w:rPr>
              <w:t>Quality of Care Information Protection Act</w:t>
            </w:r>
            <w:r w:rsidRPr="009D698B">
              <w:rPr>
                <w:rFonts w:ascii="Times New Roman" w:hAnsi="Times New Roman" w:cs="Times New Roman"/>
                <w:color w:val="000000" w:themeColor="text1"/>
                <w:sz w:val="24"/>
                <w:szCs w:val="24"/>
                <w:lang w:val="en-GB"/>
              </w:rPr>
              <w:t>,</w:t>
            </w:r>
            <w:r w:rsidRPr="009D698B">
              <w:rPr>
                <w:rFonts w:ascii="Times New Roman" w:hAnsi="Times New Roman" w:cs="Times New Roman"/>
                <w:i/>
                <w:iCs/>
                <w:color w:val="000000" w:themeColor="text1"/>
                <w:sz w:val="24"/>
                <w:szCs w:val="24"/>
                <w:lang w:val="en-GB"/>
              </w:rPr>
              <w:t xml:space="preserve"> 11</w:t>
            </w:r>
            <w:r w:rsidRPr="009D698B">
              <w:rPr>
                <w:rFonts w:ascii="Times New Roman" w:hAnsi="Times New Roman" w:cs="Times New Roman"/>
                <w:color w:val="000000" w:themeColor="text1"/>
                <w:sz w:val="24"/>
                <w:szCs w:val="24"/>
                <w:lang w:val="en-GB"/>
              </w:rPr>
              <w:t>: No one shall dismiss, suspend, demote, discipline, harass, or otherwise disadvantage a person by reason that the person has disclosed information to a quality-of-care committee under section 8.</w:t>
            </w:r>
          </w:p>
        </w:tc>
      </w:tr>
      <w:tr w:rsidR="00EC0D89" w14:paraId="4FB1441E" w14:textId="77777777" w:rsidTr="00A62AD5">
        <w:tc>
          <w:tcPr>
            <w:tcW w:w="1413" w:type="dxa"/>
          </w:tcPr>
          <w:p w14:paraId="71A8DF4A"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QC</w:t>
            </w:r>
            <w:r>
              <w:rPr>
                <w:rFonts w:ascii="Times New Roman" w:eastAsia="Times New Roman" w:hAnsi="Times New Roman" w:cs="Times New Roman"/>
                <w:color w:val="000000" w:themeColor="text1"/>
                <w:sz w:val="24"/>
                <w:szCs w:val="24"/>
                <w:lang w:val="en-GB"/>
              </w:rPr>
              <w:t xml:space="preserve"> (2002)</w:t>
            </w:r>
          </w:p>
        </w:tc>
        <w:tc>
          <w:tcPr>
            <w:tcW w:w="11537" w:type="dxa"/>
          </w:tcPr>
          <w:p w14:paraId="768B0E52" w14:textId="77777777" w:rsidR="00EC0D89" w:rsidRDefault="00EC0D89" w:rsidP="00A62AD5">
            <w:pPr>
              <w:rPr>
                <w:lang w:val="en-GB"/>
              </w:rPr>
            </w:pPr>
            <w:r w:rsidRPr="009D698B">
              <w:rPr>
                <w:rFonts w:ascii="Times New Roman" w:hAnsi="Times New Roman" w:cs="Times New Roman"/>
                <w:color w:val="000000" w:themeColor="text1"/>
                <w:sz w:val="24"/>
                <w:szCs w:val="24"/>
                <w:lang w:val="en-GB"/>
              </w:rPr>
              <w:t>No provisions found.</w:t>
            </w:r>
          </w:p>
        </w:tc>
      </w:tr>
      <w:tr w:rsidR="00EC0D89" w:rsidRPr="001405C8" w14:paraId="215E6A06" w14:textId="77777777" w:rsidTr="00A62AD5">
        <w:tc>
          <w:tcPr>
            <w:tcW w:w="1413" w:type="dxa"/>
          </w:tcPr>
          <w:p w14:paraId="5E8F1521"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NB</w:t>
            </w:r>
            <w:r>
              <w:rPr>
                <w:rFonts w:ascii="Times New Roman" w:eastAsia="Times New Roman" w:hAnsi="Times New Roman" w:cs="Times New Roman"/>
                <w:color w:val="000000" w:themeColor="text1"/>
                <w:sz w:val="24"/>
                <w:szCs w:val="24"/>
                <w:lang w:val="en-GB"/>
              </w:rPr>
              <w:t xml:space="preserve"> (2018)</w:t>
            </w:r>
          </w:p>
        </w:tc>
        <w:tc>
          <w:tcPr>
            <w:tcW w:w="11537" w:type="dxa"/>
          </w:tcPr>
          <w:p w14:paraId="322A71D9" w14:textId="07EECD49" w:rsidR="00EC0D89" w:rsidRPr="001405C8" w:rsidRDefault="00EC0D89" w:rsidP="00A62AD5">
            <w:pPr>
              <w:spacing w:before="40" w:after="40"/>
              <w:rPr>
                <w:rFonts w:ascii="Times New Roman" w:hAnsi="Times New Roman" w:cs="Times New Roman"/>
                <w:color w:val="000000" w:themeColor="text1"/>
                <w:sz w:val="24"/>
                <w:szCs w:val="24"/>
                <w:lang w:val="en-GB"/>
              </w:rPr>
            </w:pPr>
            <w:r w:rsidRPr="009D698B">
              <w:rPr>
                <w:rFonts w:ascii="Times New Roman" w:hAnsi="Times New Roman" w:cs="Times New Roman"/>
                <w:i/>
                <w:iCs/>
                <w:color w:val="000000" w:themeColor="text1"/>
                <w:sz w:val="24"/>
                <w:szCs w:val="24"/>
                <w:lang w:val="en-GB"/>
              </w:rPr>
              <w:t>Health Quality and Patient Safety Act</w:t>
            </w:r>
            <w:r w:rsidRPr="009D698B">
              <w:rPr>
                <w:rFonts w:ascii="Times New Roman" w:hAnsi="Times New Roman" w:cs="Times New Roman"/>
                <w:color w:val="000000" w:themeColor="text1"/>
                <w:sz w:val="24"/>
                <w:szCs w:val="24"/>
                <w:lang w:val="en-GB"/>
              </w:rPr>
              <w:t>, c. 21, 5: No person shall dismiss, suspend, demote, discipline, harass, or otherwise disadvantage a person by reason that the latter has disclosed information to a healthcare</w:t>
            </w:r>
            <w:r>
              <w:rPr>
                <w:rFonts w:ascii="Times New Roman" w:hAnsi="Times New Roman" w:cs="Times New Roman"/>
                <w:color w:val="000000" w:themeColor="text1"/>
                <w:sz w:val="24"/>
                <w:szCs w:val="24"/>
                <w:lang w:val="en-GB"/>
              </w:rPr>
              <w:t xml:space="preserve"> </w:t>
            </w:r>
            <w:r w:rsidRPr="009D698B">
              <w:rPr>
                <w:rFonts w:ascii="Times New Roman" w:hAnsi="Times New Roman" w:cs="Times New Roman"/>
                <w:color w:val="000000" w:themeColor="text1"/>
                <w:sz w:val="24"/>
                <w:szCs w:val="24"/>
                <w:lang w:val="en-GB"/>
              </w:rPr>
              <w:t>organi</w:t>
            </w:r>
            <w:r w:rsidR="008305DF">
              <w:rPr>
                <w:rFonts w:ascii="Times New Roman" w:hAnsi="Times New Roman" w:cs="Times New Roman"/>
                <w:color w:val="000000" w:themeColor="text1"/>
                <w:sz w:val="24"/>
                <w:szCs w:val="24"/>
                <w:lang w:val="en-GB"/>
              </w:rPr>
              <w:t>s</w:t>
            </w:r>
            <w:r w:rsidRPr="009D698B">
              <w:rPr>
                <w:rFonts w:ascii="Times New Roman" w:hAnsi="Times New Roman" w:cs="Times New Roman"/>
                <w:color w:val="000000" w:themeColor="text1"/>
                <w:sz w:val="24"/>
                <w:szCs w:val="24"/>
                <w:lang w:val="en-GB"/>
              </w:rPr>
              <w:t>ation or a quality-of-care and safety of patients committee in connection with a patient safety incident or other incident.</w:t>
            </w:r>
          </w:p>
        </w:tc>
      </w:tr>
      <w:tr w:rsidR="00EC0D89" w14:paraId="4758D180" w14:textId="77777777" w:rsidTr="00A62AD5">
        <w:tc>
          <w:tcPr>
            <w:tcW w:w="1413" w:type="dxa"/>
          </w:tcPr>
          <w:p w14:paraId="3E163A00"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NL</w:t>
            </w:r>
            <w:r>
              <w:rPr>
                <w:rFonts w:ascii="Times New Roman" w:eastAsia="Times New Roman" w:hAnsi="Times New Roman" w:cs="Times New Roman"/>
                <w:color w:val="000000" w:themeColor="text1"/>
                <w:sz w:val="24"/>
                <w:szCs w:val="24"/>
                <w:lang w:val="en-GB"/>
              </w:rPr>
              <w:t xml:space="preserve"> (2017)</w:t>
            </w:r>
          </w:p>
        </w:tc>
        <w:tc>
          <w:tcPr>
            <w:tcW w:w="11537" w:type="dxa"/>
          </w:tcPr>
          <w:p w14:paraId="75BBF953" w14:textId="7231B905" w:rsidR="00EC0D89" w:rsidRDefault="00EC0D89" w:rsidP="00A62AD5">
            <w:pPr>
              <w:rPr>
                <w:lang w:val="en-GB"/>
              </w:rPr>
            </w:pPr>
            <w:r w:rsidRPr="009D698B">
              <w:rPr>
                <w:rFonts w:ascii="Times New Roman" w:hAnsi="Times New Roman" w:cs="Times New Roman"/>
                <w:i/>
                <w:iCs/>
                <w:color w:val="000000" w:themeColor="text1"/>
                <w:sz w:val="24"/>
                <w:szCs w:val="24"/>
                <w:lang w:val="en-GB"/>
              </w:rPr>
              <w:t>Patient Safety Act</w:t>
            </w:r>
            <w:r w:rsidRPr="009D698B">
              <w:rPr>
                <w:rFonts w:ascii="Times New Roman" w:hAnsi="Times New Roman" w:cs="Times New Roman"/>
                <w:color w:val="000000" w:themeColor="text1"/>
                <w:sz w:val="24"/>
                <w:szCs w:val="24"/>
                <w:lang w:val="en-GB"/>
              </w:rPr>
              <w:t>, c. P-3.01, ss. 11, 23: A person shall not dismiss, suspend, demote, harass, or otherwise disadvantage or penali</w:t>
            </w:r>
            <w:r w:rsidR="008305DF">
              <w:rPr>
                <w:rFonts w:ascii="Times New Roman" w:hAnsi="Times New Roman" w:cs="Times New Roman"/>
                <w:color w:val="000000" w:themeColor="text1"/>
                <w:sz w:val="24"/>
                <w:szCs w:val="24"/>
                <w:lang w:val="en-GB"/>
              </w:rPr>
              <w:t>s</w:t>
            </w:r>
            <w:r w:rsidRPr="009D698B">
              <w:rPr>
                <w:rFonts w:ascii="Times New Roman" w:hAnsi="Times New Roman" w:cs="Times New Roman"/>
                <w:color w:val="000000" w:themeColor="text1"/>
                <w:sz w:val="24"/>
                <w:szCs w:val="24"/>
                <w:lang w:val="en-GB"/>
              </w:rPr>
              <w:t>e a health care provider who reported a close call or an occurrence. An action does not lie against</w:t>
            </w:r>
            <w:r>
              <w:rPr>
                <w:rFonts w:ascii="Times New Roman" w:hAnsi="Times New Roman" w:cs="Times New Roman"/>
                <w:color w:val="000000" w:themeColor="text1"/>
                <w:sz w:val="24"/>
                <w:szCs w:val="24"/>
                <w:lang w:val="en-GB"/>
              </w:rPr>
              <w:t xml:space="preserve"> </w:t>
            </w:r>
            <w:r w:rsidRPr="009D698B">
              <w:rPr>
                <w:rFonts w:ascii="Times New Roman" w:hAnsi="Times New Roman" w:cs="Times New Roman"/>
                <w:color w:val="000000" w:themeColor="text1"/>
                <w:sz w:val="24"/>
                <w:szCs w:val="24"/>
                <w:lang w:val="en-GB"/>
              </w:rPr>
              <w:t>individuals for releasing information to the minister or regional health authority in good faith for improving services.</w:t>
            </w:r>
          </w:p>
        </w:tc>
      </w:tr>
      <w:tr w:rsidR="00EC0D89" w14:paraId="6EA79C6C" w14:textId="77777777" w:rsidTr="00A62AD5">
        <w:tc>
          <w:tcPr>
            <w:tcW w:w="1413" w:type="dxa"/>
            <w:tcBorders>
              <w:bottom w:val="single" w:sz="4" w:space="0" w:color="auto"/>
            </w:tcBorders>
          </w:tcPr>
          <w:p w14:paraId="3569E827"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NT</w:t>
            </w:r>
            <w:r>
              <w:rPr>
                <w:rFonts w:ascii="Times New Roman" w:eastAsia="Times New Roman" w:hAnsi="Times New Roman" w:cs="Times New Roman"/>
                <w:color w:val="000000" w:themeColor="text1"/>
                <w:sz w:val="24"/>
                <w:szCs w:val="24"/>
                <w:lang w:val="en-GB"/>
              </w:rPr>
              <w:t xml:space="preserve"> (2016)</w:t>
            </w:r>
          </w:p>
        </w:tc>
        <w:tc>
          <w:tcPr>
            <w:tcW w:w="11537" w:type="dxa"/>
            <w:tcBorders>
              <w:bottom w:val="single" w:sz="4" w:space="0" w:color="auto"/>
            </w:tcBorders>
          </w:tcPr>
          <w:p w14:paraId="3AFBF30A" w14:textId="77777777" w:rsidR="00EC0D89" w:rsidRDefault="00EC0D89" w:rsidP="00A62AD5">
            <w:pPr>
              <w:rPr>
                <w:lang w:val="en-GB"/>
              </w:rPr>
            </w:pPr>
            <w:r w:rsidRPr="009D698B">
              <w:rPr>
                <w:rFonts w:ascii="Times New Roman" w:hAnsi="Times New Roman" w:cs="Times New Roman"/>
                <w:color w:val="000000" w:themeColor="text1"/>
                <w:sz w:val="24"/>
                <w:szCs w:val="24"/>
                <w:lang w:val="en-GB"/>
              </w:rPr>
              <w:t>No provisions found.</w:t>
            </w:r>
          </w:p>
        </w:tc>
      </w:tr>
      <w:tr w:rsidR="00EC0D89" w:rsidRPr="001405C8" w14:paraId="4D578AC8" w14:textId="77777777" w:rsidTr="00A62AD5">
        <w:tc>
          <w:tcPr>
            <w:tcW w:w="12950" w:type="dxa"/>
            <w:gridSpan w:val="2"/>
            <w:tcBorders>
              <w:top w:val="single" w:sz="4" w:space="0" w:color="auto"/>
              <w:bottom w:val="double" w:sz="4" w:space="0" w:color="auto"/>
            </w:tcBorders>
          </w:tcPr>
          <w:p w14:paraId="2F28DA9D" w14:textId="77777777" w:rsidR="00EC0D89" w:rsidRPr="0012612F" w:rsidRDefault="00EC0D89" w:rsidP="00A62AD5">
            <w:pPr>
              <w:rPr>
                <w:b/>
                <w:bCs/>
                <w:lang w:val="en-GB"/>
              </w:rPr>
            </w:pPr>
            <w:r w:rsidRPr="0012612F">
              <w:rPr>
                <w:rFonts w:ascii="Times New Roman" w:eastAsia="Times New Roman" w:hAnsi="Times New Roman" w:cs="Times New Roman"/>
                <w:b/>
                <w:bCs/>
                <w:color w:val="000000" w:themeColor="text1"/>
                <w:sz w:val="24"/>
                <w:szCs w:val="24"/>
                <w:lang w:val="en-GB"/>
              </w:rPr>
              <w:t>Element 8: Provisions for expert analysis</w:t>
            </w:r>
          </w:p>
        </w:tc>
      </w:tr>
      <w:tr w:rsidR="00EC0D89" w:rsidRPr="001405C8" w14:paraId="6E104413" w14:textId="77777777" w:rsidTr="00A62AD5">
        <w:tc>
          <w:tcPr>
            <w:tcW w:w="1413" w:type="dxa"/>
            <w:tcBorders>
              <w:top w:val="double" w:sz="4" w:space="0" w:color="auto"/>
            </w:tcBorders>
          </w:tcPr>
          <w:p w14:paraId="3273FB04"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BC</w:t>
            </w:r>
            <w:r>
              <w:rPr>
                <w:rFonts w:ascii="Times New Roman" w:eastAsia="Times New Roman" w:hAnsi="Times New Roman" w:cs="Times New Roman"/>
                <w:color w:val="000000" w:themeColor="text1"/>
                <w:sz w:val="24"/>
                <w:szCs w:val="24"/>
                <w:lang w:val="en-GB"/>
              </w:rPr>
              <w:t xml:space="preserve"> (2013)</w:t>
            </w:r>
          </w:p>
        </w:tc>
        <w:tc>
          <w:tcPr>
            <w:tcW w:w="11537" w:type="dxa"/>
            <w:tcBorders>
              <w:top w:val="double" w:sz="4" w:space="0" w:color="auto"/>
            </w:tcBorders>
          </w:tcPr>
          <w:p w14:paraId="2671928F" w14:textId="77777777" w:rsidR="00EC0D89" w:rsidRPr="0012612F" w:rsidRDefault="00EC0D89" w:rsidP="00A62AD5">
            <w:pPr>
              <w:rPr>
                <w:lang w:val="en-GB"/>
              </w:rPr>
            </w:pPr>
            <w:r w:rsidRPr="0012612F">
              <w:rPr>
                <w:rFonts w:ascii="Times New Roman" w:hAnsi="Times New Roman" w:cs="Times New Roman"/>
                <w:color w:val="000000" w:themeColor="text1"/>
                <w:sz w:val="24"/>
                <w:szCs w:val="24"/>
                <w:lang w:val="en-GB"/>
              </w:rPr>
              <w:t>Reviewed legislation does not define whether incidents must be investigated by a committee or is investigated at all.</w:t>
            </w:r>
          </w:p>
        </w:tc>
      </w:tr>
      <w:tr w:rsidR="00EC0D89" w14:paraId="42582F50" w14:textId="77777777" w:rsidTr="00A62AD5">
        <w:tc>
          <w:tcPr>
            <w:tcW w:w="1413" w:type="dxa"/>
          </w:tcPr>
          <w:p w14:paraId="01107BBA"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lastRenderedPageBreak/>
              <w:t>SK</w:t>
            </w:r>
            <w:r>
              <w:rPr>
                <w:rFonts w:ascii="Times New Roman" w:eastAsia="Times New Roman" w:hAnsi="Times New Roman" w:cs="Times New Roman"/>
                <w:color w:val="000000" w:themeColor="text1"/>
                <w:sz w:val="24"/>
                <w:szCs w:val="24"/>
                <w:lang w:val="en-GB"/>
              </w:rPr>
              <w:t xml:space="preserve"> (2004)</w:t>
            </w:r>
          </w:p>
        </w:tc>
        <w:tc>
          <w:tcPr>
            <w:tcW w:w="11537" w:type="dxa"/>
          </w:tcPr>
          <w:p w14:paraId="7067348E" w14:textId="5B48FF4F" w:rsidR="00EC0D89" w:rsidRDefault="00EC0D89" w:rsidP="00A62AD5">
            <w:pPr>
              <w:rPr>
                <w:lang w:val="en-GB"/>
              </w:rPr>
            </w:pPr>
            <w:r w:rsidRPr="009D698B">
              <w:rPr>
                <w:rFonts w:ascii="Times New Roman" w:hAnsi="Times New Roman" w:cs="Times New Roman"/>
                <w:i/>
                <w:iCs/>
                <w:color w:val="000000" w:themeColor="text1"/>
                <w:sz w:val="24"/>
                <w:szCs w:val="24"/>
                <w:lang w:val="en-GB"/>
              </w:rPr>
              <w:t>The Provincial Health Authority Act,</w:t>
            </w:r>
            <w:r w:rsidRPr="009D698B">
              <w:rPr>
                <w:rFonts w:ascii="Times New Roman" w:hAnsi="Times New Roman" w:cs="Times New Roman"/>
                <w:color w:val="000000" w:themeColor="text1"/>
                <w:sz w:val="24"/>
                <w:szCs w:val="24"/>
                <w:lang w:val="en-GB"/>
              </w:rPr>
              <w:t xml:space="preserve"> ss. 8-2(2): The provincial health authority has a duty to investigate any critical incident and provide a written report to the minister about the</w:t>
            </w:r>
            <w:r>
              <w:rPr>
                <w:rFonts w:ascii="Times New Roman" w:hAnsi="Times New Roman" w:cs="Times New Roman"/>
                <w:color w:val="000000" w:themeColor="text1"/>
                <w:sz w:val="24"/>
                <w:szCs w:val="24"/>
                <w:lang w:val="en-GB"/>
              </w:rPr>
              <w:t xml:space="preserve"> </w:t>
            </w:r>
            <w:r w:rsidRPr="009D698B">
              <w:rPr>
                <w:rFonts w:ascii="Times New Roman" w:hAnsi="Times New Roman" w:cs="Times New Roman"/>
                <w:color w:val="000000" w:themeColor="text1"/>
                <w:sz w:val="24"/>
                <w:szCs w:val="24"/>
                <w:lang w:val="en-GB"/>
              </w:rPr>
              <w:t>incident and investigation. The Critical Incident Regulations outline that the healthcare organi</w:t>
            </w:r>
            <w:r w:rsidR="008305DF">
              <w:rPr>
                <w:rFonts w:ascii="Times New Roman" w:hAnsi="Times New Roman" w:cs="Times New Roman"/>
                <w:color w:val="000000" w:themeColor="text1"/>
                <w:sz w:val="24"/>
                <w:szCs w:val="24"/>
                <w:lang w:val="en-GB"/>
              </w:rPr>
              <w:t>s</w:t>
            </w:r>
            <w:r w:rsidRPr="009D698B">
              <w:rPr>
                <w:rFonts w:ascii="Times New Roman" w:hAnsi="Times New Roman" w:cs="Times New Roman"/>
                <w:color w:val="000000" w:themeColor="text1"/>
                <w:sz w:val="24"/>
                <w:szCs w:val="24"/>
                <w:lang w:val="en-GB"/>
              </w:rPr>
              <w:t>ation and the provincial health authority have an obligation to act on</w:t>
            </w:r>
            <w:r>
              <w:rPr>
                <w:rFonts w:ascii="Times New Roman" w:hAnsi="Times New Roman" w:cs="Times New Roman"/>
                <w:color w:val="000000" w:themeColor="text1"/>
                <w:sz w:val="24"/>
                <w:szCs w:val="24"/>
                <w:lang w:val="en-GB"/>
              </w:rPr>
              <w:t xml:space="preserve"> </w:t>
            </w:r>
            <w:r w:rsidRPr="009D698B">
              <w:rPr>
                <w:rFonts w:ascii="Times New Roman" w:hAnsi="Times New Roman" w:cs="Times New Roman"/>
                <w:color w:val="000000" w:themeColor="text1"/>
                <w:sz w:val="24"/>
                <w:szCs w:val="24"/>
                <w:lang w:val="en-GB"/>
              </w:rPr>
              <w:t>critical incidents and report how they are addressing them.</w:t>
            </w:r>
          </w:p>
        </w:tc>
      </w:tr>
      <w:tr w:rsidR="00EC0D89" w:rsidRPr="001405C8" w14:paraId="04F8533E" w14:textId="77777777" w:rsidTr="00A62AD5">
        <w:tc>
          <w:tcPr>
            <w:tcW w:w="1413" w:type="dxa"/>
          </w:tcPr>
          <w:p w14:paraId="4C1BDB84"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MB</w:t>
            </w:r>
            <w:r>
              <w:rPr>
                <w:rFonts w:ascii="Times New Roman" w:eastAsia="Times New Roman" w:hAnsi="Times New Roman" w:cs="Times New Roman"/>
                <w:color w:val="000000" w:themeColor="text1"/>
                <w:sz w:val="24"/>
                <w:szCs w:val="24"/>
                <w:lang w:val="en-GB"/>
              </w:rPr>
              <w:t xml:space="preserve"> (2005)</w:t>
            </w:r>
          </w:p>
        </w:tc>
        <w:tc>
          <w:tcPr>
            <w:tcW w:w="11537" w:type="dxa"/>
          </w:tcPr>
          <w:p w14:paraId="63C12D6B" w14:textId="77777777" w:rsidR="00EC0D89" w:rsidRPr="001405C8" w:rsidRDefault="00EC0D89" w:rsidP="00A62AD5">
            <w:pPr>
              <w:spacing w:before="40" w:after="40"/>
              <w:rPr>
                <w:rFonts w:ascii="Times New Roman" w:eastAsia="Times New Roman" w:hAnsi="Times New Roman" w:cs="Times New Roman"/>
                <w:color w:val="000000" w:themeColor="text1"/>
                <w:sz w:val="24"/>
                <w:szCs w:val="24"/>
                <w:lang w:val="en-GB"/>
              </w:rPr>
            </w:pPr>
            <w:r w:rsidRPr="009D698B">
              <w:rPr>
                <w:rFonts w:ascii="Times New Roman" w:hAnsi="Times New Roman" w:cs="Times New Roman"/>
                <w:i/>
                <w:iCs/>
                <w:color w:val="000000" w:themeColor="text1"/>
                <w:sz w:val="24"/>
                <w:szCs w:val="24"/>
                <w:lang w:val="en-GB"/>
              </w:rPr>
              <w:t>Regional Health Authorities Act</w:t>
            </w:r>
            <w:r w:rsidRPr="009D698B">
              <w:rPr>
                <w:rFonts w:ascii="Times New Roman" w:hAnsi="Times New Roman" w:cs="Times New Roman"/>
                <w:color w:val="000000" w:themeColor="text1"/>
                <w:sz w:val="24"/>
                <w:szCs w:val="24"/>
                <w:lang w:val="en-GB"/>
              </w:rPr>
              <w:t xml:space="preserve"> 53.3(3): A critical incident review committee must investigate the</w:t>
            </w:r>
            <w:r>
              <w:rPr>
                <w:rFonts w:ascii="Times New Roman" w:hAnsi="Times New Roman" w:cs="Times New Roman"/>
                <w:color w:val="000000" w:themeColor="text1"/>
                <w:sz w:val="24"/>
                <w:szCs w:val="24"/>
                <w:lang w:val="en-GB"/>
              </w:rPr>
              <w:t xml:space="preserve"> critical incident.</w:t>
            </w:r>
          </w:p>
        </w:tc>
      </w:tr>
      <w:tr w:rsidR="00EC0D89" w14:paraId="5C26F51E" w14:textId="77777777" w:rsidTr="00A62AD5">
        <w:tc>
          <w:tcPr>
            <w:tcW w:w="1413" w:type="dxa"/>
          </w:tcPr>
          <w:p w14:paraId="459E1E2E"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ON</w:t>
            </w:r>
            <w:r>
              <w:rPr>
                <w:rFonts w:ascii="Times New Roman" w:eastAsia="Times New Roman" w:hAnsi="Times New Roman" w:cs="Times New Roman"/>
                <w:color w:val="000000" w:themeColor="text1"/>
                <w:sz w:val="24"/>
                <w:szCs w:val="24"/>
                <w:lang w:val="en-GB"/>
              </w:rPr>
              <w:t xml:space="preserve"> (2011)</w:t>
            </w:r>
          </w:p>
        </w:tc>
        <w:tc>
          <w:tcPr>
            <w:tcW w:w="11537" w:type="dxa"/>
          </w:tcPr>
          <w:p w14:paraId="5DF8AE70" w14:textId="77777777" w:rsidR="00EC0D89" w:rsidRPr="009D698B" w:rsidRDefault="00EC0D89" w:rsidP="00A62AD5">
            <w:pPr>
              <w:spacing w:before="40" w:after="120"/>
              <w:rPr>
                <w:rFonts w:ascii="Times New Roman" w:hAnsi="Times New Roman" w:cs="Times New Roman"/>
                <w:color w:val="000000" w:themeColor="text1"/>
                <w:sz w:val="24"/>
                <w:szCs w:val="24"/>
                <w:lang w:val="en-GB"/>
              </w:rPr>
            </w:pPr>
            <w:r w:rsidRPr="009D698B">
              <w:rPr>
                <w:rFonts w:ascii="Times New Roman" w:hAnsi="Times New Roman" w:cs="Times New Roman"/>
                <w:color w:val="000000" w:themeColor="text1"/>
                <w:sz w:val="24"/>
                <w:szCs w:val="24"/>
                <w:lang w:val="en-GB"/>
              </w:rPr>
              <w:t>Hospital Management Regulation, ss. 2(5.1): The hospital administrator must establish a system to ensure each incident is analysed and</w:t>
            </w:r>
            <w:r>
              <w:rPr>
                <w:rFonts w:ascii="Times New Roman" w:hAnsi="Times New Roman" w:cs="Times New Roman"/>
                <w:color w:val="000000" w:themeColor="text1"/>
                <w:sz w:val="24"/>
                <w:szCs w:val="24"/>
                <w:lang w:val="en-GB"/>
              </w:rPr>
              <w:t xml:space="preserve"> </w:t>
            </w:r>
            <w:r w:rsidRPr="009D698B">
              <w:rPr>
                <w:rFonts w:ascii="Times New Roman" w:hAnsi="Times New Roman" w:cs="Times New Roman"/>
                <w:color w:val="000000" w:themeColor="text1"/>
                <w:sz w:val="24"/>
                <w:szCs w:val="24"/>
                <w:lang w:val="en-GB"/>
              </w:rPr>
              <w:t>a plan is developed with steps to avoid or reduce the risk of further similar incidents.</w:t>
            </w:r>
            <w:r w:rsidRPr="009D698B" w:rsidDel="009053A2">
              <w:rPr>
                <w:rFonts w:ascii="Times New Roman" w:hAnsi="Times New Roman" w:cs="Times New Roman"/>
                <w:color w:val="000000" w:themeColor="text1"/>
                <w:sz w:val="24"/>
                <w:szCs w:val="24"/>
                <w:lang w:val="en-GB"/>
              </w:rPr>
              <w:t xml:space="preserve"> </w:t>
            </w:r>
          </w:p>
          <w:p w14:paraId="2848F5D3" w14:textId="70C0D04D" w:rsidR="00EC0D89" w:rsidRPr="009D698B" w:rsidRDefault="00EC0D89" w:rsidP="00A62AD5">
            <w:pPr>
              <w:spacing w:before="40" w:after="120"/>
              <w:rPr>
                <w:rFonts w:ascii="Times New Roman" w:hAnsi="Times New Roman" w:cs="Times New Roman"/>
                <w:color w:val="000000" w:themeColor="text1"/>
                <w:sz w:val="24"/>
                <w:szCs w:val="24"/>
                <w:lang w:val="en-GB"/>
              </w:rPr>
            </w:pPr>
            <w:r w:rsidRPr="009D698B">
              <w:rPr>
                <w:rFonts w:ascii="Times New Roman" w:hAnsi="Times New Roman" w:cs="Times New Roman"/>
                <w:i/>
                <w:iCs/>
                <w:color w:val="000000" w:themeColor="text1"/>
                <w:sz w:val="24"/>
                <w:szCs w:val="24"/>
                <w:lang w:val="en-GB"/>
              </w:rPr>
              <w:t>Excellent Care for All Act,</w:t>
            </w:r>
            <w:r w:rsidRPr="009D698B">
              <w:rPr>
                <w:rFonts w:ascii="Times New Roman" w:hAnsi="Times New Roman" w:cs="Times New Roman"/>
                <w:color w:val="000000" w:themeColor="text1"/>
                <w:sz w:val="24"/>
                <w:szCs w:val="24"/>
                <w:lang w:val="en-GB"/>
              </w:rPr>
              <w:t xml:space="preserve"> 3(1): Every</w:t>
            </w:r>
            <w:r>
              <w:rPr>
                <w:rFonts w:ascii="Times New Roman" w:hAnsi="Times New Roman" w:cs="Times New Roman"/>
                <w:color w:val="000000" w:themeColor="text1"/>
                <w:sz w:val="24"/>
                <w:szCs w:val="24"/>
                <w:lang w:val="en-GB"/>
              </w:rPr>
              <w:t xml:space="preserve"> </w:t>
            </w:r>
            <w:r w:rsidRPr="009D698B">
              <w:rPr>
                <w:rFonts w:ascii="Times New Roman" w:hAnsi="Times New Roman" w:cs="Times New Roman"/>
                <w:color w:val="000000" w:themeColor="text1"/>
                <w:sz w:val="24"/>
                <w:szCs w:val="24"/>
                <w:lang w:val="en-GB"/>
              </w:rPr>
              <w:t>healthcare organi</w:t>
            </w:r>
            <w:r w:rsidR="008305DF">
              <w:rPr>
                <w:rFonts w:ascii="Times New Roman" w:hAnsi="Times New Roman" w:cs="Times New Roman"/>
                <w:color w:val="000000" w:themeColor="text1"/>
                <w:sz w:val="24"/>
                <w:szCs w:val="24"/>
                <w:lang w:val="en-GB"/>
              </w:rPr>
              <w:t>s</w:t>
            </w:r>
            <w:r w:rsidRPr="009D698B">
              <w:rPr>
                <w:rFonts w:ascii="Times New Roman" w:hAnsi="Times New Roman" w:cs="Times New Roman"/>
                <w:color w:val="000000" w:themeColor="text1"/>
                <w:sz w:val="24"/>
                <w:szCs w:val="24"/>
                <w:lang w:val="en-GB"/>
              </w:rPr>
              <w:t xml:space="preserve">ation shall establish and maintain a quality committee. </w:t>
            </w:r>
          </w:p>
          <w:p w14:paraId="120B7227" w14:textId="77777777" w:rsidR="00EC0D89" w:rsidRDefault="00EC0D89" w:rsidP="00A62AD5">
            <w:pPr>
              <w:rPr>
                <w:lang w:val="en-GB"/>
              </w:rPr>
            </w:pPr>
            <w:r w:rsidRPr="009D698B">
              <w:rPr>
                <w:rFonts w:ascii="Times New Roman" w:hAnsi="Times New Roman" w:cs="Times New Roman"/>
                <w:color w:val="000000" w:themeColor="text1"/>
                <w:sz w:val="24"/>
                <w:szCs w:val="24"/>
                <w:lang w:val="en-GB"/>
              </w:rPr>
              <w:t xml:space="preserve">As per the </w:t>
            </w:r>
            <w:r w:rsidRPr="009D698B">
              <w:rPr>
                <w:rFonts w:ascii="Times New Roman" w:hAnsi="Times New Roman" w:cs="Times New Roman"/>
                <w:i/>
                <w:iCs/>
                <w:color w:val="000000" w:themeColor="text1"/>
                <w:sz w:val="24"/>
                <w:szCs w:val="24"/>
                <w:lang w:val="en-GB"/>
              </w:rPr>
              <w:t>Quality of Care</w:t>
            </w:r>
            <w:r>
              <w:rPr>
                <w:rFonts w:ascii="Times New Roman" w:hAnsi="Times New Roman" w:cs="Times New Roman"/>
                <w:i/>
                <w:iCs/>
                <w:color w:val="000000" w:themeColor="text1"/>
                <w:sz w:val="24"/>
                <w:szCs w:val="24"/>
                <w:lang w:val="en-GB"/>
              </w:rPr>
              <w:t xml:space="preserve"> </w:t>
            </w:r>
            <w:r w:rsidRPr="009D698B">
              <w:rPr>
                <w:rFonts w:ascii="Times New Roman" w:hAnsi="Times New Roman" w:cs="Times New Roman"/>
                <w:i/>
                <w:iCs/>
                <w:color w:val="000000" w:themeColor="text1"/>
                <w:sz w:val="24"/>
                <w:szCs w:val="24"/>
                <w:lang w:val="en-GB"/>
              </w:rPr>
              <w:t>Information Protection Act</w:t>
            </w:r>
            <w:r w:rsidRPr="009D698B">
              <w:rPr>
                <w:rFonts w:ascii="Times New Roman" w:hAnsi="Times New Roman" w:cs="Times New Roman"/>
                <w:color w:val="000000" w:themeColor="text1"/>
                <w:sz w:val="24"/>
                <w:szCs w:val="24"/>
                <w:lang w:val="en-GB"/>
              </w:rPr>
              <w:t>, 2(1), the committee undertakes functions including reviews of critical incidents.</w:t>
            </w:r>
          </w:p>
        </w:tc>
      </w:tr>
      <w:tr w:rsidR="00EC0D89" w14:paraId="2EC1BE68" w14:textId="77777777" w:rsidTr="00A62AD5">
        <w:tc>
          <w:tcPr>
            <w:tcW w:w="1413" w:type="dxa"/>
          </w:tcPr>
          <w:p w14:paraId="5D966D84"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QC</w:t>
            </w:r>
            <w:r>
              <w:rPr>
                <w:rFonts w:ascii="Times New Roman" w:eastAsia="Times New Roman" w:hAnsi="Times New Roman" w:cs="Times New Roman"/>
                <w:color w:val="000000" w:themeColor="text1"/>
                <w:sz w:val="24"/>
                <w:szCs w:val="24"/>
                <w:lang w:val="en-GB"/>
              </w:rPr>
              <w:t xml:space="preserve"> (2002)</w:t>
            </w:r>
          </w:p>
        </w:tc>
        <w:tc>
          <w:tcPr>
            <w:tcW w:w="11537" w:type="dxa"/>
          </w:tcPr>
          <w:p w14:paraId="6EF45730" w14:textId="77777777" w:rsidR="00EC0D89" w:rsidRDefault="00EC0D89" w:rsidP="00A62AD5">
            <w:pPr>
              <w:rPr>
                <w:lang w:val="en-GB"/>
              </w:rPr>
            </w:pPr>
            <w:r w:rsidRPr="009D698B">
              <w:rPr>
                <w:rFonts w:ascii="Times New Roman" w:hAnsi="Times New Roman" w:cs="Times New Roman"/>
                <w:color w:val="000000" w:themeColor="text1"/>
                <w:sz w:val="24"/>
                <w:szCs w:val="24"/>
                <w:lang w:val="en-GB"/>
              </w:rPr>
              <w:t xml:space="preserve">An </w:t>
            </w:r>
            <w:r w:rsidRPr="009D698B">
              <w:rPr>
                <w:rFonts w:ascii="Times New Roman" w:hAnsi="Times New Roman" w:cs="Times New Roman"/>
                <w:i/>
                <w:iCs/>
                <w:color w:val="000000" w:themeColor="text1"/>
                <w:sz w:val="24"/>
                <w:szCs w:val="24"/>
                <w:lang w:val="en-GB"/>
              </w:rPr>
              <w:t>Act Respecting Health Services and Social Services</w:t>
            </w:r>
            <w:r w:rsidRPr="009D698B">
              <w:rPr>
                <w:rFonts w:ascii="Times New Roman" w:hAnsi="Times New Roman" w:cs="Times New Roman"/>
                <w:color w:val="000000" w:themeColor="text1"/>
                <w:sz w:val="24"/>
                <w:szCs w:val="24"/>
                <w:lang w:val="en-GB"/>
              </w:rPr>
              <w:t>, s. 183.1, 183.2: The institution must create a risk management committee, among whose tasks is to identify and analyse risk</w:t>
            </w:r>
            <w:r>
              <w:rPr>
                <w:rFonts w:ascii="Times New Roman" w:hAnsi="Times New Roman" w:cs="Times New Roman"/>
                <w:color w:val="000000" w:themeColor="text1"/>
                <w:sz w:val="24"/>
                <w:szCs w:val="24"/>
                <w:lang w:val="en-GB"/>
              </w:rPr>
              <w:t xml:space="preserve"> </w:t>
            </w:r>
            <w:r w:rsidRPr="009D698B">
              <w:rPr>
                <w:rFonts w:ascii="Times New Roman" w:hAnsi="Times New Roman" w:cs="Times New Roman"/>
                <w:color w:val="000000" w:themeColor="text1"/>
                <w:sz w:val="24"/>
                <w:szCs w:val="24"/>
                <w:lang w:val="en-GB"/>
              </w:rPr>
              <w:t>of incidents or accidents in order to ensure the safety of patients, prevent such risks, and reduce their recurrence.</w:t>
            </w:r>
          </w:p>
        </w:tc>
      </w:tr>
      <w:tr w:rsidR="00EC0D89" w:rsidRPr="001405C8" w14:paraId="7EA53E2A" w14:textId="77777777" w:rsidTr="00A62AD5">
        <w:tc>
          <w:tcPr>
            <w:tcW w:w="1413" w:type="dxa"/>
          </w:tcPr>
          <w:p w14:paraId="59B259E5"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NB</w:t>
            </w:r>
            <w:r>
              <w:rPr>
                <w:rFonts w:ascii="Times New Roman" w:eastAsia="Times New Roman" w:hAnsi="Times New Roman" w:cs="Times New Roman"/>
                <w:color w:val="000000" w:themeColor="text1"/>
                <w:sz w:val="24"/>
                <w:szCs w:val="24"/>
                <w:lang w:val="en-GB"/>
              </w:rPr>
              <w:t xml:space="preserve"> (2018)</w:t>
            </w:r>
          </w:p>
        </w:tc>
        <w:tc>
          <w:tcPr>
            <w:tcW w:w="11537" w:type="dxa"/>
          </w:tcPr>
          <w:p w14:paraId="2A2F9649" w14:textId="3F733BCD" w:rsidR="00EC0D89" w:rsidRPr="001405C8" w:rsidRDefault="00EC0D89" w:rsidP="00A62AD5">
            <w:pPr>
              <w:spacing w:before="40" w:after="40"/>
              <w:rPr>
                <w:rFonts w:ascii="Times New Roman" w:hAnsi="Times New Roman" w:cs="Times New Roman"/>
                <w:color w:val="000000" w:themeColor="text1"/>
                <w:sz w:val="24"/>
                <w:szCs w:val="24"/>
                <w:lang w:val="en-GB"/>
              </w:rPr>
            </w:pPr>
            <w:r w:rsidRPr="009D698B">
              <w:rPr>
                <w:rFonts w:ascii="Times New Roman" w:hAnsi="Times New Roman" w:cs="Times New Roman"/>
                <w:i/>
                <w:iCs/>
                <w:color w:val="000000" w:themeColor="text1"/>
                <w:sz w:val="24"/>
                <w:szCs w:val="24"/>
                <w:lang w:val="en-GB"/>
              </w:rPr>
              <w:t>Health Quality and Patient Safety Act</w:t>
            </w:r>
            <w:r w:rsidRPr="009D698B">
              <w:rPr>
                <w:rFonts w:ascii="Times New Roman" w:hAnsi="Times New Roman" w:cs="Times New Roman"/>
                <w:color w:val="000000" w:themeColor="text1"/>
                <w:sz w:val="24"/>
                <w:szCs w:val="24"/>
                <w:lang w:val="en-GB"/>
              </w:rPr>
              <w:t>, c. 21, 2: Each healthcare organi</w:t>
            </w:r>
            <w:r w:rsidR="008305DF">
              <w:rPr>
                <w:rFonts w:ascii="Times New Roman" w:hAnsi="Times New Roman" w:cs="Times New Roman"/>
                <w:color w:val="000000" w:themeColor="text1"/>
                <w:sz w:val="24"/>
                <w:szCs w:val="24"/>
                <w:lang w:val="en-GB"/>
              </w:rPr>
              <w:t>s</w:t>
            </w:r>
            <w:r w:rsidRPr="009D698B">
              <w:rPr>
                <w:rFonts w:ascii="Times New Roman" w:hAnsi="Times New Roman" w:cs="Times New Roman"/>
                <w:color w:val="000000" w:themeColor="text1"/>
                <w:sz w:val="24"/>
                <w:szCs w:val="24"/>
                <w:lang w:val="en-GB"/>
              </w:rPr>
              <w:t>ation (including regional authorities) is required to establish a quality-of-care and safety of patients committee.</w:t>
            </w:r>
            <w:r>
              <w:rPr>
                <w:rFonts w:ascii="Times New Roman" w:hAnsi="Times New Roman" w:cs="Times New Roman"/>
                <w:color w:val="000000" w:themeColor="text1"/>
                <w:sz w:val="24"/>
                <w:szCs w:val="24"/>
                <w:lang w:val="en-GB"/>
              </w:rPr>
              <w:t xml:space="preserve"> </w:t>
            </w:r>
            <w:r w:rsidRPr="009D698B">
              <w:rPr>
                <w:rFonts w:ascii="Times New Roman" w:hAnsi="Times New Roman" w:cs="Times New Roman"/>
                <w:color w:val="000000" w:themeColor="text1"/>
                <w:sz w:val="24"/>
                <w:szCs w:val="24"/>
                <w:lang w:val="en-GB"/>
              </w:rPr>
              <w:t>Quality-of-care and safety of patients committee must investigate and make recommendations following an incident.</w:t>
            </w:r>
          </w:p>
        </w:tc>
      </w:tr>
      <w:tr w:rsidR="00EC0D89" w14:paraId="233EA990" w14:textId="77777777" w:rsidTr="00A62AD5">
        <w:tc>
          <w:tcPr>
            <w:tcW w:w="1413" w:type="dxa"/>
          </w:tcPr>
          <w:p w14:paraId="244ED4AF"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NL</w:t>
            </w:r>
            <w:r>
              <w:rPr>
                <w:rFonts w:ascii="Times New Roman" w:eastAsia="Times New Roman" w:hAnsi="Times New Roman" w:cs="Times New Roman"/>
                <w:color w:val="000000" w:themeColor="text1"/>
                <w:sz w:val="24"/>
                <w:szCs w:val="24"/>
                <w:lang w:val="en-GB"/>
              </w:rPr>
              <w:t xml:space="preserve"> (2017)</w:t>
            </w:r>
          </w:p>
        </w:tc>
        <w:tc>
          <w:tcPr>
            <w:tcW w:w="11537" w:type="dxa"/>
          </w:tcPr>
          <w:p w14:paraId="7F420820" w14:textId="77777777" w:rsidR="00EC0D89" w:rsidRDefault="00EC0D89" w:rsidP="00A62AD5">
            <w:pPr>
              <w:rPr>
                <w:lang w:val="en-GB"/>
              </w:rPr>
            </w:pPr>
            <w:r w:rsidRPr="009D698B">
              <w:rPr>
                <w:rFonts w:ascii="Times New Roman" w:hAnsi="Times New Roman" w:cs="Times New Roman"/>
                <w:i/>
                <w:iCs/>
                <w:color w:val="000000" w:themeColor="text1"/>
                <w:sz w:val="24"/>
                <w:szCs w:val="24"/>
                <w:lang w:val="en-GB"/>
              </w:rPr>
              <w:t>Patient Safety Act</w:t>
            </w:r>
            <w:r w:rsidRPr="009D698B">
              <w:rPr>
                <w:rFonts w:ascii="Times New Roman" w:hAnsi="Times New Roman" w:cs="Times New Roman"/>
                <w:color w:val="000000" w:themeColor="text1"/>
                <w:sz w:val="24"/>
                <w:szCs w:val="24"/>
                <w:lang w:val="en-GB"/>
              </w:rPr>
              <w:t>, c. P-3.01, ss. 2, 12, 13: Every regional health authority shall establish and maintain a quality assurance committee whose purpose is to study, review, investigate, assess, or evaluate the provision of health services (including close calls and occurrences), either ongoing or case specific, in order to make recommendations to improve.</w:t>
            </w:r>
          </w:p>
        </w:tc>
      </w:tr>
      <w:tr w:rsidR="00EC0D89" w14:paraId="435646BE" w14:textId="77777777" w:rsidTr="00A62AD5">
        <w:tc>
          <w:tcPr>
            <w:tcW w:w="1413" w:type="dxa"/>
            <w:tcBorders>
              <w:bottom w:val="single" w:sz="4" w:space="0" w:color="auto"/>
            </w:tcBorders>
          </w:tcPr>
          <w:p w14:paraId="35FBCF8E"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NT</w:t>
            </w:r>
            <w:r>
              <w:rPr>
                <w:rFonts w:ascii="Times New Roman" w:eastAsia="Times New Roman" w:hAnsi="Times New Roman" w:cs="Times New Roman"/>
                <w:color w:val="000000" w:themeColor="text1"/>
                <w:sz w:val="24"/>
                <w:szCs w:val="24"/>
                <w:lang w:val="en-GB"/>
              </w:rPr>
              <w:t xml:space="preserve"> (2016)</w:t>
            </w:r>
          </w:p>
        </w:tc>
        <w:tc>
          <w:tcPr>
            <w:tcW w:w="11537" w:type="dxa"/>
            <w:tcBorders>
              <w:bottom w:val="single" w:sz="4" w:space="0" w:color="auto"/>
            </w:tcBorders>
          </w:tcPr>
          <w:p w14:paraId="1856570D" w14:textId="77777777" w:rsidR="00EC0D89" w:rsidRDefault="00EC0D89" w:rsidP="00A62AD5">
            <w:pPr>
              <w:rPr>
                <w:lang w:val="en-GB"/>
              </w:rPr>
            </w:pPr>
            <w:r w:rsidRPr="009D698B">
              <w:rPr>
                <w:rFonts w:ascii="Times New Roman" w:hAnsi="Times New Roman" w:cs="Times New Roman"/>
                <w:i/>
                <w:iCs/>
                <w:color w:val="000000" w:themeColor="text1"/>
                <w:sz w:val="24"/>
                <w:szCs w:val="24"/>
                <w:lang w:val="en-GB"/>
              </w:rPr>
              <w:t>Hospital Insurance and Health and Social Services Administration Act</w:t>
            </w:r>
            <w:r w:rsidRPr="009D698B">
              <w:rPr>
                <w:rFonts w:ascii="Times New Roman" w:hAnsi="Times New Roman" w:cs="Times New Roman"/>
                <w:color w:val="000000" w:themeColor="text1"/>
                <w:sz w:val="24"/>
                <w:szCs w:val="24"/>
                <w:lang w:val="en-GB"/>
              </w:rPr>
              <w:t>, ss. 25.3(2,3): Designated healthcare bodies or the minister must appoint or assign a person or committee to investigate to (a) review whether or not a critical incident occurred; (b) review factors that may have caused or contributed</w:t>
            </w:r>
            <w:r>
              <w:rPr>
                <w:rFonts w:ascii="Times New Roman" w:hAnsi="Times New Roman" w:cs="Times New Roman"/>
                <w:color w:val="000000" w:themeColor="text1"/>
                <w:sz w:val="24"/>
                <w:szCs w:val="24"/>
                <w:lang w:val="en-GB"/>
              </w:rPr>
              <w:t xml:space="preserve"> </w:t>
            </w:r>
            <w:r w:rsidRPr="009D698B">
              <w:rPr>
                <w:rFonts w:ascii="Times New Roman" w:hAnsi="Times New Roman" w:cs="Times New Roman"/>
                <w:color w:val="000000" w:themeColor="text1"/>
                <w:sz w:val="24"/>
                <w:szCs w:val="24"/>
                <w:lang w:val="en-GB"/>
              </w:rPr>
              <w:t>to a critical incident; and (c) prevent the occurrence of critical incidents in the future.</w:t>
            </w:r>
          </w:p>
        </w:tc>
      </w:tr>
      <w:tr w:rsidR="00EC0D89" w:rsidRPr="001405C8" w14:paraId="671800D3" w14:textId="77777777" w:rsidTr="00A62AD5">
        <w:tc>
          <w:tcPr>
            <w:tcW w:w="12950" w:type="dxa"/>
            <w:gridSpan w:val="2"/>
            <w:tcBorders>
              <w:top w:val="single" w:sz="4" w:space="0" w:color="auto"/>
              <w:bottom w:val="double" w:sz="4" w:space="0" w:color="auto"/>
            </w:tcBorders>
          </w:tcPr>
          <w:p w14:paraId="5FE4C9A1" w14:textId="77777777" w:rsidR="00EC0D89" w:rsidRPr="0012612F" w:rsidRDefault="00EC0D89" w:rsidP="00A62AD5">
            <w:pPr>
              <w:rPr>
                <w:b/>
                <w:bCs/>
                <w:lang w:val="en-GB"/>
              </w:rPr>
            </w:pPr>
            <w:r w:rsidRPr="0012612F">
              <w:rPr>
                <w:rFonts w:ascii="Times New Roman" w:eastAsia="Times New Roman" w:hAnsi="Times New Roman" w:cs="Times New Roman"/>
                <w:b/>
                <w:bCs/>
                <w:color w:val="000000" w:themeColor="text1"/>
                <w:sz w:val="24"/>
                <w:szCs w:val="24"/>
                <w:lang w:val="en-GB"/>
              </w:rPr>
              <w:t>Element 9: Mandated incidents register</w:t>
            </w:r>
          </w:p>
        </w:tc>
      </w:tr>
      <w:tr w:rsidR="00EC0D89" w:rsidRPr="001405C8" w14:paraId="3D511C4C" w14:textId="77777777" w:rsidTr="00A62AD5">
        <w:tc>
          <w:tcPr>
            <w:tcW w:w="1413" w:type="dxa"/>
            <w:tcBorders>
              <w:top w:val="double" w:sz="4" w:space="0" w:color="auto"/>
            </w:tcBorders>
          </w:tcPr>
          <w:p w14:paraId="1EE4889A"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BC</w:t>
            </w:r>
            <w:r>
              <w:rPr>
                <w:rFonts w:ascii="Times New Roman" w:eastAsia="Times New Roman" w:hAnsi="Times New Roman" w:cs="Times New Roman"/>
                <w:color w:val="000000" w:themeColor="text1"/>
                <w:sz w:val="24"/>
                <w:szCs w:val="24"/>
                <w:lang w:val="en-GB"/>
              </w:rPr>
              <w:t xml:space="preserve"> (2013)</w:t>
            </w:r>
          </w:p>
        </w:tc>
        <w:tc>
          <w:tcPr>
            <w:tcW w:w="11537" w:type="dxa"/>
            <w:tcBorders>
              <w:top w:val="double" w:sz="4" w:space="0" w:color="auto"/>
            </w:tcBorders>
          </w:tcPr>
          <w:p w14:paraId="40594FA4" w14:textId="77777777" w:rsidR="00EC0D89" w:rsidRPr="0012612F" w:rsidRDefault="00EC0D89" w:rsidP="00A62AD5">
            <w:pPr>
              <w:rPr>
                <w:lang w:val="en-GB"/>
              </w:rPr>
            </w:pPr>
            <w:r w:rsidRPr="0012612F">
              <w:rPr>
                <w:rFonts w:ascii="Times New Roman" w:hAnsi="Times New Roman" w:cs="Times New Roman"/>
                <w:color w:val="000000" w:themeColor="text1"/>
                <w:sz w:val="24"/>
                <w:szCs w:val="24"/>
                <w:lang w:val="en-GB"/>
              </w:rPr>
              <w:t>No provisions found.</w:t>
            </w:r>
          </w:p>
        </w:tc>
      </w:tr>
      <w:tr w:rsidR="00EC0D89" w14:paraId="70E23AAF" w14:textId="77777777" w:rsidTr="00A62AD5">
        <w:tc>
          <w:tcPr>
            <w:tcW w:w="1413" w:type="dxa"/>
          </w:tcPr>
          <w:p w14:paraId="6BB761A7"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SK</w:t>
            </w:r>
            <w:r>
              <w:rPr>
                <w:rFonts w:ascii="Times New Roman" w:eastAsia="Times New Roman" w:hAnsi="Times New Roman" w:cs="Times New Roman"/>
                <w:color w:val="000000" w:themeColor="text1"/>
                <w:sz w:val="24"/>
                <w:szCs w:val="24"/>
                <w:lang w:val="en-GB"/>
              </w:rPr>
              <w:t xml:space="preserve"> (2004)</w:t>
            </w:r>
          </w:p>
        </w:tc>
        <w:tc>
          <w:tcPr>
            <w:tcW w:w="11537" w:type="dxa"/>
          </w:tcPr>
          <w:p w14:paraId="752A3FE5" w14:textId="77777777" w:rsidR="00EC0D89" w:rsidRPr="0012612F" w:rsidRDefault="00EC0D89" w:rsidP="00A62AD5">
            <w:pPr>
              <w:rPr>
                <w:lang w:val="en-GB"/>
              </w:rPr>
            </w:pPr>
            <w:r w:rsidRPr="0012612F">
              <w:rPr>
                <w:rFonts w:ascii="Times New Roman" w:hAnsi="Times New Roman" w:cs="Times New Roman"/>
                <w:color w:val="000000" w:themeColor="text1"/>
                <w:sz w:val="24"/>
                <w:szCs w:val="24"/>
                <w:lang w:val="en-GB"/>
              </w:rPr>
              <w:t>No provisions found.</w:t>
            </w:r>
          </w:p>
        </w:tc>
      </w:tr>
      <w:tr w:rsidR="00EC0D89" w:rsidRPr="001405C8" w14:paraId="3219C45E" w14:textId="77777777" w:rsidTr="00A62AD5">
        <w:tc>
          <w:tcPr>
            <w:tcW w:w="1413" w:type="dxa"/>
          </w:tcPr>
          <w:p w14:paraId="31F24D93"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MB</w:t>
            </w:r>
            <w:r>
              <w:rPr>
                <w:rFonts w:ascii="Times New Roman" w:eastAsia="Times New Roman" w:hAnsi="Times New Roman" w:cs="Times New Roman"/>
                <w:color w:val="000000" w:themeColor="text1"/>
                <w:sz w:val="24"/>
                <w:szCs w:val="24"/>
                <w:lang w:val="en-GB"/>
              </w:rPr>
              <w:t xml:space="preserve"> (2005)</w:t>
            </w:r>
          </w:p>
        </w:tc>
        <w:tc>
          <w:tcPr>
            <w:tcW w:w="11537" w:type="dxa"/>
          </w:tcPr>
          <w:p w14:paraId="3796DFF0" w14:textId="77777777" w:rsidR="00EC0D89" w:rsidRPr="0012612F" w:rsidRDefault="00EC0D89" w:rsidP="00A62AD5">
            <w:pPr>
              <w:spacing w:before="40" w:after="40"/>
              <w:rPr>
                <w:rFonts w:ascii="Times New Roman" w:eastAsia="Times New Roman" w:hAnsi="Times New Roman" w:cs="Times New Roman"/>
                <w:color w:val="000000" w:themeColor="text1"/>
                <w:sz w:val="24"/>
                <w:szCs w:val="24"/>
                <w:lang w:val="en-GB"/>
              </w:rPr>
            </w:pPr>
            <w:r w:rsidRPr="0012612F">
              <w:rPr>
                <w:rFonts w:ascii="Times New Roman" w:hAnsi="Times New Roman" w:cs="Times New Roman"/>
                <w:color w:val="000000" w:themeColor="text1"/>
                <w:sz w:val="24"/>
                <w:szCs w:val="24"/>
                <w:lang w:val="en-GB"/>
              </w:rPr>
              <w:t>No provisions found.</w:t>
            </w:r>
          </w:p>
        </w:tc>
      </w:tr>
      <w:tr w:rsidR="00EC0D89" w14:paraId="62CB5D5B" w14:textId="77777777" w:rsidTr="00A62AD5">
        <w:tc>
          <w:tcPr>
            <w:tcW w:w="1413" w:type="dxa"/>
          </w:tcPr>
          <w:p w14:paraId="218F1D3F"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ON</w:t>
            </w:r>
            <w:r>
              <w:rPr>
                <w:rFonts w:ascii="Times New Roman" w:eastAsia="Times New Roman" w:hAnsi="Times New Roman" w:cs="Times New Roman"/>
                <w:color w:val="000000" w:themeColor="text1"/>
                <w:sz w:val="24"/>
                <w:szCs w:val="24"/>
                <w:lang w:val="en-GB"/>
              </w:rPr>
              <w:t xml:space="preserve"> (2011)</w:t>
            </w:r>
          </w:p>
        </w:tc>
        <w:tc>
          <w:tcPr>
            <w:tcW w:w="11537" w:type="dxa"/>
          </w:tcPr>
          <w:p w14:paraId="0A61BE3A" w14:textId="77777777" w:rsidR="00EC0D89" w:rsidRDefault="00EC0D89" w:rsidP="00A62AD5">
            <w:pPr>
              <w:rPr>
                <w:lang w:val="en-GB"/>
              </w:rPr>
            </w:pPr>
            <w:r w:rsidRPr="009D698B">
              <w:rPr>
                <w:rFonts w:ascii="Times New Roman" w:hAnsi="Times New Roman" w:cs="Times New Roman"/>
                <w:color w:val="000000" w:themeColor="text1"/>
                <w:sz w:val="24"/>
                <w:szCs w:val="24"/>
                <w:lang w:val="en-GB"/>
              </w:rPr>
              <w:t>Hospital Management Regulation, ss. 2(5.2): Hospital administrator must provide aggregate critical incident data to hospital's quality committee twice a year (minimum). However, these provisions are limited to individual hospitals and no provisions are made for a provincial</w:t>
            </w:r>
            <w:r>
              <w:rPr>
                <w:rFonts w:ascii="Times New Roman" w:hAnsi="Times New Roman" w:cs="Times New Roman"/>
                <w:color w:val="000000" w:themeColor="text1"/>
                <w:sz w:val="24"/>
                <w:szCs w:val="24"/>
                <w:lang w:val="en-GB"/>
              </w:rPr>
              <w:t xml:space="preserve"> incidents register.</w:t>
            </w:r>
          </w:p>
        </w:tc>
      </w:tr>
      <w:tr w:rsidR="00EC0D89" w14:paraId="4C508CA6" w14:textId="77777777" w:rsidTr="00A62AD5">
        <w:tc>
          <w:tcPr>
            <w:tcW w:w="1413" w:type="dxa"/>
          </w:tcPr>
          <w:p w14:paraId="2EC9654B"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lastRenderedPageBreak/>
              <w:t>QC</w:t>
            </w:r>
            <w:r>
              <w:rPr>
                <w:rFonts w:ascii="Times New Roman" w:eastAsia="Times New Roman" w:hAnsi="Times New Roman" w:cs="Times New Roman"/>
                <w:color w:val="000000" w:themeColor="text1"/>
                <w:sz w:val="24"/>
                <w:szCs w:val="24"/>
                <w:lang w:val="en-GB"/>
              </w:rPr>
              <w:t xml:space="preserve"> (2002)</w:t>
            </w:r>
          </w:p>
        </w:tc>
        <w:tc>
          <w:tcPr>
            <w:tcW w:w="11537" w:type="dxa"/>
          </w:tcPr>
          <w:p w14:paraId="7F3FC409" w14:textId="77777777" w:rsidR="00EC0D89" w:rsidRPr="0012612F" w:rsidRDefault="00EC0D89" w:rsidP="00A62AD5">
            <w:pPr>
              <w:spacing w:before="40" w:after="40"/>
              <w:rPr>
                <w:rFonts w:ascii="Times New Roman" w:hAnsi="Times New Roman" w:cs="Times New Roman"/>
                <w:color w:val="000000" w:themeColor="text1"/>
                <w:sz w:val="24"/>
                <w:szCs w:val="24"/>
                <w:lang w:val="en-GB"/>
              </w:rPr>
            </w:pPr>
            <w:r w:rsidRPr="009D698B">
              <w:rPr>
                <w:rFonts w:ascii="Times New Roman" w:hAnsi="Times New Roman" w:cs="Times New Roman"/>
                <w:i/>
                <w:iCs/>
                <w:color w:val="000000" w:themeColor="text1"/>
                <w:sz w:val="24"/>
                <w:szCs w:val="24"/>
                <w:lang w:val="en-GB"/>
              </w:rPr>
              <w:t>An Act Respecting Health Services and Social Services, 183.2, 431(6.2)</w:t>
            </w:r>
            <w:r w:rsidRPr="009D698B">
              <w:rPr>
                <w:rFonts w:ascii="Times New Roman" w:hAnsi="Times New Roman" w:cs="Times New Roman"/>
                <w:color w:val="000000" w:themeColor="text1"/>
                <w:sz w:val="24"/>
                <w:szCs w:val="24"/>
                <w:lang w:val="en-GB"/>
              </w:rPr>
              <w:t>: The risk management committee must establish a monitoring system including a local register of incidents. The minister maintains a provincial register of incidents and accidents in</w:t>
            </w:r>
            <w:r>
              <w:rPr>
                <w:rFonts w:ascii="Times New Roman" w:hAnsi="Times New Roman" w:cs="Times New Roman"/>
                <w:color w:val="000000" w:themeColor="text1"/>
                <w:sz w:val="24"/>
                <w:szCs w:val="24"/>
                <w:lang w:val="en-GB"/>
              </w:rPr>
              <w:t xml:space="preserve"> </w:t>
            </w:r>
            <w:r w:rsidRPr="009D698B">
              <w:rPr>
                <w:rFonts w:ascii="Times New Roman" w:hAnsi="Times New Roman" w:cs="Times New Roman"/>
                <w:color w:val="000000" w:themeColor="text1"/>
                <w:sz w:val="24"/>
                <w:szCs w:val="24"/>
                <w:lang w:val="en-GB"/>
              </w:rPr>
              <w:t>order to monitor and analyse causes, ensure measures are taken to prevent recurrence, and ensure control measures are implemented as appropriate.</w:t>
            </w:r>
          </w:p>
        </w:tc>
      </w:tr>
      <w:tr w:rsidR="00EC0D89" w:rsidRPr="001405C8" w14:paraId="64BA14BB" w14:textId="77777777" w:rsidTr="00A62AD5">
        <w:tc>
          <w:tcPr>
            <w:tcW w:w="1413" w:type="dxa"/>
          </w:tcPr>
          <w:p w14:paraId="49308E0D"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NB</w:t>
            </w:r>
            <w:r>
              <w:rPr>
                <w:rFonts w:ascii="Times New Roman" w:eastAsia="Times New Roman" w:hAnsi="Times New Roman" w:cs="Times New Roman"/>
                <w:color w:val="000000" w:themeColor="text1"/>
                <w:sz w:val="24"/>
                <w:szCs w:val="24"/>
                <w:lang w:val="en-GB"/>
              </w:rPr>
              <w:t xml:space="preserve"> (2018)</w:t>
            </w:r>
          </w:p>
        </w:tc>
        <w:tc>
          <w:tcPr>
            <w:tcW w:w="11537" w:type="dxa"/>
          </w:tcPr>
          <w:p w14:paraId="66C66914" w14:textId="77777777" w:rsidR="00EC0D89" w:rsidRPr="001405C8" w:rsidRDefault="00EC0D89" w:rsidP="00A62AD5">
            <w:pPr>
              <w:spacing w:before="40" w:after="40"/>
              <w:rPr>
                <w:rFonts w:ascii="Times New Roman" w:hAnsi="Times New Roman" w:cs="Times New Roman"/>
                <w:color w:val="000000" w:themeColor="text1"/>
                <w:sz w:val="24"/>
                <w:szCs w:val="24"/>
                <w:lang w:val="en-GB"/>
              </w:rPr>
            </w:pPr>
            <w:r w:rsidRPr="009D698B">
              <w:rPr>
                <w:rFonts w:ascii="Times New Roman" w:hAnsi="Times New Roman" w:cs="Times New Roman"/>
                <w:color w:val="000000" w:themeColor="text1"/>
                <w:sz w:val="24"/>
                <w:szCs w:val="24"/>
                <w:lang w:val="en-GB"/>
              </w:rPr>
              <w:t>No provisions found.</w:t>
            </w:r>
          </w:p>
        </w:tc>
      </w:tr>
      <w:tr w:rsidR="00EC0D89" w14:paraId="349BE75D" w14:textId="77777777" w:rsidTr="00A62AD5">
        <w:tc>
          <w:tcPr>
            <w:tcW w:w="1413" w:type="dxa"/>
          </w:tcPr>
          <w:p w14:paraId="51BA3C6C"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NL</w:t>
            </w:r>
            <w:r>
              <w:rPr>
                <w:rFonts w:ascii="Times New Roman" w:eastAsia="Times New Roman" w:hAnsi="Times New Roman" w:cs="Times New Roman"/>
                <w:color w:val="000000" w:themeColor="text1"/>
                <w:sz w:val="24"/>
                <w:szCs w:val="24"/>
                <w:lang w:val="en-GB"/>
              </w:rPr>
              <w:t xml:space="preserve"> (2017)</w:t>
            </w:r>
          </w:p>
        </w:tc>
        <w:tc>
          <w:tcPr>
            <w:tcW w:w="11537" w:type="dxa"/>
          </w:tcPr>
          <w:p w14:paraId="70ACEA0D" w14:textId="77777777" w:rsidR="00EC0D89" w:rsidRDefault="00EC0D89" w:rsidP="00A62AD5">
            <w:pPr>
              <w:rPr>
                <w:lang w:val="en-GB"/>
              </w:rPr>
            </w:pPr>
            <w:r w:rsidRPr="009D698B">
              <w:rPr>
                <w:rFonts w:ascii="Times New Roman" w:hAnsi="Times New Roman" w:cs="Times New Roman"/>
                <w:i/>
                <w:iCs/>
                <w:color w:val="000000" w:themeColor="text1"/>
                <w:sz w:val="24"/>
                <w:szCs w:val="24"/>
                <w:lang w:val="en-GB"/>
              </w:rPr>
              <w:t>Patient Safety Act</w:t>
            </w:r>
            <w:r w:rsidRPr="009D698B">
              <w:rPr>
                <w:rFonts w:ascii="Times New Roman" w:hAnsi="Times New Roman" w:cs="Times New Roman"/>
                <w:color w:val="000000" w:themeColor="text1"/>
                <w:sz w:val="24"/>
                <w:szCs w:val="24"/>
                <w:lang w:val="en-GB"/>
              </w:rPr>
              <w:t>, c. P-3.01, ss. 16: A regional health authority shall develop and implement a patient safety plan in the form and manner prescribed in the regulations when requested by the minister. However, no provisions found</w:t>
            </w:r>
            <w:r>
              <w:rPr>
                <w:rFonts w:ascii="Times New Roman" w:hAnsi="Times New Roman" w:cs="Times New Roman"/>
                <w:color w:val="000000" w:themeColor="text1"/>
                <w:sz w:val="24"/>
                <w:szCs w:val="24"/>
                <w:lang w:val="en-GB"/>
              </w:rPr>
              <w:t xml:space="preserve"> </w:t>
            </w:r>
            <w:r w:rsidRPr="009D698B">
              <w:rPr>
                <w:rFonts w:ascii="Times New Roman" w:hAnsi="Times New Roman" w:cs="Times New Roman"/>
                <w:color w:val="000000" w:themeColor="text1"/>
                <w:sz w:val="24"/>
                <w:szCs w:val="24"/>
                <w:lang w:val="en-GB"/>
              </w:rPr>
              <w:t>mandating an incidents register.</w:t>
            </w:r>
          </w:p>
        </w:tc>
      </w:tr>
      <w:tr w:rsidR="00EC0D89" w14:paraId="37814B4F" w14:textId="77777777" w:rsidTr="00A62AD5">
        <w:tc>
          <w:tcPr>
            <w:tcW w:w="1413" w:type="dxa"/>
            <w:tcBorders>
              <w:bottom w:val="single" w:sz="4" w:space="0" w:color="auto"/>
            </w:tcBorders>
          </w:tcPr>
          <w:p w14:paraId="5C07B153"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NT</w:t>
            </w:r>
            <w:r>
              <w:rPr>
                <w:rFonts w:ascii="Times New Roman" w:eastAsia="Times New Roman" w:hAnsi="Times New Roman" w:cs="Times New Roman"/>
                <w:color w:val="000000" w:themeColor="text1"/>
                <w:sz w:val="24"/>
                <w:szCs w:val="24"/>
                <w:lang w:val="en-GB"/>
              </w:rPr>
              <w:t xml:space="preserve"> (2016)</w:t>
            </w:r>
          </w:p>
        </w:tc>
        <w:tc>
          <w:tcPr>
            <w:tcW w:w="11537" w:type="dxa"/>
            <w:tcBorders>
              <w:bottom w:val="single" w:sz="4" w:space="0" w:color="auto"/>
            </w:tcBorders>
          </w:tcPr>
          <w:p w14:paraId="2E2AB57D" w14:textId="77777777" w:rsidR="00EC0D89" w:rsidRPr="0012612F" w:rsidRDefault="00EC0D89" w:rsidP="00A62AD5">
            <w:pPr>
              <w:spacing w:before="40" w:after="40"/>
              <w:rPr>
                <w:rFonts w:ascii="Times New Roman" w:hAnsi="Times New Roman" w:cs="Times New Roman"/>
                <w:color w:val="000000" w:themeColor="text1"/>
                <w:sz w:val="24"/>
                <w:szCs w:val="24"/>
                <w:lang w:val="en-GB"/>
              </w:rPr>
            </w:pPr>
            <w:r w:rsidRPr="009D698B">
              <w:rPr>
                <w:rFonts w:ascii="Times New Roman" w:hAnsi="Times New Roman" w:cs="Times New Roman"/>
                <w:i/>
                <w:iCs/>
                <w:color w:val="000000" w:themeColor="text1"/>
                <w:sz w:val="24"/>
                <w:szCs w:val="24"/>
                <w:lang w:val="en-GB"/>
              </w:rPr>
              <w:t>Hospital Insurance and Health and Social Services Administration Act</w:t>
            </w:r>
            <w:r w:rsidRPr="009D698B">
              <w:rPr>
                <w:rFonts w:ascii="Times New Roman" w:hAnsi="Times New Roman" w:cs="Times New Roman"/>
                <w:color w:val="000000" w:themeColor="text1"/>
                <w:sz w:val="24"/>
                <w:szCs w:val="24"/>
                <w:lang w:val="en-GB"/>
              </w:rPr>
              <w:t>, ss. 25.1: Quality assurance committees conduct planned or systematic activities for the purpose of studying, reviewing, investigating, assessing, or</w:t>
            </w:r>
            <w:r>
              <w:rPr>
                <w:rFonts w:ascii="Times New Roman" w:hAnsi="Times New Roman" w:cs="Times New Roman"/>
                <w:color w:val="000000" w:themeColor="text1"/>
                <w:sz w:val="24"/>
                <w:szCs w:val="24"/>
                <w:lang w:val="en-GB"/>
              </w:rPr>
              <w:t xml:space="preserve"> </w:t>
            </w:r>
            <w:r w:rsidRPr="009D698B">
              <w:rPr>
                <w:rFonts w:ascii="Times New Roman" w:hAnsi="Times New Roman" w:cs="Times New Roman"/>
                <w:color w:val="000000" w:themeColor="text1"/>
                <w:sz w:val="24"/>
                <w:szCs w:val="24"/>
                <w:lang w:val="en-GB"/>
              </w:rPr>
              <w:t>evaluating the provision of health services or social services, either ongoing or case-specific and with a view to improving services. However, no provisions found mandating an incidents register.</w:t>
            </w:r>
          </w:p>
        </w:tc>
      </w:tr>
      <w:tr w:rsidR="00EC0D89" w:rsidRPr="001405C8" w14:paraId="1CA62117" w14:textId="77777777" w:rsidTr="00A62AD5">
        <w:tc>
          <w:tcPr>
            <w:tcW w:w="12950" w:type="dxa"/>
            <w:gridSpan w:val="2"/>
            <w:tcBorders>
              <w:top w:val="single" w:sz="4" w:space="0" w:color="auto"/>
              <w:bottom w:val="double" w:sz="4" w:space="0" w:color="auto"/>
            </w:tcBorders>
          </w:tcPr>
          <w:p w14:paraId="7632F9CD" w14:textId="77777777" w:rsidR="00EC0D89" w:rsidRPr="0012612F" w:rsidRDefault="00EC0D89" w:rsidP="00A62AD5">
            <w:pPr>
              <w:rPr>
                <w:b/>
                <w:bCs/>
                <w:lang w:val="en-GB"/>
              </w:rPr>
            </w:pPr>
            <w:r w:rsidRPr="0012612F">
              <w:rPr>
                <w:rFonts w:ascii="Times New Roman" w:eastAsia="Times New Roman" w:hAnsi="Times New Roman" w:cs="Times New Roman"/>
                <w:b/>
                <w:bCs/>
                <w:color w:val="000000" w:themeColor="text1"/>
                <w:sz w:val="24"/>
                <w:szCs w:val="24"/>
                <w:lang w:val="en-GB"/>
              </w:rPr>
              <w:t>Element 10: Mandated annual review</w:t>
            </w:r>
          </w:p>
        </w:tc>
      </w:tr>
      <w:tr w:rsidR="00EC0D89" w:rsidRPr="001405C8" w14:paraId="3EE40FCE" w14:textId="77777777" w:rsidTr="00A62AD5">
        <w:tc>
          <w:tcPr>
            <w:tcW w:w="1413" w:type="dxa"/>
            <w:tcBorders>
              <w:top w:val="double" w:sz="4" w:space="0" w:color="auto"/>
            </w:tcBorders>
          </w:tcPr>
          <w:p w14:paraId="2C502D53"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BC</w:t>
            </w:r>
            <w:r>
              <w:rPr>
                <w:rFonts w:ascii="Times New Roman" w:eastAsia="Times New Roman" w:hAnsi="Times New Roman" w:cs="Times New Roman"/>
                <w:color w:val="000000" w:themeColor="text1"/>
                <w:sz w:val="24"/>
                <w:szCs w:val="24"/>
                <w:lang w:val="en-GB"/>
              </w:rPr>
              <w:t xml:space="preserve"> (2013)</w:t>
            </w:r>
          </w:p>
        </w:tc>
        <w:tc>
          <w:tcPr>
            <w:tcW w:w="11537" w:type="dxa"/>
            <w:tcBorders>
              <w:top w:val="double" w:sz="4" w:space="0" w:color="auto"/>
            </w:tcBorders>
          </w:tcPr>
          <w:p w14:paraId="1AE784F3" w14:textId="77777777" w:rsidR="00EC0D89" w:rsidRPr="0012612F" w:rsidRDefault="00EC0D89" w:rsidP="00A62AD5">
            <w:pPr>
              <w:rPr>
                <w:lang w:val="en-GB"/>
              </w:rPr>
            </w:pPr>
            <w:r w:rsidRPr="0012612F">
              <w:rPr>
                <w:rFonts w:ascii="Times New Roman" w:hAnsi="Times New Roman" w:cs="Times New Roman"/>
                <w:color w:val="000000" w:themeColor="text1"/>
                <w:sz w:val="24"/>
                <w:szCs w:val="24"/>
                <w:lang w:val="en-GB"/>
              </w:rPr>
              <w:t>No provisions found.</w:t>
            </w:r>
          </w:p>
        </w:tc>
      </w:tr>
      <w:tr w:rsidR="00EC0D89" w14:paraId="16D3371A" w14:textId="77777777" w:rsidTr="00A62AD5">
        <w:tc>
          <w:tcPr>
            <w:tcW w:w="1413" w:type="dxa"/>
          </w:tcPr>
          <w:p w14:paraId="4E3F2E26"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SK</w:t>
            </w:r>
            <w:r>
              <w:rPr>
                <w:rFonts w:ascii="Times New Roman" w:eastAsia="Times New Roman" w:hAnsi="Times New Roman" w:cs="Times New Roman"/>
                <w:color w:val="000000" w:themeColor="text1"/>
                <w:sz w:val="24"/>
                <w:szCs w:val="24"/>
                <w:lang w:val="en-GB"/>
              </w:rPr>
              <w:t xml:space="preserve"> (2004)</w:t>
            </w:r>
          </w:p>
        </w:tc>
        <w:tc>
          <w:tcPr>
            <w:tcW w:w="11537" w:type="dxa"/>
          </w:tcPr>
          <w:p w14:paraId="68DA3940" w14:textId="77777777" w:rsidR="00EC0D89" w:rsidRPr="0012612F" w:rsidRDefault="00EC0D89" w:rsidP="00A62AD5">
            <w:pPr>
              <w:rPr>
                <w:lang w:val="en-GB"/>
              </w:rPr>
            </w:pPr>
            <w:r w:rsidRPr="0012612F">
              <w:rPr>
                <w:rFonts w:ascii="Times New Roman" w:hAnsi="Times New Roman" w:cs="Times New Roman"/>
                <w:color w:val="000000" w:themeColor="text1"/>
                <w:sz w:val="24"/>
                <w:szCs w:val="24"/>
                <w:lang w:val="en-GB"/>
              </w:rPr>
              <w:t>No provisions found.</w:t>
            </w:r>
            <w:r w:rsidRPr="0012612F">
              <w:rPr>
                <w:rFonts w:ascii="Times New Roman" w:hAnsi="Times New Roman" w:cs="Times New Roman"/>
                <w:i/>
                <w:iCs/>
                <w:color w:val="000000" w:themeColor="text1"/>
                <w:sz w:val="24"/>
                <w:szCs w:val="24"/>
                <w:lang w:val="en-GB"/>
              </w:rPr>
              <w:t xml:space="preserve"> </w:t>
            </w:r>
          </w:p>
        </w:tc>
      </w:tr>
      <w:tr w:rsidR="00EC0D89" w:rsidRPr="001405C8" w14:paraId="23AF1014" w14:textId="77777777" w:rsidTr="00A62AD5">
        <w:tc>
          <w:tcPr>
            <w:tcW w:w="1413" w:type="dxa"/>
          </w:tcPr>
          <w:p w14:paraId="3FF594AC"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MB</w:t>
            </w:r>
            <w:r>
              <w:rPr>
                <w:rFonts w:ascii="Times New Roman" w:eastAsia="Times New Roman" w:hAnsi="Times New Roman" w:cs="Times New Roman"/>
                <w:color w:val="000000" w:themeColor="text1"/>
                <w:sz w:val="24"/>
                <w:szCs w:val="24"/>
                <w:lang w:val="en-GB"/>
              </w:rPr>
              <w:t xml:space="preserve"> (2005)</w:t>
            </w:r>
          </w:p>
        </w:tc>
        <w:tc>
          <w:tcPr>
            <w:tcW w:w="11537" w:type="dxa"/>
          </w:tcPr>
          <w:p w14:paraId="4B55551D" w14:textId="77777777" w:rsidR="00EC0D89" w:rsidRPr="0012612F" w:rsidRDefault="00EC0D89" w:rsidP="00A62AD5">
            <w:pPr>
              <w:spacing w:before="40" w:after="40"/>
              <w:rPr>
                <w:rFonts w:ascii="Times New Roman" w:eastAsia="Times New Roman" w:hAnsi="Times New Roman" w:cs="Times New Roman"/>
                <w:color w:val="000000" w:themeColor="text1"/>
                <w:sz w:val="24"/>
                <w:szCs w:val="24"/>
                <w:lang w:val="en-GB"/>
              </w:rPr>
            </w:pPr>
            <w:r w:rsidRPr="0012612F">
              <w:rPr>
                <w:rFonts w:ascii="Times New Roman" w:hAnsi="Times New Roman" w:cs="Times New Roman"/>
                <w:color w:val="000000" w:themeColor="text1"/>
                <w:sz w:val="24"/>
                <w:szCs w:val="24"/>
                <w:lang w:val="en-GB"/>
              </w:rPr>
              <w:t>No provisions found.</w:t>
            </w:r>
          </w:p>
        </w:tc>
      </w:tr>
      <w:tr w:rsidR="00EC0D89" w14:paraId="36BDD38E" w14:textId="77777777" w:rsidTr="00A62AD5">
        <w:tc>
          <w:tcPr>
            <w:tcW w:w="1413" w:type="dxa"/>
          </w:tcPr>
          <w:p w14:paraId="0E08A13E"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ON</w:t>
            </w:r>
            <w:r>
              <w:rPr>
                <w:rFonts w:ascii="Times New Roman" w:eastAsia="Times New Roman" w:hAnsi="Times New Roman" w:cs="Times New Roman"/>
                <w:color w:val="000000" w:themeColor="text1"/>
                <w:sz w:val="24"/>
                <w:szCs w:val="24"/>
                <w:lang w:val="en-GB"/>
              </w:rPr>
              <w:t xml:space="preserve"> (2011)</w:t>
            </w:r>
          </w:p>
        </w:tc>
        <w:tc>
          <w:tcPr>
            <w:tcW w:w="11537" w:type="dxa"/>
          </w:tcPr>
          <w:p w14:paraId="7C1E700E" w14:textId="5A1731F1" w:rsidR="00EC0D89" w:rsidRPr="0012612F" w:rsidRDefault="00EC0D89" w:rsidP="00A62AD5">
            <w:pPr>
              <w:rPr>
                <w:lang w:val="en-GB"/>
              </w:rPr>
            </w:pPr>
            <w:r w:rsidRPr="009D698B">
              <w:rPr>
                <w:rFonts w:ascii="Times New Roman" w:hAnsi="Times New Roman" w:cs="Times New Roman"/>
                <w:i/>
                <w:iCs/>
                <w:color w:val="000000" w:themeColor="text1"/>
                <w:sz w:val="24"/>
                <w:szCs w:val="24"/>
                <w:lang w:val="en-GB"/>
              </w:rPr>
              <w:t>Excellent Care for All Act</w:t>
            </w:r>
            <w:r w:rsidRPr="009D698B">
              <w:rPr>
                <w:rFonts w:ascii="Times New Roman" w:hAnsi="Times New Roman" w:cs="Times New Roman"/>
                <w:color w:val="000000" w:themeColor="text1"/>
                <w:sz w:val="24"/>
                <w:szCs w:val="24"/>
                <w:lang w:val="en-GB"/>
              </w:rPr>
              <w:t>, 8</w:t>
            </w:r>
            <w:r w:rsidRPr="009D698B">
              <w:rPr>
                <w:rFonts w:ascii="Times New Roman" w:hAnsi="Times New Roman" w:cs="Times New Roman"/>
                <w:i/>
                <w:iCs/>
                <w:color w:val="000000" w:themeColor="text1"/>
                <w:sz w:val="24"/>
                <w:szCs w:val="24"/>
                <w:lang w:val="en-GB"/>
              </w:rPr>
              <w:t>:</w:t>
            </w:r>
            <w:r w:rsidRPr="009D698B">
              <w:rPr>
                <w:rFonts w:ascii="Times New Roman" w:hAnsi="Times New Roman" w:cs="Times New Roman"/>
                <w:color w:val="000000" w:themeColor="text1"/>
                <w:sz w:val="24"/>
                <w:szCs w:val="24"/>
                <w:lang w:val="en-GB"/>
              </w:rPr>
              <w:t xml:space="preserve"> Every year, every healthcare organi</w:t>
            </w:r>
            <w:r w:rsidR="008305DF">
              <w:rPr>
                <w:rFonts w:ascii="Times New Roman" w:hAnsi="Times New Roman" w:cs="Times New Roman"/>
                <w:color w:val="000000" w:themeColor="text1"/>
                <w:sz w:val="24"/>
                <w:szCs w:val="24"/>
                <w:lang w:val="en-GB"/>
              </w:rPr>
              <w:t>s</w:t>
            </w:r>
            <w:r w:rsidRPr="009D698B">
              <w:rPr>
                <w:rFonts w:ascii="Times New Roman" w:hAnsi="Times New Roman" w:cs="Times New Roman"/>
                <w:color w:val="000000" w:themeColor="text1"/>
                <w:sz w:val="24"/>
                <w:szCs w:val="24"/>
                <w:lang w:val="en-GB"/>
              </w:rPr>
              <w:t>ation must develop a quality improvement plan that includes performance improvement targets. In the</w:t>
            </w:r>
            <w:r>
              <w:rPr>
                <w:rFonts w:ascii="Times New Roman" w:hAnsi="Times New Roman" w:cs="Times New Roman"/>
                <w:color w:val="000000" w:themeColor="text1"/>
                <w:sz w:val="24"/>
                <w:szCs w:val="24"/>
                <w:lang w:val="en-GB"/>
              </w:rPr>
              <w:t xml:space="preserve"> </w:t>
            </w:r>
            <w:r w:rsidRPr="009D698B">
              <w:rPr>
                <w:rFonts w:ascii="Times New Roman" w:hAnsi="Times New Roman" w:cs="Times New Roman"/>
                <w:color w:val="000000" w:themeColor="text1"/>
                <w:sz w:val="24"/>
                <w:szCs w:val="24"/>
                <w:lang w:val="en-GB"/>
              </w:rPr>
              <w:t>case of public hospitals, the quality improvement plan must be based on aggregate critical incident data. Quality improvement plans are submitted</w:t>
            </w:r>
            <w:r>
              <w:rPr>
                <w:rFonts w:ascii="Times New Roman" w:hAnsi="Times New Roman" w:cs="Times New Roman"/>
                <w:color w:val="000000" w:themeColor="text1"/>
                <w:sz w:val="24"/>
                <w:szCs w:val="24"/>
                <w:lang w:val="en-GB"/>
              </w:rPr>
              <w:t xml:space="preserve"> </w:t>
            </w:r>
            <w:r w:rsidRPr="009D698B">
              <w:rPr>
                <w:rFonts w:ascii="Times New Roman" w:hAnsi="Times New Roman" w:cs="Times New Roman"/>
                <w:color w:val="000000" w:themeColor="text1"/>
                <w:sz w:val="24"/>
                <w:szCs w:val="24"/>
                <w:lang w:val="en-GB"/>
              </w:rPr>
              <w:t>to the Ontario Health Quality Council.</w:t>
            </w:r>
          </w:p>
        </w:tc>
      </w:tr>
      <w:tr w:rsidR="00EC0D89" w14:paraId="50F8E5D3" w14:textId="77777777" w:rsidTr="00A62AD5">
        <w:tc>
          <w:tcPr>
            <w:tcW w:w="1413" w:type="dxa"/>
          </w:tcPr>
          <w:p w14:paraId="2B69BBD7"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QC</w:t>
            </w:r>
            <w:r>
              <w:rPr>
                <w:rFonts w:ascii="Times New Roman" w:eastAsia="Times New Roman" w:hAnsi="Times New Roman" w:cs="Times New Roman"/>
                <w:color w:val="000000" w:themeColor="text1"/>
                <w:sz w:val="24"/>
                <w:szCs w:val="24"/>
                <w:lang w:val="en-GB"/>
              </w:rPr>
              <w:t xml:space="preserve"> (2002)</w:t>
            </w:r>
          </w:p>
        </w:tc>
        <w:tc>
          <w:tcPr>
            <w:tcW w:w="11537" w:type="dxa"/>
          </w:tcPr>
          <w:p w14:paraId="1257E500" w14:textId="2C89608F" w:rsidR="00EC0D89" w:rsidRPr="0012612F" w:rsidRDefault="00EC0D89" w:rsidP="00A62AD5">
            <w:pPr>
              <w:rPr>
                <w:lang w:val="en-GB"/>
              </w:rPr>
            </w:pPr>
            <w:r w:rsidRPr="009D698B">
              <w:rPr>
                <w:rFonts w:ascii="Times New Roman" w:hAnsi="Times New Roman" w:cs="Times New Roman"/>
                <w:i/>
                <w:iCs/>
                <w:color w:val="000000" w:themeColor="text1"/>
                <w:sz w:val="24"/>
                <w:szCs w:val="24"/>
                <w:lang w:val="en-GB"/>
              </w:rPr>
              <w:t>An Act Respecting Health Services and Social Services</w:t>
            </w:r>
            <w:r w:rsidRPr="009D698B">
              <w:rPr>
                <w:rFonts w:ascii="Times New Roman" w:hAnsi="Times New Roman" w:cs="Times New Roman"/>
                <w:color w:val="000000" w:themeColor="text1"/>
                <w:sz w:val="24"/>
                <w:szCs w:val="24"/>
                <w:lang w:val="en-GB"/>
              </w:rPr>
              <w:t>, s. 33, 183.2, 431(6.2): The local service quality and complaints</w:t>
            </w:r>
            <w:r>
              <w:rPr>
                <w:rFonts w:ascii="Times New Roman" w:hAnsi="Times New Roman" w:cs="Times New Roman"/>
                <w:color w:val="000000" w:themeColor="text1"/>
                <w:sz w:val="24"/>
                <w:szCs w:val="24"/>
                <w:lang w:val="en-GB"/>
              </w:rPr>
              <w:t xml:space="preserve"> </w:t>
            </w:r>
            <w:r w:rsidRPr="009D698B">
              <w:rPr>
                <w:rFonts w:ascii="Times New Roman" w:hAnsi="Times New Roman" w:cs="Times New Roman"/>
                <w:color w:val="000000" w:themeColor="text1"/>
                <w:sz w:val="24"/>
                <w:szCs w:val="24"/>
                <w:lang w:val="en-GB"/>
              </w:rPr>
              <w:t>commissioner prepares an annual summary of activities and complaints received, but not of quality improvement activities. The</w:t>
            </w:r>
            <w:r>
              <w:rPr>
                <w:rFonts w:ascii="Times New Roman" w:hAnsi="Times New Roman" w:cs="Times New Roman"/>
                <w:color w:val="000000" w:themeColor="text1"/>
                <w:sz w:val="24"/>
                <w:szCs w:val="24"/>
                <w:lang w:val="en-GB"/>
              </w:rPr>
              <w:t xml:space="preserve"> </w:t>
            </w:r>
            <w:r w:rsidRPr="009D698B">
              <w:rPr>
                <w:rFonts w:ascii="Times New Roman" w:hAnsi="Times New Roman" w:cs="Times New Roman"/>
                <w:color w:val="000000" w:themeColor="text1"/>
                <w:sz w:val="24"/>
                <w:szCs w:val="24"/>
                <w:lang w:val="en-GB"/>
              </w:rPr>
              <w:t>risk management committee identifies and analy</w:t>
            </w:r>
            <w:r w:rsidR="008305DF">
              <w:rPr>
                <w:rFonts w:ascii="Times New Roman" w:hAnsi="Times New Roman" w:cs="Times New Roman"/>
                <w:color w:val="000000" w:themeColor="text1"/>
                <w:sz w:val="24"/>
                <w:szCs w:val="24"/>
                <w:lang w:val="en-GB"/>
              </w:rPr>
              <w:t>s</w:t>
            </w:r>
            <w:r w:rsidRPr="009D698B">
              <w:rPr>
                <w:rFonts w:ascii="Times New Roman" w:hAnsi="Times New Roman" w:cs="Times New Roman"/>
                <w:color w:val="000000" w:themeColor="text1"/>
                <w:sz w:val="24"/>
                <w:szCs w:val="24"/>
                <w:lang w:val="en-GB"/>
              </w:rPr>
              <w:t>es the risk of incidents or accidents and maintains a</w:t>
            </w:r>
            <w:r>
              <w:rPr>
                <w:rFonts w:ascii="Times New Roman" w:hAnsi="Times New Roman" w:cs="Times New Roman"/>
                <w:color w:val="000000" w:themeColor="text1"/>
                <w:sz w:val="24"/>
                <w:szCs w:val="24"/>
                <w:lang w:val="en-GB"/>
              </w:rPr>
              <w:t xml:space="preserve"> </w:t>
            </w:r>
            <w:r w:rsidRPr="009D698B">
              <w:rPr>
                <w:rFonts w:ascii="Times New Roman" w:hAnsi="Times New Roman" w:cs="Times New Roman"/>
                <w:color w:val="000000" w:themeColor="text1"/>
                <w:sz w:val="24"/>
                <w:szCs w:val="24"/>
                <w:lang w:val="en-GB"/>
              </w:rPr>
              <w:t>local register. The minister maintains a provincial register of incidents and accidents in order to</w:t>
            </w:r>
            <w:r>
              <w:rPr>
                <w:rFonts w:ascii="Times New Roman" w:hAnsi="Times New Roman" w:cs="Times New Roman"/>
                <w:color w:val="000000" w:themeColor="text1"/>
                <w:sz w:val="24"/>
                <w:szCs w:val="24"/>
                <w:lang w:val="en-GB"/>
              </w:rPr>
              <w:t xml:space="preserve"> </w:t>
            </w:r>
            <w:r w:rsidRPr="009D698B">
              <w:rPr>
                <w:rFonts w:ascii="Times New Roman" w:hAnsi="Times New Roman" w:cs="Times New Roman"/>
                <w:color w:val="000000" w:themeColor="text1"/>
                <w:sz w:val="24"/>
                <w:szCs w:val="24"/>
                <w:lang w:val="en-GB"/>
              </w:rPr>
              <w:t>monitor and analy</w:t>
            </w:r>
            <w:r w:rsidR="008305DF">
              <w:rPr>
                <w:rFonts w:ascii="Times New Roman" w:hAnsi="Times New Roman" w:cs="Times New Roman"/>
                <w:color w:val="000000" w:themeColor="text1"/>
                <w:sz w:val="24"/>
                <w:szCs w:val="24"/>
                <w:lang w:val="en-GB"/>
              </w:rPr>
              <w:t>s</w:t>
            </w:r>
            <w:r w:rsidRPr="009D698B">
              <w:rPr>
                <w:rFonts w:ascii="Times New Roman" w:hAnsi="Times New Roman" w:cs="Times New Roman"/>
                <w:color w:val="000000" w:themeColor="text1"/>
                <w:sz w:val="24"/>
                <w:szCs w:val="24"/>
                <w:lang w:val="en-GB"/>
              </w:rPr>
              <w:t>e causes, ensure measures are taken to prevent recurrence, and ensure control</w:t>
            </w:r>
            <w:r>
              <w:rPr>
                <w:rFonts w:ascii="Times New Roman" w:hAnsi="Times New Roman" w:cs="Times New Roman"/>
                <w:color w:val="000000" w:themeColor="text1"/>
                <w:sz w:val="24"/>
                <w:szCs w:val="24"/>
                <w:lang w:val="en-GB"/>
              </w:rPr>
              <w:t xml:space="preserve"> </w:t>
            </w:r>
            <w:r w:rsidRPr="009D698B">
              <w:rPr>
                <w:rFonts w:ascii="Times New Roman" w:hAnsi="Times New Roman" w:cs="Times New Roman"/>
                <w:color w:val="000000" w:themeColor="text1"/>
                <w:sz w:val="24"/>
                <w:szCs w:val="24"/>
                <w:lang w:val="en-GB"/>
              </w:rPr>
              <w:t>measures are implemented as appropriate. However, the timing of any regular reviews</w:t>
            </w:r>
            <w:r>
              <w:rPr>
                <w:rFonts w:ascii="Times New Roman" w:hAnsi="Times New Roman" w:cs="Times New Roman"/>
                <w:color w:val="000000" w:themeColor="text1"/>
                <w:sz w:val="24"/>
                <w:szCs w:val="24"/>
                <w:lang w:val="en-GB"/>
              </w:rPr>
              <w:t xml:space="preserve"> is not mentioned.</w:t>
            </w:r>
          </w:p>
        </w:tc>
      </w:tr>
      <w:tr w:rsidR="00EC0D89" w:rsidRPr="001405C8" w14:paraId="2174A5B6" w14:textId="77777777" w:rsidTr="00A62AD5">
        <w:tc>
          <w:tcPr>
            <w:tcW w:w="1413" w:type="dxa"/>
          </w:tcPr>
          <w:p w14:paraId="7795ABA9"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NB</w:t>
            </w:r>
            <w:r>
              <w:rPr>
                <w:rFonts w:ascii="Times New Roman" w:eastAsia="Times New Roman" w:hAnsi="Times New Roman" w:cs="Times New Roman"/>
                <w:color w:val="000000" w:themeColor="text1"/>
                <w:sz w:val="24"/>
                <w:szCs w:val="24"/>
                <w:lang w:val="en-GB"/>
              </w:rPr>
              <w:t xml:space="preserve"> (2018)</w:t>
            </w:r>
          </w:p>
        </w:tc>
        <w:tc>
          <w:tcPr>
            <w:tcW w:w="11537" w:type="dxa"/>
          </w:tcPr>
          <w:p w14:paraId="43E774B2" w14:textId="77777777" w:rsidR="00EC0D89" w:rsidRPr="0012612F" w:rsidRDefault="00EC0D89" w:rsidP="00A62AD5">
            <w:pPr>
              <w:spacing w:before="40" w:after="40"/>
              <w:rPr>
                <w:rFonts w:ascii="Times New Roman" w:hAnsi="Times New Roman" w:cs="Times New Roman"/>
                <w:color w:val="000000" w:themeColor="text1"/>
                <w:sz w:val="24"/>
                <w:szCs w:val="24"/>
                <w:lang w:val="en-GB"/>
              </w:rPr>
            </w:pPr>
            <w:r w:rsidRPr="009D698B">
              <w:rPr>
                <w:rFonts w:ascii="Times New Roman" w:hAnsi="Times New Roman" w:cs="Times New Roman"/>
                <w:i/>
                <w:iCs/>
                <w:color w:val="000000" w:themeColor="text1"/>
                <w:sz w:val="24"/>
                <w:szCs w:val="24"/>
                <w:lang w:val="en-GB"/>
              </w:rPr>
              <w:t>Health Quality and Patient Safety Act</w:t>
            </w:r>
            <w:r w:rsidRPr="009D698B">
              <w:rPr>
                <w:rFonts w:ascii="Times New Roman" w:hAnsi="Times New Roman" w:cs="Times New Roman"/>
                <w:color w:val="000000" w:themeColor="text1"/>
                <w:sz w:val="24"/>
                <w:szCs w:val="24"/>
                <w:lang w:val="en-GB"/>
              </w:rPr>
              <w:t>, c. 21: The committee's report and recommendations are intended to support improving care and prevent occurrence of similar incidents.</w:t>
            </w:r>
            <w:r>
              <w:rPr>
                <w:rFonts w:ascii="Times New Roman" w:hAnsi="Times New Roman" w:cs="Times New Roman"/>
                <w:color w:val="000000" w:themeColor="text1"/>
                <w:sz w:val="24"/>
                <w:szCs w:val="24"/>
                <w:lang w:val="en-GB"/>
              </w:rPr>
              <w:t xml:space="preserve"> </w:t>
            </w:r>
            <w:r w:rsidRPr="009D698B">
              <w:rPr>
                <w:rFonts w:ascii="Times New Roman" w:hAnsi="Times New Roman" w:cs="Times New Roman"/>
                <w:color w:val="000000" w:themeColor="text1"/>
                <w:sz w:val="24"/>
                <w:szCs w:val="24"/>
                <w:lang w:val="en-GB"/>
              </w:rPr>
              <w:t>However, no provisions were found</w:t>
            </w:r>
          </w:p>
        </w:tc>
      </w:tr>
      <w:tr w:rsidR="00EC0D89" w14:paraId="63E84B24" w14:textId="77777777" w:rsidTr="00A62AD5">
        <w:tc>
          <w:tcPr>
            <w:tcW w:w="1413" w:type="dxa"/>
          </w:tcPr>
          <w:p w14:paraId="1305F0D1"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t>NL</w:t>
            </w:r>
            <w:r>
              <w:rPr>
                <w:rFonts w:ascii="Times New Roman" w:eastAsia="Times New Roman" w:hAnsi="Times New Roman" w:cs="Times New Roman"/>
                <w:color w:val="000000" w:themeColor="text1"/>
                <w:sz w:val="24"/>
                <w:szCs w:val="24"/>
                <w:lang w:val="en-GB"/>
              </w:rPr>
              <w:t xml:space="preserve"> (2017)</w:t>
            </w:r>
          </w:p>
        </w:tc>
        <w:tc>
          <w:tcPr>
            <w:tcW w:w="11537" w:type="dxa"/>
          </w:tcPr>
          <w:p w14:paraId="65F43028" w14:textId="77777777" w:rsidR="00EC0D89" w:rsidRPr="0012612F" w:rsidRDefault="00EC0D89" w:rsidP="00A62AD5">
            <w:pPr>
              <w:rPr>
                <w:lang w:val="en-GB"/>
              </w:rPr>
            </w:pPr>
            <w:r w:rsidRPr="009D698B">
              <w:rPr>
                <w:rFonts w:ascii="Times New Roman" w:hAnsi="Times New Roman" w:cs="Times New Roman"/>
                <w:i/>
                <w:iCs/>
                <w:color w:val="000000" w:themeColor="text1"/>
                <w:sz w:val="24"/>
                <w:szCs w:val="24"/>
                <w:lang w:val="en-GB"/>
              </w:rPr>
              <w:t>Patient Safety Act</w:t>
            </w:r>
            <w:r w:rsidRPr="009D698B">
              <w:rPr>
                <w:rFonts w:ascii="Times New Roman" w:hAnsi="Times New Roman" w:cs="Times New Roman"/>
                <w:color w:val="000000" w:themeColor="text1"/>
                <w:sz w:val="24"/>
                <w:szCs w:val="24"/>
                <w:lang w:val="en-GB"/>
              </w:rPr>
              <w:t>, c. P-3.01, ss. 16, 20: A regional health authority shall develop and implement a patient safety plan in the form and manner prescribed in the regulations when requested by the minister.</w:t>
            </w:r>
            <w:r>
              <w:rPr>
                <w:rFonts w:ascii="Times New Roman" w:hAnsi="Times New Roman" w:cs="Times New Roman"/>
                <w:color w:val="000000" w:themeColor="text1"/>
                <w:sz w:val="24"/>
                <w:szCs w:val="24"/>
                <w:lang w:val="en-GB"/>
              </w:rPr>
              <w:t xml:space="preserve"> </w:t>
            </w:r>
            <w:r w:rsidRPr="009D698B">
              <w:rPr>
                <w:rFonts w:ascii="Times New Roman" w:hAnsi="Times New Roman" w:cs="Times New Roman"/>
                <w:color w:val="000000" w:themeColor="text1"/>
                <w:sz w:val="24"/>
                <w:szCs w:val="24"/>
                <w:lang w:val="en-GB"/>
              </w:rPr>
              <w:t>The patient safety and quality advisory committee must report annually to the minister on its activities. However, the committee's</w:t>
            </w:r>
            <w:r>
              <w:rPr>
                <w:rFonts w:ascii="Times New Roman" w:hAnsi="Times New Roman" w:cs="Times New Roman"/>
                <w:color w:val="000000" w:themeColor="text1"/>
                <w:sz w:val="24"/>
                <w:szCs w:val="24"/>
                <w:lang w:val="en-GB"/>
              </w:rPr>
              <w:t xml:space="preserve"> </w:t>
            </w:r>
            <w:r w:rsidRPr="009D698B">
              <w:rPr>
                <w:rFonts w:ascii="Times New Roman" w:hAnsi="Times New Roman" w:cs="Times New Roman"/>
                <w:color w:val="000000" w:themeColor="text1"/>
                <w:sz w:val="24"/>
                <w:szCs w:val="24"/>
                <w:lang w:val="en-GB"/>
              </w:rPr>
              <w:t xml:space="preserve">legislated </w:t>
            </w:r>
            <w:r w:rsidRPr="009D698B">
              <w:rPr>
                <w:rFonts w:ascii="Times New Roman" w:hAnsi="Times New Roman" w:cs="Times New Roman"/>
                <w:color w:val="000000" w:themeColor="text1"/>
                <w:sz w:val="24"/>
                <w:szCs w:val="24"/>
                <w:lang w:val="en-GB"/>
              </w:rPr>
              <w:lastRenderedPageBreak/>
              <w:t>activities (ss. 2) focus on making recommendations rather than implementing or evaluating quality improvement recommendations.</w:t>
            </w:r>
          </w:p>
        </w:tc>
      </w:tr>
      <w:tr w:rsidR="00EC0D89" w14:paraId="569574F5" w14:textId="77777777" w:rsidTr="00A62AD5">
        <w:tc>
          <w:tcPr>
            <w:tcW w:w="1413" w:type="dxa"/>
            <w:tcBorders>
              <w:bottom w:val="single" w:sz="4" w:space="0" w:color="auto"/>
            </w:tcBorders>
          </w:tcPr>
          <w:p w14:paraId="61979166" w14:textId="77777777" w:rsidR="00EC0D89" w:rsidRDefault="00EC0D89" w:rsidP="00A62AD5">
            <w:pPr>
              <w:rPr>
                <w:lang w:val="en-GB"/>
              </w:rPr>
            </w:pPr>
            <w:r w:rsidRPr="009D698B">
              <w:rPr>
                <w:rFonts w:ascii="Times New Roman" w:eastAsia="Times New Roman" w:hAnsi="Times New Roman" w:cs="Times New Roman"/>
                <w:color w:val="000000" w:themeColor="text1"/>
                <w:sz w:val="24"/>
                <w:szCs w:val="24"/>
                <w:lang w:val="en-GB"/>
              </w:rPr>
              <w:lastRenderedPageBreak/>
              <w:t>NT</w:t>
            </w:r>
            <w:r>
              <w:rPr>
                <w:rFonts w:ascii="Times New Roman" w:eastAsia="Times New Roman" w:hAnsi="Times New Roman" w:cs="Times New Roman"/>
                <w:color w:val="000000" w:themeColor="text1"/>
                <w:sz w:val="24"/>
                <w:szCs w:val="24"/>
                <w:lang w:val="en-GB"/>
              </w:rPr>
              <w:t xml:space="preserve"> (2016)</w:t>
            </w:r>
          </w:p>
        </w:tc>
        <w:tc>
          <w:tcPr>
            <w:tcW w:w="11537" w:type="dxa"/>
            <w:tcBorders>
              <w:bottom w:val="single" w:sz="4" w:space="0" w:color="auto"/>
            </w:tcBorders>
          </w:tcPr>
          <w:p w14:paraId="0EB1D06C" w14:textId="77777777" w:rsidR="00EC0D89" w:rsidRPr="0012612F" w:rsidRDefault="00EC0D89" w:rsidP="00A62AD5">
            <w:pPr>
              <w:rPr>
                <w:lang w:val="en-GB"/>
              </w:rPr>
            </w:pPr>
            <w:r w:rsidRPr="0012612F">
              <w:rPr>
                <w:rFonts w:ascii="Times New Roman" w:hAnsi="Times New Roman" w:cs="Times New Roman"/>
                <w:color w:val="000000" w:themeColor="text1"/>
                <w:sz w:val="24"/>
                <w:szCs w:val="24"/>
                <w:lang w:val="en-GB"/>
              </w:rPr>
              <w:t>No provisions found.</w:t>
            </w:r>
          </w:p>
        </w:tc>
      </w:tr>
    </w:tbl>
    <w:p w14:paraId="3EB4BDE9" w14:textId="77777777" w:rsidR="00EC0D89" w:rsidRPr="009D698B" w:rsidRDefault="00EC0D89" w:rsidP="00EC0D89">
      <w:pPr>
        <w:rPr>
          <w:rFonts w:ascii="Times New Roman" w:hAnsi="Times New Roman" w:cs="Times New Roman"/>
          <w:color w:val="000000" w:themeColor="text1"/>
          <w:sz w:val="24"/>
          <w:szCs w:val="24"/>
          <w:lang w:val="en-GB"/>
        </w:rPr>
      </w:pPr>
      <w:r w:rsidRPr="009D698B">
        <w:rPr>
          <w:rFonts w:ascii="Times New Roman" w:hAnsi="Times New Roman" w:cs="Times New Roman"/>
          <w:color w:val="000000" w:themeColor="text1"/>
          <w:sz w:val="24"/>
          <w:szCs w:val="24"/>
          <w:vertAlign w:val="superscript"/>
          <w:lang w:val="en-GB"/>
        </w:rPr>
        <w:t>1</w:t>
      </w:r>
      <w:r w:rsidRPr="009D698B">
        <w:rPr>
          <w:rFonts w:ascii="Times New Roman" w:hAnsi="Times New Roman" w:cs="Times New Roman"/>
          <w:color w:val="000000" w:themeColor="text1"/>
          <w:sz w:val="24"/>
          <w:szCs w:val="24"/>
          <w:lang w:val="en-GB"/>
        </w:rPr>
        <w:t xml:space="preserve">Similar to WHO </w:t>
      </w:r>
      <w:r>
        <w:rPr>
          <w:rFonts w:ascii="Times New Roman" w:hAnsi="Times New Roman" w:cs="Times New Roman"/>
          <w:color w:val="000000" w:themeColor="text1"/>
          <w:sz w:val="24"/>
          <w:szCs w:val="24"/>
          <w:lang w:val="en-GB"/>
        </w:rPr>
        <w:t>‘</w:t>
      </w:r>
      <w:r w:rsidRPr="009D698B">
        <w:rPr>
          <w:rFonts w:ascii="Times New Roman" w:hAnsi="Times New Roman" w:cs="Times New Roman"/>
          <w:color w:val="000000" w:themeColor="text1"/>
          <w:sz w:val="24"/>
          <w:szCs w:val="24"/>
          <w:lang w:val="en-GB"/>
        </w:rPr>
        <w:t>harmful incident</w:t>
      </w:r>
      <w:r>
        <w:rPr>
          <w:rFonts w:ascii="Times New Roman" w:hAnsi="Times New Roman" w:cs="Times New Roman"/>
          <w:color w:val="000000" w:themeColor="text1"/>
          <w:sz w:val="24"/>
          <w:szCs w:val="24"/>
          <w:lang w:val="en-GB"/>
        </w:rPr>
        <w:t>’</w:t>
      </w:r>
      <w:r w:rsidRPr="009D698B">
        <w:rPr>
          <w:rFonts w:ascii="Times New Roman" w:hAnsi="Times New Roman" w:cs="Times New Roman"/>
          <w:color w:val="000000" w:themeColor="text1"/>
          <w:sz w:val="24"/>
          <w:szCs w:val="24"/>
          <w:lang w:val="en-GB"/>
        </w:rPr>
        <w:t xml:space="preserve">; </w:t>
      </w:r>
      <w:r w:rsidRPr="009D698B">
        <w:rPr>
          <w:rFonts w:ascii="Times New Roman" w:hAnsi="Times New Roman" w:cs="Times New Roman"/>
          <w:color w:val="000000" w:themeColor="text1"/>
          <w:sz w:val="24"/>
          <w:szCs w:val="24"/>
          <w:vertAlign w:val="superscript"/>
          <w:lang w:val="en-GB"/>
        </w:rPr>
        <w:t xml:space="preserve">2 </w:t>
      </w:r>
      <w:r w:rsidRPr="009D698B">
        <w:rPr>
          <w:rFonts w:ascii="Times New Roman" w:hAnsi="Times New Roman" w:cs="Times New Roman"/>
          <w:color w:val="000000" w:themeColor="text1"/>
          <w:sz w:val="24"/>
          <w:szCs w:val="24"/>
          <w:lang w:val="en-GB"/>
        </w:rPr>
        <w:t xml:space="preserve">Similar to WHO </w:t>
      </w:r>
      <w:r>
        <w:rPr>
          <w:rFonts w:ascii="Times New Roman" w:hAnsi="Times New Roman" w:cs="Times New Roman"/>
          <w:color w:val="000000" w:themeColor="text1"/>
          <w:sz w:val="24"/>
          <w:szCs w:val="24"/>
          <w:lang w:val="en-GB"/>
        </w:rPr>
        <w:t>‘</w:t>
      </w:r>
      <w:r w:rsidRPr="009D698B">
        <w:rPr>
          <w:rFonts w:ascii="Times New Roman" w:hAnsi="Times New Roman" w:cs="Times New Roman"/>
          <w:color w:val="000000" w:themeColor="text1"/>
          <w:sz w:val="24"/>
          <w:szCs w:val="24"/>
          <w:lang w:val="en-GB"/>
        </w:rPr>
        <w:t>patient safety incident</w:t>
      </w:r>
      <w:r>
        <w:rPr>
          <w:rFonts w:ascii="Times New Roman" w:hAnsi="Times New Roman" w:cs="Times New Roman"/>
          <w:color w:val="000000" w:themeColor="text1"/>
          <w:sz w:val="24"/>
          <w:szCs w:val="24"/>
          <w:lang w:val="en-GB"/>
        </w:rPr>
        <w:t>’</w:t>
      </w:r>
    </w:p>
    <w:p w14:paraId="549146B5" w14:textId="50DA0344" w:rsidR="008510C5" w:rsidRPr="008510C5" w:rsidRDefault="008510C5" w:rsidP="001E1CA0">
      <w:pPr>
        <w:rPr>
          <w:lang w:val="en-GB"/>
        </w:rPr>
      </w:pPr>
    </w:p>
    <w:sectPr w:rsidR="008510C5" w:rsidRPr="008510C5" w:rsidSect="008510C5">
      <w:pgSz w:w="15840" w:h="1224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D1647" w14:textId="77777777" w:rsidR="004608B0" w:rsidRDefault="004608B0" w:rsidP="003D2F02">
      <w:pPr>
        <w:spacing w:line="240" w:lineRule="auto"/>
      </w:pPr>
      <w:r>
        <w:separator/>
      </w:r>
    </w:p>
  </w:endnote>
  <w:endnote w:type="continuationSeparator" w:id="0">
    <w:p w14:paraId="0AD7E05C" w14:textId="77777777" w:rsidR="004608B0" w:rsidRDefault="004608B0" w:rsidP="003D2F02">
      <w:pPr>
        <w:spacing w:line="240" w:lineRule="auto"/>
      </w:pPr>
      <w:r>
        <w:continuationSeparator/>
      </w:r>
    </w:p>
  </w:endnote>
  <w:endnote w:type="continuationNotice" w:id="1">
    <w:p w14:paraId="63DC0ED5" w14:textId="77777777" w:rsidR="004608B0" w:rsidRDefault="004608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7F62B" w14:textId="5128A0D6" w:rsidR="003A0D29" w:rsidRDefault="003A0D29" w:rsidP="00DE44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11B89" w14:textId="64483DF1" w:rsidR="003A0D29" w:rsidRDefault="003A0D29" w:rsidP="00DE448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FC286" w14:textId="142CA666" w:rsidR="003A0D29" w:rsidRDefault="003A0D29">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ADEED" w14:textId="438CD0CD" w:rsidR="003A0D29" w:rsidRDefault="003A0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DA9E1" w14:textId="77777777" w:rsidR="004608B0" w:rsidRDefault="004608B0" w:rsidP="003D2F02">
      <w:pPr>
        <w:spacing w:line="240" w:lineRule="auto"/>
      </w:pPr>
      <w:r>
        <w:separator/>
      </w:r>
    </w:p>
  </w:footnote>
  <w:footnote w:type="continuationSeparator" w:id="0">
    <w:p w14:paraId="5A7BFA0F" w14:textId="77777777" w:rsidR="004608B0" w:rsidRDefault="004608B0" w:rsidP="003D2F02">
      <w:pPr>
        <w:spacing w:line="240" w:lineRule="auto"/>
      </w:pPr>
      <w:r>
        <w:continuationSeparator/>
      </w:r>
    </w:p>
  </w:footnote>
  <w:footnote w:type="continuationNotice" w:id="1">
    <w:p w14:paraId="4652E622" w14:textId="77777777" w:rsidR="004608B0" w:rsidRDefault="004608B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CB328" w14:textId="6B87104A" w:rsidR="003A0D29" w:rsidRPr="000E5300" w:rsidRDefault="003A0D29" w:rsidP="00C32F8B">
    <w:pPr>
      <w:tabs>
        <w:tab w:val="left" w:pos="250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81E85" w14:textId="553E6EA7" w:rsidR="003A0D29" w:rsidRPr="00351232" w:rsidRDefault="003A0D29" w:rsidP="00500D0E">
    <w:pPr>
      <w:pStyle w:val="Header"/>
      <w:tabs>
        <w:tab w:val="clear" w:pos="4680"/>
        <w:tab w:val="clear" w:pos="9360"/>
        <w:tab w:val="left" w:pos="3060"/>
      </w:tabs>
      <w:rPr>
        <w:lang w:val="en-US"/>
      </w:rPr>
    </w:pPr>
    <w:r>
      <w:rPr>
        <w:lang w:val="en-US"/>
      </w:rPr>
      <w:tab/>
    </w:r>
  </w:p>
  <w:p w14:paraId="70178504" w14:textId="77777777" w:rsidR="003A0D29" w:rsidRPr="00351232" w:rsidRDefault="003A0D29" w:rsidP="00500D0E">
    <w:pPr>
      <w:pStyle w:val="Header"/>
      <w:tabs>
        <w:tab w:val="clear" w:pos="4680"/>
        <w:tab w:val="clear" w:pos="9360"/>
        <w:tab w:val="left" w:pos="2930"/>
      </w:tabs>
      <w:rPr>
        <w:lang w:val="en-US"/>
      </w:rPr>
    </w:pPr>
  </w:p>
  <w:p w14:paraId="0D34BA2E" w14:textId="4F7242EC" w:rsidR="003A0D29" w:rsidRPr="00351232" w:rsidRDefault="003A0D29" w:rsidP="00C32F8B">
    <w:pPr>
      <w:pStyle w:val="Header"/>
      <w:tabs>
        <w:tab w:val="clear" w:pos="4680"/>
        <w:tab w:val="clear" w:pos="9360"/>
        <w:tab w:val="left" w:pos="2930"/>
      </w:tabs>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EACD4" w14:textId="5523E524" w:rsidR="003A0D29" w:rsidRPr="000E5300" w:rsidRDefault="003A0D29" w:rsidP="00C32F8B">
    <w:pPr>
      <w:tabs>
        <w:tab w:val="left" w:pos="2502"/>
      </w:tabs>
    </w:pPr>
  </w:p>
  <w:p w14:paraId="3C60BBFC" w14:textId="330D2C71" w:rsidR="003A0D29" w:rsidRPr="00C32F8B" w:rsidRDefault="003A0D29" w:rsidP="00C32F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14DF7" w14:textId="77777777" w:rsidR="003A0D29" w:rsidRPr="0087429F" w:rsidRDefault="003A0D29" w:rsidP="00874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7B1CBF"/>
    <w:multiLevelType w:val="hybridMultilevel"/>
    <w:tmpl w:val="FB188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B806E3"/>
    <w:multiLevelType w:val="hybridMultilevel"/>
    <w:tmpl w:val="8702D29A"/>
    <w:lvl w:ilvl="0" w:tplc="AB345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00C8A"/>
    <w:multiLevelType w:val="hybridMultilevel"/>
    <w:tmpl w:val="0B32F2C0"/>
    <w:lvl w:ilvl="0" w:tplc="A1EECEE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281530"/>
    <w:multiLevelType w:val="multilevel"/>
    <w:tmpl w:val="17AC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6E5253"/>
    <w:multiLevelType w:val="hybridMultilevel"/>
    <w:tmpl w:val="1FEE6BD6"/>
    <w:lvl w:ilvl="0" w:tplc="19D698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A6372"/>
    <w:multiLevelType w:val="hybridMultilevel"/>
    <w:tmpl w:val="8D34A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752A9"/>
    <w:multiLevelType w:val="hybridMultilevel"/>
    <w:tmpl w:val="22D6C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F53A68"/>
    <w:multiLevelType w:val="hybridMultilevel"/>
    <w:tmpl w:val="F438A180"/>
    <w:lvl w:ilvl="0" w:tplc="04090011">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AB77749"/>
    <w:multiLevelType w:val="hybridMultilevel"/>
    <w:tmpl w:val="72000754"/>
    <w:lvl w:ilvl="0" w:tplc="2CB449E0">
      <w:numFmt w:val="bullet"/>
      <w:lvlText w:val="-"/>
      <w:lvlJc w:val="left"/>
      <w:pPr>
        <w:ind w:left="360" w:hanging="360"/>
      </w:pPr>
      <w:rPr>
        <w:rFonts w:ascii="Times New Roman" w:eastAsiaTheme="minorHAnsi"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11770C4"/>
    <w:multiLevelType w:val="multilevel"/>
    <w:tmpl w:val="DD5C9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C645AE"/>
    <w:multiLevelType w:val="hybridMultilevel"/>
    <w:tmpl w:val="BD8A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F74BB"/>
    <w:multiLevelType w:val="hybridMultilevel"/>
    <w:tmpl w:val="0C1867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36F7996"/>
    <w:multiLevelType w:val="hybridMultilevel"/>
    <w:tmpl w:val="326E03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BD260C"/>
    <w:multiLevelType w:val="hybridMultilevel"/>
    <w:tmpl w:val="4EB25F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674E9"/>
    <w:multiLevelType w:val="hybridMultilevel"/>
    <w:tmpl w:val="5B820D4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67F5364"/>
    <w:multiLevelType w:val="hybridMultilevel"/>
    <w:tmpl w:val="003EB002"/>
    <w:lvl w:ilvl="0" w:tplc="35FA3DAA">
      <w:numFmt w:val="bullet"/>
      <w:lvlText w:val="-"/>
      <w:lvlJc w:val="left"/>
      <w:pPr>
        <w:ind w:left="360" w:hanging="360"/>
      </w:pPr>
      <w:rPr>
        <w:rFonts w:ascii="Times New Roman" w:eastAsiaTheme="minorHAnsi"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80602AB"/>
    <w:multiLevelType w:val="hybridMultilevel"/>
    <w:tmpl w:val="FC6A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DF3802"/>
    <w:multiLevelType w:val="multilevel"/>
    <w:tmpl w:val="DEEC8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3E638E"/>
    <w:multiLevelType w:val="hybridMultilevel"/>
    <w:tmpl w:val="10EA2D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2F0BB7"/>
    <w:multiLevelType w:val="multilevel"/>
    <w:tmpl w:val="4000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C619CA"/>
    <w:multiLevelType w:val="hybridMultilevel"/>
    <w:tmpl w:val="DE20EEE6"/>
    <w:lvl w:ilvl="0" w:tplc="2C3EB2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B7DA2"/>
    <w:multiLevelType w:val="hybridMultilevel"/>
    <w:tmpl w:val="13AC0192"/>
    <w:lvl w:ilvl="0" w:tplc="B1B87E16">
      <w:start w:val="1"/>
      <w:numFmt w:val="decimal"/>
      <w:lvlText w:val="%1."/>
      <w:lvlJc w:val="left"/>
      <w:pPr>
        <w:ind w:left="2152" w:hanging="356"/>
      </w:pPr>
      <w:rPr>
        <w:rFonts w:ascii="Calibri" w:eastAsia="Calibri" w:hAnsi="Calibri" w:cs="Calibri" w:hint="default"/>
        <w:w w:val="100"/>
        <w:sz w:val="22"/>
        <w:szCs w:val="22"/>
        <w:lang w:val="en-CA" w:eastAsia="en-CA" w:bidi="en-CA"/>
      </w:rPr>
    </w:lvl>
    <w:lvl w:ilvl="1" w:tplc="9C7A9CDC">
      <w:numFmt w:val="bullet"/>
      <w:lvlText w:val="•"/>
      <w:lvlJc w:val="left"/>
      <w:pPr>
        <w:ind w:left="3062" w:hanging="356"/>
      </w:pPr>
      <w:rPr>
        <w:rFonts w:hint="default"/>
        <w:lang w:val="en-CA" w:eastAsia="en-CA" w:bidi="en-CA"/>
      </w:rPr>
    </w:lvl>
    <w:lvl w:ilvl="2" w:tplc="3EC2E8D6">
      <w:numFmt w:val="bullet"/>
      <w:lvlText w:val="•"/>
      <w:lvlJc w:val="left"/>
      <w:pPr>
        <w:ind w:left="3964" w:hanging="356"/>
      </w:pPr>
      <w:rPr>
        <w:rFonts w:hint="default"/>
        <w:lang w:val="en-CA" w:eastAsia="en-CA" w:bidi="en-CA"/>
      </w:rPr>
    </w:lvl>
    <w:lvl w:ilvl="3" w:tplc="05DE996C">
      <w:numFmt w:val="bullet"/>
      <w:lvlText w:val="•"/>
      <w:lvlJc w:val="left"/>
      <w:pPr>
        <w:ind w:left="4866" w:hanging="356"/>
      </w:pPr>
      <w:rPr>
        <w:rFonts w:hint="default"/>
        <w:lang w:val="en-CA" w:eastAsia="en-CA" w:bidi="en-CA"/>
      </w:rPr>
    </w:lvl>
    <w:lvl w:ilvl="4" w:tplc="6DC2283A">
      <w:numFmt w:val="bullet"/>
      <w:lvlText w:val="•"/>
      <w:lvlJc w:val="left"/>
      <w:pPr>
        <w:ind w:left="5768" w:hanging="356"/>
      </w:pPr>
      <w:rPr>
        <w:rFonts w:hint="default"/>
        <w:lang w:val="en-CA" w:eastAsia="en-CA" w:bidi="en-CA"/>
      </w:rPr>
    </w:lvl>
    <w:lvl w:ilvl="5" w:tplc="9FC615B6">
      <w:numFmt w:val="bullet"/>
      <w:lvlText w:val="•"/>
      <w:lvlJc w:val="left"/>
      <w:pPr>
        <w:ind w:left="6670" w:hanging="356"/>
      </w:pPr>
      <w:rPr>
        <w:rFonts w:hint="default"/>
        <w:lang w:val="en-CA" w:eastAsia="en-CA" w:bidi="en-CA"/>
      </w:rPr>
    </w:lvl>
    <w:lvl w:ilvl="6" w:tplc="631EEFE2">
      <w:numFmt w:val="bullet"/>
      <w:lvlText w:val="•"/>
      <w:lvlJc w:val="left"/>
      <w:pPr>
        <w:ind w:left="7572" w:hanging="356"/>
      </w:pPr>
      <w:rPr>
        <w:rFonts w:hint="default"/>
        <w:lang w:val="en-CA" w:eastAsia="en-CA" w:bidi="en-CA"/>
      </w:rPr>
    </w:lvl>
    <w:lvl w:ilvl="7" w:tplc="62609638">
      <w:numFmt w:val="bullet"/>
      <w:lvlText w:val="•"/>
      <w:lvlJc w:val="left"/>
      <w:pPr>
        <w:ind w:left="8474" w:hanging="356"/>
      </w:pPr>
      <w:rPr>
        <w:rFonts w:hint="default"/>
        <w:lang w:val="en-CA" w:eastAsia="en-CA" w:bidi="en-CA"/>
      </w:rPr>
    </w:lvl>
    <w:lvl w:ilvl="8" w:tplc="6BF28C1A">
      <w:numFmt w:val="bullet"/>
      <w:lvlText w:val="•"/>
      <w:lvlJc w:val="left"/>
      <w:pPr>
        <w:ind w:left="9376" w:hanging="356"/>
      </w:pPr>
      <w:rPr>
        <w:rFonts w:hint="default"/>
        <w:lang w:val="en-CA" w:eastAsia="en-CA" w:bidi="en-CA"/>
      </w:rPr>
    </w:lvl>
  </w:abstractNum>
  <w:abstractNum w:abstractNumId="24" w15:restartNumberingAfterBreak="0">
    <w:nsid w:val="44360DEC"/>
    <w:multiLevelType w:val="hybridMultilevel"/>
    <w:tmpl w:val="8078E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FE5278"/>
    <w:multiLevelType w:val="hybridMultilevel"/>
    <w:tmpl w:val="2884CA56"/>
    <w:lvl w:ilvl="0" w:tplc="A1EECEE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7B108A7"/>
    <w:multiLevelType w:val="hybridMultilevel"/>
    <w:tmpl w:val="B008D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FD7C89"/>
    <w:multiLevelType w:val="hybridMultilevel"/>
    <w:tmpl w:val="AB50AA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8373AFA"/>
    <w:multiLevelType w:val="hybridMultilevel"/>
    <w:tmpl w:val="74401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B17806"/>
    <w:multiLevelType w:val="hybridMultilevel"/>
    <w:tmpl w:val="99FE4B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4FB514D7"/>
    <w:multiLevelType w:val="multilevel"/>
    <w:tmpl w:val="6B5AD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0F4160"/>
    <w:multiLevelType w:val="hybridMultilevel"/>
    <w:tmpl w:val="292E18E6"/>
    <w:lvl w:ilvl="0" w:tplc="54D4C34E">
      <w:start w:val="1"/>
      <w:numFmt w:val="bullet"/>
      <w:lvlText w:val="-"/>
      <w:lvlJc w:val="left"/>
      <w:pPr>
        <w:ind w:left="1080" w:hanging="360"/>
      </w:pPr>
      <w:rPr>
        <w:rFonts w:ascii="Arial Narrow" w:eastAsiaTheme="minorHAnsi" w:hAnsi="Arial Narrow"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523804FB"/>
    <w:multiLevelType w:val="hybridMultilevel"/>
    <w:tmpl w:val="925448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9D194F"/>
    <w:multiLevelType w:val="hybridMultilevel"/>
    <w:tmpl w:val="3CBC4786"/>
    <w:lvl w:ilvl="0" w:tplc="35FA3DAA">
      <w:numFmt w:val="bullet"/>
      <w:lvlText w:val="-"/>
      <w:lvlJc w:val="left"/>
      <w:pPr>
        <w:ind w:left="36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6C178A6"/>
    <w:multiLevelType w:val="multilevel"/>
    <w:tmpl w:val="8E805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83E1800"/>
    <w:multiLevelType w:val="hybridMultilevel"/>
    <w:tmpl w:val="00B208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8835E09"/>
    <w:multiLevelType w:val="multilevel"/>
    <w:tmpl w:val="992A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706073"/>
    <w:multiLevelType w:val="hybridMultilevel"/>
    <w:tmpl w:val="EBFA8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A844C54"/>
    <w:multiLevelType w:val="hybridMultilevel"/>
    <w:tmpl w:val="FD9E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9071C4"/>
    <w:multiLevelType w:val="hybridMultilevel"/>
    <w:tmpl w:val="89E8E8B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0" w15:restartNumberingAfterBreak="0">
    <w:nsid w:val="63697A71"/>
    <w:multiLevelType w:val="hybridMultilevel"/>
    <w:tmpl w:val="FC84F1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BEE5D4A"/>
    <w:multiLevelType w:val="multilevel"/>
    <w:tmpl w:val="42F2C3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D52219E"/>
    <w:multiLevelType w:val="hybridMultilevel"/>
    <w:tmpl w:val="BB88F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7B5F94"/>
    <w:multiLevelType w:val="hybridMultilevel"/>
    <w:tmpl w:val="00B208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53D70B8"/>
    <w:multiLevelType w:val="hybridMultilevel"/>
    <w:tmpl w:val="0216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1D601A"/>
    <w:multiLevelType w:val="hybridMultilevel"/>
    <w:tmpl w:val="03AE75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78AB17D1"/>
    <w:multiLevelType w:val="multilevel"/>
    <w:tmpl w:val="D504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FE7122"/>
    <w:multiLevelType w:val="hybridMultilevel"/>
    <w:tmpl w:val="F1200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D5D1E48"/>
    <w:multiLevelType w:val="hybridMultilevel"/>
    <w:tmpl w:val="D69E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3350ED"/>
    <w:multiLevelType w:val="hybridMultilevel"/>
    <w:tmpl w:val="BA2E27BC"/>
    <w:lvl w:ilvl="0" w:tplc="AA842A8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6"/>
  </w:num>
  <w:num w:numId="3">
    <w:abstractNumId w:val="5"/>
  </w:num>
  <w:num w:numId="4">
    <w:abstractNumId w:val="19"/>
  </w:num>
  <w:num w:numId="5">
    <w:abstractNumId w:val="4"/>
  </w:num>
  <w:num w:numId="6">
    <w:abstractNumId w:val="25"/>
  </w:num>
  <w:num w:numId="7">
    <w:abstractNumId w:val="21"/>
  </w:num>
  <w:num w:numId="8">
    <w:abstractNumId w:val="39"/>
  </w:num>
  <w:num w:numId="9">
    <w:abstractNumId w:val="38"/>
  </w:num>
  <w:num w:numId="10">
    <w:abstractNumId w:val="45"/>
  </w:num>
  <w:num w:numId="11">
    <w:abstractNumId w:val="29"/>
  </w:num>
  <w:num w:numId="12">
    <w:abstractNumId w:val="27"/>
  </w:num>
  <w:num w:numId="13">
    <w:abstractNumId w:val="17"/>
  </w:num>
  <w:num w:numId="14">
    <w:abstractNumId w:val="33"/>
  </w:num>
  <w:num w:numId="15">
    <w:abstractNumId w:val="10"/>
  </w:num>
  <w:num w:numId="16">
    <w:abstractNumId w:val="35"/>
  </w:num>
  <w:num w:numId="17">
    <w:abstractNumId w:val="43"/>
  </w:num>
  <w:num w:numId="18">
    <w:abstractNumId w:val="13"/>
  </w:num>
  <w:num w:numId="19">
    <w:abstractNumId w:val="40"/>
  </w:num>
  <w:num w:numId="20">
    <w:abstractNumId w:val="8"/>
  </w:num>
  <w:num w:numId="21">
    <w:abstractNumId w:val="20"/>
  </w:num>
  <w:num w:numId="22">
    <w:abstractNumId w:val="47"/>
  </w:num>
  <w:num w:numId="23">
    <w:abstractNumId w:val="15"/>
  </w:num>
  <w:num w:numId="24">
    <w:abstractNumId w:val="9"/>
  </w:num>
  <w:num w:numId="25">
    <w:abstractNumId w:val="14"/>
  </w:num>
  <w:num w:numId="26">
    <w:abstractNumId w:val="7"/>
  </w:num>
  <w:num w:numId="27">
    <w:abstractNumId w:val="28"/>
  </w:num>
  <w:num w:numId="28">
    <w:abstractNumId w:val="44"/>
  </w:num>
  <w:num w:numId="29">
    <w:abstractNumId w:val="48"/>
  </w:num>
  <w:num w:numId="30">
    <w:abstractNumId w:val="12"/>
  </w:num>
  <w:num w:numId="31">
    <w:abstractNumId w:val="42"/>
  </w:num>
  <w:num w:numId="32">
    <w:abstractNumId w:val="2"/>
  </w:num>
  <w:num w:numId="33">
    <w:abstractNumId w:val="24"/>
  </w:num>
  <w:num w:numId="34">
    <w:abstractNumId w:val="22"/>
  </w:num>
  <w:num w:numId="35">
    <w:abstractNumId w:val="49"/>
  </w:num>
  <w:num w:numId="36">
    <w:abstractNumId w:val="6"/>
  </w:num>
  <w:num w:numId="37">
    <w:abstractNumId w:val="37"/>
  </w:num>
  <w:num w:numId="38">
    <w:abstractNumId w:val="16"/>
  </w:num>
  <w:num w:numId="39">
    <w:abstractNumId w:val="31"/>
  </w:num>
  <w:num w:numId="40">
    <w:abstractNumId w:val="11"/>
  </w:num>
  <w:num w:numId="41">
    <w:abstractNumId w:val="18"/>
  </w:num>
  <w:num w:numId="42">
    <w:abstractNumId w:val="32"/>
  </w:num>
  <w:num w:numId="43">
    <w:abstractNumId w:val="41"/>
  </w:num>
  <w:num w:numId="44">
    <w:abstractNumId w:val="26"/>
  </w:num>
  <w:num w:numId="45">
    <w:abstractNumId w:val="23"/>
  </w:num>
  <w:num w:numId="46">
    <w:abstractNumId w:val="1"/>
  </w:num>
  <w:num w:numId="47">
    <w:abstractNumId w:val="0"/>
  </w:num>
  <w:num w:numId="48">
    <w:abstractNumId w:val="3"/>
  </w:num>
  <w:num w:numId="49">
    <w:abstractNumId w:val="30"/>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D1"/>
    <w:rsid w:val="00000446"/>
    <w:rsid w:val="00001146"/>
    <w:rsid w:val="0000183C"/>
    <w:rsid w:val="00005691"/>
    <w:rsid w:val="00006A78"/>
    <w:rsid w:val="00006EF5"/>
    <w:rsid w:val="0000715F"/>
    <w:rsid w:val="00007240"/>
    <w:rsid w:val="00007ED9"/>
    <w:rsid w:val="000110B4"/>
    <w:rsid w:val="000119BD"/>
    <w:rsid w:val="0001273E"/>
    <w:rsid w:val="00014500"/>
    <w:rsid w:val="000147E8"/>
    <w:rsid w:val="00014E30"/>
    <w:rsid w:val="00014F01"/>
    <w:rsid w:val="00015A2D"/>
    <w:rsid w:val="000176C9"/>
    <w:rsid w:val="00020DF7"/>
    <w:rsid w:val="00022AD0"/>
    <w:rsid w:val="00022D02"/>
    <w:rsid w:val="00024ABB"/>
    <w:rsid w:val="0002503D"/>
    <w:rsid w:val="00027ECA"/>
    <w:rsid w:val="000306F2"/>
    <w:rsid w:val="000328AA"/>
    <w:rsid w:val="00032B66"/>
    <w:rsid w:val="000330E5"/>
    <w:rsid w:val="000331D2"/>
    <w:rsid w:val="00035CB6"/>
    <w:rsid w:val="00035CE3"/>
    <w:rsid w:val="00036DBA"/>
    <w:rsid w:val="0004106A"/>
    <w:rsid w:val="00041371"/>
    <w:rsid w:val="00041EEC"/>
    <w:rsid w:val="00042A15"/>
    <w:rsid w:val="00042B2A"/>
    <w:rsid w:val="00043E69"/>
    <w:rsid w:val="00044A61"/>
    <w:rsid w:val="00045341"/>
    <w:rsid w:val="00046E6B"/>
    <w:rsid w:val="00047132"/>
    <w:rsid w:val="00047824"/>
    <w:rsid w:val="00052ED8"/>
    <w:rsid w:val="0005436D"/>
    <w:rsid w:val="0005474B"/>
    <w:rsid w:val="000548F1"/>
    <w:rsid w:val="00055408"/>
    <w:rsid w:val="00060081"/>
    <w:rsid w:val="00060382"/>
    <w:rsid w:val="0006048B"/>
    <w:rsid w:val="000626D6"/>
    <w:rsid w:val="00062F3E"/>
    <w:rsid w:val="0006383F"/>
    <w:rsid w:val="000652B7"/>
    <w:rsid w:val="000669A4"/>
    <w:rsid w:val="000673FC"/>
    <w:rsid w:val="00070B42"/>
    <w:rsid w:val="00071B3F"/>
    <w:rsid w:val="0007209E"/>
    <w:rsid w:val="000727A0"/>
    <w:rsid w:val="00073D12"/>
    <w:rsid w:val="000776F8"/>
    <w:rsid w:val="00080763"/>
    <w:rsid w:val="00080E5A"/>
    <w:rsid w:val="00080F1F"/>
    <w:rsid w:val="00084200"/>
    <w:rsid w:val="0008599B"/>
    <w:rsid w:val="00086B29"/>
    <w:rsid w:val="00086F52"/>
    <w:rsid w:val="00091BDA"/>
    <w:rsid w:val="00092A39"/>
    <w:rsid w:val="00092F5D"/>
    <w:rsid w:val="00093794"/>
    <w:rsid w:val="00093FC2"/>
    <w:rsid w:val="00095711"/>
    <w:rsid w:val="0009717B"/>
    <w:rsid w:val="000A1E58"/>
    <w:rsid w:val="000A2B85"/>
    <w:rsid w:val="000A307F"/>
    <w:rsid w:val="000A3706"/>
    <w:rsid w:val="000A38E9"/>
    <w:rsid w:val="000A3B1D"/>
    <w:rsid w:val="000A423A"/>
    <w:rsid w:val="000A5101"/>
    <w:rsid w:val="000A52A5"/>
    <w:rsid w:val="000A612A"/>
    <w:rsid w:val="000A6DE5"/>
    <w:rsid w:val="000A792D"/>
    <w:rsid w:val="000B030B"/>
    <w:rsid w:val="000B05D9"/>
    <w:rsid w:val="000B102B"/>
    <w:rsid w:val="000B1528"/>
    <w:rsid w:val="000B1B0A"/>
    <w:rsid w:val="000B2E39"/>
    <w:rsid w:val="000B3CD3"/>
    <w:rsid w:val="000B58C1"/>
    <w:rsid w:val="000B630C"/>
    <w:rsid w:val="000B6B14"/>
    <w:rsid w:val="000B6E7C"/>
    <w:rsid w:val="000B7255"/>
    <w:rsid w:val="000B79B5"/>
    <w:rsid w:val="000C0250"/>
    <w:rsid w:val="000C0BFB"/>
    <w:rsid w:val="000C235B"/>
    <w:rsid w:val="000C38B4"/>
    <w:rsid w:val="000C6320"/>
    <w:rsid w:val="000C6A55"/>
    <w:rsid w:val="000C71B5"/>
    <w:rsid w:val="000C79BD"/>
    <w:rsid w:val="000C7CEB"/>
    <w:rsid w:val="000D0874"/>
    <w:rsid w:val="000D171B"/>
    <w:rsid w:val="000D17ED"/>
    <w:rsid w:val="000D7177"/>
    <w:rsid w:val="000D76FC"/>
    <w:rsid w:val="000E09B6"/>
    <w:rsid w:val="000E3BCC"/>
    <w:rsid w:val="000E4AFE"/>
    <w:rsid w:val="000E5300"/>
    <w:rsid w:val="000E559D"/>
    <w:rsid w:val="000E6E35"/>
    <w:rsid w:val="000E7BD5"/>
    <w:rsid w:val="000E7E6D"/>
    <w:rsid w:val="000F0C36"/>
    <w:rsid w:val="000F17F8"/>
    <w:rsid w:val="000F1C03"/>
    <w:rsid w:val="000F2626"/>
    <w:rsid w:val="000F2C16"/>
    <w:rsid w:val="000F3A06"/>
    <w:rsid w:val="000F4742"/>
    <w:rsid w:val="000F64A6"/>
    <w:rsid w:val="000F7E04"/>
    <w:rsid w:val="001004A2"/>
    <w:rsid w:val="001004D6"/>
    <w:rsid w:val="00100808"/>
    <w:rsid w:val="00101BCE"/>
    <w:rsid w:val="001022FF"/>
    <w:rsid w:val="001025B0"/>
    <w:rsid w:val="001030C3"/>
    <w:rsid w:val="00104811"/>
    <w:rsid w:val="00105874"/>
    <w:rsid w:val="001064E1"/>
    <w:rsid w:val="00110E90"/>
    <w:rsid w:val="001117DA"/>
    <w:rsid w:val="00111829"/>
    <w:rsid w:val="001128EE"/>
    <w:rsid w:val="00112A16"/>
    <w:rsid w:val="00112A34"/>
    <w:rsid w:val="00117013"/>
    <w:rsid w:val="0011748B"/>
    <w:rsid w:val="00117876"/>
    <w:rsid w:val="00122CA0"/>
    <w:rsid w:val="001238C5"/>
    <w:rsid w:val="00124527"/>
    <w:rsid w:val="00124849"/>
    <w:rsid w:val="0012724E"/>
    <w:rsid w:val="00130DA2"/>
    <w:rsid w:val="00131137"/>
    <w:rsid w:val="0013119F"/>
    <w:rsid w:val="001312C4"/>
    <w:rsid w:val="0013141A"/>
    <w:rsid w:val="001330CD"/>
    <w:rsid w:val="00133518"/>
    <w:rsid w:val="00133C9F"/>
    <w:rsid w:val="0013407F"/>
    <w:rsid w:val="00134B1F"/>
    <w:rsid w:val="00135ACD"/>
    <w:rsid w:val="00137248"/>
    <w:rsid w:val="00140315"/>
    <w:rsid w:val="001406D5"/>
    <w:rsid w:val="001408EC"/>
    <w:rsid w:val="001408FD"/>
    <w:rsid w:val="00141373"/>
    <w:rsid w:val="0014138B"/>
    <w:rsid w:val="00141630"/>
    <w:rsid w:val="00141660"/>
    <w:rsid w:val="001431E1"/>
    <w:rsid w:val="001438FD"/>
    <w:rsid w:val="00143CB6"/>
    <w:rsid w:val="00144E7E"/>
    <w:rsid w:val="001455DF"/>
    <w:rsid w:val="00145EAC"/>
    <w:rsid w:val="00146315"/>
    <w:rsid w:val="00147050"/>
    <w:rsid w:val="00150DF4"/>
    <w:rsid w:val="00151336"/>
    <w:rsid w:val="0015262C"/>
    <w:rsid w:val="001528AD"/>
    <w:rsid w:val="00152D65"/>
    <w:rsid w:val="00152E6D"/>
    <w:rsid w:val="00153034"/>
    <w:rsid w:val="00153C57"/>
    <w:rsid w:val="00154227"/>
    <w:rsid w:val="00155204"/>
    <w:rsid w:val="0016071E"/>
    <w:rsid w:val="001612EC"/>
    <w:rsid w:val="00161414"/>
    <w:rsid w:val="001620C9"/>
    <w:rsid w:val="00162607"/>
    <w:rsid w:val="00162F34"/>
    <w:rsid w:val="0016331A"/>
    <w:rsid w:val="0016622B"/>
    <w:rsid w:val="001664E9"/>
    <w:rsid w:val="00167473"/>
    <w:rsid w:val="00170A01"/>
    <w:rsid w:val="00173EE3"/>
    <w:rsid w:val="00174275"/>
    <w:rsid w:val="00175929"/>
    <w:rsid w:val="0017793B"/>
    <w:rsid w:val="001804A5"/>
    <w:rsid w:val="001806CE"/>
    <w:rsid w:val="00180CF7"/>
    <w:rsid w:val="001811C5"/>
    <w:rsid w:val="00183BAA"/>
    <w:rsid w:val="00185504"/>
    <w:rsid w:val="00187926"/>
    <w:rsid w:val="00190379"/>
    <w:rsid w:val="001924C5"/>
    <w:rsid w:val="0019320C"/>
    <w:rsid w:val="00195FEC"/>
    <w:rsid w:val="0019602C"/>
    <w:rsid w:val="00196395"/>
    <w:rsid w:val="00196828"/>
    <w:rsid w:val="00196A23"/>
    <w:rsid w:val="00197652"/>
    <w:rsid w:val="001A0B59"/>
    <w:rsid w:val="001A0CFF"/>
    <w:rsid w:val="001A277E"/>
    <w:rsid w:val="001A30B7"/>
    <w:rsid w:val="001A311B"/>
    <w:rsid w:val="001A3877"/>
    <w:rsid w:val="001A6B88"/>
    <w:rsid w:val="001A7735"/>
    <w:rsid w:val="001B06E1"/>
    <w:rsid w:val="001B2C99"/>
    <w:rsid w:val="001B2EC6"/>
    <w:rsid w:val="001B39EF"/>
    <w:rsid w:val="001B4643"/>
    <w:rsid w:val="001B494F"/>
    <w:rsid w:val="001B49BD"/>
    <w:rsid w:val="001B4FC1"/>
    <w:rsid w:val="001B6552"/>
    <w:rsid w:val="001B6E9F"/>
    <w:rsid w:val="001B737A"/>
    <w:rsid w:val="001B7EDE"/>
    <w:rsid w:val="001C0626"/>
    <w:rsid w:val="001C1F85"/>
    <w:rsid w:val="001C2418"/>
    <w:rsid w:val="001C2519"/>
    <w:rsid w:val="001C2A60"/>
    <w:rsid w:val="001C38D6"/>
    <w:rsid w:val="001C48BB"/>
    <w:rsid w:val="001C4C6B"/>
    <w:rsid w:val="001C7E19"/>
    <w:rsid w:val="001D042E"/>
    <w:rsid w:val="001D3B9D"/>
    <w:rsid w:val="001D3D11"/>
    <w:rsid w:val="001D3FC4"/>
    <w:rsid w:val="001D4542"/>
    <w:rsid w:val="001D4C21"/>
    <w:rsid w:val="001D4D18"/>
    <w:rsid w:val="001D6FE3"/>
    <w:rsid w:val="001D7578"/>
    <w:rsid w:val="001D7E19"/>
    <w:rsid w:val="001E1CA0"/>
    <w:rsid w:val="001E30F7"/>
    <w:rsid w:val="001E35B8"/>
    <w:rsid w:val="001E4099"/>
    <w:rsid w:val="001E4BC9"/>
    <w:rsid w:val="001E507C"/>
    <w:rsid w:val="001E7F31"/>
    <w:rsid w:val="001F017D"/>
    <w:rsid w:val="001F0650"/>
    <w:rsid w:val="001F288C"/>
    <w:rsid w:val="001F2C89"/>
    <w:rsid w:val="001F4626"/>
    <w:rsid w:val="001F4E93"/>
    <w:rsid w:val="001F5A50"/>
    <w:rsid w:val="001F631B"/>
    <w:rsid w:val="001F637B"/>
    <w:rsid w:val="001F6403"/>
    <w:rsid w:val="001F7E19"/>
    <w:rsid w:val="0020095A"/>
    <w:rsid w:val="00200DB0"/>
    <w:rsid w:val="002013E6"/>
    <w:rsid w:val="00201F91"/>
    <w:rsid w:val="00203302"/>
    <w:rsid w:val="0020386A"/>
    <w:rsid w:val="002041D7"/>
    <w:rsid w:val="0020746A"/>
    <w:rsid w:val="002078E5"/>
    <w:rsid w:val="002102F2"/>
    <w:rsid w:val="00211433"/>
    <w:rsid w:val="00212B07"/>
    <w:rsid w:val="00212E3B"/>
    <w:rsid w:val="00213546"/>
    <w:rsid w:val="00214CF7"/>
    <w:rsid w:val="00215329"/>
    <w:rsid w:val="002167CA"/>
    <w:rsid w:val="002174ED"/>
    <w:rsid w:val="0022004D"/>
    <w:rsid w:val="0022071B"/>
    <w:rsid w:val="00222396"/>
    <w:rsid w:val="00222E8B"/>
    <w:rsid w:val="0022381D"/>
    <w:rsid w:val="0022592E"/>
    <w:rsid w:val="0022624E"/>
    <w:rsid w:val="002267D2"/>
    <w:rsid w:val="00226EA4"/>
    <w:rsid w:val="00227742"/>
    <w:rsid w:val="00230F76"/>
    <w:rsid w:val="002318C7"/>
    <w:rsid w:val="00231A93"/>
    <w:rsid w:val="002327BC"/>
    <w:rsid w:val="002331D8"/>
    <w:rsid w:val="00233922"/>
    <w:rsid w:val="00233945"/>
    <w:rsid w:val="00233BD5"/>
    <w:rsid w:val="00233F96"/>
    <w:rsid w:val="002354F6"/>
    <w:rsid w:val="00235AAF"/>
    <w:rsid w:val="00236A0E"/>
    <w:rsid w:val="00236EAF"/>
    <w:rsid w:val="00237920"/>
    <w:rsid w:val="00240BEB"/>
    <w:rsid w:val="00242318"/>
    <w:rsid w:val="002435B0"/>
    <w:rsid w:val="0024448D"/>
    <w:rsid w:val="0024634B"/>
    <w:rsid w:val="002463FA"/>
    <w:rsid w:val="00246A05"/>
    <w:rsid w:val="0024722D"/>
    <w:rsid w:val="00247D2D"/>
    <w:rsid w:val="0025092E"/>
    <w:rsid w:val="00250F0A"/>
    <w:rsid w:val="00251589"/>
    <w:rsid w:val="00251B52"/>
    <w:rsid w:val="00252FEE"/>
    <w:rsid w:val="00255D2B"/>
    <w:rsid w:val="00255D98"/>
    <w:rsid w:val="002562B9"/>
    <w:rsid w:val="002628EC"/>
    <w:rsid w:val="00263A4C"/>
    <w:rsid w:val="00264CAC"/>
    <w:rsid w:val="00265003"/>
    <w:rsid w:val="00265DAE"/>
    <w:rsid w:val="002702E8"/>
    <w:rsid w:val="00270482"/>
    <w:rsid w:val="002709D6"/>
    <w:rsid w:val="00270AF5"/>
    <w:rsid w:val="0027110F"/>
    <w:rsid w:val="00272840"/>
    <w:rsid w:val="00272C40"/>
    <w:rsid w:val="00274636"/>
    <w:rsid w:val="002753B7"/>
    <w:rsid w:val="00275E99"/>
    <w:rsid w:val="0027622C"/>
    <w:rsid w:val="0027652D"/>
    <w:rsid w:val="00276676"/>
    <w:rsid w:val="00276E94"/>
    <w:rsid w:val="00277A10"/>
    <w:rsid w:val="00280147"/>
    <w:rsid w:val="00282706"/>
    <w:rsid w:val="00282F50"/>
    <w:rsid w:val="00283550"/>
    <w:rsid w:val="002853E3"/>
    <w:rsid w:val="0028618F"/>
    <w:rsid w:val="00286376"/>
    <w:rsid w:val="00287C80"/>
    <w:rsid w:val="0029132B"/>
    <w:rsid w:val="0029215E"/>
    <w:rsid w:val="002941A3"/>
    <w:rsid w:val="00294F3B"/>
    <w:rsid w:val="00295379"/>
    <w:rsid w:val="0029577F"/>
    <w:rsid w:val="002972DA"/>
    <w:rsid w:val="0029764D"/>
    <w:rsid w:val="002A0D53"/>
    <w:rsid w:val="002A10AD"/>
    <w:rsid w:val="002A1CCA"/>
    <w:rsid w:val="002A1D90"/>
    <w:rsid w:val="002A2115"/>
    <w:rsid w:val="002A2862"/>
    <w:rsid w:val="002A2916"/>
    <w:rsid w:val="002A38E2"/>
    <w:rsid w:val="002A455C"/>
    <w:rsid w:val="002A56D0"/>
    <w:rsid w:val="002A6CE1"/>
    <w:rsid w:val="002A7E52"/>
    <w:rsid w:val="002B3DEC"/>
    <w:rsid w:val="002B60B2"/>
    <w:rsid w:val="002B66F5"/>
    <w:rsid w:val="002C080F"/>
    <w:rsid w:val="002C0BDA"/>
    <w:rsid w:val="002C2CA2"/>
    <w:rsid w:val="002C46E3"/>
    <w:rsid w:val="002C4C19"/>
    <w:rsid w:val="002C57A7"/>
    <w:rsid w:val="002C5ECC"/>
    <w:rsid w:val="002C616D"/>
    <w:rsid w:val="002C7066"/>
    <w:rsid w:val="002C7D9A"/>
    <w:rsid w:val="002D14F9"/>
    <w:rsid w:val="002D222B"/>
    <w:rsid w:val="002D3912"/>
    <w:rsid w:val="002D3D72"/>
    <w:rsid w:val="002D4A38"/>
    <w:rsid w:val="002D608D"/>
    <w:rsid w:val="002D60F9"/>
    <w:rsid w:val="002D638F"/>
    <w:rsid w:val="002D7DE5"/>
    <w:rsid w:val="002E2F0B"/>
    <w:rsid w:val="002E3598"/>
    <w:rsid w:val="002E387A"/>
    <w:rsid w:val="002E3E02"/>
    <w:rsid w:val="002E5A64"/>
    <w:rsid w:val="002E5D38"/>
    <w:rsid w:val="002E7128"/>
    <w:rsid w:val="002E725D"/>
    <w:rsid w:val="002E79B0"/>
    <w:rsid w:val="002F0413"/>
    <w:rsid w:val="002F2C38"/>
    <w:rsid w:val="002F2EBB"/>
    <w:rsid w:val="002F3BB8"/>
    <w:rsid w:val="002F5064"/>
    <w:rsid w:val="002F57FC"/>
    <w:rsid w:val="002F6402"/>
    <w:rsid w:val="002F662B"/>
    <w:rsid w:val="002F6B44"/>
    <w:rsid w:val="002F6CE7"/>
    <w:rsid w:val="00300E04"/>
    <w:rsid w:val="00301553"/>
    <w:rsid w:val="003016D6"/>
    <w:rsid w:val="00301737"/>
    <w:rsid w:val="003018F2"/>
    <w:rsid w:val="00301D67"/>
    <w:rsid w:val="003028B9"/>
    <w:rsid w:val="0030342C"/>
    <w:rsid w:val="00303675"/>
    <w:rsid w:val="003037B0"/>
    <w:rsid w:val="00303CD3"/>
    <w:rsid w:val="00303D30"/>
    <w:rsid w:val="0030588D"/>
    <w:rsid w:val="00305A00"/>
    <w:rsid w:val="00312365"/>
    <w:rsid w:val="00312C67"/>
    <w:rsid w:val="00313404"/>
    <w:rsid w:val="003141CF"/>
    <w:rsid w:val="00314970"/>
    <w:rsid w:val="00315B39"/>
    <w:rsid w:val="00315DF5"/>
    <w:rsid w:val="00317847"/>
    <w:rsid w:val="00317F5B"/>
    <w:rsid w:val="00320542"/>
    <w:rsid w:val="00320FA6"/>
    <w:rsid w:val="0032153E"/>
    <w:rsid w:val="003215FE"/>
    <w:rsid w:val="00321CA8"/>
    <w:rsid w:val="003229F4"/>
    <w:rsid w:val="00322FD3"/>
    <w:rsid w:val="00323529"/>
    <w:rsid w:val="00324973"/>
    <w:rsid w:val="0032585B"/>
    <w:rsid w:val="003266ED"/>
    <w:rsid w:val="00326E09"/>
    <w:rsid w:val="00330603"/>
    <w:rsid w:val="0033291B"/>
    <w:rsid w:val="00332E57"/>
    <w:rsid w:val="00333002"/>
    <w:rsid w:val="00333C16"/>
    <w:rsid w:val="00334C37"/>
    <w:rsid w:val="0033587E"/>
    <w:rsid w:val="0033793B"/>
    <w:rsid w:val="00340ADC"/>
    <w:rsid w:val="00340BF6"/>
    <w:rsid w:val="00344BE3"/>
    <w:rsid w:val="00344C2E"/>
    <w:rsid w:val="00350379"/>
    <w:rsid w:val="0035084C"/>
    <w:rsid w:val="003509E2"/>
    <w:rsid w:val="00350FD7"/>
    <w:rsid w:val="00351232"/>
    <w:rsid w:val="00352A2A"/>
    <w:rsid w:val="00352E4F"/>
    <w:rsid w:val="00353455"/>
    <w:rsid w:val="00353581"/>
    <w:rsid w:val="00353E12"/>
    <w:rsid w:val="00354470"/>
    <w:rsid w:val="0035489C"/>
    <w:rsid w:val="00354B01"/>
    <w:rsid w:val="00355415"/>
    <w:rsid w:val="003570DA"/>
    <w:rsid w:val="00357734"/>
    <w:rsid w:val="00357CB2"/>
    <w:rsid w:val="003628F7"/>
    <w:rsid w:val="003635D9"/>
    <w:rsid w:val="00363828"/>
    <w:rsid w:val="0036561D"/>
    <w:rsid w:val="003658DD"/>
    <w:rsid w:val="003666F3"/>
    <w:rsid w:val="003667FE"/>
    <w:rsid w:val="00366DA0"/>
    <w:rsid w:val="003671C1"/>
    <w:rsid w:val="003673BD"/>
    <w:rsid w:val="003709EA"/>
    <w:rsid w:val="00370C28"/>
    <w:rsid w:val="003721D9"/>
    <w:rsid w:val="00372444"/>
    <w:rsid w:val="003729CA"/>
    <w:rsid w:val="0037300B"/>
    <w:rsid w:val="00373094"/>
    <w:rsid w:val="0037363A"/>
    <w:rsid w:val="00374CA9"/>
    <w:rsid w:val="00374F5C"/>
    <w:rsid w:val="00375A11"/>
    <w:rsid w:val="00375DB6"/>
    <w:rsid w:val="00376B1F"/>
    <w:rsid w:val="00380BDC"/>
    <w:rsid w:val="003828EC"/>
    <w:rsid w:val="00382B28"/>
    <w:rsid w:val="00382B50"/>
    <w:rsid w:val="003838C4"/>
    <w:rsid w:val="00383943"/>
    <w:rsid w:val="00383A13"/>
    <w:rsid w:val="00384E8A"/>
    <w:rsid w:val="0038533A"/>
    <w:rsid w:val="00385450"/>
    <w:rsid w:val="00386329"/>
    <w:rsid w:val="00386EB1"/>
    <w:rsid w:val="00387189"/>
    <w:rsid w:val="00387B0A"/>
    <w:rsid w:val="00390C3E"/>
    <w:rsid w:val="00390E02"/>
    <w:rsid w:val="00391024"/>
    <w:rsid w:val="00391D27"/>
    <w:rsid w:val="00392461"/>
    <w:rsid w:val="00392E55"/>
    <w:rsid w:val="00393622"/>
    <w:rsid w:val="00394190"/>
    <w:rsid w:val="00394A83"/>
    <w:rsid w:val="00394F82"/>
    <w:rsid w:val="0039526C"/>
    <w:rsid w:val="0039576C"/>
    <w:rsid w:val="00397941"/>
    <w:rsid w:val="003A039D"/>
    <w:rsid w:val="003A06F5"/>
    <w:rsid w:val="003A0D29"/>
    <w:rsid w:val="003A113A"/>
    <w:rsid w:val="003A1D8C"/>
    <w:rsid w:val="003A2EE9"/>
    <w:rsid w:val="003A3236"/>
    <w:rsid w:val="003A3FE1"/>
    <w:rsid w:val="003A452B"/>
    <w:rsid w:val="003A48BF"/>
    <w:rsid w:val="003A5D00"/>
    <w:rsid w:val="003A66D7"/>
    <w:rsid w:val="003A6D23"/>
    <w:rsid w:val="003A6F8D"/>
    <w:rsid w:val="003A7819"/>
    <w:rsid w:val="003A7988"/>
    <w:rsid w:val="003B08A6"/>
    <w:rsid w:val="003B14F3"/>
    <w:rsid w:val="003B18C5"/>
    <w:rsid w:val="003B3A73"/>
    <w:rsid w:val="003B48BC"/>
    <w:rsid w:val="003B5E28"/>
    <w:rsid w:val="003B6B52"/>
    <w:rsid w:val="003C09F4"/>
    <w:rsid w:val="003C152A"/>
    <w:rsid w:val="003C1A73"/>
    <w:rsid w:val="003C245D"/>
    <w:rsid w:val="003C24E3"/>
    <w:rsid w:val="003C2EC9"/>
    <w:rsid w:val="003C4325"/>
    <w:rsid w:val="003C49D9"/>
    <w:rsid w:val="003C5545"/>
    <w:rsid w:val="003C5FDF"/>
    <w:rsid w:val="003C6F34"/>
    <w:rsid w:val="003D19ED"/>
    <w:rsid w:val="003D2F02"/>
    <w:rsid w:val="003D4166"/>
    <w:rsid w:val="003D41B6"/>
    <w:rsid w:val="003D4535"/>
    <w:rsid w:val="003D6295"/>
    <w:rsid w:val="003D6C05"/>
    <w:rsid w:val="003D70BE"/>
    <w:rsid w:val="003E184C"/>
    <w:rsid w:val="003E21C4"/>
    <w:rsid w:val="003E305D"/>
    <w:rsid w:val="003E31EF"/>
    <w:rsid w:val="003E381F"/>
    <w:rsid w:val="003E3AF4"/>
    <w:rsid w:val="003E50D3"/>
    <w:rsid w:val="003E5B91"/>
    <w:rsid w:val="003E6712"/>
    <w:rsid w:val="003E6C8D"/>
    <w:rsid w:val="003E7BC8"/>
    <w:rsid w:val="003F1902"/>
    <w:rsid w:val="003F1962"/>
    <w:rsid w:val="003F2172"/>
    <w:rsid w:val="003F2FE3"/>
    <w:rsid w:val="003F55CA"/>
    <w:rsid w:val="003F6005"/>
    <w:rsid w:val="003F717D"/>
    <w:rsid w:val="003F7BD7"/>
    <w:rsid w:val="004003DD"/>
    <w:rsid w:val="00400705"/>
    <w:rsid w:val="004010A4"/>
    <w:rsid w:val="004027ED"/>
    <w:rsid w:val="004032D9"/>
    <w:rsid w:val="00404285"/>
    <w:rsid w:val="004047EC"/>
    <w:rsid w:val="004049ED"/>
    <w:rsid w:val="00406CE6"/>
    <w:rsid w:val="00410475"/>
    <w:rsid w:val="00410943"/>
    <w:rsid w:val="00411283"/>
    <w:rsid w:val="00411849"/>
    <w:rsid w:val="0041312E"/>
    <w:rsid w:val="0041381A"/>
    <w:rsid w:val="00413E44"/>
    <w:rsid w:val="0041446D"/>
    <w:rsid w:val="004149ED"/>
    <w:rsid w:val="00415684"/>
    <w:rsid w:val="00415B96"/>
    <w:rsid w:val="00415BEA"/>
    <w:rsid w:val="00416D5C"/>
    <w:rsid w:val="004208A9"/>
    <w:rsid w:val="00421122"/>
    <w:rsid w:val="0042219D"/>
    <w:rsid w:val="004231BD"/>
    <w:rsid w:val="00423A8F"/>
    <w:rsid w:val="00423F36"/>
    <w:rsid w:val="0042466F"/>
    <w:rsid w:val="0042469E"/>
    <w:rsid w:val="004254F8"/>
    <w:rsid w:val="004268F9"/>
    <w:rsid w:val="00426CFC"/>
    <w:rsid w:val="00431265"/>
    <w:rsid w:val="00432B75"/>
    <w:rsid w:val="0043308D"/>
    <w:rsid w:val="0043476A"/>
    <w:rsid w:val="00434A44"/>
    <w:rsid w:val="00436BB0"/>
    <w:rsid w:val="0043783F"/>
    <w:rsid w:val="00437962"/>
    <w:rsid w:val="00440167"/>
    <w:rsid w:val="00440480"/>
    <w:rsid w:val="00443164"/>
    <w:rsid w:val="0044385A"/>
    <w:rsid w:val="004447A2"/>
    <w:rsid w:val="00444C77"/>
    <w:rsid w:val="004463E2"/>
    <w:rsid w:val="0044657B"/>
    <w:rsid w:val="004467CE"/>
    <w:rsid w:val="00447124"/>
    <w:rsid w:val="0045007E"/>
    <w:rsid w:val="00451270"/>
    <w:rsid w:val="00451355"/>
    <w:rsid w:val="0045193B"/>
    <w:rsid w:val="004536AA"/>
    <w:rsid w:val="00454FE3"/>
    <w:rsid w:val="004558E1"/>
    <w:rsid w:val="0045637F"/>
    <w:rsid w:val="004608B0"/>
    <w:rsid w:val="0046221D"/>
    <w:rsid w:val="004625A3"/>
    <w:rsid w:val="00462B03"/>
    <w:rsid w:val="00463FA6"/>
    <w:rsid w:val="0046416B"/>
    <w:rsid w:val="00465C5B"/>
    <w:rsid w:val="00465D3E"/>
    <w:rsid w:val="0046605B"/>
    <w:rsid w:val="00466088"/>
    <w:rsid w:val="00466482"/>
    <w:rsid w:val="004702C7"/>
    <w:rsid w:val="00470E58"/>
    <w:rsid w:val="00472D65"/>
    <w:rsid w:val="004739A9"/>
    <w:rsid w:val="00473C20"/>
    <w:rsid w:val="004747B2"/>
    <w:rsid w:val="004764EB"/>
    <w:rsid w:val="00477742"/>
    <w:rsid w:val="00477AD3"/>
    <w:rsid w:val="004821F2"/>
    <w:rsid w:val="00484167"/>
    <w:rsid w:val="004841F9"/>
    <w:rsid w:val="00485C45"/>
    <w:rsid w:val="00485F5E"/>
    <w:rsid w:val="00486BB8"/>
    <w:rsid w:val="00487448"/>
    <w:rsid w:val="0048752A"/>
    <w:rsid w:val="00487579"/>
    <w:rsid w:val="004906DB"/>
    <w:rsid w:val="0049098E"/>
    <w:rsid w:val="00491516"/>
    <w:rsid w:val="00491B98"/>
    <w:rsid w:val="004920F9"/>
    <w:rsid w:val="00492A76"/>
    <w:rsid w:val="0049307A"/>
    <w:rsid w:val="00493A55"/>
    <w:rsid w:val="00493E3F"/>
    <w:rsid w:val="004942E6"/>
    <w:rsid w:val="00494EDB"/>
    <w:rsid w:val="004A05F0"/>
    <w:rsid w:val="004A0963"/>
    <w:rsid w:val="004A1EB2"/>
    <w:rsid w:val="004A2172"/>
    <w:rsid w:val="004A36F7"/>
    <w:rsid w:val="004A40DA"/>
    <w:rsid w:val="004A54B0"/>
    <w:rsid w:val="004A55BF"/>
    <w:rsid w:val="004A6C42"/>
    <w:rsid w:val="004A7309"/>
    <w:rsid w:val="004A7574"/>
    <w:rsid w:val="004B1313"/>
    <w:rsid w:val="004B149E"/>
    <w:rsid w:val="004B3A8D"/>
    <w:rsid w:val="004B3AC2"/>
    <w:rsid w:val="004B57B4"/>
    <w:rsid w:val="004B5E0F"/>
    <w:rsid w:val="004B5EB0"/>
    <w:rsid w:val="004B61BA"/>
    <w:rsid w:val="004B6DA4"/>
    <w:rsid w:val="004B77F9"/>
    <w:rsid w:val="004C0C8B"/>
    <w:rsid w:val="004C1799"/>
    <w:rsid w:val="004C316C"/>
    <w:rsid w:val="004C37D6"/>
    <w:rsid w:val="004C3E25"/>
    <w:rsid w:val="004C4826"/>
    <w:rsid w:val="004C4BFD"/>
    <w:rsid w:val="004C4D74"/>
    <w:rsid w:val="004C58CC"/>
    <w:rsid w:val="004C5DE4"/>
    <w:rsid w:val="004C644C"/>
    <w:rsid w:val="004C65E3"/>
    <w:rsid w:val="004C737D"/>
    <w:rsid w:val="004C7548"/>
    <w:rsid w:val="004C7D3D"/>
    <w:rsid w:val="004C7F27"/>
    <w:rsid w:val="004D4800"/>
    <w:rsid w:val="004D4CC1"/>
    <w:rsid w:val="004D54C8"/>
    <w:rsid w:val="004D7175"/>
    <w:rsid w:val="004D7AA6"/>
    <w:rsid w:val="004E00A0"/>
    <w:rsid w:val="004E0694"/>
    <w:rsid w:val="004E15C4"/>
    <w:rsid w:val="004E2042"/>
    <w:rsid w:val="004E377D"/>
    <w:rsid w:val="004E3A0C"/>
    <w:rsid w:val="004E4F98"/>
    <w:rsid w:val="004E5B45"/>
    <w:rsid w:val="004E60CF"/>
    <w:rsid w:val="004E650A"/>
    <w:rsid w:val="004E733E"/>
    <w:rsid w:val="004F0123"/>
    <w:rsid w:val="004F1CA9"/>
    <w:rsid w:val="004F256F"/>
    <w:rsid w:val="004F347F"/>
    <w:rsid w:val="004F35DE"/>
    <w:rsid w:val="004F374C"/>
    <w:rsid w:val="004F4686"/>
    <w:rsid w:val="004F51DF"/>
    <w:rsid w:val="004F5206"/>
    <w:rsid w:val="004F5479"/>
    <w:rsid w:val="004F5512"/>
    <w:rsid w:val="004F5F1F"/>
    <w:rsid w:val="004F7EE4"/>
    <w:rsid w:val="00500B84"/>
    <w:rsid w:val="00500D0E"/>
    <w:rsid w:val="00500F95"/>
    <w:rsid w:val="00501E7C"/>
    <w:rsid w:val="00501E8C"/>
    <w:rsid w:val="0050210F"/>
    <w:rsid w:val="0050379B"/>
    <w:rsid w:val="0050456F"/>
    <w:rsid w:val="00504B51"/>
    <w:rsid w:val="00505000"/>
    <w:rsid w:val="00505492"/>
    <w:rsid w:val="00510B4C"/>
    <w:rsid w:val="005111A7"/>
    <w:rsid w:val="00512056"/>
    <w:rsid w:val="00514271"/>
    <w:rsid w:val="00514563"/>
    <w:rsid w:val="0051472D"/>
    <w:rsid w:val="0051506A"/>
    <w:rsid w:val="00515A64"/>
    <w:rsid w:val="00515F78"/>
    <w:rsid w:val="0051621B"/>
    <w:rsid w:val="005201F5"/>
    <w:rsid w:val="00521772"/>
    <w:rsid w:val="00521E53"/>
    <w:rsid w:val="00523135"/>
    <w:rsid w:val="00523A3B"/>
    <w:rsid w:val="00523A3D"/>
    <w:rsid w:val="00524020"/>
    <w:rsid w:val="00525CFE"/>
    <w:rsid w:val="0052652B"/>
    <w:rsid w:val="00527450"/>
    <w:rsid w:val="0052762B"/>
    <w:rsid w:val="005276DE"/>
    <w:rsid w:val="00527FFA"/>
    <w:rsid w:val="0053046F"/>
    <w:rsid w:val="005310BB"/>
    <w:rsid w:val="00531169"/>
    <w:rsid w:val="0053180E"/>
    <w:rsid w:val="00531A04"/>
    <w:rsid w:val="00532D1D"/>
    <w:rsid w:val="00532D37"/>
    <w:rsid w:val="00533187"/>
    <w:rsid w:val="00534565"/>
    <w:rsid w:val="00535975"/>
    <w:rsid w:val="0053738F"/>
    <w:rsid w:val="0053771F"/>
    <w:rsid w:val="00537C99"/>
    <w:rsid w:val="005404A5"/>
    <w:rsid w:val="00541323"/>
    <w:rsid w:val="00541944"/>
    <w:rsid w:val="00542F20"/>
    <w:rsid w:val="005440CF"/>
    <w:rsid w:val="005450C9"/>
    <w:rsid w:val="00545777"/>
    <w:rsid w:val="00545D9A"/>
    <w:rsid w:val="00546984"/>
    <w:rsid w:val="00546B35"/>
    <w:rsid w:val="00546E5E"/>
    <w:rsid w:val="00547094"/>
    <w:rsid w:val="005506BB"/>
    <w:rsid w:val="00550BF7"/>
    <w:rsid w:val="00550ED1"/>
    <w:rsid w:val="00551A51"/>
    <w:rsid w:val="00551A80"/>
    <w:rsid w:val="005528FC"/>
    <w:rsid w:val="0055307F"/>
    <w:rsid w:val="00553732"/>
    <w:rsid w:val="00554E65"/>
    <w:rsid w:val="0055547D"/>
    <w:rsid w:val="00556D5A"/>
    <w:rsid w:val="0055741D"/>
    <w:rsid w:val="005575E3"/>
    <w:rsid w:val="00560FD2"/>
    <w:rsid w:val="0056133D"/>
    <w:rsid w:val="00561449"/>
    <w:rsid w:val="005614CF"/>
    <w:rsid w:val="00561742"/>
    <w:rsid w:val="005622F9"/>
    <w:rsid w:val="00563C79"/>
    <w:rsid w:val="00563D9D"/>
    <w:rsid w:val="00564202"/>
    <w:rsid w:val="00564B6F"/>
    <w:rsid w:val="005651A8"/>
    <w:rsid w:val="0056609D"/>
    <w:rsid w:val="00566663"/>
    <w:rsid w:val="00566D74"/>
    <w:rsid w:val="0057063A"/>
    <w:rsid w:val="00570B2F"/>
    <w:rsid w:val="005719EB"/>
    <w:rsid w:val="00571C3A"/>
    <w:rsid w:val="00572188"/>
    <w:rsid w:val="00572965"/>
    <w:rsid w:val="00573D55"/>
    <w:rsid w:val="005741D4"/>
    <w:rsid w:val="00574A29"/>
    <w:rsid w:val="00574AF1"/>
    <w:rsid w:val="00574BA6"/>
    <w:rsid w:val="00575D1F"/>
    <w:rsid w:val="00576595"/>
    <w:rsid w:val="00576627"/>
    <w:rsid w:val="00577C5B"/>
    <w:rsid w:val="005801C1"/>
    <w:rsid w:val="00582220"/>
    <w:rsid w:val="005828E3"/>
    <w:rsid w:val="00584E6F"/>
    <w:rsid w:val="00586633"/>
    <w:rsid w:val="005869D3"/>
    <w:rsid w:val="00590445"/>
    <w:rsid w:val="00590A05"/>
    <w:rsid w:val="00591BBE"/>
    <w:rsid w:val="0059234A"/>
    <w:rsid w:val="005963F1"/>
    <w:rsid w:val="0059710C"/>
    <w:rsid w:val="005A1563"/>
    <w:rsid w:val="005A22D5"/>
    <w:rsid w:val="005A25C5"/>
    <w:rsid w:val="005A4B17"/>
    <w:rsid w:val="005A4EE2"/>
    <w:rsid w:val="005A5C88"/>
    <w:rsid w:val="005A5F45"/>
    <w:rsid w:val="005A69C3"/>
    <w:rsid w:val="005B1778"/>
    <w:rsid w:val="005B1D63"/>
    <w:rsid w:val="005B1E5F"/>
    <w:rsid w:val="005B4510"/>
    <w:rsid w:val="005B47EA"/>
    <w:rsid w:val="005B512E"/>
    <w:rsid w:val="005B6A6A"/>
    <w:rsid w:val="005B768F"/>
    <w:rsid w:val="005C07E3"/>
    <w:rsid w:val="005C15D0"/>
    <w:rsid w:val="005C2224"/>
    <w:rsid w:val="005C31B2"/>
    <w:rsid w:val="005C3E21"/>
    <w:rsid w:val="005C4576"/>
    <w:rsid w:val="005C4B0D"/>
    <w:rsid w:val="005C66D7"/>
    <w:rsid w:val="005C77BC"/>
    <w:rsid w:val="005C7B14"/>
    <w:rsid w:val="005C7D96"/>
    <w:rsid w:val="005D0579"/>
    <w:rsid w:val="005D0B95"/>
    <w:rsid w:val="005D12F4"/>
    <w:rsid w:val="005D1B42"/>
    <w:rsid w:val="005D3727"/>
    <w:rsid w:val="005D477E"/>
    <w:rsid w:val="005D4A3F"/>
    <w:rsid w:val="005D4EC1"/>
    <w:rsid w:val="005D4F50"/>
    <w:rsid w:val="005D51C1"/>
    <w:rsid w:val="005D6875"/>
    <w:rsid w:val="005D6AB2"/>
    <w:rsid w:val="005D74AD"/>
    <w:rsid w:val="005D7AC0"/>
    <w:rsid w:val="005E0474"/>
    <w:rsid w:val="005E1020"/>
    <w:rsid w:val="005E13BF"/>
    <w:rsid w:val="005E16FA"/>
    <w:rsid w:val="005E3640"/>
    <w:rsid w:val="005E4085"/>
    <w:rsid w:val="005E4938"/>
    <w:rsid w:val="005E4F3E"/>
    <w:rsid w:val="005E671A"/>
    <w:rsid w:val="005E7556"/>
    <w:rsid w:val="005E7F2E"/>
    <w:rsid w:val="005F00CF"/>
    <w:rsid w:val="005F4478"/>
    <w:rsid w:val="005F563C"/>
    <w:rsid w:val="005F5F5E"/>
    <w:rsid w:val="005F615F"/>
    <w:rsid w:val="005F678C"/>
    <w:rsid w:val="005F6FA4"/>
    <w:rsid w:val="005F7318"/>
    <w:rsid w:val="0060032B"/>
    <w:rsid w:val="00600B5D"/>
    <w:rsid w:val="00602259"/>
    <w:rsid w:val="00603CA8"/>
    <w:rsid w:val="006047F0"/>
    <w:rsid w:val="006049C6"/>
    <w:rsid w:val="00604FD8"/>
    <w:rsid w:val="00605151"/>
    <w:rsid w:val="006053FC"/>
    <w:rsid w:val="0060569D"/>
    <w:rsid w:val="00606F1C"/>
    <w:rsid w:val="00607D32"/>
    <w:rsid w:val="006123A5"/>
    <w:rsid w:val="00613A87"/>
    <w:rsid w:val="00614450"/>
    <w:rsid w:val="00615162"/>
    <w:rsid w:val="00616285"/>
    <w:rsid w:val="006174A0"/>
    <w:rsid w:val="00621CFA"/>
    <w:rsid w:val="00622142"/>
    <w:rsid w:val="00622330"/>
    <w:rsid w:val="00622CD6"/>
    <w:rsid w:val="00623F51"/>
    <w:rsid w:val="0062545F"/>
    <w:rsid w:val="006258F2"/>
    <w:rsid w:val="00625A50"/>
    <w:rsid w:val="00626895"/>
    <w:rsid w:val="00626DCF"/>
    <w:rsid w:val="00626F64"/>
    <w:rsid w:val="00627DEF"/>
    <w:rsid w:val="006302F0"/>
    <w:rsid w:val="00634872"/>
    <w:rsid w:val="00635202"/>
    <w:rsid w:val="00636602"/>
    <w:rsid w:val="00636E46"/>
    <w:rsid w:val="00637993"/>
    <w:rsid w:val="00640269"/>
    <w:rsid w:val="006402E9"/>
    <w:rsid w:val="00640B29"/>
    <w:rsid w:val="00640D78"/>
    <w:rsid w:val="006415A9"/>
    <w:rsid w:val="00641675"/>
    <w:rsid w:val="006417F7"/>
    <w:rsid w:val="006432BF"/>
    <w:rsid w:val="00643E72"/>
    <w:rsid w:val="00644C04"/>
    <w:rsid w:val="00646425"/>
    <w:rsid w:val="006465A6"/>
    <w:rsid w:val="00646AAA"/>
    <w:rsid w:val="00646B7F"/>
    <w:rsid w:val="00653BB1"/>
    <w:rsid w:val="006558D0"/>
    <w:rsid w:val="006575B6"/>
    <w:rsid w:val="00657725"/>
    <w:rsid w:val="00660BE4"/>
    <w:rsid w:val="00661810"/>
    <w:rsid w:val="00662813"/>
    <w:rsid w:val="00662BC8"/>
    <w:rsid w:val="00663C6C"/>
    <w:rsid w:val="00664799"/>
    <w:rsid w:val="0066569E"/>
    <w:rsid w:val="00666E55"/>
    <w:rsid w:val="0066789E"/>
    <w:rsid w:val="00667D86"/>
    <w:rsid w:val="00670040"/>
    <w:rsid w:val="006703A6"/>
    <w:rsid w:val="0067059B"/>
    <w:rsid w:val="00672168"/>
    <w:rsid w:val="00675178"/>
    <w:rsid w:val="00675E5D"/>
    <w:rsid w:val="006762B7"/>
    <w:rsid w:val="0067692E"/>
    <w:rsid w:val="00677252"/>
    <w:rsid w:val="00677509"/>
    <w:rsid w:val="006828CD"/>
    <w:rsid w:val="00683756"/>
    <w:rsid w:val="00683B1E"/>
    <w:rsid w:val="006845E9"/>
    <w:rsid w:val="006850C1"/>
    <w:rsid w:val="0068583E"/>
    <w:rsid w:val="00686004"/>
    <w:rsid w:val="00686F09"/>
    <w:rsid w:val="006905FF"/>
    <w:rsid w:val="00690B45"/>
    <w:rsid w:val="00691A0C"/>
    <w:rsid w:val="00692D97"/>
    <w:rsid w:val="00692F38"/>
    <w:rsid w:val="00693FD4"/>
    <w:rsid w:val="00694B3E"/>
    <w:rsid w:val="00695F1C"/>
    <w:rsid w:val="006976C1"/>
    <w:rsid w:val="00697E36"/>
    <w:rsid w:val="006A0B2E"/>
    <w:rsid w:val="006A1542"/>
    <w:rsid w:val="006A1D37"/>
    <w:rsid w:val="006A2A8A"/>
    <w:rsid w:val="006A2EC8"/>
    <w:rsid w:val="006A3EFC"/>
    <w:rsid w:val="006A3FF2"/>
    <w:rsid w:val="006A4BCB"/>
    <w:rsid w:val="006A5CBC"/>
    <w:rsid w:val="006A7333"/>
    <w:rsid w:val="006B0342"/>
    <w:rsid w:val="006B07B6"/>
    <w:rsid w:val="006B07FC"/>
    <w:rsid w:val="006B33E8"/>
    <w:rsid w:val="006B4E99"/>
    <w:rsid w:val="006B68CB"/>
    <w:rsid w:val="006B7CD3"/>
    <w:rsid w:val="006C1113"/>
    <w:rsid w:val="006C146A"/>
    <w:rsid w:val="006C1615"/>
    <w:rsid w:val="006C2C19"/>
    <w:rsid w:val="006C33CD"/>
    <w:rsid w:val="006C34DD"/>
    <w:rsid w:val="006C36A1"/>
    <w:rsid w:val="006C3C18"/>
    <w:rsid w:val="006C483E"/>
    <w:rsid w:val="006C4A24"/>
    <w:rsid w:val="006C5721"/>
    <w:rsid w:val="006C5BC6"/>
    <w:rsid w:val="006C6486"/>
    <w:rsid w:val="006C6850"/>
    <w:rsid w:val="006C7D53"/>
    <w:rsid w:val="006D04F2"/>
    <w:rsid w:val="006D06AE"/>
    <w:rsid w:val="006D1645"/>
    <w:rsid w:val="006D1647"/>
    <w:rsid w:val="006D27EC"/>
    <w:rsid w:val="006D2F57"/>
    <w:rsid w:val="006D2FB7"/>
    <w:rsid w:val="006D332B"/>
    <w:rsid w:val="006D38D5"/>
    <w:rsid w:val="006D3A0F"/>
    <w:rsid w:val="006D5907"/>
    <w:rsid w:val="006D618E"/>
    <w:rsid w:val="006D64CE"/>
    <w:rsid w:val="006D73B1"/>
    <w:rsid w:val="006D79D6"/>
    <w:rsid w:val="006D7D1A"/>
    <w:rsid w:val="006E00B0"/>
    <w:rsid w:val="006E02B2"/>
    <w:rsid w:val="006E0908"/>
    <w:rsid w:val="006E280C"/>
    <w:rsid w:val="006E29F6"/>
    <w:rsid w:val="006E35D6"/>
    <w:rsid w:val="006E5407"/>
    <w:rsid w:val="006E5E31"/>
    <w:rsid w:val="006E770B"/>
    <w:rsid w:val="006E7AF1"/>
    <w:rsid w:val="006F0BB1"/>
    <w:rsid w:val="006F2695"/>
    <w:rsid w:val="006F35E7"/>
    <w:rsid w:val="006F74B6"/>
    <w:rsid w:val="00700026"/>
    <w:rsid w:val="007002E9"/>
    <w:rsid w:val="00700F1B"/>
    <w:rsid w:val="00701179"/>
    <w:rsid w:val="0070127A"/>
    <w:rsid w:val="00701704"/>
    <w:rsid w:val="00702F97"/>
    <w:rsid w:val="00702FBA"/>
    <w:rsid w:val="007070A2"/>
    <w:rsid w:val="00710380"/>
    <w:rsid w:val="0071056B"/>
    <w:rsid w:val="00710C1F"/>
    <w:rsid w:val="00711BE2"/>
    <w:rsid w:val="007123D0"/>
    <w:rsid w:val="00713059"/>
    <w:rsid w:val="007132F2"/>
    <w:rsid w:val="00713512"/>
    <w:rsid w:val="0071374D"/>
    <w:rsid w:val="00713F2D"/>
    <w:rsid w:val="00714D9C"/>
    <w:rsid w:val="0071538D"/>
    <w:rsid w:val="007159B0"/>
    <w:rsid w:val="007169F3"/>
    <w:rsid w:val="00717571"/>
    <w:rsid w:val="007245CD"/>
    <w:rsid w:val="007246B5"/>
    <w:rsid w:val="007251C1"/>
    <w:rsid w:val="00725D76"/>
    <w:rsid w:val="0072630E"/>
    <w:rsid w:val="00726AAA"/>
    <w:rsid w:val="0072784E"/>
    <w:rsid w:val="00727A85"/>
    <w:rsid w:val="00727B25"/>
    <w:rsid w:val="00730161"/>
    <w:rsid w:val="007308D1"/>
    <w:rsid w:val="007317F8"/>
    <w:rsid w:val="00731A81"/>
    <w:rsid w:val="007328D6"/>
    <w:rsid w:val="00733B45"/>
    <w:rsid w:val="00734225"/>
    <w:rsid w:val="0073508B"/>
    <w:rsid w:val="007351D7"/>
    <w:rsid w:val="0073627D"/>
    <w:rsid w:val="00736B01"/>
    <w:rsid w:val="00737238"/>
    <w:rsid w:val="00737609"/>
    <w:rsid w:val="00737EDE"/>
    <w:rsid w:val="0074117B"/>
    <w:rsid w:val="007427B5"/>
    <w:rsid w:val="0075183F"/>
    <w:rsid w:val="0075213D"/>
    <w:rsid w:val="0075219F"/>
    <w:rsid w:val="00752534"/>
    <w:rsid w:val="00753A2A"/>
    <w:rsid w:val="00753DB5"/>
    <w:rsid w:val="007542C6"/>
    <w:rsid w:val="00754A03"/>
    <w:rsid w:val="00754CB4"/>
    <w:rsid w:val="00755308"/>
    <w:rsid w:val="00756A1C"/>
    <w:rsid w:val="00760041"/>
    <w:rsid w:val="007609DD"/>
    <w:rsid w:val="0076243D"/>
    <w:rsid w:val="00762786"/>
    <w:rsid w:val="0076278D"/>
    <w:rsid w:val="00762A79"/>
    <w:rsid w:val="00762EDE"/>
    <w:rsid w:val="007630D2"/>
    <w:rsid w:val="007632A0"/>
    <w:rsid w:val="00763624"/>
    <w:rsid w:val="00764074"/>
    <w:rsid w:val="007643C9"/>
    <w:rsid w:val="007654C7"/>
    <w:rsid w:val="00765666"/>
    <w:rsid w:val="0076671D"/>
    <w:rsid w:val="00767463"/>
    <w:rsid w:val="0077126F"/>
    <w:rsid w:val="00771354"/>
    <w:rsid w:val="0077137F"/>
    <w:rsid w:val="00772EB2"/>
    <w:rsid w:val="00773531"/>
    <w:rsid w:val="0077653B"/>
    <w:rsid w:val="0077681A"/>
    <w:rsid w:val="00776B43"/>
    <w:rsid w:val="00776B7C"/>
    <w:rsid w:val="00780716"/>
    <w:rsid w:val="0078089F"/>
    <w:rsid w:val="00781667"/>
    <w:rsid w:val="00782362"/>
    <w:rsid w:val="00782C69"/>
    <w:rsid w:val="007840BB"/>
    <w:rsid w:val="00785961"/>
    <w:rsid w:val="00785EAE"/>
    <w:rsid w:val="0078641F"/>
    <w:rsid w:val="00786A05"/>
    <w:rsid w:val="00786F38"/>
    <w:rsid w:val="00790269"/>
    <w:rsid w:val="0079156F"/>
    <w:rsid w:val="00792461"/>
    <w:rsid w:val="007925DE"/>
    <w:rsid w:val="0079334E"/>
    <w:rsid w:val="00794E12"/>
    <w:rsid w:val="00795232"/>
    <w:rsid w:val="00796A7E"/>
    <w:rsid w:val="007973C5"/>
    <w:rsid w:val="007A0CEF"/>
    <w:rsid w:val="007A1B2E"/>
    <w:rsid w:val="007A1D5E"/>
    <w:rsid w:val="007A3161"/>
    <w:rsid w:val="007A3218"/>
    <w:rsid w:val="007A38ED"/>
    <w:rsid w:val="007A4387"/>
    <w:rsid w:val="007A4C27"/>
    <w:rsid w:val="007A54BC"/>
    <w:rsid w:val="007A6F89"/>
    <w:rsid w:val="007A75F8"/>
    <w:rsid w:val="007B0E3B"/>
    <w:rsid w:val="007B1296"/>
    <w:rsid w:val="007B32BE"/>
    <w:rsid w:val="007B3F4D"/>
    <w:rsid w:val="007B477C"/>
    <w:rsid w:val="007B47E4"/>
    <w:rsid w:val="007B4AC4"/>
    <w:rsid w:val="007B4F3F"/>
    <w:rsid w:val="007B695F"/>
    <w:rsid w:val="007B6C10"/>
    <w:rsid w:val="007B6CE6"/>
    <w:rsid w:val="007B7C70"/>
    <w:rsid w:val="007C0856"/>
    <w:rsid w:val="007C1E4D"/>
    <w:rsid w:val="007C2961"/>
    <w:rsid w:val="007C2D66"/>
    <w:rsid w:val="007C4587"/>
    <w:rsid w:val="007C571A"/>
    <w:rsid w:val="007C5AED"/>
    <w:rsid w:val="007C6B02"/>
    <w:rsid w:val="007C6FBA"/>
    <w:rsid w:val="007C7CF2"/>
    <w:rsid w:val="007D0847"/>
    <w:rsid w:val="007D0899"/>
    <w:rsid w:val="007D0DAD"/>
    <w:rsid w:val="007D171F"/>
    <w:rsid w:val="007D2FEE"/>
    <w:rsid w:val="007D340B"/>
    <w:rsid w:val="007D37B9"/>
    <w:rsid w:val="007D37F3"/>
    <w:rsid w:val="007D4CE5"/>
    <w:rsid w:val="007D4CFB"/>
    <w:rsid w:val="007D595F"/>
    <w:rsid w:val="007D66F2"/>
    <w:rsid w:val="007D74B4"/>
    <w:rsid w:val="007D7C45"/>
    <w:rsid w:val="007E070A"/>
    <w:rsid w:val="007E0A97"/>
    <w:rsid w:val="007E0C0E"/>
    <w:rsid w:val="007E0D66"/>
    <w:rsid w:val="007E6BBE"/>
    <w:rsid w:val="007E7895"/>
    <w:rsid w:val="007F1DD8"/>
    <w:rsid w:val="007F1F93"/>
    <w:rsid w:val="007F2265"/>
    <w:rsid w:val="007F2AC4"/>
    <w:rsid w:val="007F333F"/>
    <w:rsid w:val="007F3475"/>
    <w:rsid w:val="007F3E0D"/>
    <w:rsid w:val="007F3FAA"/>
    <w:rsid w:val="007F5427"/>
    <w:rsid w:val="007F5B16"/>
    <w:rsid w:val="007F6295"/>
    <w:rsid w:val="00801C5C"/>
    <w:rsid w:val="008045B2"/>
    <w:rsid w:val="0080588C"/>
    <w:rsid w:val="00807091"/>
    <w:rsid w:val="00807944"/>
    <w:rsid w:val="008111E3"/>
    <w:rsid w:val="00812017"/>
    <w:rsid w:val="00812A81"/>
    <w:rsid w:val="00812D32"/>
    <w:rsid w:val="00813251"/>
    <w:rsid w:val="0081432F"/>
    <w:rsid w:val="008148EC"/>
    <w:rsid w:val="008152F0"/>
    <w:rsid w:val="0081587D"/>
    <w:rsid w:val="00816308"/>
    <w:rsid w:val="00816E22"/>
    <w:rsid w:val="00820670"/>
    <w:rsid w:val="00820944"/>
    <w:rsid w:val="00820D0A"/>
    <w:rsid w:val="0082293E"/>
    <w:rsid w:val="0082477A"/>
    <w:rsid w:val="0082498A"/>
    <w:rsid w:val="00824B48"/>
    <w:rsid w:val="008259EA"/>
    <w:rsid w:val="00825BF4"/>
    <w:rsid w:val="00825C20"/>
    <w:rsid w:val="00825FB4"/>
    <w:rsid w:val="00826669"/>
    <w:rsid w:val="00826B2F"/>
    <w:rsid w:val="00827727"/>
    <w:rsid w:val="008305DF"/>
    <w:rsid w:val="008330D4"/>
    <w:rsid w:val="00833177"/>
    <w:rsid w:val="00833A45"/>
    <w:rsid w:val="00833FC9"/>
    <w:rsid w:val="00835548"/>
    <w:rsid w:val="0083693A"/>
    <w:rsid w:val="00836FF8"/>
    <w:rsid w:val="00837BC3"/>
    <w:rsid w:val="0084043B"/>
    <w:rsid w:val="00841038"/>
    <w:rsid w:val="00843600"/>
    <w:rsid w:val="00843D73"/>
    <w:rsid w:val="00843E33"/>
    <w:rsid w:val="00847273"/>
    <w:rsid w:val="00847576"/>
    <w:rsid w:val="00847D99"/>
    <w:rsid w:val="00847EBB"/>
    <w:rsid w:val="0085038F"/>
    <w:rsid w:val="00850D81"/>
    <w:rsid w:val="008510C5"/>
    <w:rsid w:val="00851979"/>
    <w:rsid w:val="00853167"/>
    <w:rsid w:val="00853DCD"/>
    <w:rsid w:val="00856E3E"/>
    <w:rsid w:val="00856E83"/>
    <w:rsid w:val="0085753D"/>
    <w:rsid w:val="00860C13"/>
    <w:rsid w:val="00861931"/>
    <w:rsid w:val="0086459B"/>
    <w:rsid w:val="0086490F"/>
    <w:rsid w:val="00864AD0"/>
    <w:rsid w:val="00864F08"/>
    <w:rsid w:val="00865F9F"/>
    <w:rsid w:val="0086618C"/>
    <w:rsid w:val="008661E3"/>
    <w:rsid w:val="00867208"/>
    <w:rsid w:val="00867441"/>
    <w:rsid w:val="0086747E"/>
    <w:rsid w:val="00867749"/>
    <w:rsid w:val="00867C27"/>
    <w:rsid w:val="00871FA6"/>
    <w:rsid w:val="0087255D"/>
    <w:rsid w:val="00872696"/>
    <w:rsid w:val="00873985"/>
    <w:rsid w:val="00873BBE"/>
    <w:rsid w:val="00874286"/>
    <w:rsid w:val="0087429F"/>
    <w:rsid w:val="0087436E"/>
    <w:rsid w:val="00874758"/>
    <w:rsid w:val="00874DAE"/>
    <w:rsid w:val="00874ED4"/>
    <w:rsid w:val="00875BC9"/>
    <w:rsid w:val="00876C50"/>
    <w:rsid w:val="008770D8"/>
    <w:rsid w:val="008803AB"/>
    <w:rsid w:val="008816FE"/>
    <w:rsid w:val="00882E1D"/>
    <w:rsid w:val="00883985"/>
    <w:rsid w:val="00884265"/>
    <w:rsid w:val="00885847"/>
    <w:rsid w:val="00886B6F"/>
    <w:rsid w:val="00887DB5"/>
    <w:rsid w:val="00890410"/>
    <w:rsid w:val="008913B5"/>
    <w:rsid w:val="00892672"/>
    <w:rsid w:val="00893743"/>
    <w:rsid w:val="00894E34"/>
    <w:rsid w:val="008953E4"/>
    <w:rsid w:val="008970E4"/>
    <w:rsid w:val="008A00EE"/>
    <w:rsid w:val="008A0C74"/>
    <w:rsid w:val="008A386C"/>
    <w:rsid w:val="008A5514"/>
    <w:rsid w:val="008A5CAA"/>
    <w:rsid w:val="008B08BE"/>
    <w:rsid w:val="008B0BBF"/>
    <w:rsid w:val="008B320A"/>
    <w:rsid w:val="008B396A"/>
    <w:rsid w:val="008B5EAA"/>
    <w:rsid w:val="008B5EDC"/>
    <w:rsid w:val="008B602A"/>
    <w:rsid w:val="008B6F08"/>
    <w:rsid w:val="008B7C89"/>
    <w:rsid w:val="008B7E4C"/>
    <w:rsid w:val="008C1595"/>
    <w:rsid w:val="008C2167"/>
    <w:rsid w:val="008C2B9B"/>
    <w:rsid w:val="008C2C26"/>
    <w:rsid w:val="008C4DCE"/>
    <w:rsid w:val="008C5037"/>
    <w:rsid w:val="008C51F0"/>
    <w:rsid w:val="008C557F"/>
    <w:rsid w:val="008C5E61"/>
    <w:rsid w:val="008C5E72"/>
    <w:rsid w:val="008C790A"/>
    <w:rsid w:val="008C7AA8"/>
    <w:rsid w:val="008C7D33"/>
    <w:rsid w:val="008D01F5"/>
    <w:rsid w:val="008D286D"/>
    <w:rsid w:val="008D316A"/>
    <w:rsid w:val="008D3927"/>
    <w:rsid w:val="008D407C"/>
    <w:rsid w:val="008D46AD"/>
    <w:rsid w:val="008D4AA1"/>
    <w:rsid w:val="008D6C1B"/>
    <w:rsid w:val="008D7111"/>
    <w:rsid w:val="008E05A8"/>
    <w:rsid w:val="008E14F9"/>
    <w:rsid w:val="008E1A12"/>
    <w:rsid w:val="008E2429"/>
    <w:rsid w:val="008E3451"/>
    <w:rsid w:val="008E4124"/>
    <w:rsid w:val="008E46C7"/>
    <w:rsid w:val="008E478C"/>
    <w:rsid w:val="008E4C4E"/>
    <w:rsid w:val="008E50CC"/>
    <w:rsid w:val="008E57E2"/>
    <w:rsid w:val="008E6C2C"/>
    <w:rsid w:val="008F04CD"/>
    <w:rsid w:val="008F0605"/>
    <w:rsid w:val="008F0A11"/>
    <w:rsid w:val="008F0B5C"/>
    <w:rsid w:val="008F3B32"/>
    <w:rsid w:val="008F3BDA"/>
    <w:rsid w:val="008F3F25"/>
    <w:rsid w:val="008F587B"/>
    <w:rsid w:val="008F5BE6"/>
    <w:rsid w:val="008F71FD"/>
    <w:rsid w:val="008F736D"/>
    <w:rsid w:val="008F7FD2"/>
    <w:rsid w:val="009004B6"/>
    <w:rsid w:val="009008FE"/>
    <w:rsid w:val="0090161B"/>
    <w:rsid w:val="009053A2"/>
    <w:rsid w:val="00905B32"/>
    <w:rsid w:val="00905DB5"/>
    <w:rsid w:val="009064E9"/>
    <w:rsid w:val="00906D95"/>
    <w:rsid w:val="0090750A"/>
    <w:rsid w:val="00910023"/>
    <w:rsid w:val="00910111"/>
    <w:rsid w:val="009118C7"/>
    <w:rsid w:val="00914195"/>
    <w:rsid w:val="00914291"/>
    <w:rsid w:val="00914D49"/>
    <w:rsid w:val="0091518C"/>
    <w:rsid w:val="009168EF"/>
    <w:rsid w:val="00916924"/>
    <w:rsid w:val="00917216"/>
    <w:rsid w:val="009208B1"/>
    <w:rsid w:val="009219D8"/>
    <w:rsid w:val="00921BF4"/>
    <w:rsid w:val="00922866"/>
    <w:rsid w:val="00922BB3"/>
    <w:rsid w:val="00923718"/>
    <w:rsid w:val="00923C0C"/>
    <w:rsid w:val="009245B1"/>
    <w:rsid w:val="00924723"/>
    <w:rsid w:val="00924AAF"/>
    <w:rsid w:val="009254EC"/>
    <w:rsid w:val="00930041"/>
    <w:rsid w:val="009303A6"/>
    <w:rsid w:val="00930E5F"/>
    <w:rsid w:val="00931BDA"/>
    <w:rsid w:val="00933560"/>
    <w:rsid w:val="009343C0"/>
    <w:rsid w:val="009368BF"/>
    <w:rsid w:val="00937685"/>
    <w:rsid w:val="009376B9"/>
    <w:rsid w:val="00937D54"/>
    <w:rsid w:val="009415F1"/>
    <w:rsid w:val="009417FA"/>
    <w:rsid w:val="00942B2D"/>
    <w:rsid w:val="0094323F"/>
    <w:rsid w:val="0094337F"/>
    <w:rsid w:val="009440D5"/>
    <w:rsid w:val="00944ED8"/>
    <w:rsid w:val="00944FA2"/>
    <w:rsid w:val="0094555F"/>
    <w:rsid w:val="009456C0"/>
    <w:rsid w:val="00945E5C"/>
    <w:rsid w:val="009462A2"/>
    <w:rsid w:val="009472B8"/>
    <w:rsid w:val="0095061E"/>
    <w:rsid w:val="00950DF2"/>
    <w:rsid w:val="009519FD"/>
    <w:rsid w:val="00952EA2"/>
    <w:rsid w:val="009535E5"/>
    <w:rsid w:val="00953A28"/>
    <w:rsid w:val="009542C7"/>
    <w:rsid w:val="00954607"/>
    <w:rsid w:val="009560B1"/>
    <w:rsid w:val="009565F4"/>
    <w:rsid w:val="00956E0D"/>
    <w:rsid w:val="00956FC2"/>
    <w:rsid w:val="00957603"/>
    <w:rsid w:val="00960FED"/>
    <w:rsid w:val="0096219F"/>
    <w:rsid w:val="00962FF0"/>
    <w:rsid w:val="0096374E"/>
    <w:rsid w:val="00964B40"/>
    <w:rsid w:val="00966BFA"/>
    <w:rsid w:val="00967E18"/>
    <w:rsid w:val="009727F5"/>
    <w:rsid w:val="009738DE"/>
    <w:rsid w:val="00974768"/>
    <w:rsid w:val="00975938"/>
    <w:rsid w:val="009767CC"/>
    <w:rsid w:val="00977248"/>
    <w:rsid w:val="00977FE2"/>
    <w:rsid w:val="009804DE"/>
    <w:rsid w:val="00980821"/>
    <w:rsid w:val="009808A7"/>
    <w:rsid w:val="00980AF4"/>
    <w:rsid w:val="009818BF"/>
    <w:rsid w:val="00983517"/>
    <w:rsid w:val="00984694"/>
    <w:rsid w:val="009846A9"/>
    <w:rsid w:val="00985202"/>
    <w:rsid w:val="0098680E"/>
    <w:rsid w:val="009874B2"/>
    <w:rsid w:val="00987789"/>
    <w:rsid w:val="0099107E"/>
    <w:rsid w:val="00993302"/>
    <w:rsid w:val="0099681D"/>
    <w:rsid w:val="00996C48"/>
    <w:rsid w:val="009A2AF8"/>
    <w:rsid w:val="009A3063"/>
    <w:rsid w:val="009A3E85"/>
    <w:rsid w:val="009A5AC1"/>
    <w:rsid w:val="009B154F"/>
    <w:rsid w:val="009B1AFE"/>
    <w:rsid w:val="009B2390"/>
    <w:rsid w:val="009B2573"/>
    <w:rsid w:val="009B25EC"/>
    <w:rsid w:val="009B26CD"/>
    <w:rsid w:val="009B37B6"/>
    <w:rsid w:val="009B7F44"/>
    <w:rsid w:val="009C16C9"/>
    <w:rsid w:val="009C2C6E"/>
    <w:rsid w:val="009C3245"/>
    <w:rsid w:val="009C3ADD"/>
    <w:rsid w:val="009C3CC7"/>
    <w:rsid w:val="009C45C9"/>
    <w:rsid w:val="009C48AD"/>
    <w:rsid w:val="009C55BF"/>
    <w:rsid w:val="009C7887"/>
    <w:rsid w:val="009C7A28"/>
    <w:rsid w:val="009C7B5D"/>
    <w:rsid w:val="009C7DCE"/>
    <w:rsid w:val="009C7FF9"/>
    <w:rsid w:val="009D12F7"/>
    <w:rsid w:val="009D15CA"/>
    <w:rsid w:val="009D1837"/>
    <w:rsid w:val="009D2AC6"/>
    <w:rsid w:val="009D305D"/>
    <w:rsid w:val="009D32A6"/>
    <w:rsid w:val="009D47C9"/>
    <w:rsid w:val="009D4D1D"/>
    <w:rsid w:val="009D5634"/>
    <w:rsid w:val="009D5D75"/>
    <w:rsid w:val="009D5EE9"/>
    <w:rsid w:val="009D6728"/>
    <w:rsid w:val="009D698B"/>
    <w:rsid w:val="009D7A18"/>
    <w:rsid w:val="009D7BE0"/>
    <w:rsid w:val="009D7EEC"/>
    <w:rsid w:val="009E06D1"/>
    <w:rsid w:val="009E09E4"/>
    <w:rsid w:val="009E19C7"/>
    <w:rsid w:val="009E1FA7"/>
    <w:rsid w:val="009E3CA7"/>
    <w:rsid w:val="009E4019"/>
    <w:rsid w:val="009E4FA6"/>
    <w:rsid w:val="009E5E0C"/>
    <w:rsid w:val="009E6394"/>
    <w:rsid w:val="009E64D6"/>
    <w:rsid w:val="009E6F01"/>
    <w:rsid w:val="009E6F91"/>
    <w:rsid w:val="009E7DCE"/>
    <w:rsid w:val="009E7FF2"/>
    <w:rsid w:val="009F0253"/>
    <w:rsid w:val="009F05ED"/>
    <w:rsid w:val="009F099F"/>
    <w:rsid w:val="009F1119"/>
    <w:rsid w:val="009F147D"/>
    <w:rsid w:val="009F1F30"/>
    <w:rsid w:val="009F291C"/>
    <w:rsid w:val="009F29BF"/>
    <w:rsid w:val="009F3621"/>
    <w:rsid w:val="009F3B25"/>
    <w:rsid w:val="009F47C3"/>
    <w:rsid w:val="009F5A37"/>
    <w:rsid w:val="009F6002"/>
    <w:rsid w:val="009F6505"/>
    <w:rsid w:val="009F6C80"/>
    <w:rsid w:val="00A002F4"/>
    <w:rsid w:val="00A00365"/>
    <w:rsid w:val="00A00BDA"/>
    <w:rsid w:val="00A01F44"/>
    <w:rsid w:val="00A030BB"/>
    <w:rsid w:val="00A0455E"/>
    <w:rsid w:val="00A053D5"/>
    <w:rsid w:val="00A05C4D"/>
    <w:rsid w:val="00A05E8E"/>
    <w:rsid w:val="00A07898"/>
    <w:rsid w:val="00A07A96"/>
    <w:rsid w:val="00A111B9"/>
    <w:rsid w:val="00A14B8A"/>
    <w:rsid w:val="00A14F92"/>
    <w:rsid w:val="00A1708B"/>
    <w:rsid w:val="00A20DF2"/>
    <w:rsid w:val="00A22B7C"/>
    <w:rsid w:val="00A231EA"/>
    <w:rsid w:val="00A250A8"/>
    <w:rsid w:val="00A256E4"/>
    <w:rsid w:val="00A25AF1"/>
    <w:rsid w:val="00A300D7"/>
    <w:rsid w:val="00A301BD"/>
    <w:rsid w:val="00A30DCF"/>
    <w:rsid w:val="00A345CD"/>
    <w:rsid w:val="00A34E4B"/>
    <w:rsid w:val="00A36116"/>
    <w:rsid w:val="00A36220"/>
    <w:rsid w:val="00A364E7"/>
    <w:rsid w:val="00A36975"/>
    <w:rsid w:val="00A37A8B"/>
    <w:rsid w:val="00A37D36"/>
    <w:rsid w:val="00A41A5D"/>
    <w:rsid w:val="00A41B17"/>
    <w:rsid w:val="00A41FB7"/>
    <w:rsid w:val="00A4544B"/>
    <w:rsid w:val="00A46410"/>
    <w:rsid w:val="00A4741E"/>
    <w:rsid w:val="00A5013D"/>
    <w:rsid w:val="00A50D73"/>
    <w:rsid w:val="00A5148A"/>
    <w:rsid w:val="00A51E89"/>
    <w:rsid w:val="00A51EC0"/>
    <w:rsid w:val="00A527D9"/>
    <w:rsid w:val="00A54CEA"/>
    <w:rsid w:val="00A56A40"/>
    <w:rsid w:val="00A56FF9"/>
    <w:rsid w:val="00A57345"/>
    <w:rsid w:val="00A60447"/>
    <w:rsid w:val="00A62AD5"/>
    <w:rsid w:val="00A63381"/>
    <w:rsid w:val="00A63BF6"/>
    <w:rsid w:val="00A6771C"/>
    <w:rsid w:val="00A702B4"/>
    <w:rsid w:val="00A7067D"/>
    <w:rsid w:val="00A735C6"/>
    <w:rsid w:val="00A7378E"/>
    <w:rsid w:val="00A740CB"/>
    <w:rsid w:val="00A7422F"/>
    <w:rsid w:val="00A74B3D"/>
    <w:rsid w:val="00A74BEB"/>
    <w:rsid w:val="00A74FA9"/>
    <w:rsid w:val="00A751CD"/>
    <w:rsid w:val="00A76C87"/>
    <w:rsid w:val="00A77580"/>
    <w:rsid w:val="00A77F6D"/>
    <w:rsid w:val="00A804D5"/>
    <w:rsid w:val="00A80BBA"/>
    <w:rsid w:val="00A80D1C"/>
    <w:rsid w:val="00A8108D"/>
    <w:rsid w:val="00A8139D"/>
    <w:rsid w:val="00A81547"/>
    <w:rsid w:val="00A81FB1"/>
    <w:rsid w:val="00A8239A"/>
    <w:rsid w:val="00A82454"/>
    <w:rsid w:val="00A83663"/>
    <w:rsid w:val="00A837AE"/>
    <w:rsid w:val="00A845AC"/>
    <w:rsid w:val="00A861AD"/>
    <w:rsid w:val="00A86C22"/>
    <w:rsid w:val="00A86CA0"/>
    <w:rsid w:val="00A902F8"/>
    <w:rsid w:val="00A90C0C"/>
    <w:rsid w:val="00A920BA"/>
    <w:rsid w:val="00A93136"/>
    <w:rsid w:val="00A94089"/>
    <w:rsid w:val="00A94807"/>
    <w:rsid w:val="00A94B13"/>
    <w:rsid w:val="00A95D5E"/>
    <w:rsid w:val="00A967A0"/>
    <w:rsid w:val="00A96900"/>
    <w:rsid w:val="00AA3240"/>
    <w:rsid w:val="00AA3CC1"/>
    <w:rsid w:val="00AA4612"/>
    <w:rsid w:val="00AA4796"/>
    <w:rsid w:val="00AA51A5"/>
    <w:rsid w:val="00AA58A1"/>
    <w:rsid w:val="00AA6FA5"/>
    <w:rsid w:val="00AB093C"/>
    <w:rsid w:val="00AB18E1"/>
    <w:rsid w:val="00AB1F40"/>
    <w:rsid w:val="00AB35B1"/>
    <w:rsid w:val="00AB3650"/>
    <w:rsid w:val="00AB47DF"/>
    <w:rsid w:val="00AB6821"/>
    <w:rsid w:val="00AB6934"/>
    <w:rsid w:val="00AC00FE"/>
    <w:rsid w:val="00AC2667"/>
    <w:rsid w:val="00AC2697"/>
    <w:rsid w:val="00AC302A"/>
    <w:rsid w:val="00AC5179"/>
    <w:rsid w:val="00AC690D"/>
    <w:rsid w:val="00AC73B2"/>
    <w:rsid w:val="00AC7C51"/>
    <w:rsid w:val="00AD0A04"/>
    <w:rsid w:val="00AD1492"/>
    <w:rsid w:val="00AD1728"/>
    <w:rsid w:val="00AD2031"/>
    <w:rsid w:val="00AD34DB"/>
    <w:rsid w:val="00AD3B6E"/>
    <w:rsid w:val="00AD3D65"/>
    <w:rsid w:val="00AD405A"/>
    <w:rsid w:val="00AD5B2D"/>
    <w:rsid w:val="00AD5D66"/>
    <w:rsid w:val="00AD620B"/>
    <w:rsid w:val="00AD67D2"/>
    <w:rsid w:val="00AD6DC6"/>
    <w:rsid w:val="00AE1F33"/>
    <w:rsid w:val="00AE2F0E"/>
    <w:rsid w:val="00AE4190"/>
    <w:rsid w:val="00AE5AE4"/>
    <w:rsid w:val="00AE5E42"/>
    <w:rsid w:val="00AE657B"/>
    <w:rsid w:val="00AF03BF"/>
    <w:rsid w:val="00AF200E"/>
    <w:rsid w:val="00AF2DB1"/>
    <w:rsid w:val="00AF58AE"/>
    <w:rsid w:val="00AF6245"/>
    <w:rsid w:val="00AF6570"/>
    <w:rsid w:val="00AF7604"/>
    <w:rsid w:val="00AF7894"/>
    <w:rsid w:val="00B02F7C"/>
    <w:rsid w:val="00B03AF3"/>
    <w:rsid w:val="00B03C65"/>
    <w:rsid w:val="00B04188"/>
    <w:rsid w:val="00B04CC2"/>
    <w:rsid w:val="00B0543C"/>
    <w:rsid w:val="00B0573B"/>
    <w:rsid w:val="00B06065"/>
    <w:rsid w:val="00B06B42"/>
    <w:rsid w:val="00B10D3A"/>
    <w:rsid w:val="00B1337B"/>
    <w:rsid w:val="00B141AA"/>
    <w:rsid w:val="00B14856"/>
    <w:rsid w:val="00B14A7A"/>
    <w:rsid w:val="00B14A82"/>
    <w:rsid w:val="00B14CA8"/>
    <w:rsid w:val="00B15708"/>
    <w:rsid w:val="00B15E6E"/>
    <w:rsid w:val="00B15EDB"/>
    <w:rsid w:val="00B15FCD"/>
    <w:rsid w:val="00B160A4"/>
    <w:rsid w:val="00B16B88"/>
    <w:rsid w:val="00B17080"/>
    <w:rsid w:val="00B2149A"/>
    <w:rsid w:val="00B22A82"/>
    <w:rsid w:val="00B22B15"/>
    <w:rsid w:val="00B23036"/>
    <w:rsid w:val="00B230EA"/>
    <w:rsid w:val="00B243EA"/>
    <w:rsid w:val="00B24AD3"/>
    <w:rsid w:val="00B27192"/>
    <w:rsid w:val="00B2796F"/>
    <w:rsid w:val="00B31143"/>
    <w:rsid w:val="00B3360E"/>
    <w:rsid w:val="00B358B5"/>
    <w:rsid w:val="00B374FC"/>
    <w:rsid w:val="00B37634"/>
    <w:rsid w:val="00B40B29"/>
    <w:rsid w:val="00B41A59"/>
    <w:rsid w:val="00B42095"/>
    <w:rsid w:val="00B429E3"/>
    <w:rsid w:val="00B42CAC"/>
    <w:rsid w:val="00B42D0F"/>
    <w:rsid w:val="00B42DCC"/>
    <w:rsid w:val="00B42DD8"/>
    <w:rsid w:val="00B42E25"/>
    <w:rsid w:val="00B43007"/>
    <w:rsid w:val="00B4514B"/>
    <w:rsid w:val="00B451B1"/>
    <w:rsid w:val="00B47081"/>
    <w:rsid w:val="00B47AB5"/>
    <w:rsid w:val="00B47F92"/>
    <w:rsid w:val="00B50547"/>
    <w:rsid w:val="00B50937"/>
    <w:rsid w:val="00B50F1D"/>
    <w:rsid w:val="00B51F90"/>
    <w:rsid w:val="00B54440"/>
    <w:rsid w:val="00B545AD"/>
    <w:rsid w:val="00B54CC0"/>
    <w:rsid w:val="00B5507F"/>
    <w:rsid w:val="00B55EAF"/>
    <w:rsid w:val="00B57A6C"/>
    <w:rsid w:val="00B601D3"/>
    <w:rsid w:val="00B609DC"/>
    <w:rsid w:val="00B60CB5"/>
    <w:rsid w:val="00B61921"/>
    <w:rsid w:val="00B62103"/>
    <w:rsid w:val="00B630AD"/>
    <w:rsid w:val="00B63B70"/>
    <w:rsid w:val="00B641AB"/>
    <w:rsid w:val="00B662C0"/>
    <w:rsid w:val="00B668DB"/>
    <w:rsid w:val="00B70440"/>
    <w:rsid w:val="00B71192"/>
    <w:rsid w:val="00B7132F"/>
    <w:rsid w:val="00B721BF"/>
    <w:rsid w:val="00B72793"/>
    <w:rsid w:val="00B731FF"/>
    <w:rsid w:val="00B738C5"/>
    <w:rsid w:val="00B73F28"/>
    <w:rsid w:val="00B74A15"/>
    <w:rsid w:val="00B764E5"/>
    <w:rsid w:val="00B775F8"/>
    <w:rsid w:val="00B808BF"/>
    <w:rsid w:val="00B8097F"/>
    <w:rsid w:val="00B81977"/>
    <w:rsid w:val="00B81E1D"/>
    <w:rsid w:val="00B8200A"/>
    <w:rsid w:val="00B82444"/>
    <w:rsid w:val="00B83F56"/>
    <w:rsid w:val="00B84240"/>
    <w:rsid w:val="00B84B0A"/>
    <w:rsid w:val="00B85F07"/>
    <w:rsid w:val="00B86413"/>
    <w:rsid w:val="00B867BF"/>
    <w:rsid w:val="00B86AB7"/>
    <w:rsid w:val="00B87347"/>
    <w:rsid w:val="00B91FA2"/>
    <w:rsid w:val="00B92789"/>
    <w:rsid w:val="00B94709"/>
    <w:rsid w:val="00B95C4A"/>
    <w:rsid w:val="00B96D9F"/>
    <w:rsid w:val="00B977F3"/>
    <w:rsid w:val="00BA02FA"/>
    <w:rsid w:val="00BA0624"/>
    <w:rsid w:val="00BA0914"/>
    <w:rsid w:val="00BA094D"/>
    <w:rsid w:val="00BA2F3C"/>
    <w:rsid w:val="00BA3F90"/>
    <w:rsid w:val="00BA48C5"/>
    <w:rsid w:val="00BA7A1C"/>
    <w:rsid w:val="00BB0879"/>
    <w:rsid w:val="00BB0E13"/>
    <w:rsid w:val="00BB2D5E"/>
    <w:rsid w:val="00BB3C51"/>
    <w:rsid w:val="00BB3EEF"/>
    <w:rsid w:val="00BB499E"/>
    <w:rsid w:val="00BB7283"/>
    <w:rsid w:val="00BB7B15"/>
    <w:rsid w:val="00BC00B9"/>
    <w:rsid w:val="00BC067E"/>
    <w:rsid w:val="00BC180F"/>
    <w:rsid w:val="00BC3158"/>
    <w:rsid w:val="00BC386A"/>
    <w:rsid w:val="00BC38BF"/>
    <w:rsid w:val="00BC3F7A"/>
    <w:rsid w:val="00BC448B"/>
    <w:rsid w:val="00BC4748"/>
    <w:rsid w:val="00BC48A3"/>
    <w:rsid w:val="00BC5EA7"/>
    <w:rsid w:val="00BC5FF3"/>
    <w:rsid w:val="00BC6811"/>
    <w:rsid w:val="00BC6AC8"/>
    <w:rsid w:val="00BC6AFE"/>
    <w:rsid w:val="00BC7379"/>
    <w:rsid w:val="00BD01D5"/>
    <w:rsid w:val="00BD0B69"/>
    <w:rsid w:val="00BD0F72"/>
    <w:rsid w:val="00BD1245"/>
    <w:rsid w:val="00BD1FEF"/>
    <w:rsid w:val="00BD2495"/>
    <w:rsid w:val="00BD25C1"/>
    <w:rsid w:val="00BD303E"/>
    <w:rsid w:val="00BD32C9"/>
    <w:rsid w:val="00BD336E"/>
    <w:rsid w:val="00BD38C0"/>
    <w:rsid w:val="00BD47D7"/>
    <w:rsid w:val="00BD5125"/>
    <w:rsid w:val="00BD6DF7"/>
    <w:rsid w:val="00BD769A"/>
    <w:rsid w:val="00BD79BC"/>
    <w:rsid w:val="00BE101B"/>
    <w:rsid w:val="00BE124E"/>
    <w:rsid w:val="00BE13AE"/>
    <w:rsid w:val="00BE1F29"/>
    <w:rsid w:val="00BE3068"/>
    <w:rsid w:val="00BE4B5F"/>
    <w:rsid w:val="00BE4F5F"/>
    <w:rsid w:val="00BE5ACE"/>
    <w:rsid w:val="00BE62A4"/>
    <w:rsid w:val="00BE6531"/>
    <w:rsid w:val="00BE6605"/>
    <w:rsid w:val="00BE77FC"/>
    <w:rsid w:val="00BE7EEB"/>
    <w:rsid w:val="00BF05AE"/>
    <w:rsid w:val="00BF08AD"/>
    <w:rsid w:val="00BF0A92"/>
    <w:rsid w:val="00BF358D"/>
    <w:rsid w:val="00BF3C7C"/>
    <w:rsid w:val="00BF4A2E"/>
    <w:rsid w:val="00BF5301"/>
    <w:rsid w:val="00BF75AE"/>
    <w:rsid w:val="00BF76F5"/>
    <w:rsid w:val="00BF78C2"/>
    <w:rsid w:val="00C00AE7"/>
    <w:rsid w:val="00C01232"/>
    <w:rsid w:val="00C0176E"/>
    <w:rsid w:val="00C018B4"/>
    <w:rsid w:val="00C02392"/>
    <w:rsid w:val="00C023A6"/>
    <w:rsid w:val="00C02459"/>
    <w:rsid w:val="00C02DCF"/>
    <w:rsid w:val="00C02F2E"/>
    <w:rsid w:val="00C03B3F"/>
    <w:rsid w:val="00C03D9D"/>
    <w:rsid w:val="00C04393"/>
    <w:rsid w:val="00C050C9"/>
    <w:rsid w:val="00C0578D"/>
    <w:rsid w:val="00C06B46"/>
    <w:rsid w:val="00C10076"/>
    <w:rsid w:val="00C1014F"/>
    <w:rsid w:val="00C12D97"/>
    <w:rsid w:val="00C13A25"/>
    <w:rsid w:val="00C16227"/>
    <w:rsid w:val="00C16764"/>
    <w:rsid w:val="00C1732F"/>
    <w:rsid w:val="00C2073C"/>
    <w:rsid w:val="00C210B5"/>
    <w:rsid w:val="00C21F22"/>
    <w:rsid w:val="00C23A20"/>
    <w:rsid w:val="00C26447"/>
    <w:rsid w:val="00C27070"/>
    <w:rsid w:val="00C2777D"/>
    <w:rsid w:val="00C306AC"/>
    <w:rsid w:val="00C31DDC"/>
    <w:rsid w:val="00C32F8B"/>
    <w:rsid w:val="00C33462"/>
    <w:rsid w:val="00C344B3"/>
    <w:rsid w:val="00C34BD7"/>
    <w:rsid w:val="00C34CDA"/>
    <w:rsid w:val="00C35677"/>
    <w:rsid w:val="00C36929"/>
    <w:rsid w:val="00C37F14"/>
    <w:rsid w:val="00C402CD"/>
    <w:rsid w:val="00C4066C"/>
    <w:rsid w:val="00C409C8"/>
    <w:rsid w:val="00C40DF0"/>
    <w:rsid w:val="00C418A2"/>
    <w:rsid w:val="00C4199C"/>
    <w:rsid w:val="00C41D1A"/>
    <w:rsid w:val="00C44C5E"/>
    <w:rsid w:val="00C44DB1"/>
    <w:rsid w:val="00C45F43"/>
    <w:rsid w:val="00C46FCF"/>
    <w:rsid w:val="00C47204"/>
    <w:rsid w:val="00C47A13"/>
    <w:rsid w:val="00C47FD4"/>
    <w:rsid w:val="00C5050F"/>
    <w:rsid w:val="00C50D74"/>
    <w:rsid w:val="00C52D70"/>
    <w:rsid w:val="00C534E4"/>
    <w:rsid w:val="00C55A0E"/>
    <w:rsid w:val="00C56DFB"/>
    <w:rsid w:val="00C57FC7"/>
    <w:rsid w:val="00C61837"/>
    <w:rsid w:val="00C61D68"/>
    <w:rsid w:val="00C61DE7"/>
    <w:rsid w:val="00C623D7"/>
    <w:rsid w:val="00C633EF"/>
    <w:rsid w:val="00C63413"/>
    <w:rsid w:val="00C63DF7"/>
    <w:rsid w:val="00C6494D"/>
    <w:rsid w:val="00C64C77"/>
    <w:rsid w:val="00C64CBC"/>
    <w:rsid w:val="00C65AFF"/>
    <w:rsid w:val="00C6610A"/>
    <w:rsid w:val="00C663B4"/>
    <w:rsid w:val="00C66528"/>
    <w:rsid w:val="00C66724"/>
    <w:rsid w:val="00C72691"/>
    <w:rsid w:val="00C74FD5"/>
    <w:rsid w:val="00C76104"/>
    <w:rsid w:val="00C77CE0"/>
    <w:rsid w:val="00C77F9A"/>
    <w:rsid w:val="00C80E65"/>
    <w:rsid w:val="00C82675"/>
    <w:rsid w:val="00C82B04"/>
    <w:rsid w:val="00C83E38"/>
    <w:rsid w:val="00C84298"/>
    <w:rsid w:val="00C8434D"/>
    <w:rsid w:val="00C8437E"/>
    <w:rsid w:val="00C844BD"/>
    <w:rsid w:val="00C85FB5"/>
    <w:rsid w:val="00C868A5"/>
    <w:rsid w:val="00C86EF1"/>
    <w:rsid w:val="00C87612"/>
    <w:rsid w:val="00C90A33"/>
    <w:rsid w:val="00C9209A"/>
    <w:rsid w:val="00C92B0A"/>
    <w:rsid w:val="00C92E98"/>
    <w:rsid w:val="00C93CC3"/>
    <w:rsid w:val="00C94238"/>
    <w:rsid w:val="00C95D0B"/>
    <w:rsid w:val="00C971F9"/>
    <w:rsid w:val="00CA0580"/>
    <w:rsid w:val="00CA06AF"/>
    <w:rsid w:val="00CA0A71"/>
    <w:rsid w:val="00CA1081"/>
    <w:rsid w:val="00CA2630"/>
    <w:rsid w:val="00CA28C0"/>
    <w:rsid w:val="00CA2D63"/>
    <w:rsid w:val="00CA3061"/>
    <w:rsid w:val="00CA3608"/>
    <w:rsid w:val="00CA39B1"/>
    <w:rsid w:val="00CA4894"/>
    <w:rsid w:val="00CA499B"/>
    <w:rsid w:val="00CA5606"/>
    <w:rsid w:val="00CA5BAF"/>
    <w:rsid w:val="00CA5DA2"/>
    <w:rsid w:val="00CA676D"/>
    <w:rsid w:val="00CA690A"/>
    <w:rsid w:val="00CA74B4"/>
    <w:rsid w:val="00CB0F0A"/>
    <w:rsid w:val="00CB12D0"/>
    <w:rsid w:val="00CB1872"/>
    <w:rsid w:val="00CB1E7A"/>
    <w:rsid w:val="00CB21EB"/>
    <w:rsid w:val="00CB2A47"/>
    <w:rsid w:val="00CB5AC0"/>
    <w:rsid w:val="00CC0467"/>
    <w:rsid w:val="00CC11C1"/>
    <w:rsid w:val="00CC1E4A"/>
    <w:rsid w:val="00CC1F2A"/>
    <w:rsid w:val="00CC39E7"/>
    <w:rsid w:val="00CC49C6"/>
    <w:rsid w:val="00CC4AAC"/>
    <w:rsid w:val="00CC4DC1"/>
    <w:rsid w:val="00CC5B4C"/>
    <w:rsid w:val="00CC7D4F"/>
    <w:rsid w:val="00CD0052"/>
    <w:rsid w:val="00CD0B05"/>
    <w:rsid w:val="00CD0BCF"/>
    <w:rsid w:val="00CD0D82"/>
    <w:rsid w:val="00CD1106"/>
    <w:rsid w:val="00CD1BB8"/>
    <w:rsid w:val="00CD2632"/>
    <w:rsid w:val="00CD2F07"/>
    <w:rsid w:val="00CD4F5A"/>
    <w:rsid w:val="00CD505F"/>
    <w:rsid w:val="00CD5805"/>
    <w:rsid w:val="00CD5EC0"/>
    <w:rsid w:val="00CD642B"/>
    <w:rsid w:val="00CD7540"/>
    <w:rsid w:val="00CD7D46"/>
    <w:rsid w:val="00CE1097"/>
    <w:rsid w:val="00CE22DE"/>
    <w:rsid w:val="00CE2BF1"/>
    <w:rsid w:val="00CE2C44"/>
    <w:rsid w:val="00CE35EB"/>
    <w:rsid w:val="00CE4555"/>
    <w:rsid w:val="00CE4F7B"/>
    <w:rsid w:val="00CE5597"/>
    <w:rsid w:val="00CE705F"/>
    <w:rsid w:val="00CF0D07"/>
    <w:rsid w:val="00CF1677"/>
    <w:rsid w:val="00CF185A"/>
    <w:rsid w:val="00CF19E5"/>
    <w:rsid w:val="00CF1A69"/>
    <w:rsid w:val="00CF454B"/>
    <w:rsid w:val="00CF47CC"/>
    <w:rsid w:val="00CF5AE9"/>
    <w:rsid w:val="00CF5BA9"/>
    <w:rsid w:val="00CF7B2C"/>
    <w:rsid w:val="00D030FD"/>
    <w:rsid w:val="00D036E7"/>
    <w:rsid w:val="00D03782"/>
    <w:rsid w:val="00D04A63"/>
    <w:rsid w:val="00D053B3"/>
    <w:rsid w:val="00D0654F"/>
    <w:rsid w:val="00D11079"/>
    <w:rsid w:val="00D116AF"/>
    <w:rsid w:val="00D133E9"/>
    <w:rsid w:val="00D135B8"/>
    <w:rsid w:val="00D13AB7"/>
    <w:rsid w:val="00D14779"/>
    <w:rsid w:val="00D15280"/>
    <w:rsid w:val="00D15696"/>
    <w:rsid w:val="00D16519"/>
    <w:rsid w:val="00D17F55"/>
    <w:rsid w:val="00D21CFF"/>
    <w:rsid w:val="00D22D2E"/>
    <w:rsid w:val="00D24BCD"/>
    <w:rsid w:val="00D26EC5"/>
    <w:rsid w:val="00D31C8B"/>
    <w:rsid w:val="00D350DD"/>
    <w:rsid w:val="00D35653"/>
    <w:rsid w:val="00D359A1"/>
    <w:rsid w:val="00D36667"/>
    <w:rsid w:val="00D372DD"/>
    <w:rsid w:val="00D4204F"/>
    <w:rsid w:val="00D427BE"/>
    <w:rsid w:val="00D4358B"/>
    <w:rsid w:val="00D44013"/>
    <w:rsid w:val="00D4468B"/>
    <w:rsid w:val="00D446BD"/>
    <w:rsid w:val="00D44E3A"/>
    <w:rsid w:val="00D4566C"/>
    <w:rsid w:val="00D45EE0"/>
    <w:rsid w:val="00D46FE5"/>
    <w:rsid w:val="00D47814"/>
    <w:rsid w:val="00D51294"/>
    <w:rsid w:val="00D51B73"/>
    <w:rsid w:val="00D52E47"/>
    <w:rsid w:val="00D543BF"/>
    <w:rsid w:val="00D545AF"/>
    <w:rsid w:val="00D54C18"/>
    <w:rsid w:val="00D54D4C"/>
    <w:rsid w:val="00D5519B"/>
    <w:rsid w:val="00D55DFA"/>
    <w:rsid w:val="00D60183"/>
    <w:rsid w:val="00D6123B"/>
    <w:rsid w:val="00D612EF"/>
    <w:rsid w:val="00D616F7"/>
    <w:rsid w:val="00D62856"/>
    <w:rsid w:val="00D62ADF"/>
    <w:rsid w:val="00D647FD"/>
    <w:rsid w:val="00D64C59"/>
    <w:rsid w:val="00D651A1"/>
    <w:rsid w:val="00D65425"/>
    <w:rsid w:val="00D674C4"/>
    <w:rsid w:val="00D67555"/>
    <w:rsid w:val="00D73A73"/>
    <w:rsid w:val="00D74BB2"/>
    <w:rsid w:val="00D74D1A"/>
    <w:rsid w:val="00D75D7F"/>
    <w:rsid w:val="00D75E3D"/>
    <w:rsid w:val="00D761CA"/>
    <w:rsid w:val="00D76EFB"/>
    <w:rsid w:val="00D77A2E"/>
    <w:rsid w:val="00D77C6C"/>
    <w:rsid w:val="00D80057"/>
    <w:rsid w:val="00D80058"/>
    <w:rsid w:val="00D8056C"/>
    <w:rsid w:val="00D80D3F"/>
    <w:rsid w:val="00D80EF1"/>
    <w:rsid w:val="00D82CB4"/>
    <w:rsid w:val="00D834B7"/>
    <w:rsid w:val="00D83AA1"/>
    <w:rsid w:val="00D83BFA"/>
    <w:rsid w:val="00D85F92"/>
    <w:rsid w:val="00D862C2"/>
    <w:rsid w:val="00D90035"/>
    <w:rsid w:val="00D92602"/>
    <w:rsid w:val="00D92F79"/>
    <w:rsid w:val="00D93611"/>
    <w:rsid w:val="00D93EA7"/>
    <w:rsid w:val="00D94455"/>
    <w:rsid w:val="00D94548"/>
    <w:rsid w:val="00D94B0F"/>
    <w:rsid w:val="00D96BA3"/>
    <w:rsid w:val="00D97609"/>
    <w:rsid w:val="00D97C06"/>
    <w:rsid w:val="00DA053E"/>
    <w:rsid w:val="00DA0D46"/>
    <w:rsid w:val="00DA192E"/>
    <w:rsid w:val="00DA19D1"/>
    <w:rsid w:val="00DA1B17"/>
    <w:rsid w:val="00DA2521"/>
    <w:rsid w:val="00DA29F0"/>
    <w:rsid w:val="00DA3622"/>
    <w:rsid w:val="00DA4431"/>
    <w:rsid w:val="00DA45CD"/>
    <w:rsid w:val="00DA4D3F"/>
    <w:rsid w:val="00DA5A89"/>
    <w:rsid w:val="00DA708D"/>
    <w:rsid w:val="00DB0E59"/>
    <w:rsid w:val="00DB1BCA"/>
    <w:rsid w:val="00DB28BB"/>
    <w:rsid w:val="00DB3413"/>
    <w:rsid w:val="00DB3867"/>
    <w:rsid w:val="00DB425E"/>
    <w:rsid w:val="00DB4335"/>
    <w:rsid w:val="00DB4C1F"/>
    <w:rsid w:val="00DB6229"/>
    <w:rsid w:val="00DB66FA"/>
    <w:rsid w:val="00DC1214"/>
    <w:rsid w:val="00DC1520"/>
    <w:rsid w:val="00DC16DD"/>
    <w:rsid w:val="00DC2ADC"/>
    <w:rsid w:val="00DC33AE"/>
    <w:rsid w:val="00DC3910"/>
    <w:rsid w:val="00DC4D0F"/>
    <w:rsid w:val="00DC4D6A"/>
    <w:rsid w:val="00DC50D1"/>
    <w:rsid w:val="00DC55B3"/>
    <w:rsid w:val="00DC6253"/>
    <w:rsid w:val="00DC702B"/>
    <w:rsid w:val="00DC7D9A"/>
    <w:rsid w:val="00DC7F98"/>
    <w:rsid w:val="00DD061F"/>
    <w:rsid w:val="00DD0F99"/>
    <w:rsid w:val="00DD189B"/>
    <w:rsid w:val="00DD2D9A"/>
    <w:rsid w:val="00DD3EF6"/>
    <w:rsid w:val="00DD4584"/>
    <w:rsid w:val="00DD4E94"/>
    <w:rsid w:val="00DD5A1B"/>
    <w:rsid w:val="00DD62FC"/>
    <w:rsid w:val="00DD6C0D"/>
    <w:rsid w:val="00DD70F7"/>
    <w:rsid w:val="00DD76BD"/>
    <w:rsid w:val="00DE075D"/>
    <w:rsid w:val="00DE19A3"/>
    <w:rsid w:val="00DE2927"/>
    <w:rsid w:val="00DE2DA8"/>
    <w:rsid w:val="00DE39FE"/>
    <w:rsid w:val="00DE3A34"/>
    <w:rsid w:val="00DE3A46"/>
    <w:rsid w:val="00DE448C"/>
    <w:rsid w:val="00DE4D1C"/>
    <w:rsid w:val="00DE4DA5"/>
    <w:rsid w:val="00DE5528"/>
    <w:rsid w:val="00DE5710"/>
    <w:rsid w:val="00DE5971"/>
    <w:rsid w:val="00DF1AB3"/>
    <w:rsid w:val="00DF1EC0"/>
    <w:rsid w:val="00DF24A4"/>
    <w:rsid w:val="00DF24B1"/>
    <w:rsid w:val="00DF2F80"/>
    <w:rsid w:val="00DF3077"/>
    <w:rsid w:val="00DF69DF"/>
    <w:rsid w:val="00DF6E22"/>
    <w:rsid w:val="00DF71DC"/>
    <w:rsid w:val="00DF7A42"/>
    <w:rsid w:val="00DF7ABD"/>
    <w:rsid w:val="00E0055C"/>
    <w:rsid w:val="00E02A35"/>
    <w:rsid w:val="00E04648"/>
    <w:rsid w:val="00E05B1B"/>
    <w:rsid w:val="00E06188"/>
    <w:rsid w:val="00E06CC9"/>
    <w:rsid w:val="00E07D79"/>
    <w:rsid w:val="00E100F0"/>
    <w:rsid w:val="00E10E23"/>
    <w:rsid w:val="00E115B0"/>
    <w:rsid w:val="00E11A89"/>
    <w:rsid w:val="00E11D3B"/>
    <w:rsid w:val="00E138AD"/>
    <w:rsid w:val="00E13FB3"/>
    <w:rsid w:val="00E1401A"/>
    <w:rsid w:val="00E14982"/>
    <w:rsid w:val="00E14A6D"/>
    <w:rsid w:val="00E1644F"/>
    <w:rsid w:val="00E1741D"/>
    <w:rsid w:val="00E175D1"/>
    <w:rsid w:val="00E17947"/>
    <w:rsid w:val="00E21A37"/>
    <w:rsid w:val="00E24968"/>
    <w:rsid w:val="00E262A6"/>
    <w:rsid w:val="00E266FB"/>
    <w:rsid w:val="00E267AB"/>
    <w:rsid w:val="00E30761"/>
    <w:rsid w:val="00E3090B"/>
    <w:rsid w:val="00E30AF6"/>
    <w:rsid w:val="00E32AFB"/>
    <w:rsid w:val="00E32B9C"/>
    <w:rsid w:val="00E33308"/>
    <w:rsid w:val="00E33F25"/>
    <w:rsid w:val="00E34F57"/>
    <w:rsid w:val="00E35640"/>
    <w:rsid w:val="00E35EB1"/>
    <w:rsid w:val="00E37021"/>
    <w:rsid w:val="00E37C1F"/>
    <w:rsid w:val="00E37F94"/>
    <w:rsid w:val="00E40A3F"/>
    <w:rsid w:val="00E41638"/>
    <w:rsid w:val="00E419B9"/>
    <w:rsid w:val="00E41D9E"/>
    <w:rsid w:val="00E4205C"/>
    <w:rsid w:val="00E42EF8"/>
    <w:rsid w:val="00E4484E"/>
    <w:rsid w:val="00E44920"/>
    <w:rsid w:val="00E45504"/>
    <w:rsid w:val="00E46722"/>
    <w:rsid w:val="00E47271"/>
    <w:rsid w:val="00E51195"/>
    <w:rsid w:val="00E519A7"/>
    <w:rsid w:val="00E51BF2"/>
    <w:rsid w:val="00E52CD9"/>
    <w:rsid w:val="00E53C35"/>
    <w:rsid w:val="00E54C5F"/>
    <w:rsid w:val="00E5586F"/>
    <w:rsid w:val="00E56D85"/>
    <w:rsid w:val="00E5732D"/>
    <w:rsid w:val="00E57C36"/>
    <w:rsid w:val="00E600EC"/>
    <w:rsid w:val="00E61494"/>
    <w:rsid w:val="00E6150C"/>
    <w:rsid w:val="00E62EBA"/>
    <w:rsid w:val="00E632AF"/>
    <w:rsid w:val="00E65284"/>
    <w:rsid w:val="00E65E69"/>
    <w:rsid w:val="00E663D9"/>
    <w:rsid w:val="00E67B8E"/>
    <w:rsid w:val="00E708CE"/>
    <w:rsid w:val="00E70D7F"/>
    <w:rsid w:val="00E719F9"/>
    <w:rsid w:val="00E71D12"/>
    <w:rsid w:val="00E72FCA"/>
    <w:rsid w:val="00E73C17"/>
    <w:rsid w:val="00E742A2"/>
    <w:rsid w:val="00E7433E"/>
    <w:rsid w:val="00E75233"/>
    <w:rsid w:val="00E77A29"/>
    <w:rsid w:val="00E811B3"/>
    <w:rsid w:val="00E81CA7"/>
    <w:rsid w:val="00E828DB"/>
    <w:rsid w:val="00E846C8"/>
    <w:rsid w:val="00E84716"/>
    <w:rsid w:val="00E847C9"/>
    <w:rsid w:val="00E85597"/>
    <w:rsid w:val="00E85806"/>
    <w:rsid w:val="00E860D0"/>
    <w:rsid w:val="00E8646C"/>
    <w:rsid w:val="00E90DF7"/>
    <w:rsid w:val="00E91D57"/>
    <w:rsid w:val="00E91D74"/>
    <w:rsid w:val="00E91EE0"/>
    <w:rsid w:val="00E92C50"/>
    <w:rsid w:val="00E93A1D"/>
    <w:rsid w:val="00E93DBD"/>
    <w:rsid w:val="00E94CB9"/>
    <w:rsid w:val="00E968DE"/>
    <w:rsid w:val="00EA0472"/>
    <w:rsid w:val="00EA05F0"/>
    <w:rsid w:val="00EA0C63"/>
    <w:rsid w:val="00EA1503"/>
    <w:rsid w:val="00EA207C"/>
    <w:rsid w:val="00EA2128"/>
    <w:rsid w:val="00EA2758"/>
    <w:rsid w:val="00EA35D7"/>
    <w:rsid w:val="00EA5240"/>
    <w:rsid w:val="00EA56F6"/>
    <w:rsid w:val="00EA71CB"/>
    <w:rsid w:val="00EB05A1"/>
    <w:rsid w:val="00EB0E9B"/>
    <w:rsid w:val="00EB1CBE"/>
    <w:rsid w:val="00EB1DFA"/>
    <w:rsid w:val="00EB4325"/>
    <w:rsid w:val="00EB45A4"/>
    <w:rsid w:val="00EB473C"/>
    <w:rsid w:val="00EB4788"/>
    <w:rsid w:val="00EB49C0"/>
    <w:rsid w:val="00EB5220"/>
    <w:rsid w:val="00EB67C5"/>
    <w:rsid w:val="00EB67FE"/>
    <w:rsid w:val="00EB722D"/>
    <w:rsid w:val="00EC01DA"/>
    <w:rsid w:val="00EC0D89"/>
    <w:rsid w:val="00EC2854"/>
    <w:rsid w:val="00EC39B4"/>
    <w:rsid w:val="00EC4079"/>
    <w:rsid w:val="00EC4EDF"/>
    <w:rsid w:val="00EC6DD4"/>
    <w:rsid w:val="00ED0ACD"/>
    <w:rsid w:val="00ED2458"/>
    <w:rsid w:val="00ED26FF"/>
    <w:rsid w:val="00ED2C61"/>
    <w:rsid w:val="00ED6268"/>
    <w:rsid w:val="00ED6479"/>
    <w:rsid w:val="00ED6AB6"/>
    <w:rsid w:val="00ED7D80"/>
    <w:rsid w:val="00ED7FD4"/>
    <w:rsid w:val="00EE07EC"/>
    <w:rsid w:val="00EE0D74"/>
    <w:rsid w:val="00EE1304"/>
    <w:rsid w:val="00EE4EC9"/>
    <w:rsid w:val="00EE57ED"/>
    <w:rsid w:val="00EE5F86"/>
    <w:rsid w:val="00EE61C1"/>
    <w:rsid w:val="00EE6968"/>
    <w:rsid w:val="00EE719A"/>
    <w:rsid w:val="00EE7B01"/>
    <w:rsid w:val="00EF0B22"/>
    <w:rsid w:val="00EF1D0E"/>
    <w:rsid w:val="00EF298B"/>
    <w:rsid w:val="00EF2D12"/>
    <w:rsid w:val="00EF2DBC"/>
    <w:rsid w:val="00EF48FE"/>
    <w:rsid w:val="00EF59FF"/>
    <w:rsid w:val="00EF68BF"/>
    <w:rsid w:val="00EF7906"/>
    <w:rsid w:val="00F01282"/>
    <w:rsid w:val="00F023ED"/>
    <w:rsid w:val="00F0311F"/>
    <w:rsid w:val="00F03C8F"/>
    <w:rsid w:val="00F03CF0"/>
    <w:rsid w:val="00F0406D"/>
    <w:rsid w:val="00F048EE"/>
    <w:rsid w:val="00F04E2A"/>
    <w:rsid w:val="00F04E50"/>
    <w:rsid w:val="00F04F9C"/>
    <w:rsid w:val="00F05CAC"/>
    <w:rsid w:val="00F067CB"/>
    <w:rsid w:val="00F06BED"/>
    <w:rsid w:val="00F06CC6"/>
    <w:rsid w:val="00F11309"/>
    <w:rsid w:val="00F11EF1"/>
    <w:rsid w:val="00F139B2"/>
    <w:rsid w:val="00F14B6F"/>
    <w:rsid w:val="00F15823"/>
    <w:rsid w:val="00F15E16"/>
    <w:rsid w:val="00F16102"/>
    <w:rsid w:val="00F16155"/>
    <w:rsid w:val="00F1675B"/>
    <w:rsid w:val="00F16851"/>
    <w:rsid w:val="00F16A1D"/>
    <w:rsid w:val="00F16D43"/>
    <w:rsid w:val="00F16D89"/>
    <w:rsid w:val="00F17C74"/>
    <w:rsid w:val="00F2059D"/>
    <w:rsid w:val="00F208E8"/>
    <w:rsid w:val="00F20DC6"/>
    <w:rsid w:val="00F21C7B"/>
    <w:rsid w:val="00F23530"/>
    <w:rsid w:val="00F23993"/>
    <w:rsid w:val="00F243D6"/>
    <w:rsid w:val="00F246EB"/>
    <w:rsid w:val="00F24EB5"/>
    <w:rsid w:val="00F25CB5"/>
    <w:rsid w:val="00F26066"/>
    <w:rsid w:val="00F26C40"/>
    <w:rsid w:val="00F270AB"/>
    <w:rsid w:val="00F270CC"/>
    <w:rsid w:val="00F2710A"/>
    <w:rsid w:val="00F309BF"/>
    <w:rsid w:val="00F31317"/>
    <w:rsid w:val="00F32DB1"/>
    <w:rsid w:val="00F3352A"/>
    <w:rsid w:val="00F363BC"/>
    <w:rsid w:val="00F36E73"/>
    <w:rsid w:val="00F37CEB"/>
    <w:rsid w:val="00F4204C"/>
    <w:rsid w:val="00F42717"/>
    <w:rsid w:val="00F43221"/>
    <w:rsid w:val="00F43B05"/>
    <w:rsid w:val="00F45E88"/>
    <w:rsid w:val="00F46218"/>
    <w:rsid w:val="00F46586"/>
    <w:rsid w:val="00F47452"/>
    <w:rsid w:val="00F5232C"/>
    <w:rsid w:val="00F525D1"/>
    <w:rsid w:val="00F528CD"/>
    <w:rsid w:val="00F541F5"/>
    <w:rsid w:val="00F55D97"/>
    <w:rsid w:val="00F56340"/>
    <w:rsid w:val="00F56575"/>
    <w:rsid w:val="00F56DCD"/>
    <w:rsid w:val="00F573C5"/>
    <w:rsid w:val="00F579C6"/>
    <w:rsid w:val="00F60B49"/>
    <w:rsid w:val="00F617A2"/>
    <w:rsid w:val="00F62113"/>
    <w:rsid w:val="00F629EC"/>
    <w:rsid w:val="00F639BD"/>
    <w:rsid w:val="00F64136"/>
    <w:rsid w:val="00F65A0E"/>
    <w:rsid w:val="00F65AF9"/>
    <w:rsid w:val="00F65DE8"/>
    <w:rsid w:val="00F66A37"/>
    <w:rsid w:val="00F67BB3"/>
    <w:rsid w:val="00F7040D"/>
    <w:rsid w:val="00F713CA"/>
    <w:rsid w:val="00F716CD"/>
    <w:rsid w:val="00F71738"/>
    <w:rsid w:val="00F71C1B"/>
    <w:rsid w:val="00F71E96"/>
    <w:rsid w:val="00F7221D"/>
    <w:rsid w:val="00F72F78"/>
    <w:rsid w:val="00F76BC1"/>
    <w:rsid w:val="00F76F33"/>
    <w:rsid w:val="00F7754A"/>
    <w:rsid w:val="00F7756D"/>
    <w:rsid w:val="00F8075F"/>
    <w:rsid w:val="00F810E4"/>
    <w:rsid w:val="00F8302B"/>
    <w:rsid w:val="00F83148"/>
    <w:rsid w:val="00F83F80"/>
    <w:rsid w:val="00F84881"/>
    <w:rsid w:val="00F84B64"/>
    <w:rsid w:val="00F8605A"/>
    <w:rsid w:val="00F90AF4"/>
    <w:rsid w:val="00F90DF5"/>
    <w:rsid w:val="00F92C0E"/>
    <w:rsid w:val="00F92F86"/>
    <w:rsid w:val="00F93709"/>
    <w:rsid w:val="00F943EB"/>
    <w:rsid w:val="00F94966"/>
    <w:rsid w:val="00F954AF"/>
    <w:rsid w:val="00F95C92"/>
    <w:rsid w:val="00F967D2"/>
    <w:rsid w:val="00F96837"/>
    <w:rsid w:val="00F97781"/>
    <w:rsid w:val="00F97B35"/>
    <w:rsid w:val="00FA0434"/>
    <w:rsid w:val="00FA06D5"/>
    <w:rsid w:val="00FA08AA"/>
    <w:rsid w:val="00FA0EFD"/>
    <w:rsid w:val="00FA102B"/>
    <w:rsid w:val="00FA1C72"/>
    <w:rsid w:val="00FA2660"/>
    <w:rsid w:val="00FA2985"/>
    <w:rsid w:val="00FA35A7"/>
    <w:rsid w:val="00FA39D8"/>
    <w:rsid w:val="00FA3D25"/>
    <w:rsid w:val="00FA404E"/>
    <w:rsid w:val="00FA50E3"/>
    <w:rsid w:val="00FA517C"/>
    <w:rsid w:val="00FA65BA"/>
    <w:rsid w:val="00FB00DF"/>
    <w:rsid w:val="00FB184B"/>
    <w:rsid w:val="00FB185A"/>
    <w:rsid w:val="00FB2B2D"/>
    <w:rsid w:val="00FB3AB3"/>
    <w:rsid w:val="00FB5404"/>
    <w:rsid w:val="00FB5736"/>
    <w:rsid w:val="00FB5761"/>
    <w:rsid w:val="00FB595E"/>
    <w:rsid w:val="00FB5BA3"/>
    <w:rsid w:val="00FB6203"/>
    <w:rsid w:val="00FB6204"/>
    <w:rsid w:val="00FB62C1"/>
    <w:rsid w:val="00FC10F2"/>
    <w:rsid w:val="00FC13BB"/>
    <w:rsid w:val="00FC14E7"/>
    <w:rsid w:val="00FC28F7"/>
    <w:rsid w:val="00FC2989"/>
    <w:rsid w:val="00FC2D0E"/>
    <w:rsid w:val="00FC313D"/>
    <w:rsid w:val="00FC366F"/>
    <w:rsid w:val="00FC437E"/>
    <w:rsid w:val="00FC4406"/>
    <w:rsid w:val="00FC44D8"/>
    <w:rsid w:val="00FC5100"/>
    <w:rsid w:val="00FC79BD"/>
    <w:rsid w:val="00FD10F3"/>
    <w:rsid w:val="00FD288B"/>
    <w:rsid w:val="00FD28AE"/>
    <w:rsid w:val="00FD2DDB"/>
    <w:rsid w:val="00FD3B87"/>
    <w:rsid w:val="00FD4346"/>
    <w:rsid w:val="00FD4547"/>
    <w:rsid w:val="00FD4D0B"/>
    <w:rsid w:val="00FD7978"/>
    <w:rsid w:val="00FE055C"/>
    <w:rsid w:val="00FE06A1"/>
    <w:rsid w:val="00FE0862"/>
    <w:rsid w:val="00FE1E6F"/>
    <w:rsid w:val="00FE3243"/>
    <w:rsid w:val="00FE37EE"/>
    <w:rsid w:val="00FE40ED"/>
    <w:rsid w:val="00FE44A6"/>
    <w:rsid w:val="00FE6507"/>
    <w:rsid w:val="00FE70E4"/>
    <w:rsid w:val="00FE7544"/>
    <w:rsid w:val="00FE75A1"/>
    <w:rsid w:val="00FF099F"/>
    <w:rsid w:val="00FF1C94"/>
    <w:rsid w:val="00FF2C05"/>
    <w:rsid w:val="00FF3989"/>
    <w:rsid w:val="00FF5757"/>
    <w:rsid w:val="00FF5D53"/>
    <w:rsid w:val="00FF69FE"/>
    <w:rsid w:val="00FF6FD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66EDF6"/>
  <w15:docId w15:val="{6601914A-0A78-41E8-A52F-68BE2685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55D"/>
    <w:pPr>
      <w:spacing w:after="0"/>
    </w:pPr>
    <w:rPr>
      <w:rFonts w:ascii="Calibri" w:hAnsi="Calibri"/>
    </w:rPr>
  </w:style>
  <w:style w:type="paragraph" w:styleId="Heading1">
    <w:name w:val="heading 1"/>
    <w:basedOn w:val="Normal"/>
    <w:link w:val="Heading1Char"/>
    <w:uiPriority w:val="9"/>
    <w:qFormat/>
    <w:rsid w:val="00FB6203"/>
    <w:pPr>
      <w:pBdr>
        <w:top w:val="single" w:sz="8" w:space="1" w:color="59385C"/>
      </w:pBdr>
      <w:spacing w:before="100" w:beforeAutospacing="1" w:after="100" w:afterAutospacing="1" w:line="240" w:lineRule="auto"/>
      <w:outlineLvl w:val="0"/>
    </w:pPr>
    <w:rPr>
      <w:rFonts w:ascii="Arial" w:eastAsia="Times New Roman" w:hAnsi="Arial" w:cs="Times New Roman"/>
      <w:b/>
      <w:bCs/>
      <w:color w:val="29123A"/>
      <w:kern w:val="36"/>
      <w:sz w:val="44"/>
      <w:szCs w:val="48"/>
      <w:lang w:eastAsia="en-CA"/>
    </w:rPr>
  </w:style>
  <w:style w:type="paragraph" w:styleId="Heading2">
    <w:name w:val="heading 2"/>
    <w:basedOn w:val="Normal"/>
    <w:next w:val="Normal"/>
    <w:link w:val="Heading2Char"/>
    <w:uiPriority w:val="9"/>
    <w:unhideWhenUsed/>
    <w:qFormat/>
    <w:rsid w:val="0087255D"/>
    <w:pPr>
      <w:keepNext/>
      <w:keepLines/>
      <w:spacing w:before="40"/>
      <w:outlineLvl w:val="1"/>
    </w:pPr>
    <w:rPr>
      <w:rFonts w:ascii="Arial" w:eastAsiaTheme="majorEastAsia" w:hAnsi="Arial" w:cstheme="majorBidi"/>
      <w:b/>
      <w:sz w:val="32"/>
      <w:szCs w:val="26"/>
    </w:rPr>
  </w:style>
  <w:style w:type="paragraph" w:styleId="Heading3">
    <w:name w:val="heading 3"/>
    <w:basedOn w:val="Normal"/>
    <w:next w:val="Normal"/>
    <w:link w:val="Heading3Char"/>
    <w:uiPriority w:val="9"/>
    <w:unhideWhenUsed/>
    <w:qFormat/>
    <w:rsid w:val="0087255D"/>
    <w:pPr>
      <w:keepNext/>
      <w:keepLines/>
      <w:outlineLvl w:val="2"/>
    </w:pPr>
    <w:rPr>
      <w:rFonts w:ascii="Arial" w:eastAsiaTheme="majorEastAsia" w:hAnsi="Arial" w:cstheme="majorBidi"/>
      <w:b/>
      <w:color w:val="59385C"/>
      <w:sz w:val="28"/>
      <w:szCs w:val="24"/>
    </w:rPr>
  </w:style>
  <w:style w:type="paragraph" w:styleId="Heading4">
    <w:name w:val="heading 4"/>
    <w:basedOn w:val="Normal"/>
    <w:next w:val="Normal"/>
    <w:link w:val="Heading4Char"/>
    <w:uiPriority w:val="9"/>
    <w:unhideWhenUsed/>
    <w:qFormat/>
    <w:rsid w:val="0087255D"/>
    <w:pPr>
      <w:keepNext/>
      <w:keepLines/>
      <w:outlineLvl w:val="3"/>
    </w:pPr>
    <w:rPr>
      <w:rFonts w:ascii="Arial" w:eastAsiaTheme="majorEastAsia" w:hAnsi="Arial" w:cstheme="majorBidi"/>
      <w:i/>
      <w:iCs/>
      <w:color w:val="59385C"/>
      <w:sz w:val="24"/>
    </w:rPr>
  </w:style>
  <w:style w:type="paragraph" w:styleId="Heading5">
    <w:name w:val="heading 5"/>
    <w:basedOn w:val="Normal"/>
    <w:next w:val="Normal"/>
    <w:link w:val="Heading5Char"/>
    <w:uiPriority w:val="9"/>
    <w:unhideWhenUsed/>
    <w:qFormat/>
    <w:rsid w:val="0087255D"/>
    <w:pPr>
      <w:keepNext/>
      <w:keepLines/>
      <w:outlineLvl w:val="4"/>
    </w:pPr>
    <w:rPr>
      <w:rFonts w:ascii="Arial" w:eastAsiaTheme="majorEastAsia" w:hAnsi="Arial" w:cstheme="majorBidi"/>
      <w:b/>
      <w:color w:val="59385C"/>
      <w:sz w:val="28"/>
    </w:rPr>
  </w:style>
  <w:style w:type="paragraph" w:styleId="Heading6">
    <w:name w:val="heading 6"/>
    <w:basedOn w:val="Normal"/>
    <w:next w:val="Normal"/>
    <w:link w:val="Heading6Char"/>
    <w:uiPriority w:val="9"/>
    <w:semiHidden/>
    <w:unhideWhenUsed/>
    <w:qFormat/>
    <w:rsid w:val="0087255D"/>
    <w:pPr>
      <w:keepNext/>
      <w:keepLines/>
      <w:outlineLvl w:val="5"/>
    </w:pPr>
    <w:rPr>
      <w:rFonts w:ascii="Arial" w:eastAsiaTheme="majorEastAsia" w:hAnsi="Arial" w:cstheme="majorBidi"/>
      <w:color w:val="59385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ED1"/>
    <w:rPr>
      <w:color w:val="0563C1" w:themeColor="hyperlink"/>
      <w:u w:val="single"/>
    </w:rPr>
  </w:style>
  <w:style w:type="paragraph" w:customStyle="1" w:styleId="centeredtext">
    <w:name w:val="centeredtext"/>
    <w:basedOn w:val="Normal"/>
    <w:rsid w:val="00282F50"/>
    <w:pPr>
      <w:spacing w:before="100" w:beforeAutospacing="1" w:after="100" w:afterAutospacing="1" w:line="240" w:lineRule="auto"/>
    </w:pPr>
    <w:rPr>
      <w:rFonts w:eastAsia="Times New Roman" w:cs="Times New Roman"/>
      <w:szCs w:val="24"/>
      <w:lang w:eastAsia="en-CA"/>
    </w:rPr>
  </w:style>
  <w:style w:type="paragraph" w:customStyle="1" w:styleId="acttitle">
    <w:name w:val="acttitle"/>
    <w:basedOn w:val="Normal"/>
    <w:rsid w:val="00282F50"/>
    <w:pPr>
      <w:spacing w:before="100" w:beforeAutospacing="1" w:after="100" w:afterAutospacing="1" w:line="240" w:lineRule="auto"/>
    </w:pPr>
    <w:rPr>
      <w:rFonts w:eastAsia="Times New Roman" w:cs="Times New Roman"/>
      <w:szCs w:val="24"/>
      <w:lang w:eastAsia="en-CA"/>
    </w:rPr>
  </w:style>
  <w:style w:type="character" w:customStyle="1" w:styleId="apple-converted-space">
    <w:name w:val="apple-converted-space"/>
    <w:basedOn w:val="DefaultParagraphFont"/>
    <w:rsid w:val="00EC6DD4"/>
  </w:style>
  <w:style w:type="character" w:styleId="Emphasis">
    <w:name w:val="Emphasis"/>
    <w:basedOn w:val="DefaultParagraphFont"/>
    <w:uiPriority w:val="20"/>
    <w:qFormat/>
    <w:rsid w:val="0087255D"/>
    <w:rPr>
      <w:rFonts w:ascii="Arial" w:hAnsi="Arial"/>
      <w:i/>
      <w:iCs/>
    </w:rPr>
  </w:style>
  <w:style w:type="paragraph" w:customStyle="1" w:styleId="def">
    <w:name w:val="def"/>
    <w:basedOn w:val="Normal"/>
    <w:rsid w:val="00571C3A"/>
    <w:pPr>
      <w:spacing w:before="100" w:beforeAutospacing="1" w:after="100" w:afterAutospacing="1" w:line="240" w:lineRule="auto"/>
    </w:pPr>
    <w:rPr>
      <w:rFonts w:eastAsia="Times New Roman" w:cs="Times New Roman"/>
      <w:szCs w:val="24"/>
      <w:lang w:eastAsia="en-CA"/>
    </w:rPr>
  </w:style>
  <w:style w:type="character" w:styleId="Strong">
    <w:name w:val="Strong"/>
    <w:basedOn w:val="DefaultParagraphFont"/>
    <w:uiPriority w:val="22"/>
    <w:qFormat/>
    <w:rsid w:val="0087255D"/>
    <w:rPr>
      <w:rFonts w:ascii="Arial" w:hAnsi="Arial"/>
      <w:b/>
      <w:bCs/>
    </w:rPr>
  </w:style>
  <w:style w:type="paragraph" w:customStyle="1" w:styleId="para">
    <w:name w:val="para"/>
    <w:basedOn w:val="Normal"/>
    <w:rsid w:val="00571C3A"/>
    <w:pPr>
      <w:spacing w:before="100" w:beforeAutospacing="1" w:after="100" w:afterAutospacing="1" w:line="240" w:lineRule="auto"/>
    </w:pPr>
    <w:rPr>
      <w:rFonts w:eastAsia="Times New Roman" w:cs="Times New Roman"/>
      <w:szCs w:val="24"/>
      <w:lang w:eastAsia="en-CA"/>
    </w:rPr>
  </w:style>
  <w:style w:type="paragraph" w:customStyle="1" w:styleId="subpara">
    <w:name w:val="subpara"/>
    <w:basedOn w:val="Normal"/>
    <w:rsid w:val="00571C3A"/>
    <w:pPr>
      <w:spacing w:before="100" w:beforeAutospacing="1" w:after="100" w:afterAutospacing="1" w:line="240" w:lineRule="auto"/>
    </w:pPr>
    <w:rPr>
      <w:rFonts w:eastAsia="Times New Roman" w:cs="Times New Roman"/>
      <w:szCs w:val="24"/>
      <w:lang w:eastAsia="en-CA"/>
    </w:rPr>
  </w:style>
  <w:style w:type="paragraph" w:customStyle="1" w:styleId="sub">
    <w:name w:val="sub"/>
    <w:basedOn w:val="Normal"/>
    <w:rsid w:val="00571C3A"/>
    <w:pPr>
      <w:spacing w:before="100" w:beforeAutospacing="1" w:after="100" w:afterAutospacing="1" w:line="240" w:lineRule="auto"/>
    </w:pPr>
    <w:rPr>
      <w:rFonts w:eastAsia="Times New Roman" w:cs="Times New Roman"/>
      <w:szCs w:val="24"/>
      <w:lang w:eastAsia="en-CA"/>
    </w:rPr>
  </w:style>
  <w:style w:type="paragraph" w:styleId="FootnoteText">
    <w:name w:val="footnote text"/>
    <w:basedOn w:val="Normal"/>
    <w:link w:val="FootnoteTextChar"/>
    <w:uiPriority w:val="99"/>
    <w:unhideWhenUsed/>
    <w:rsid w:val="003D2F02"/>
    <w:pPr>
      <w:spacing w:line="240" w:lineRule="auto"/>
    </w:pPr>
    <w:rPr>
      <w:rFonts w:eastAsiaTheme="minorEastAsia"/>
      <w:szCs w:val="24"/>
    </w:rPr>
  </w:style>
  <w:style w:type="character" w:customStyle="1" w:styleId="FootnoteTextChar">
    <w:name w:val="Footnote Text Char"/>
    <w:basedOn w:val="DefaultParagraphFont"/>
    <w:link w:val="FootnoteText"/>
    <w:uiPriority w:val="99"/>
    <w:rsid w:val="003D2F02"/>
    <w:rPr>
      <w:rFonts w:eastAsiaTheme="minorEastAsia"/>
      <w:sz w:val="24"/>
      <w:szCs w:val="24"/>
    </w:rPr>
  </w:style>
  <w:style w:type="character" w:styleId="FootnoteReference">
    <w:name w:val="footnote reference"/>
    <w:basedOn w:val="DefaultParagraphFont"/>
    <w:uiPriority w:val="99"/>
    <w:unhideWhenUsed/>
    <w:rsid w:val="003D2F02"/>
    <w:rPr>
      <w:vertAlign w:val="superscript"/>
    </w:rPr>
  </w:style>
  <w:style w:type="paragraph" w:customStyle="1" w:styleId="definition">
    <w:name w:val="definition"/>
    <w:basedOn w:val="Normal"/>
    <w:rsid w:val="00737609"/>
    <w:pPr>
      <w:spacing w:before="100" w:beforeAutospacing="1" w:after="100" w:afterAutospacing="1" w:line="240" w:lineRule="auto"/>
    </w:pPr>
    <w:rPr>
      <w:rFonts w:eastAsia="Times New Roman" w:cs="Times New Roman"/>
      <w:szCs w:val="24"/>
      <w:lang w:eastAsia="en-CA"/>
    </w:rPr>
  </w:style>
  <w:style w:type="character" w:styleId="HTMLDefinition">
    <w:name w:val="HTML Definition"/>
    <w:basedOn w:val="DefaultParagraphFont"/>
    <w:uiPriority w:val="99"/>
    <w:semiHidden/>
    <w:unhideWhenUsed/>
    <w:rsid w:val="00737609"/>
    <w:rPr>
      <w:i/>
      <w:iCs/>
    </w:rPr>
  </w:style>
  <w:style w:type="paragraph" w:customStyle="1" w:styleId="paragraph">
    <w:name w:val="paragraph"/>
    <w:basedOn w:val="Normal"/>
    <w:rsid w:val="00737609"/>
    <w:pPr>
      <w:spacing w:before="100" w:beforeAutospacing="1" w:after="100" w:afterAutospacing="1" w:line="240" w:lineRule="auto"/>
    </w:pPr>
    <w:rPr>
      <w:rFonts w:eastAsia="Times New Roman" w:cs="Times New Roman"/>
      <w:szCs w:val="24"/>
      <w:lang w:eastAsia="en-CA"/>
    </w:rPr>
  </w:style>
  <w:style w:type="character" w:customStyle="1" w:styleId="lawlabel">
    <w:name w:val="lawlabel"/>
    <w:basedOn w:val="DefaultParagraphFont"/>
    <w:rsid w:val="00737609"/>
  </w:style>
  <w:style w:type="character" w:customStyle="1" w:styleId="definedtermlink">
    <w:name w:val="definedtermlink"/>
    <w:basedOn w:val="DefaultParagraphFont"/>
    <w:rsid w:val="00737609"/>
  </w:style>
  <w:style w:type="character" w:customStyle="1" w:styleId="sectionlabel">
    <w:name w:val="sectionlabel"/>
    <w:basedOn w:val="DefaultParagraphFont"/>
    <w:rsid w:val="00737609"/>
  </w:style>
  <w:style w:type="paragraph" w:styleId="Header">
    <w:name w:val="header"/>
    <w:basedOn w:val="Normal"/>
    <w:link w:val="HeaderChar"/>
    <w:uiPriority w:val="99"/>
    <w:unhideWhenUsed/>
    <w:rsid w:val="001025B0"/>
    <w:pPr>
      <w:tabs>
        <w:tab w:val="center" w:pos="4680"/>
        <w:tab w:val="right" w:pos="9360"/>
      </w:tabs>
      <w:spacing w:line="240" w:lineRule="auto"/>
    </w:pPr>
  </w:style>
  <w:style w:type="character" w:customStyle="1" w:styleId="HeaderChar">
    <w:name w:val="Header Char"/>
    <w:basedOn w:val="DefaultParagraphFont"/>
    <w:link w:val="Header"/>
    <w:uiPriority w:val="99"/>
    <w:rsid w:val="001025B0"/>
  </w:style>
  <w:style w:type="paragraph" w:styleId="Footer">
    <w:name w:val="footer"/>
    <w:basedOn w:val="Normal"/>
    <w:link w:val="FooterChar"/>
    <w:uiPriority w:val="99"/>
    <w:unhideWhenUsed/>
    <w:rsid w:val="001025B0"/>
    <w:pPr>
      <w:tabs>
        <w:tab w:val="center" w:pos="4680"/>
        <w:tab w:val="right" w:pos="9360"/>
      </w:tabs>
      <w:spacing w:line="240" w:lineRule="auto"/>
    </w:pPr>
  </w:style>
  <w:style w:type="character" w:customStyle="1" w:styleId="FooterChar">
    <w:name w:val="Footer Char"/>
    <w:basedOn w:val="DefaultParagraphFont"/>
    <w:link w:val="Footer"/>
    <w:uiPriority w:val="99"/>
    <w:rsid w:val="001025B0"/>
  </w:style>
  <w:style w:type="paragraph" w:styleId="NormalWeb">
    <w:name w:val="Normal (Web)"/>
    <w:basedOn w:val="Normal"/>
    <w:uiPriority w:val="99"/>
    <w:semiHidden/>
    <w:unhideWhenUsed/>
    <w:rsid w:val="00AD2031"/>
    <w:pPr>
      <w:spacing w:before="100" w:beforeAutospacing="1" w:after="100" w:afterAutospacing="1" w:line="240" w:lineRule="auto"/>
    </w:pPr>
    <w:rPr>
      <w:rFonts w:eastAsia="Times New Roman" w:cs="Times New Roman"/>
      <w:szCs w:val="24"/>
      <w:lang w:eastAsia="en-CA"/>
    </w:rPr>
  </w:style>
  <w:style w:type="paragraph" w:styleId="ListParagraph">
    <w:name w:val="List Paragraph"/>
    <w:basedOn w:val="Normal"/>
    <w:uiPriority w:val="1"/>
    <w:qFormat/>
    <w:rsid w:val="0087255D"/>
    <w:pPr>
      <w:ind w:left="720"/>
      <w:contextualSpacing/>
    </w:pPr>
  </w:style>
  <w:style w:type="character" w:customStyle="1" w:styleId="Heading1Char">
    <w:name w:val="Heading 1 Char"/>
    <w:basedOn w:val="DefaultParagraphFont"/>
    <w:link w:val="Heading1"/>
    <w:uiPriority w:val="9"/>
    <w:rsid w:val="00FB6203"/>
    <w:rPr>
      <w:rFonts w:ascii="Arial" w:eastAsia="Times New Roman" w:hAnsi="Arial" w:cs="Times New Roman"/>
      <w:b/>
      <w:bCs/>
      <w:color w:val="29123A"/>
      <w:kern w:val="36"/>
      <w:sz w:val="44"/>
      <w:szCs w:val="48"/>
      <w:lang w:eastAsia="en-CA"/>
    </w:rPr>
  </w:style>
  <w:style w:type="paragraph" w:styleId="BalloonText">
    <w:name w:val="Balloon Text"/>
    <w:basedOn w:val="Normal"/>
    <w:link w:val="BalloonTextChar"/>
    <w:uiPriority w:val="99"/>
    <w:semiHidden/>
    <w:unhideWhenUsed/>
    <w:rsid w:val="004A54B0"/>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4A54B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85597"/>
    <w:rPr>
      <w:sz w:val="18"/>
      <w:szCs w:val="18"/>
    </w:rPr>
  </w:style>
  <w:style w:type="paragraph" w:styleId="CommentText">
    <w:name w:val="annotation text"/>
    <w:basedOn w:val="Normal"/>
    <w:link w:val="CommentTextChar"/>
    <w:uiPriority w:val="99"/>
    <w:unhideWhenUsed/>
    <w:rsid w:val="00E85597"/>
    <w:pPr>
      <w:spacing w:line="240" w:lineRule="auto"/>
    </w:pPr>
    <w:rPr>
      <w:szCs w:val="24"/>
    </w:rPr>
  </w:style>
  <w:style w:type="character" w:customStyle="1" w:styleId="CommentTextChar">
    <w:name w:val="Comment Text Char"/>
    <w:basedOn w:val="DefaultParagraphFont"/>
    <w:link w:val="CommentText"/>
    <w:uiPriority w:val="99"/>
    <w:rsid w:val="00E85597"/>
    <w:rPr>
      <w:sz w:val="24"/>
      <w:szCs w:val="24"/>
    </w:rPr>
  </w:style>
  <w:style w:type="paragraph" w:styleId="CommentSubject">
    <w:name w:val="annotation subject"/>
    <w:basedOn w:val="CommentText"/>
    <w:next w:val="CommentText"/>
    <w:link w:val="CommentSubjectChar"/>
    <w:uiPriority w:val="99"/>
    <w:semiHidden/>
    <w:unhideWhenUsed/>
    <w:rsid w:val="00E85597"/>
    <w:rPr>
      <w:b/>
      <w:bCs/>
      <w:sz w:val="20"/>
      <w:szCs w:val="20"/>
    </w:rPr>
  </w:style>
  <w:style w:type="character" w:customStyle="1" w:styleId="CommentSubjectChar">
    <w:name w:val="Comment Subject Char"/>
    <w:basedOn w:val="CommentTextChar"/>
    <w:link w:val="CommentSubject"/>
    <w:uiPriority w:val="99"/>
    <w:semiHidden/>
    <w:rsid w:val="00E85597"/>
    <w:rPr>
      <w:b/>
      <w:bCs/>
      <w:sz w:val="20"/>
      <w:szCs w:val="20"/>
    </w:rPr>
  </w:style>
  <w:style w:type="paragraph" w:styleId="Revision">
    <w:name w:val="Revision"/>
    <w:hidden/>
    <w:uiPriority w:val="99"/>
    <w:semiHidden/>
    <w:rsid w:val="00D15280"/>
    <w:pPr>
      <w:spacing w:after="0" w:line="240" w:lineRule="auto"/>
    </w:pPr>
  </w:style>
  <w:style w:type="paragraph" w:styleId="EndnoteText">
    <w:name w:val="endnote text"/>
    <w:basedOn w:val="Normal"/>
    <w:link w:val="EndnoteTextChar"/>
    <w:uiPriority w:val="99"/>
    <w:unhideWhenUsed/>
    <w:rsid w:val="009808A7"/>
    <w:pPr>
      <w:spacing w:line="240" w:lineRule="auto"/>
    </w:pPr>
    <w:rPr>
      <w:sz w:val="20"/>
      <w:szCs w:val="20"/>
    </w:rPr>
  </w:style>
  <w:style w:type="character" w:customStyle="1" w:styleId="EndnoteTextChar">
    <w:name w:val="Endnote Text Char"/>
    <w:basedOn w:val="DefaultParagraphFont"/>
    <w:link w:val="EndnoteText"/>
    <w:uiPriority w:val="99"/>
    <w:rsid w:val="009808A7"/>
    <w:rPr>
      <w:sz w:val="20"/>
      <w:szCs w:val="20"/>
    </w:rPr>
  </w:style>
  <w:style w:type="character" w:styleId="EndnoteReference">
    <w:name w:val="endnote reference"/>
    <w:basedOn w:val="DefaultParagraphFont"/>
    <w:uiPriority w:val="99"/>
    <w:unhideWhenUsed/>
    <w:rsid w:val="009808A7"/>
    <w:rPr>
      <w:vertAlign w:val="superscript"/>
    </w:rPr>
  </w:style>
  <w:style w:type="character" w:customStyle="1" w:styleId="Mention1">
    <w:name w:val="Mention1"/>
    <w:basedOn w:val="DefaultParagraphFont"/>
    <w:uiPriority w:val="99"/>
    <w:semiHidden/>
    <w:unhideWhenUsed/>
    <w:rsid w:val="002E2F0B"/>
    <w:rPr>
      <w:color w:val="2B579A"/>
      <w:shd w:val="clear" w:color="auto" w:fill="E6E6E6"/>
    </w:rPr>
  </w:style>
  <w:style w:type="character" w:customStyle="1" w:styleId="Mention2">
    <w:name w:val="Mention2"/>
    <w:basedOn w:val="DefaultParagraphFont"/>
    <w:uiPriority w:val="99"/>
    <w:semiHidden/>
    <w:unhideWhenUsed/>
    <w:rsid w:val="00E13FB3"/>
    <w:rPr>
      <w:color w:val="2B579A"/>
      <w:shd w:val="clear" w:color="auto" w:fill="E6E6E6"/>
    </w:rPr>
  </w:style>
  <w:style w:type="table" w:styleId="TableGrid">
    <w:name w:val="Table Grid"/>
    <w:basedOn w:val="TableNormal"/>
    <w:uiPriority w:val="39"/>
    <w:rsid w:val="00B55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7255D"/>
    <w:pPr>
      <w:keepNext/>
      <w:keepLines/>
      <w:spacing w:before="240" w:beforeAutospacing="0" w:after="0" w:afterAutospacing="0" w:line="259" w:lineRule="auto"/>
      <w:outlineLvl w:val="9"/>
    </w:pPr>
    <w:rPr>
      <w:rFonts w:asciiTheme="majorHAnsi" w:eastAsiaTheme="majorEastAsia" w:hAnsiTheme="majorHAnsi" w:cstheme="majorBidi"/>
      <w:b w:val="0"/>
      <w:bCs w:val="0"/>
      <w:color w:val="59385C"/>
      <w:kern w:val="0"/>
      <w:sz w:val="32"/>
      <w:szCs w:val="32"/>
      <w:lang w:val="en-US" w:eastAsia="en-US"/>
    </w:rPr>
  </w:style>
  <w:style w:type="paragraph" w:styleId="TOC1">
    <w:name w:val="toc 1"/>
    <w:basedOn w:val="Normal"/>
    <w:next w:val="Normal"/>
    <w:autoRedefine/>
    <w:uiPriority w:val="39"/>
    <w:unhideWhenUsed/>
    <w:rsid w:val="00623F51"/>
    <w:pPr>
      <w:spacing w:after="100"/>
    </w:pPr>
  </w:style>
  <w:style w:type="character" w:customStyle="1" w:styleId="Heading2Char">
    <w:name w:val="Heading 2 Char"/>
    <w:basedOn w:val="DefaultParagraphFont"/>
    <w:link w:val="Heading2"/>
    <w:uiPriority w:val="9"/>
    <w:rsid w:val="0087255D"/>
    <w:rPr>
      <w:rFonts w:ascii="Arial" w:eastAsiaTheme="majorEastAsia" w:hAnsi="Arial" w:cstheme="majorBidi"/>
      <w:b/>
      <w:sz w:val="32"/>
      <w:szCs w:val="26"/>
    </w:rPr>
  </w:style>
  <w:style w:type="paragraph" w:styleId="Title">
    <w:name w:val="Title"/>
    <w:basedOn w:val="Normal"/>
    <w:next w:val="Normal"/>
    <w:link w:val="TitleChar"/>
    <w:uiPriority w:val="10"/>
    <w:qFormat/>
    <w:rsid w:val="0087255D"/>
    <w:pPr>
      <w:spacing w:before="100" w:beforeAutospacing="1" w:after="100" w:afterAutospacing="1"/>
      <w:contextualSpacing/>
      <w:jc w:val="right"/>
    </w:pPr>
    <w:rPr>
      <w:rFonts w:ascii="Arial" w:eastAsiaTheme="majorEastAsia" w:hAnsi="Arial" w:cstheme="majorBidi"/>
      <w:spacing w:val="-10"/>
      <w:kern w:val="28"/>
      <w:sz w:val="72"/>
      <w:szCs w:val="56"/>
      <w:lang w:val="en-US"/>
    </w:rPr>
  </w:style>
  <w:style w:type="character" w:customStyle="1" w:styleId="TitleChar">
    <w:name w:val="Title Char"/>
    <w:basedOn w:val="DefaultParagraphFont"/>
    <w:link w:val="Title"/>
    <w:uiPriority w:val="10"/>
    <w:rsid w:val="0087255D"/>
    <w:rPr>
      <w:rFonts w:ascii="Arial" w:eastAsiaTheme="majorEastAsia" w:hAnsi="Arial" w:cstheme="majorBidi"/>
      <w:spacing w:val="-10"/>
      <w:kern w:val="28"/>
      <w:sz w:val="72"/>
      <w:szCs w:val="56"/>
      <w:lang w:val="en-US"/>
    </w:rPr>
  </w:style>
  <w:style w:type="paragraph" w:styleId="Subtitle">
    <w:name w:val="Subtitle"/>
    <w:basedOn w:val="Normal"/>
    <w:next w:val="Normal"/>
    <w:link w:val="SubtitleChar"/>
    <w:uiPriority w:val="11"/>
    <w:qFormat/>
    <w:rsid w:val="0087255D"/>
    <w:pPr>
      <w:numPr>
        <w:ilvl w:val="1"/>
      </w:numPr>
      <w:jc w:val="right"/>
    </w:pPr>
    <w:rPr>
      <w:rFonts w:ascii="Arial" w:eastAsiaTheme="minorEastAsia" w:hAnsi="Arial" w:cs="Times New Roman"/>
      <w:spacing w:val="15"/>
      <w:sz w:val="36"/>
      <w:lang w:val="en-US"/>
    </w:rPr>
  </w:style>
  <w:style w:type="character" w:customStyle="1" w:styleId="SubtitleChar">
    <w:name w:val="Subtitle Char"/>
    <w:basedOn w:val="DefaultParagraphFont"/>
    <w:link w:val="Subtitle"/>
    <w:uiPriority w:val="11"/>
    <w:rsid w:val="0087255D"/>
    <w:rPr>
      <w:rFonts w:ascii="Arial" w:eastAsiaTheme="minorEastAsia" w:hAnsi="Arial" w:cs="Times New Roman"/>
      <w:spacing w:val="15"/>
      <w:sz w:val="36"/>
      <w:lang w:val="en-US"/>
    </w:rPr>
  </w:style>
  <w:style w:type="paragraph" w:styleId="NoSpacing">
    <w:name w:val="No Spacing"/>
    <w:link w:val="NoSpacingChar"/>
    <w:uiPriority w:val="1"/>
    <w:qFormat/>
    <w:rsid w:val="0087255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7255D"/>
    <w:rPr>
      <w:rFonts w:eastAsiaTheme="minorEastAsia"/>
      <w:lang w:val="en-US"/>
    </w:rPr>
  </w:style>
  <w:style w:type="paragraph" w:styleId="TOC2">
    <w:name w:val="toc 2"/>
    <w:basedOn w:val="Normal"/>
    <w:next w:val="Normal"/>
    <w:autoRedefine/>
    <w:uiPriority w:val="39"/>
    <w:unhideWhenUsed/>
    <w:rsid w:val="001E30F7"/>
    <w:pPr>
      <w:spacing w:after="100"/>
      <w:ind w:left="220"/>
    </w:pPr>
  </w:style>
  <w:style w:type="character" w:styleId="IntenseEmphasis">
    <w:name w:val="Intense Emphasis"/>
    <w:basedOn w:val="DefaultParagraphFont"/>
    <w:uiPriority w:val="21"/>
    <w:qFormat/>
    <w:rsid w:val="0087255D"/>
    <w:rPr>
      <w:i/>
      <w:iCs/>
      <w:color w:val="59385C"/>
    </w:rPr>
  </w:style>
  <w:style w:type="character" w:customStyle="1" w:styleId="Heading3Char">
    <w:name w:val="Heading 3 Char"/>
    <w:basedOn w:val="DefaultParagraphFont"/>
    <w:link w:val="Heading3"/>
    <w:uiPriority w:val="9"/>
    <w:rsid w:val="0087255D"/>
    <w:rPr>
      <w:rFonts w:ascii="Arial" w:eastAsiaTheme="majorEastAsia" w:hAnsi="Arial" w:cstheme="majorBidi"/>
      <w:b/>
      <w:color w:val="59385C"/>
      <w:sz w:val="28"/>
      <w:szCs w:val="24"/>
    </w:rPr>
  </w:style>
  <w:style w:type="character" w:styleId="SubtleEmphasis">
    <w:name w:val="Subtle Emphasis"/>
    <w:basedOn w:val="DefaultParagraphFont"/>
    <w:uiPriority w:val="19"/>
    <w:qFormat/>
    <w:rsid w:val="0087255D"/>
    <w:rPr>
      <w:i/>
      <w:iCs/>
      <w:color w:val="auto"/>
    </w:rPr>
  </w:style>
  <w:style w:type="character" w:customStyle="1" w:styleId="Heading4Char">
    <w:name w:val="Heading 4 Char"/>
    <w:basedOn w:val="DefaultParagraphFont"/>
    <w:link w:val="Heading4"/>
    <w:uiPriority w:val="9"/>
    <w:rsid w:val="0087255D"/>
    <w:rPr>
      <w:rFonts w:ascii="Arial" w:eastAsiaTheme="majorEastAsia" w:hAnsi="Arial" w:cstheme="majorBidi"/>
      <w:i/>
      <w:iCs/>
      <w:color w:val="59385C"/>
      <w:sz w:val="24"/>
    </w:rPr>
  </w:style>
  <w:style w:type="character" w:customStyle="1" w:styleId="Heading5Char">
    <w:name w:val="Heading 5 Char"/>
    <w:basedOn w:val="DefaultParagraphFont"/>
    <w:link w:val="Heading5"/>
    <w:uiPriority w:val="9"/>
    <w:rsid w:val="0087255D"/>
    <w:rPr>
      <w:rFonts w:ascii="Arial" w:eastAsiaTheme="majorEastAsia" w:hAnsi="Arial" w:cstheme="majorBidi"/>
      <w:b/>
      <w:color w:val="59385C"/>
      <w:sz w:val="28"/>
    </w:rPr>
  </w:style>
  <w:style w:type="paragraph" w:styleId="TOC3">
    <w:name w:val="toc 3"/>
    <w:basedOn w:val="Normal"/>
    <w:next w:val="Normal"/>
    <w:autoRedefine/>
    <w:uiPriority w:val="39"/>
    <w:unhideWhenUsed/>
    <w:rsid w:val="009064E9"/>
    <w:pPr>
      <w:spacing w:after="100"/>
      <w:ind w:left="440"/>
    </w:pPr>
  </w:style>
  <w:style w:type="character" w:customStyle="1" w:styleId="Heading6Char">
    <w:name w:val="Heading 6 Char"/>
    <w:basedOn w:val="DefaultParagraphFont"/>
    <w:link w:val="Heading6"/>
    <w:uiPriority w:val="9"/>
    <w:semiHidden/>
    <w:rsid w:val="0087255D"/>
    <w:rPr>
      <w:rFonts w:ascii="Arial" w:eastAsiaTheme="majorEastAsia" w:hAnsi="Arial" w:cstheme="majorBidi"/>
      <w:color w:val="59385C"/>
      <w:sz w:val="28"/>
    </w:rPr>
  </w:style>
  <w:style w:type="paragraph" w:styleId="IntenseQuote">
    <w:name w:val="Intense Quote"/>
    <w:basedOn w:val="Normal"/>
    <w:next w:val="Normal"/>
    <w:link w:val="IntenseQuoteChar"/>
    <w:uiPriority w:val="30"/>
    <w:qFormat/>
    <w:rsid w:val="0087255D"/>
    <w:pPr>
      <w:pBdr>
        <w:top w:val="single" w:sz="4" w:space="10" w:color="5B9BD5" w:themeColor="accent1"/>
        <w:bottom w:val="single" w:sz="4" w:space="10" w:color="5B9BD5" w:themeColor="accent1"/>
      </w:pBdr>
      <w:spacing w:before="360" w:after="360"/>
      <w:ind w:left="864" w:right="864"/>
      <w:jc w:val="center"/>
    </w:pPr>
    <w:rPr>
      <w:i/>
      <w:iCs/>
      <w:color w:val="59385C"/>
    </w:rPr>
  </w:style>
  <w:style w:type="character" w:customStyle="1" w:styleId="IntenseQuoteChar">
    <w:name w:val="Intense Quote Char"/>
    <w:basedOn w:val="DefaultParagraphFont"/>
    <w:link w:val="IntenseQuote"/>
    <w:uiPriority w:val="30"/>
    <w:rsid w:val="0087255D"/>
    <w:rPr>
      <w:rFonts w:ascii="Calibri" w:hAnsi="Calibri"/>
      <w:i/>
      <w:iCs/>
      <w:color w:val="59385C"/>
    </w:rPr>
  </w:style>
  <w:style w:type="character" w:styleId="IntenseReference">
    <w:name w:val="Intense Reference"/>
    <w:basedOn w:val="DefaultParagraphFont"/>
    <w:uiPriority w:val="32"/>
    <w:qFormat/>
    <w:rsid w:val="0087255D"/>
    <w:rPr>
      <w:b/>
      <w:bCs/>
      <w:smallCaps/>
      <w:color w:val="59385C"/>
      <w:spacing w:val="5"/>
    </w:rPr>
  </w:style>
  <w:style w:type="paragraph" w:customStyle="1" w:styleId="3vff3xh4yd">
    <w:name w:val="_3vff3xh4yd"/>
    <w:basedOn w:val="Normal"/>
    <w:rsid w:val="0052177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EndNoteBibliography">
    <w:name w:val="EndNote Bibliography"/>
    <w:basedOn w:val="Normal"/>
    <w:link w:val="EndNoteBibliographyChar"/>
    <w:rsid w:val="00DE4D1C"/>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DE4D1C"/>
    <w:rPr>
      <w:rFonts w:ascii="Calibri" w:hAnsi="Calibri" w:cs="Calibri"/>
      <w:noProof/>
      <w:lang w:val="en-US"/>
    </w:rPr>
  </w:style>
  <w:style w:type="character" w:customStyle="1" w:styleId="highwire-cite-metadata-doi">
    <w:name w:val="highwire-cite-metadata-doi"/>
    <w:basedOn w:val="DefaultParagraphFont"/>
    <w:rsid w:val="00DE4D1C"/>
  </w:style>
  <w:style w:type="character" w:customStyle="1" w:styleId="label">
    <w:name w:val="label"/>
    <w:basedOn w:val="DefaultParagraphFont"/>
    <w:rsid w:val="00DE4D1C"/>
  </w:style>
  <w:style w:type="table" w:styleId="GridTable4-Accent1">
    <w:name w:val="Grid Table 4 Accent 1"/>
    <w:basedOn w:val="TableNormal"/>
    <w:uiPriority w:val="49"/>
    <w:rsid w:val="006C34D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ibliography">
    <w:name w:val="Bibliography"/>
    <w:basedOn w:val="Normal"/>
    <w:next w:val="Normal"/>
    <w:uiPriority w:val="37"/>
    <w:unhideWhenUsed/>
    <w:rsid w:val="00FE3243"/>
    <w:pPr>
      <w:spacing w:after="240" w:line="240" w:lineRule="auto"/>
      <w:ind w:left="720" w:hanging="720"/>
    </w:pPr>
  </w:style>
  <w:style w:type="character" w:styleId="PageNumber">
    <w:name w:val="page number"/>
    <w:basedOn w:val="DefaultParagraphFont"/>
    <w:uiPriority w:val="99"/>
    <w:semiHidden/>
    <w:unhideWhenUsed/>
    <w:rsid w:val="00FE3243"/>
  </w:style>
  <w:style w:type="table" w:styleId="GridTable4-Accent5">
    <w:name w:val="Grid Table 4 Accent 5"/>
    <w:basedOn w:val="TableNormal"/>
    <w:uiPriority w:val="49"/>
    <w:rsid w:val="0087429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PlainTable1">
    <w:name w:val="Plain Table 1"/>
    <w:basedOn w:val="TableNormal"/>
    <w:uiPriority w:val="41"/>
    <w:rsid w:val="009E639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9E6394"/>
  </w:style>
  <w:style w:type="character" w:customStyle="1" w:styleId="eop">
    <w:name w:val="eop"/>
    <w:basedOn w:val="DefaultParagraphFont"/>
    <w:rsid w:val="009E6394"/>
  </w:style>
  <w:style w:type="character" w:customStyle="1" w:styleId="sdzsvb">
    <w:name w:val="sdzsvb"/>
    <w:basedOn w:val="DefaultParagraphFont"/>
    <w:rsid w:val="00767463"/>
  </w:style>
  <w:style w:type="character" w:customStyle="1" w:styleId="lrdctmorebtn">
    <w:name w:val="lr_dct_more_btn"/>
    <w:basedOn w:val="DefaultParagraphFont"/>
    <w:rsid w:val="00767463"/>
  </w:style>
  <w:style w:type="character" w:styleId="UnresolvedMention">
    <w:name w:val="Unresolved Mention"/>
    <w:basedOn w:val="DefaultParagraphFont"/>
    <w:uiPriority w:val="99"/>
    <w:semiHidden/>
    <w:unhideWhenUsed/>
    <w:rsid w:val="00EF1D0E"/>
    <w:rPr>
      <w:color w:val="605E5C"/>
      <w:shd w:val="clear" w:color="auto" w:fill="E1DFDD"/>
    </w:rPr>
  </w:style>
  <w:style w:type="table" w:styleId="GridTable4-Accent3">
    <w:name w:val="Grid Table 4 Accent 3"/>
    <w:basedOn w:val="TableNormal"/>
    <w:uiPriority w:val="49"/>
    <w:rsid w:val="00DE448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2">
    <w:name w:val="Plain Table 2"/>
    <w:basedOn w:val="TableNormal"/>
    <w:uiPriority w:val="99"/>
    <w:rsid w:val="00DE448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C12D97"/>
    <w:rPr>
      <w:color w:val="954F72" w:themeColor="followedHyperlink"/>
      <w:u w:val="single"/>
    </w:rPr>
  </w:style>
  <w:style w:type="paragraph" w:styleId="BodyText">
    <w:name w:val="Body Text"/>
    <w:basedOn w:val="Normal"/>
    <w:link w:val="BodyTextChar"/>
    <w:uiPriority w:val="1"/>
    <w:qFormat/>
    <w:rsid w:val="00AC00FE"/>
    <w:pPr>
      <w:widowControl w:val="0"/>
      <w:autoSpaceDE w:val="0"/>
      <w:autoSpaceDN w:val="0"/>
      <w:spacing w:line="240" w:lineRule="auto"/>
    </w:pPr>
    <w:rPr>
      <w:rFonts w:eastAsia="Calibri" w:cs="Calibri"/>
      <w:lang w:eastAsia="en-CA" w:bidi="en-CA"/>
    </w:rPr>
  </w:style>
  <w:style w:type="character" w:customStyle="1" w:styleId="BodyTextChar">
    <w:name w:val="Body Text Char"/>
    <w:basedOn w:val="DefaultParagraphFont"/>
    <w:link w:val="BodyText"/>
    <w:uiPriority w:val="1"/>
    <w:rsid w:val="00AC00FE"/>
    <w:rPr>
      <w:rFonts w:ascii="Calibri" w:eastAsia="Calibri" w:hAnsi="Calibri" w:cs="Calibri"/>
      <w:lang w:eastAsia="en-CA" w:bidi="en-CA"/>
    </w:rPr>
  </w:style>
  <w:style w:type="character" w:customStyle="1" w:styleId="highlight">
    <w:name w:val="highlight"/>
    <w:basedOn w:val="DefaultParagraphFont"/>
    <w:rsid w:val="00CA4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3159">
      <w:bodyDiv w:val="1"/>
      <w:marLeft w:val="0"/>
      <w:marRight w:val="0"/>
      <w:marTop w:val="0"/>
      <w:marBottom w:val="0"/>
      <w:divBdr>
        <w:top w:val="none" w:sz="0" w:space="0" w:color="auto"/>
        <w:left w:val="none" w:sz="0" w:space="0" w:color="auto"/>
        <w:bottom w:val="none" w:sz="0" w:space="0" w:color="auto"/>
        <w:right w:val="none" w:sz="0" w:space="0" w:color="auto"/>
      </w:divBdr>
    </w:div>
    <w:div w:id="54092611">
      <w:bodyDiv w:val="1"/>
      <w:marLeft w:val="0"/>
      <w:marRight w:val="0"/>
      <w:marTop w:val="0"/>
      <w:marBottom w:val="0"/>
      <w:divBdr>
        <w:top w:val="none" w:sz="0" w:space="0" w:color="auto"/>
        <w:left w:val="none" w:sz="0" w:space="0" w:color="auto"/>
        <w:bottom w:val="none" w:sz="0" w:space="0" w:color="auto"/>
        <w:right w:val="none" w:sz="0" w:space="0" w:color="auto"/>
      </w:divBdr>
    </w:div>
    <w:div w:id="81682361">
      <w:bodyDiv w:val="1"/>
      <w:marLeft w:val="0"/>
      <w:marRight w:val="0"/>
      <w:marTop w:val="0"/>
      <w:marBottom w:val="0"/>
      <w:divBdr>
        <w:top w:val="none" w:sz="0" w:space="0" w:color="auto"/>
        <w:left w:val="none" w:sz="0" w:space="0" w:color="auto"/>
        <w:bottom w:val="none" w:sz="0" w:space="0" w:color="auto"/>
        <w:right w:val="none" w:sz="0" w:space="0" w:color="auto"/>
      </w:divBdr>
    </w:div>
    <w:div w:id="93479557">
      <w:bodyDiv w:val="1"/>
      <w:marLeft w:val="0"/>
      <w:marRight w:val="0"/>
      <w:marTop w:val="0"/>
      <w:marBottom w:val="0"/>
      <w:divBdr>
        <w:top w:val="none" w:sz="0" w:space="0" w:color="auto"/>
        <w:left w:val="none" w:sz="0" w:space="0" w:color="auto"/>
        <w:bottom w:val="none" w:sz="0" w:space="0" w:color="auto"/>
        <w:right w:val="none" w:sz="0" w:space="0" w:color="auto"/>
      </w:divBdr>
    </w:div>
    <w:div w:id="136192979">
      <w:bodyDiv w:val="1"/>
      <w:marLeft w:val="0"/>
      <w:marRight w:val="0"/>
      <w:marTop w:val="0"/>
      <w:marBottom w:val="0"/>
      <w:divBdr>
        <w:top w:val="none" w:sz="0" w:space="0" w:color="auto"/>
        <w:left w:val="none" w:sz="0" w:space="0" w:color="auto"/>
        <w:bottom w:val="none" w:sz="0" w:space="0" w:color="auto"/>
        <w:right w:val="none" w:sz="0" w:space="0" w:color="auto"/>
      </w:divBdr>
    </w:div>
    <w:div w:id="233662334">
      <w:bodyDiv w:val="1"/>
      <w:marLeft w:val="0"/>
      <w:marRight w:val="0"/>
      <w:marTop w:val="0"/>
      <w:marBottom w:val="0"/>
      <w:divBdr>
        <w:top w:val="none" w:sz="0" w:space="0" w:color="auto"/>
        <w:left w:val="none" w:sz="0" w:space="0" w:color="auto"/>
        <w:bottom w:val="none" w:sz="0" w:space="0" w:color="auto"/>
        <w:right w:val="none" w:sz="0" w:space="0" w:color="auto"/>
      </w:divBdr>
    </w:div>
    <w:div w:id="248663873">
      <w:bodyDiv w:val="1"/>
      <w:marLeft w:val="0"/>
      <w:marRight w:val="0"/>
      <w:marTop w:val="0"/>
      <w:marBottom w:val="0"/>
      <w:divBdr>
        <w:top w:val="none" w:sz="0" w:space="0" w:color="auto"/>
        <w:left w:val="none" w:sz="0" w:space="0" w:color="auto"/>
        <w:bottom w:val="none" w:sz="0" w:space="0" w:color="auto"/>
        <w:right w:val="none" w:sz="0" w:space="0" w:color="auto"/>
      </w:divBdr>
      <w:divsChild>
        <w:div w:id="1488594763">
          <w:marLeft w:val="0"/>
          <w:marRight w:val="0"/>
          <w:marTop w:val="0"/>
          <w:marBottom w:val="0"/>
          <w:divBdr>
            <w:top w:val="none" w:sz="0" w:space="0" w:color="auto"/>
            <w:left w:val="none" w:sz="0" w:space="0" w:color="auto"/>
            <w:bottom w:val="none" w:sz="0" w:space="0" w:color="auto"/>
            <w:right w:val="none" w:sz="0" w:space="0" w:color="auto"/>
          </w:divBdr>
          <w:divsChild>
            <w:div w:id="1440416597">
              <w:marLeft w:val="0"/>
              <w:marRight w:val="0"/>
              <w:marTop w:val="0"/>
              <w:marBottom w:val="0"/>
              <w:divBdr>
                <w:top w:val="none" w:sz="0" w:space="0" w:color="auto"/>
                <w:left w:val="none" w:sz="0" w:space="0" w:color="auto"/>
                <w:bottom w:val="none" w:sz="0" w:space="0" w:color="auto"/>
                <w:right w:val="none" w:sz="0" w:space="0" w:color="auto"/>
              </w:divBdr>
              <w:divsChild>
                <w:div w:id="111000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1418">
      <w:bodyDiv w:val="1"/>
      <w:marLeft w:val="0"/>
      <w:marRight w:val="0"/>
      <w:marTop w:val="0"/>
      <w:marBottom w:val="0"/>
      <w:divBdr>
        <w:top w:val="none" w:sz="0" w:space="0" w:color="auto"/>
        <w:left w:val="none" w:sz="0" w:space="0" w:color="auto"/>
        <w:bottom w:val="none" w:sz="0" w:space="0" w:color="auto"/>
        <w:right w:val="none" w:sz="0" w:space="0" w:color="auto"/>
      </w:divBdr>
    </w:div>
    <w:div w:id="301665101">
      <w:bodyDiv w:val="1"/>
      <w:marLeft w:val="0"/>
      <w:marRight w:val="0"/>
      <w:marTop w:val="0"/>
      <w:marBottom w:val="0"/>
      <w:divBdr>
        <w:top w:val="none" w:sz="0" w:space="0" w:color="auto"/>
        <w:left w:val="none" w:sz="0" w:space="0" w:color="auto"/>
        <w:bottom w:val="none" w:sz="0" w:space="0" w:color="auto"/>
        <w:right w:val="none" w:sz="0" w:space="0" w:color="auto"/>
      </w:divBdr>
      <w:divsChild>
        <w:div w:id="2092502618">
          <w:marLeft w:val="0"/>
          <w:marRight w:val="0"/>
          <w:marTop w:val="0"/>
          <w:marBottom w:val="0"/>
          <w:divBdr>
            <w:top w:val="none" w:sz="0" w:space="0" w:color="auto"/>
            <w:left w:val="none" w:sz="0" w:space="0" w:color="auto"/>
            <w:bottom w:val="none" w:sz="0" w:space="0" w:color="auto"/>
            <w:right w:val="none" w:sz="0" w:space="0" w:color="auto"/>
          </w:divBdr>
          <w:divsChild>
            <w:div w:id="1507329595">
              <w:marLeft w:val="0"/>
              <w:marRight w:val="0"/>
              <w:marTop w:val="0"/>
              <w:marBottom w:val="0"/>
              <w:divBdr>
                <w:top w:val="none" w:sz="0" w:space="0" w:color="auto"/>
                <w:left w:val="none" w:sz="0" w:space="0" w:color="auto"/>
                <w:bottom w:val="none" w:sz="0" w:space="0" w:color="auto"/>
                <w:right w:val="none" w:sz="0" w:space="0" w:color="auto"/>
              </w:divBdr>
              <w:divsChild>
                <w:div w:id="187946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889354">
      <w:bodyDiv w:val="1"/>
      <w:marLeft w:val="0"/>
      <w:marRight w:val="0"/>
      <w:marTop w:val="0"/>
      <w:marBottom w:val="0"/>
      <w:divBdr>
        <w:top w:val="none" w:sz="0" w:space="0" w:color="auto"/>
        <w:left w:val="none" w:sz="0" w:space="0" w:color="auto"/>
        <w:bottom w:val="none" w:sz="0" w:space="0" w:color="auto"/>
        <w:right w:val="none" w:sz="0" w:space="0" w:color="auto"/>
      </w:divBdr>
    </w:div>
    <w:div w:id="304702672">
      <w:bodyDiv w:val="1"/>
      <w:marLeft w:val="0"/>
      <w:marRight w:val="0"/>
      <w:marTop w:val="0"/>
      <w:marBottom w:val="0"/>
      <w:divBdr>
        <w:top w:val="none" w:sz="0" w:space="0" w:color="auto"/>
        <w:left w:val="none" w:sz="0" w:space="0" w:color="auto"/>
        <w:bottom w:val="none" w:sz="0" w:space="0" w:color="auto"/>
        <w:right w:val="none" w:sz="0" w:space="0" w:color="auto"/>
      </w:divBdr>
    </w:div>
    <w:div w:id="317269495">
      <w:bodyDiv w:val="1"/>
      <w:marLeft w:val="0"/>
      <w:marRight w:val="0"/>
      <w:marTop w:val="0"/>
      <w:marBottom w:val="0"/>
      <w:divBdr>
        <w:top w:val="none" w:sz="0" w:space="0" w:color="auto"/>
        <w:left w:val="none" w:sz="0" w:space="0" w:color="auto"/>
        <w:bottom w:val="none" w:sz="0" w:space="0" w:color="auto"/>
        <w:right w:val="none" w:sz="0" w:space="0" w:color="auto"/>
      </w:divBdr>
    </w:div>
    <w:div w:id="419568010">
      <w:bodyDiv w:val="1"/>
      <w:marLeft w:val="0"/>
      <w:marRight w:val="0"/>
      <w:marTop w:val="0"/>
      <w:marBottom w:val="0"/>
      <w:divBdr>
        <w:top w:val="none" w:sz="0" w:space="0" w:color="auto"/>
        <w:left w:val="none" w:sz="0" w:space="0" w:color="auto"/>
        <w:bottom w:val="none" w:sz="0" w:space="0" w:color="auto"/>
        <w:right w:val="none" w:sz="0" w:space="0" w:color="auto"/>
      </w:divBdr>
      <w:divsChild>
        <w:div w:id="136995377">
          <w:marLeft w:val="-225"/>
          <w:marRight w:val="-225"/>
          <w:marTop w:val="0"/>
          <w:marBottom w:val="0"/>
          <w:divBdr>
            <w:top w:val="none" w:sz="0" w:space="0" w:color="auto"/>
            <w:left w:val="none" w:sz="0" w:space="0" w:color="auto"/>
            <w:bottom w:val="none" w:sz="0" w:space="0" w:color="auto"/>
            <w:right w:val="none" w:sz="0" w:space="0" w:color="auto"/>
          </w:divBdr>
          <w:divsChild>
            <w:div w:id="571038666">
              <w:marLeft w:val="0"/>
              <w:marRight w:val="0"/>
              <w:marTop w:val="0"/>
              <w:marBottom w:val="0"/>
              <w:divBdr>
                <w:top w:val="none" w:sz="0" w:space="0" w:color="auto"/>
                <w:left w:val="none" w:sz="0" w:space="0" w:color="auto"/>
                <w:bottom w:val="none" w:sz="0" w:space="0" w:color="auto"/>
                <w:right w:val="none" w:sz="0" w:space="0" w:color="auto"/>
              </w:divBdr>
              <w:divsChild>
                <w:div w:id="1004016715">
                  <w:marLeft w:val="0"/>
                  <w:marRight w:val="0"/>
                  <w:marTop w:val="0"/>
                  <w:marBottom w:val="0"/>
                  <w:divBdr>
                    <w:top w:val="none" w:sz="0" w:space="0" w:color="auto"/>
                    <w:left w:val="none" w:sz="0" w:space="0" w:color="auto"/>
                    <w:bottom w:val="none" w:sz="0" w:space="0" w:color="auto"/>
                    <w:right w:val="none" w:sz="0" w:space="0" w:color="auto"/>
                  </w:divBdr>
                  <w:divsChild>
                    <w:div w:id="949970916">
                      <w:marLeft w:val="0"/>
                      <w:marRight w:val="0"/>
                      <w:marTop w:val="0"/>
                      <w:marBottom w:val="0"/>
                      <w:divBdr>
                        <w:top w:val="none" w:sz="0" w:space="0" w:color="auto"/>
                        <w:left w:val="none" w:sz="0" w:space="0" w:color="auto"/>
                        <w:bottom w:val="none" w:sz="0" w:space="0" w:color="auto"/>
                        <w:right w:val="none" w:sz="0" w:space="0" w:color="auto"/>
                      </w:divBdr>
                      <w:divsChild>
                        <w:div w:id="943003314">
                          <w:marLeft w:val="0"/>
                          <w:marRight w:val="0"/>
                          <w:marTop w:val="0"/>
                          <w:marBottom w:val="0"/>
                          <w:divBdr>
                            <w:top w:val="none" w:sz="0" w:space="0" w:color="auto"/>
                            <w:left w:val="none" w:sz="0" w:space="0" w:color="auto"/>
                            <w:bottom w:val="none" w:sz="0" w:space="0" w:color="auto"/>
                            <w:right w:val="none" w:sz="0" w:space="0" w:color="auto"/>
                          </w:divBdr>
                          <w:divsChild>
                            <w:div w:id="699093132">
                              <w:marLeft w:val="0"/>
                              <w:marRight w:val="0"/>
                              <w:marTop w:val="0"/>
                              <w:marBottom w:val="0"/>
                              <w:divBdr>
                                <w:top w:val="none" w:sz="0" w:space="0" w:color="auto"/>
                                <w:left w:val="none" w:sz="0" w:space="0" w:color="auto"/>
                                <w:bottom w:val="none" w:sz="0" w:space="0" w:color="auto"/>
                                <w:right w:val="none" w:sz="0" w:space="0" w:color="auto"/>
                              </w:divBdr>
                              <w:divsChild>
                                <w:div w:id="1072393748">
                                  <w:marLeft w:val="0"/>
                                  <w:marRight w:val="0"/>
                                  <w:marTop w:val="0"/>
                                  <w:marBottom w:val="0"/>
                                  <w:divBdr>
                                    <w:top w:val="none" w:sz="0" w:space="0" w:color="auto"/>
                                    <w:left w:val="none" w:sz="0" w:space="0" w:color="auto"/>
                                    <w:bottom w:val="none" w:sz="0" w:space="0" w:color="auto"/>
                                    <w:right w:val="none" w:sz="0" w:space="0" w:color="auto"/>
                                  </w:divBdr>
                                  <w:divsChild>
                                    <w:div w:id="13760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037975">
          <w:marLeft w:val="-225"/>
          <w:marRight w:val="-225"/>
          <w:marTop w:val="0"/>
          <w:marBottom w:val="0"/>
          <w:divBdr>
            <w:top w:val="none" w:sz="0" w:space="0" w:color="auto"/>
            <w:left w:val="none" w:sz="0" w:space="0" w:color="auto"/>
            <w:bottom w:val="none" w:sz="0" w:space="0" w:color="auto"/>
            <w:right w:val="none" w:sz="0" w:space="0" w:color="auto"/>
          </w:divBdr>
          <w:divsChild>
            <w:div w:id="148056112">
              <w:marLeft w:val="0"/>
              <w:marRight w:val="0"/>
              <w:marTop w:val="0"/>
              <w:marBottom w:val="0"/>
              <w:divBdr>
                <w:top w:val="none" w:sz="0" w:space="0" w:color="auto"/>
                <w:left w:val="none" w:sz="0" w:space="0" w:color="auto"/>
                <w:bottom w:val="none" w:sz="0" w:space="0" w:color="auto"/>
                <w:right w:val="none" w:sz="0" w:space="0" w:color="auto"/>
              </w:divBdr>
              <w:divsChild>
                <w:div w:id="444736284">
                  <w:marLeft w:val="0"/>
                  <w:marRight w:val="0"/>
                  <w:marTop w:val="0"/>
                  <w:marBottom w:val="0"/>
                  <w:divBdr>
                    <w:top w:val="none" w:sz="0" w:space="0" w:color="auto"/>
                    <w:left w:val="none" w:sz="0" w:space="0" w:color="auto"/>
                    <w:bottom w:val="none" w:sz="0" w:space="0" w:color="auto"/>
                    <w:right w:val="none" w:sz="0" w:space="0" w:color="auto"/>
                  </w:divBdr>
                  <w:divsChild>
                    <w:div w:id="795173105">
                      <w:marLeft w:val="0"/>
                      <w:marRight w:val="0"/>
                      <w:marTop w:val="0"/>
                      <w:marBottom w:val="0"/>
                      <w:divBdr>
                        <w:top w:val="none" w:sz="0" w:space="0" w:color="auto"/>
                        <w:left w:val="none" w:sz="0" w:space="0" w:color="auto"/>
                        <w:bottom w:val="none" w:sz="0" w:space="0" w:color="auto"/>
                        <w:right w:val="none" w:sz="0" w:space="0" w:color="auto"/>
                      </w:divBdr>
                      <w:divsChild>
                        <w:div w:id="470363891">
                          <w:marLeft w:val="0"/>
                          <w:marRight w:val="0"/>
                          <w:marTop w:val="0"/>
                          <w:marBottom w:val="0"/>
                          <w:divBdr>
                            <w:top w:val="none" w:sz="0" w:space="0" w:color="auto"/>
                            <w:left w:val="none" w:sz="0" w:space="0" w:color="auto"/>
                            <w:bottom w:val="none" w:sz="0" w:space="0" w:color="auto"/>
                            <w:right w:val="none" w:sz="0" w:space="0" w:color="auto"/>
                          </w:divBdr>
                          <w:divsChild>
                            <w:div w:id="1867014205">
                              <w:marLeft w:val="0"/>
                              <w:marRight w:val="0"/>
                              <w:marTop w:val="0"/>
                              <w:marBottom w:val="0"/>
                              <w:divBdr>
                                <w:top w:val="none" w:sz="0" w:space="0" w:color="auto"/>
                                <w:left w:val="none" w:sz="0" w:space="0" w:color="auto"/>
                                <w:bottom w:val="none" w:sz="0" w:space="0" w:color="auto"/>
                                <w:right w:val="none" w:sz="0" w:space="0" w:color="auto"/>
                              </w:divBdr>
                              <w:divsChild>
                                <w:div w:id="945816579">
                                  <w:marLeft w:val="-225"/>
                                  <w:marRight w:val="-225"/>
                                  <w:marTop w:val="0"/>
                                  <w:marBottom w:val="0"/>
                                  <w:divBdr>
                                    <w:top w:val="none" w:sz="0" w:space="0" w:color="auto"/>
                                    <w:left w:val="none" w:sz="0" w:space="0" w:color="auto"/>
                                    <w:bottom w:val="none" w:sz="0" w:space="0" w:color="auto"/>
                                    <w:right w:val="none" w:sz="0" w:space="0" w:color="auto"/>
                                  </w:divBdr>
                                  <w:divsChild>
                                    <w:div w:id="318120577">
                                      <w:marLeft w:val="0"/>
                                      <w:marRight w:val="0"/>
                                      <w:marTop w:val="0"/>
                                      <w:marBottom w:val="225"/>
                                      <w:divBdr>
                                        <w:top w:val="none" w:sz="0" w:space="0" w:color="auto"/>
                                        <w:left w:val="none" w:sz="0" w:space="0" w:color="auto"/>
                                        <w:bottom w:val="none" w:sz="0" w:space="0" w:color="auto"/>
                                        <w:right w:val="none" w:sz="0" w:space="0" w:color="auto"/>
                                      </w:divBdr>
                                      <w:divsChild>
                                        <w:div w:id="247352686">
                                          <w:marLeft w:val="0"/>
                                          <w:marRight w:val="0"/>
                                          <w:marTop w:val="0"/>
                                          <w:marBottom w:val="0"/>
                                          <w:divBdr>
                                            <w:top w:val="none" w:sz="0" w:space="0" w:color="auto"/>
                                            <w:left w:val="none" w:sz="0" w:space="0" w:color="auto"/>
                                            <w:bottom w:val="none" w:sz="0" w:space="0" w:color="auto"/>
                                            <w:right w:val="none" w:sz="0" w:space="0" w:color="auto"/>
                                          </w:divBdr>
                                          <w:divsChild>
                                            <w:div w:id="133064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341382">
              <w:marLeft w:val="0"/>
              <w:marRight w:val="0"/>
              <w:marTop w:val="0"/>
              <w:marBottom w:val="0"/>
              <w:divBdr>
                <w:top w:val="none" w:sz="0" w:space="0" w:color="auto"/>
                <w:left w:val="none" w:sz="0" w:space="0" w:color="auto"/>
                <w:bottom w:val="none" w:sz="0" w:space="0" w:color="auto"/>
                <w:right w:val="none" w:sz="0" w:space="0" w:color="auto"/>
              </w:divBdr>
              <w:divsChild>
                <w:div w:id="843937017">
                  <w:marLeft w:val="0"/>
                  <w:marRight w:val="0"/>
                  <w:marTop w:val="0"/>
                  <w:marBottom w:val="0"/>
                  <w:divBdr>
                    <w:top w:val="none" w:sz="0" w:space="0" w:color="auto"/>
                    <w:left w:val="none" w:sz="0" w:space="0" w:color="auto"/>
                    <w:bottom w:val="none" w:sz="0" w:space="0" w:color="auto"/>
                    <w:right w:val="none" w:sz="0" w:space="0" w:color="auto"/>
                  </w:divBdr>
                  <w:divsChild>
                    <w:div w:id="7737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113160">
      <w:bodyDiv w:val="1"/>
      <w:marLeft w:val="0"/>
      <w:marRight w:val="0"/>
      <w:marTop w:val="0"/>
      <w:marBottom w:val="0"/>
      <w:divBdr>
        <w:top w:val="none" w:sz="0" w:space="0" w:color="auto"/>
        <w:left w:val="none" w:sz="0" w:space="0" w:color="auto"/>
        <w:bottom w:val="none" w:sz="0" w:space="0" w:color="auto"/>
        <w:right w:val="none" w:sz="0" w:space="0" w:color="auto"/>
      </w:divBdr>
    </w:div>
    <w:div w:id="493496410">
      <w:bodyDiv w:val="1"/>
      <w:marLeft w:val="0"/>
      <w:marRight w:val="0"/>
      <w:marTop w:val="0"/>
      <w:marBottom w:val="0"/>
      <w:divBdr>
        <w:top w:val="none" w:sz="0" w:space="0" w:color="auto"/>
        <w:left w:val="none" w:sz="0" w:space="0" w:color="auto"/>
        <w:bottom w:val="none" w:sz="0" w:space="0" w:color="auto"/>
        <w:right w:val="none" w:sz="0" w:space="0" w:color="auto"/>
      </w:divBdr>
      <w:divsChild>
        <w:div w:id="241763272">
          <w:marLeft w:val="0"/>
          <w:marRight w:val="0"/>
          <w:marTop w:val="0"/>
          <w:marBottom w:val="0"/>
          <w:divBdr>
            <w:top w:val="none" w:sz="0" w:space="0" w:color="auto"/>
            <w:left w:val="none" w:sz="0" w:space="0" w:color="auto"/>
            <w:bottom w:val="none" w:sz="0" w:space="0" w:color="auto"/>
            <w:right w:val="none" w:sz="0" w:space="0" w:color="auto"/>
          </w:divBdr>
          <w:divsChild>
            <w:div w:id="706832418">
              <w:marLeft w:val="0"/>
              <w:marRight w:val="0"/>
              <w:marTop w:val="0"/>
              <w:marBottom w:val="0"/>
              <w:divBdr>
                <w:top w:val="none" w:sz="0" w:space="0" w:color="auto"/>
                <w:left w:val="none" w:sz="0" w:space="0" w:color="auto"/>
                <w:bottom w:val="none" w:sz="0" w:space="0" w:color="auto"/>
                <w:right w:val="none" w:sz="0" w:space="0" w:color="auto"/>
              </w:divBdr>
              <w:divsChild>
                <w:div w:id="209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292822">
      <w:bodyDiv w:val="1"/>
      <w:marLeft w:val="0"/>
      <w:marRight w:val="0"/>
      <w:marTop w:val="0"/>
      <w:marBottom w:val="0"/>
      <w:divBdr>
        <w:top w:val="none" w:sz="0" w:space="0" w:color="auto"/>
        <w:left w:val="none" w:sz="0" w:space="0" w:color="auto"/>
        <w:bottom w:val="none" w:sz="0" w:space="0" w:color="auto"/>
        <w:right w:val="none" w:sz="0" w:space="0" w:color="auto"/>
      </w:divBdr>
    </w:div>
    <w:div w:id="585387062">
      <w:bodyDiv w:val="1"/>
      <w:marLeft w:val="0"/>
      <w:marRight w:val="0"/>
      <w:marTop w:val="0"/>
      <w:marBottom w:val="0"/>
      <w:divBdr>
        <w:top w:val="none" w:sz="0" w:space="0" w:color="auto"/>
        <w:left w:val="none" w:sz="0" w:space="0" w:color="auto"/>
        <w:bottom w:val="none" w:sz="0" w:space="0" w:color="auto"/>
        <w:right w:val="none" w:sz="0" w:space="0" w:color="auto"/>
      </w:divBdr>
    </w:div>
    <w:div w:id="626160619">
      <w:bodyDiv w:val="1"/>
      <w:marLeft w:val="0"/>
      <w:marRight w:val="0"/>
      <w:marTop w:val="0"/>
      <w:marBottom w:val="0"/>
      <w:divBdr>
        <w:top w:val="none" w:sz="0" w:space="0" w:color="auto"/>
        <w:left w:val="none" w:sz="0" w:space="0" w:color="auto"/>
        <w:bottom w:val="none" w:sz="0" w:space="0" w:color="auto"/>
        <w:right w:val="none" w:sz="0" w:space="0" w:color="auto"/>
      </w:divBdr>
    </w:div>
    <w:div w:id="668800152">
      <w:bodyDiv w:val="1"/>
      <w:marLeft w:val="0"/>
      <w:marRight w:val="0"/>
      <w:marTop w:val="0"/>
      <w:marBottom w:val="0"/>
      <w:divBdr>
        <w:top w:val="none" w:sz="0" w:space="0" w:color="auto"/>
        <w:left w:val="none" w:sz="0" w:space="0" w:color="auto"/>
        <w:bottom w:val="none" w:sz="0" w:space="0" w:color="auto"/>
        <w:right w:val="none" w:sz="0" w:space="0" w:color="auto"/>
      </w:divBdr>
    </w:div>
    <w:div w:id="684550251">
      <w:bodyDiv w:val="1"/>
      <w:marLeft w:val="0"/>
      <w:marRight w:val="0"/>
      <w:marTop w:val="0"/>
      <w:marBottom w:val="0"/>
      <w:divBdr>
        <w:top w:val="none" w:sz="0" w:space="0" w:color="auto"/>
        <w:left w:val="none" w:sz="0" w:space="0" w:color="auto"/>
        <w:bottom w:val="none" w:sz="0" w:space="0" w:color="auto"/>
        <w:right w:val="none" w:sz="0" w:space="0" w:color="auto"/>
      </w:divBdr>
      <w:divsChild>
        <w:div w:id="2079202654">
          <w:marLeft w:val="45"/>
          <w:marRight w:val="45"/>
          <w:marTop w:val="15"/>
          <w:marBottom w:val="0"/>
          <w:divBdr>
            <w:top w:val="none" w:sz="0" w:space="0" w:color="auto"/>
            <w:left w:val="none" w:sz="0" w:space="0" w:color="auto"/>
            <w:bottom w:val="none" w:sz="0" w:space="0" w:color="auto"/>
            <w:right w:val="none" w:sz="0" w:space="0" w:color="auto"/>
          </w:divBdr>
          <w:divsChild>
            <w:div w:id="21240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5164">
      <w:bodyDiv w:val="1"/>
      <w:marLeft w:val="0"/>
      <w:marRight w:val="0"/>
      <w:marTop w:val="0"/>
      <w:marBottom w:val="0"/>
      <w:divBdr>
        <w:top w:val="none" w:sz="0" w:space="0" w:color="auto"/>
        <w:left w:val="none" w:sz="0" w:space="0" w:color="auto"/>
        <w:bottom w:val="none" w:sz="0" w:space="0" w:color="auto"/>
        <w:right w:val="none" w:sz="0" w:space="0" w:color="auto"/>
      </w:divBdr>
      <w:divsChild>
        <w:div w:id="403113799">
          <w:marLeft w:val="0"/>
          <w:marRight w:val="0"/>
          <w:marTop w:val="0"/>
          <w:marBottom w:val="0"/>
          <w:divBdr>
            <w:top w:val="none" w:sz="0" w:space="0" w:color="auto"/>
            <w:left w:val="none" w:sz="0" w:space="0" w:color="auto"/>
            <w:bottom w:val="none" w:sz="0" w:space="0" w:color="auto"/>
            <w:right w:val="none" w:sz="0" w:space="0" w:color="auto"/>
          </w:divBdr>
          <w:divsChild>
            <w:div w:id="686757123">
              <w:marLeft w:val="0"/>
              <w:marRight w:val="0"/>
              <w:marTop w:val="0"/>
              <w:marBottom w:val="0"/>
              <w:divBdr>
                <w:top w:val="none" w:sz="0" w:space="0" w:color="auto"/>
                <w:left w:val="none" w:sz="0" w:space="0" w:color="auto"/>
                <w:bottom w:val="none" w:sz="0" w:space="0" w:color="auto"/>
                <w:right w:val="none" w:sz="0" w:space="0" w:color="auto"/>
              </w:divBdr>
              <w:divsChild>
                <w:div w:id="15325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85765">
      <w:bodyDiv w:val="1"/>
      <w:marLeft w:val="0"/>
      <w:marRight w:val="0"/>
      <w:marTop w:val="0"/>
      <w:marBottom w:val="0"/>
      <w:divBdr>
        <w:top w:val="none" w:sz="0" w:space="0" w:color="auto"/>
        <w:left w:val="none" w:sz="0" w:space="0" w:color="auto"/>
        <w:bottom w:val="none" w:sz="0" w:space="0" w:color="auto"/>
        <w:right w:val="none" w:sz="0" w:space="0" w:color="auto"/>
      </w:divBdr>
    </w:div>
    <w:div w:id="731540707">
      <w:bodyDiv w:val="1"/>
      <w:marLeft w:val="0"/>
      <w:marRight w:val="0"/>
      <w:marTop w:val="0"/>
      <w:marBottom w:val="0"/>
      <w:divBdr>
        <w:top w:val="none" w:sz="0" w:space="0" w:color="auto"/>
        <w:left w:val="none" w:sz="0" w:space="0" w:color="auto"/>
        <w:bottom w:val="none" w:sz="0" w:space="0" w:color="auto"/>
        <w:right w:val="none" w:sz="0" w:space="0" w:color="auto"/>
      </w:divBdr>
    </w:div>
    <w:div w:id="814680605">
      <w:bodyDiv w:val="1"/>
      <w:marLeft w:val="0"/>
      <w:marRight w:val="0"/>
      <w:marTop w:val="0"/>
      <w:marBottom w:val="0"/>
      <w:divBdr>
        <w:top w:val="none" w:sz="0" w:space="0" w:color="auto"/>
        <w:left w:val="none" w:sz="0" w:space="0" w:color="auto"/>
        <w:bottom w:val="none" w:sz="0" w:space="0" w:color="auto"/>
        <w:right w:val="none" w:sz="0" w:space="0" w:color="auto"/>
      </w:divBdr>
    </w:div>
    <w:div w:id="828980765">
      <w:bodyDiv w:val="1"/>
      <w:marLeft w:val="0"/>
      <w:marRight w:val="0"/>
      <w:marTop w:val="0"/>
      <w:marBottom w:val="0"/>
      <w:divBdr>
        <w:top w:val="none" w:sz="0" w:space="0" w:color="auto"/>
        <w:left w:val="none" w:sz="0" w:space="0" w:color="auto"/>
        <w:bottom w:val="none" w:sz="0" w:space="0" w:color="auto"/>
        <w:right w:val="none" w:sz="0" w:space="0" w:color="auto"/>
      </w:divBdr>
    </w:div>
    <w:div w:id="829754470">
      <w:bodyDiv w:val="1"/>
      <w:marLeft w:val="0"/>
      <w:marRight w:val="0"/>
      <w:marTop w:val="0"/>
      <w:marBottom w:val="0"/>
      <w:divBdr>
        <w:top w:val="none" w:sz="0" w:space="0" w:color="auto"/>
        <w:left w:val="none" w:sz="0" w:space="0" w:color="auto"/>
        <w:bottom w:val="none" w:sz="0" w:space="0" w:color="auto"/>
        <w:right w:val="none" w:sz="0" w:space="0" w:color="auto"/>
      </w:divBdr>
    </w:div>
    <w:div w:id="942300202">
      <w:bodyDiv w:val="1"/>
      <w:marLeft w:val="0"/>
      <w:marRight w:val="0"/>
      <w:marTop w:val="0"/>
      <w:marBottom w:val="0"/>
      <w:divBdr>
        <w:top w:val="none" w:sz="0" w:space="0" w:color="auto"/>
        <w:left w:val="none" w:sz="0" w:space="0" w:color="auto"/>
        <w:bottom w:val="none" w:sz="0" w:space="0" w:color="auto"/>
        <w:right w:val="none" w:sz="0" w:space="0" w:color="auto"/>
      </w:divBdr>
    </w:div>
    <w:div w:id="1035229268">
      <w:bodyDiv w:val="1"/>
      <w:marLeft w:val="0"/>
      <w:marRight w:val="0"/>
      <w:marTop w:val="0"/>
      <w:marBottom w:val="0"/>
      <w:divBdr>
        <w:top w:val="none" w:sz="0" w:space="0" w:color="auto"/>
        <w:left w:val="none" w:sz="0" w:space="0" w:color="auto"/>
        <w:bottom w:val="none" w:sz="0" w:space="0" w:color="auto"/>
        <w:right w:val="none" w:sz="0" w:space="0" w:color="auto"/>
      </w:divBdr>
    </w:div>
    <w:div w:id="1092820652">
      <w:bodyDiv w:val="1"/>
      <w:marLeft w:val="0"/>
      <w:marRight w:val="0"/>
      <w:marTop w:val="0"/>
      <w:marBottom w:val="0"/>
      <w:divBdr>
        <w:top w:val="none" w:sz="0" w:space="0" w:color="auto"/>
        <w:left w:val="none" w:sz="0" w:space="0" w:color="auto"/>
        <w:bottom w:val="none" w:sz="0" w:space="0" w:color="auto"/>
        <w:right w:val="none" w:sz="0" w:space="0" w:color="auto"/>
      </w:divBdr>
    </w:div>
    <w:div w:id="1093479879">
      <w:bodyDiv w:val="1"/>
      <w:marLeft w:val="0"/>
      <w:marRight w:val="0"/>
      <w:marTop w:val="0"/>
      <w:marBottom w:val="0"/>
      <w:divBdr>
        <w:top w:val="none" w:sz="0" w:space="0" w:color="auto"/>
        <w:left w:val="none" w:sz="0" w:space="0" w:color="auto"/>
        <w:bottom w:val="none" w:sz="0" w:space="0" w:color="auto"/>
        <w:right w:val="none" w:sz="0" w:space="0" w:color="auto"/>
      </w:divBdr>
    </w:div>
    <w:div w:id="1129937614">
      <w:bodyDiv w:val="1"/>
      <w:marLeft w:val="0"/>
      <w:marRight w:val="0"/>
      <w:marTop w:val="0"/>
      <w:marBottom w:val="0"/>
      <w:divBdr>
        <w:top w:val="none" w:sz="0" w:space="0" w:color="auto"/>
        <w:left w:val="none" w:sz="0" w:space="0" w:color="auto"/>
        <w:bottom w:val="none" w:sz="0" w:space="0" w:color="auto"/>
        <w:right w:val="none" w:sz="0" w:space="0" w:color="auto"/>
      </w:divBdr>
    </w:div>
    <w:div w:id="1273635075">
      <w:bodyDiv w:val="1"/>
      <w:marLeft w:val="0"/>
      <w:marRight w:val="0"/>
      <w:marTop w:val="0"/>
      <w:marBottom w:val="0"/>
      <w:divBdr>
        <w:top w:val="none" w:sz="0" w:space="0" w:color="auto"/>
        <w:left w:val="none" w:sz="0" w:space="0" w:color="auto"/>
        <w:bottom w:val="none" w:sz="0" w:space="0" w:color="auto"/>
        <w:right w:val="none" w:sz="0" w:space="0" w:color="auto"/>
      </w:divBdr>
    </w:div>
    <w:div w:id="1442258079">
      <w:bodyDiv w:val="1"/>
      <w:marLeft w:val="0"/>
      <w:marRight w:val="0"/>
      <w:marTop w:val="0"/>
      <w:marBottom w:val="0"/>
      <w:divBdr>
        <w:top w:val="none" w:sz="0" w:space="0" w:color="auto"/>
        <w:left w:val="none" w:sz="0" w:space="0" w:color="auto"/>
        <w:bottom w:val="none" w:sz="0" w:space="0" w:color="auto"/>
        <w:right w:val="none" w:sz="0" w:space="0" w:color="auto"/>
      </w:divBdr>
    </w:div>
    <w:div w:id="1448045498">
      <w:bodyDiv w:val="1"/>
      <w:marLeft w:val="0"/>
      <w:marRight w:val="0"/>
      <w:marTop w:val="0"/>
      <w:marBottom w:val="0"/>
      <w:divBdr>
        <w:top w:val="none" w:sz="0" w:space="0" w:color="auto"/>
        <w:left w:val="none" w:sz="0" w:space="0" w:color="auto"/>
        <w:bottom w:val="none" w:sz="0" w:space="0" w:color="auto"/>
        <w:right w:val="none" w:sz="0" w:space="0" w:color="auto"/>
      </w:divBdr>
      <w:divsChild>
        <w:div w:id="425002880">
          <w:marLeft w:val="0"/>
          <w:marRight w:val="0"/>
          <w:marTop w:val="166"/>
          <w:marBottom w:val="166"/>
          <w:divBdr>
            <w:top w:val="none" w:sz="0" w:space="0" w:color="auto"/>
            <w:left w:val="none" w:sz="0" w:space="0" w:color="auto"/>
            <w:bottom w:val="none" w:sz="0" w:space="0" w:color="auto"/>
            <w:right w:val="none" w:sz="0" w:space="0" w:color="auto"/>
          </w:divBdr>
          <w:divsChild>
            <w:div w:id="1343166510">
              <w:marLeft w:val="0"/>
              <w:marRight w:val="0"/>
              <w:marTop w:val="0"/>
              <w:marBottom w:val="0"/>
              <w:divBdr>
                <w:top w:val="none" w:sz="0" w:space="0" w:color="auto"/>
                <w:left w:val="none" w:sz="0" w:space="0" w:color="auto"/>
                <w:bottom w:val="none" w:sz="0" w:space="0" w:color="auto"/>
                <w:right w:val="none" w:sz="0" w:space="0" w:color="auto"/>
              </w:divBdr>
            </w:div>
          </w:divsChild>
        </w:div>
        <w:div w:id="1859157740">
          <w:marLeft w:val="0"/>
          <w:marRight w:val="0"/>
          <w:marTop w:val="0"/>
          <w:marBottom w:val="166"/>
          <w:divBdr>
            <w:top w:val="none" w:sz="0" w:space="0" w:color="auto"/>
            <w:left w:val="none" w:sz="0" w:space="0" w:color="auto"/>
            <w:bottom w:val="none" w:sz="0" w:space="0" w:color="auto"/>
            <w:right w:val="none" w:sz="0" w:space="0" w:color="auto"/>
          </w:divBdr>
          <w:divsChild>
            <w:div w:id="1504004454">
              <w:marLeft w:val="0"/>
              <w:marRight w:val="0"/>
              <w:marTop w:val="0"/>
              <w:marBottom w:val="0"/>
              <w:divBdr>
                <w:top w:val="none" w:sz="0" w:space="0" w:color="auto"/>
                <w:left w:val="none" w:sz="0" w:space="0" w:color="auto"/>
                <w:bottom w:val="none" w:sz="0" w:space="0" w:color="auto"/>
                <w:right w:val="none" w:sz="0" w:space="0" w:color="auto"/>
              </w:divBdr>
              <w:divsChild>
                <w:div w:id="1557741191">
                  <w:marLeft w:val="0"/>
                  <w:marRight w:val="0"/>
                  <w:marTop w:val="0"/>
                  <w:marBottom w:val="0"/>
                  <w:divBdr>
                    <w:top w:val="none" w:sz="0" w:space="0" w:color="auto"/>
                    <w:left w:val="none" w:sz="0" w:space="0" w:color="auto"/>
                    <w:bottom w:val="none" w:sz="0" w:space="0" w:color="auto"/>
                    <w:right w:val="none" w:sz="0" w:space="0" w:color="auto"/>
                  </w:divBdr>
                  <w:divsChild>
                    <w:div w:id="376586469">
                      <w:marLeft w:val="0"/>
                      <w:marRight w:val="0"/>
                      <w:marTop w:val="0"/>
                      <w:marBottom w:val="0"/>
                      <w:divBdr>
                        <w:top w:val="none" w:sz="0" w:space="0" w:color="auto"/>
                        <w:left w:val="none" w:sz="0" w:space="0" w:color="auto"/>
                        <w:bottom w:val="none" w:sz="0" w:space="0" w:color="auto"/>
                        <w:right w:val="none" w:sz="0" w:space="0" w:color="auto"/>
                      </w:divBdr>
                    </w:div>
                    <w:div w:id="1028794777">
                      <w:marLeft w:val="0"/>
                      <w:marRight w:val="0"/>
                      <w:marTop w:val="0"/>
                      <w:marBottom w:val="0"/>
                      <w:divBdr>
                        <w:top w:val="none" w:sz="0" w:space="0" w:color="auto"/>
                        <w:left w:val="none" w:sz="0" w:space="0" w:color="auto"/>
                        <w:bottom w:val="none" w:sz="0" w:space="0" w:color="auto"/>
                        <w:right w:val="none" w:sz="0" w:space="0" w:color="auto"/>
                      </w:divBdr>
                    </w:div>
                  </w:divsChild>
                </w:div>
                <w:div w:id="1729452112">
                  <w:marLeft w:val="0"/>
                  <w:marRight w:val="0"/>
                  <w:marTop w:val="0"/>
                  <w:marBottom w:val="0"/>
                  <w:divBdr>
                    <w:top w:val="none" w:sz="0" w:space="0" w:color="auto"/>
                    <w:left w:val="none" w:sz="0" w:space="0" w:color="auto"/>
                    <w:bottom w:val="none" w:sz="0" w:space="0" w:color="auto"/>
                    <w:right w:val="none" w:sz="0" w:space="0" w:color="auto"/>
                  </w:divBdr>
                  <w:divsChild>
                    <w:div w:id="2051682063">
                      <w:marLeft w:val="240"/>
                      <w:marRight w:val="0"/>
                      <w:marTop w:val="0"/>
                      <w:marBottom w:val="0"/>
                      <w:divBdr>
                        <w:top w:val="none" w:sz="0" w:space="0" w:color="auto"/>
                        <w:left w:val="none" w:sz="0" w:space="0" w:color="auto"/>
                        <w:bottom w:val="none" w:sz="0" w:space="0" w:color="auto"/>
                        <w:right w:val="none" w:sz="0" w:space="0" w:color="auto"/>
                      </w:divBdr>
                      <w:divsChild>
                        <w:div w:id="10278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005136">
      <w:bodyDiv w:val="1"/>
      <w:marLeft w:val="0"/>
      <w:marRight w:val="0"/>
      <w:marTop w:val="0"/>
      <w:marBottom w:val="0"/>
      <w:divBdr>
        <w:top w:val="none" w:sz="0" w:space="0" w:color="auto"/>
        <w:left w:val="none" w:sz="0" w:space="0" w:color="auto"/>
        <w:bottom w:val="none" w:sz="0" w:space="0" w:color="auto"/>
        <w:right w:val="none" w:sz="0" w:space="0" w:color="auto"/>
      </w:divBdr>
    </w:div>
    <w:div w:id="1469669911">
      <w:bodyDiv w:val="1"/>
      <w:marLeft w:val="0"/>
      <w:marRight w:val="0"/>
      <w:marTop w:val="0"/>
      <w:marBottom w:val="0"/>
      <w:divBdr>
        <w:top w:val="none" w:sz="0" w:space="0" w:color="auto"/>
        <w:left w:val="none" w:sz="0" w:space="0" w:color="auto"/>
        <w:bottom w:val="none" w:sz="0" w:space="0" w:color="auto"/>
        <w:right w:val="none" w:sz="0" w:space="0" w:color="auto"/>
      </w:divBdr>
    </w:div>
    <w:div w:id="1499418544">
      <w:bodyDiv w:val="1"/>
      <w:marLeft w:val="0"/>
      <w:marRight w:val="0"/>
      <w:marTop w:val="0"/>
      <w:marBottom w:val="0"/>
      <w:divBdr>
        <w:top w:val="none" w:sz="0" w:space="0" w:color="auto"/>
        <w:left w:val="none" w:sz="0" w:space="0" w:color="auto"/>
        <w:bottom w:val="none" w:sz="0" w:space="0" w:color="auto"/>
        <w:right w:val="none" w:sz="0" w:space="0" w:color="auto"/>
      </w:divBdr>
    </w:div>
    <w:div w:id="1519470215">
      <w:bodyDiv w:val="1"/>
      <w:marLeft w:val="0"/>
      <w:marRight w:val="0"/>
      <w:marTop w:val="0"/>
      <w:marBottom w:val="0"/>
      <w:divBdr>
        <w:top w:val="none" w:sz="0" w:space="0" w:color="auto"/>
        <w:left w:val="none" w:sz="0" w:space="0" w:color="auto"/>
        <w:bottom w:val="none" w:sz="0" w:space="0" w:color="auto"/>
        <w:right w:val="none" w:sz="0" w:space="0" w:color="auto"/>
      </w:divBdr>
    </w:div>
    <w:div w:id="1679312052">
      <w:bodyDiv w:val="1"/>
      <w:marLeft w:val="0"/>
      <w:marRight w:val="0"/>
      <w:marTop w:val="0"/>
      <w:marBottom w:val="0"/>
      <w:divBdr>
        <w:top w:val="none" w:sz="0" w:space="0" w:color="auto"/>
        <w:left w:val="none" w:sz="0" w:space="0" w:color="auto"/>
        <w:bottom w:val="none" w:sz="0" w:space="0" w:color="auto"/>
        <w:right w:val="none" w:sz="0" w:space="0" w:color="auto"/>
      </w:divBdr>
      <w:divsChild>
        <w:div w:id="214708514">
          <w:marLeft w:val="0"/>
          <w:marRight w:val="0"/>
          <w:marTop w:val="0"/>
          <w:marBottom w:val="0"/>
          <w:divBdr>
            <w:top w:val="none" w:sz="0" w:space="0" w:color="auto"/>
            <w:left w:val="none" w:sz="0" w:space="0" w:color="auto"/>
            <w:bottom w:val="none" w:sz="0" w:space="0" w:color="auto"/>
            <w:right w:val="none" w:sz="0" w:space="0" w:color="auto"/>
          </w:divBdr>
        </w:div>
        <w:div w:id="1193769145">
          <w:marLeft w:val="0"/>
          <w:marRight w:val="0"/>
          <w:marTop w:val="0"/>
          <w:marBottom w:val="0"/>
          <w:divBdr>
            <w:top w:val="none" w:sz="0" w:space="0" w:color="auto"/>
            <w:left w:val="none" w:sz="0" w:space="0" w:color="auto"/>
            <w:bottom w:val="none" w:sz="0" w:space="0" w:color="auto"/>
            <w:right w:val="none" w:sz="0" w:space="0" w:color="auto"/>
          </w:divBdr>
        </w:div>
        <w:div w:id="1386182323">
          <w:marLeft w:val="0"/>
          <w:marRight w:val="0"/>
          <w:marTop w:val="0"/>
          <w:marBottom w:val="0"/>
          <w:divBdr>
            <w:top w:val="none" w:sz="0" w:space="0" w:color="auto"/>
            <w:left w:val="none" w:sz="0" w:space="0" w:color="auto"/>
            <w:bottom w:val="none" w:sz="0" w:space="0" w:color="auto"/>
            <w:right w:val="none" w:sz="0" w:space="0" w:color="auto"/>
          </w:divBdr>
        </w:div>
      </w:divsChild>
    </w:div>
    <w:div w:id="1694376315">
      <w:bodyDiv w:val="1"/>
      <w:marLeft w:val="0"/>
      <w:marRight w:val="0"/>
      <w:marTop w:val="0"/>
      <w:marBottom w:val="0"/>
      <w:divBdr>
        <w:top w:val="none" w:sz="0" w:space="0" w:color="auto"/>
        <w:left w:val="none" w:sz="0" w:space="0" w:color="auto"/>
        <w:bottom w:val="none" w:sz="0" w:space="0" w:color="auto"/>
        <w:right w:val="none" w:sz="0" w:space="0" w:color="auto"/>
      </w:divBdr>
    </w:div>
    <w:div w:id="1697076843">
      <w:bodyDiv w:val="1"/>
      <w:marLeft w:val="0"/>
      <w:marRight w:val="0"/>
      <w:marTop w:val="0"/>
      <w:marBottom w:val="0"/>
      <w:divBdr>
        <w:top w:val="none" w:sz="0" w:space="0" w:color="auto"/>
        <w:left w:val="none" w:sz="0" w:space="0" w:color="auto"/>
        <w:bottom w:val="none" w:sz="0" w:space="0" w:color="auto"/>
        <w:right w:val="none" w:sz="0" w:space="0" w:color="auto"/>
      </w:divBdr>
    </w:div>
    <w:div w:id="1799685332">
      <w:bodyDiv w:val="1"/>
      <w:marLeft w:val="0"/>
      <w:marRight w:val="0"/>
      <w:marTop w:val="0"/>
      <w:marBottom w:val="0"/>
      <w:divBdr>
        <w:top w:val="none" w:sz="0" w:space="0" w:color="auto"/>
        <w:left w:val="none" w:sz="0" w:space="0" w:color="auto"/>
        <w:bottom w:val="none" w:sz="0" w:space="0" w:color="auto"/>
        <w:right w:val="none" w:sz="0" w:space="0" w:color="auto"/>
      </w:divBdr>
    </w:div>
    <w:div w:id="1875464230">
      <w:bodyDiv w:val="1"/>
      <w:marLeft w:val="0"/>
      <w:marRight w:val="0"/>
      <w:marTop w:val="0"/>
      <w:marBottom w:val="0"/>
      <w:divBdr>
        <w:top w:val="none" w:sz="0" w:space="0" w:color="auto"/>
        <w:left w:val="none" w:sz="0" w:space="0" w:color="auto"/>
        <w:bottom w:val="none" w:sz="0" w:space="0" w:color="auto"/>
        <w:right w:val="none" w:sz="0" w:space="0" w:color="auto"/>
      </w:divBdr>
      <w:divsChild>
        <w:div w:id="568425154">
          <w:marLeft w:val="0"/>
          <w:marRight w:val="0"/>
          <w:marTop w:val="0"/>
          <w:marBottom w:val="0"/>
          <w:divBdr>
            <w:top w:val="none" w:sz="0" w:space="0" w:color="auto"/>
            <w:left w:val="none" w:sz="0" w:space="0" w:color="auto"/>
            <w:bottom w:val="none" w:sz="0" w:space="0" w:color="auto"/>
            <w:right w:val="none" w:sz="0" w:space="0" w:color="auto"/>
          </w:divBdr>
        </w:div>
        <w:div w:id="1243953419">
          <w:marLeft w:val="150"/>
          <w:marRight w:val="150"/>
          <w:marTop w:val="0"/>
          <w:marBottom w:val="0"/>
          <w:divBdr>
            <w:top w:val="none" w:sz="0" w:space="0" w:color="auto"/>
            <w:left w:val="none" w:sz="0" w:space="0" w:color="auto"/>
            <w:bottom w:val="none" w:sz="0" w:space="0" w:color="auto"/>
            <w:right w:val="none" w:sz="0" w:space="0" w:color="auto"/>
          </w:divBdr>
          <w:divsChild>
            <w:div w:id="282661334">
              <w:marLeft w:val="0"/>
              <w:marRight w:val="0"/>
              <w:marTop w:val="0"/>
              <w:marBottom w:val="0"/>
              <w:divBdr>
                <w:top w:val="none" w:sz="0" w:space="0" w:color="auto"/>
                <w:left w:val="none" w:sz="0" w:space="0" w:color="auto"/>
                <w:bottom w:val="none" w:sz="0" w:space="0" w:color="auto"/>
                <w:right w:val="none" w:sz="0" w:space="0" w:color="auto"/>
              </w:divBdr>
            </w:div>
            <w:div w:id="532159658">
              <w:marLeft w:val="0"/>
              <w:marRight w:val="0"/>
              <w:marTop w:val="0"/>
              <w:marBottom w:val="0"/>
              <w:divBdr>
                <w:top w:val="none" w:sz="0" w:space="0" w:color="auto"/>
                <w:left w:val="none" w:sz="0" w:space="0" w:color="auto"/>
                <w:bottom w:val="none" w:sz="0" w:space="0" w:color="auto"/>
                <w:right w:val="none" w:sz="0" w:space="0" w:color="auto"/>
              </w:divBdr>
            </w:div>
            <w:div w:id="607587961">
              <w:marLeft w:val="0"/>
              <w:marRight w:val="0"/>
              <w:marTop w:val="0"/>
              <w:marBottom w:val="0"/>
              <w:divBdr>
                <w:top w:val="none" w:sz="0" w:space="0" w:color="auto"/>
                <w:left w:val="none" w:sz="0" w:space="0" w:color="auto"/>
                <w:bottom w:val="none" w:sz="0" w:space="0" w:color="auto"/>
                <w:right w:val="none" w:sz="0" w:space="0" w:color="auto"/>
              </w:divBdr>
            </w:div>
            <w:div w:id="669522590">
              <w:marLeft w:val="0"/>
              <w:marRight w:val="0"/>
              <w:marTop w:val="0"/>
              <w:marBottom w:val="0"/>
              <w:divBdr>
                <w:top w:val="none" w:sz="0" w:space="0" w:color="auto"/>
                <w:left w:val="none" w:sz="0" w:space="0" w:color="auto"/>
                <w:bottom w:val="none" w:sz="0" w:space="0" w:color="auto"/>
                <w:right w:val="none" w:sz="0" w:space="0" w:color="auto"/>
              </w:divBdr>
            </w:div>
            <w:div w:id="1279682822">
              <w:marLeft w:val="0"/>
              <w:marRight w:val="0"/>
              <w:marTop w:val="0"/>
              <w:marBottom w:val="0"/>
              <w:divBdr>
                <w:top w:val="none" w:sz="0" w:space="0" w:color="auto"/>
                <w:left w:val="none" w:sz="0" w:space="0" w:color="auto"/>
                <w:bottom w:val="none" w:sz="0" w:space="0" w:color="auto"/>
                <w:right w:val="none" w:sz="0" w:space="0" w:color="auto"/>
              </w:divBdr>
            </w:div>
          </w:divsChild>
        </w:div>
        <w:div w:id="1652321537">
          <w:marLeft w:val="0"/>
          <w:marRight w:val="0"/>
          <w:marTop w:val="0"/>
          <w:marBottom w:val="300"/>
          <w:divBdr>
            <w:top w:val="none" w:sz="0" w:space="0" w:color="auto"/>
            <w:left w:val="none" w:sz="0" w:space="0" w:color="auto"/>
            <w:bottom w:val="none" w:sz="0" w:space="0" w:color="auto"/>
            <w:right w:val="none" w:sz="0" w:space="0" w:color="auto"/>
          </w:divBdr>
          <w:divsChild>
            <w:div w:id="1388141747">
              <w:marLeft w:val="0"/>
              <w:marRight w:val="0"/>
              <w:marTop w:val="0"/>
              <w:marBottom w:val="75"/>
              <w:divBdr>
                <w:top w:val="none" w:sz="0" w:space="0" w:color="auto"/>
                <w:left w:val="none" w:sz="0" w:space="0" w:color="auto"/>
                <w:bottom w:val="none" w:sz="0" w:space="0" w:color="auto"/>
                <w:right w:val="none" w:sz="0" w:space="0" w:color="auto"/>
              </w:divBdr>
              <w:divsChild>
                <w:div w:id="1185436503">
                  <w:marLeft w:val="0"/>
                  <w:marRight w:val="0"/>
                  <w:marTop w:val="0"/>
                  <w:marBottom w:val="0"/>
                  <w:divBdr>
                    <w:top w:val="none" w:sz="0" w:space="0" w:color="auto"/>
                    <w:left w:val="none" w:sz="0" w:space="0" w:color="auto"/>
                    <w:bottom w:val="none" w:sz="0" w:space="0" w:color="auto"/>
                    <w:right w:val="none" w:sz="0" w:space="0" w:color="auto"/>
                  </w:divBdr>
                </w:div>
                <w:div w:id="1471940257">
                  <w:marLeft w:val="105"/>
                  <w:marRight w:val="105"/>
                  <w:marTop w:val="15"/>
                  <w:marBottom w:val="15"/>
                  <w:divBdr>
                    <w:top w:val="none" w:sz="0" w:space="0" w:color="auto"/>
                    <w:left w:val="none" w:sz="0" w:space="0" w:color="auto"/>
                    <w:bottom w:val="none" w:sz="0" w:space="0" w:color="auto"/>
                    <w:right w:val="none" w:sz="0" w:space="0" w:color="auto"/>
                  </w:divBdr>
                </w:div>
              </w:divsChild>
            </w:div>
          </w:divsChild>
        </w:div>
      </w:divsChild>
    </w:div>
    <w:div w:id="1876576463">
      <w:bodyDiv w:val="1"/>
      <w:marLeft w:val="0"/>
      <w:marRight w:val="0"/>
      <w:marTop w:val="0"/>
      <w:marBottom w:val="0"/>
      <w:divBdr>
        <w:top w:val="none" w:sz="0" w:space="0" w:color="auto"/>
        <w:left w:val="none" w:sz="0" w:space="0" w:color="auto"/>
        <w:bottom w:val="none" w:sz="0" w:space="0" w:color="auto"/>
        <w:right w:val="none" w:sz="0" w:space="0" w:color="auto"/>
      </w:divBdr>
    </w:div>
    <w:div w:id="1899705221">
      <w:bodyDiv w:val="1"/>
      <w:marLeft w:val="0"/>
      <w:marRight w:val="0"/>
      <w:marTop w:val="0"/>
      <w:marBottom w:val="0"/>
      <w:divBdr>
        <w:top w:val="none" w:sz="0" w:space="0" w:color="auto"/>
        <w:left w:val="none" w:sz="0" w:space="0" w:color="auto"/>
        <w:bottom w:val="none" w:sz="0" w:space="0" w:color="auto"/>
        <w:right w:val="none" w:sz="0" w:space="0" w:color="auto"/>
      </w:divBdr>
      <w:divsChild>
        <w:div w:id="591161543">
          <w:marLeft w:val="0"/>
          <w:marRight w:val="0"/>
          <w:marTop w:val="0"/>
          <w:marBottom w:val="0"/>
          <w:divBdr>
            <w:top w:val="none" w:sz="0" w:space="0" w:color="auto"/>
            <w:left w:val="none" w:sz="0" w:space="0" w:color="auto"/>
            <w:bottom w:val="none" w:sz="0" w:space="0" w:color="auto"/>
            <w:right w:val="none" w:sz="0" w:space="0" w:color="auto"/>
          </w:divBdr>
        </w:div>
        <w:div w:id="674959609">
          <w:marLeft w:val="0"/>
          <w:marRight w:val="0"/>
          <w:marTop w:val="0"/>
          <w:marBottom w:val="0"/>
          <w:divBdr>
            <w:top w:val="none" w:sz="0" w:space="0" w:color="auto"/>
            <w:left w:val="none" w:sz="0" w:space="0" w:color="auto"/>
            <w:bottom w:val="none" w:sz="0" w:space="0" w:color="auto"/>
            <w:right w:val="none" w:sz="0" w:space="0" w:color="auto"/>
          </w:divBdr>
        </w:div>
        <w:div w:id="800460427">
          <w:marLeft w:val="0"/>
          <w:marRight w:val="0"/>
          <w:marTop w:val="0"/>
          <w:marBottom w:val="0"/>
          <w:divBdr>
            <w:top w:val="none" w:sz="0" w:space="0" w:color="auto"/>
            <w:left w:val="none" w:sz="0" w:space="0" w:color="auto"/>
            <w:bottom w:val="none" w:sz="0" w:space="0" w:color="auto"/>
            <w:right w:val="none" w:sz="0" w:space="0" w:color="auto"/>
          </w:divBdr>
        </w:div>
        <w:div w:id="863516260">
          <w:marLeft w:val="0"/>
          <w:marRight w:val="0"/>
          <w:marTop w:val="0"/>
          <w:marBottom w:val="0"/>
          <w:divBdr>
            <w:top w:val="none" w:sz="0" w:space="0" w:color="auto"/>
            <w:left w:val="none" w:sz="0" w:space="0" w:color="auto"/>
            <w:bottom w:val="none" w:sz="0" w:space="0" w:color="auto"/>
            <w:right w:val="none" w:sz="0" w:space="0" w:color="auto"/>
          </w:divBdr>
        </w:div>
        <w:div w:id="1236889589">
          <w:marLeft w:val="0"/>
          <w:marRight w:val="0"/>
          <w:marTop w:val="0"/>
          <w:marBottom w:val="0"/>
          <w:divBdr>
            <w:top w:val="none" w:sz="0" w:space="0" w:color="auto"/>
            <w:left w:val="none" w:sz="0" w:space="0" w:color="auto"/>
            <w:bottom w:val="none" w:sz="0" w:space="0" w:color="auto"/>
            <w:right w:val="none" w:sz="0" w:space="0" w:color="auto"/>
          </w:divBdr>
        </w:div>
      </w:divsChild>
    </w:div>
    <w:div w:id="1967198152">
      <w:bodyDiv w:val="1"/>
      <w:marLeft w:val="0"/>
      <w:marRight w:val="0"/>
      <w:marTop w:val="0"/>
      <w:marBottom w:val="0"/>
      <w:divBdr>
        <w:top w:val="none" w:sz="0" w:space="0" w:color="auto"/>
        <w:left w:val="none" w:sz="0" w:space="0" w:color="auto"/>
        <w:bottom w:val="none" w:sz="0" w:space="0" w:color="auto"/>
        <w:right w:val="none" w:sz="0" w:space="0" w:color="auto"/>
      </w:divBdr>
    </w:div>
    <w:div w:id="2012178849">
      <w:bodyDiv w:val="1"/>
      <w:marLeft w:val="0"/>
      <w:marRight w:val="0"/>
      <w:marTop w:val="0"/>
      <w:marBottom w:val="0"/>
      <w:divBdr>
        <w:top w:val="none" w:sz="0" w:space="0" w:color="auto"/>
        <w:left w:val="none" w:sz="0" w:space="0" w:color="auto"/>
        <w:bottom w:val="none" w:sz="0" w:space="0" w:color="auto"/>
        <w:right w:val="none" w:sz="0" w:space="0" w:color="auto"/>
      </w:divBdr>
    </w:div>
    <w:div w:id="2073113342">
      <w:bodyDiv w:val="1"/>
      <w:marLeft w:val="0"/>
      <w:marRight w:val="0"/>
      <w:marTop w:val="0"/>
      <w:marBottom w:val="0"/>
      <w:divBdr>
        <w:top w:val="none" w:sz="0" w:space="0" w:color="auto"/>
        <w:left w:val="none" w:sz="0" w:space="0" w:color="auto"/>
        <w:bottom w:val="none" w:sz="0" w:space="0" w:color="auto"/>
        <w:right w:val="none" w:sz="0" w:space="0" w:color="auto"/>
      </w:divBdr>
    </w:div>
    <w:div w:id="210037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c5f363f-480b-4888-aee0-1cbb3521f647">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C43C1D9E6CE04D94C7E2524AC267B0" ma:contentTypeVersion="12" ma:contentTypeDescription="Create a new document." ma:contentTypeScope="" ma:versionID="08c4a6f3eabbd5c66b64a191354baa6e">
  <xsd:schema xmlns:xsd="http://www.w3.org/2001/XMLSchema" xmlns:xs="http://www.w3.org/2001/XMLSchema" xmlns:p="http://schemas.microsoft.com/office/2006/metadata/properties" xmlns:ns2="0ad2769f-e3bb-4451-b4b9-4473e05650aa" xmlns:ns3="3c5f363f-480b-4888-aee0-1cbb3521f647" targetNamespace="http://schemas.microsoft.com/office/2006/metadata/properties" ma:root="true" ma:fieldsID="34a529c730dc6cb4878e05aaaafa1eb6" ns2:_="" ns3:_="">
    <xsd:import namespace="0ad2769f-e3bb-4451-b4b9-4473e05650aa"/>
    <xsd:import namespace="3c5f363f-480b-4888-aee0-1cbb3521f6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2769f-e3bb-4451-b4b9-4473e05650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5f363f-480b-4888-aee0-1cbb3521f64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98E24B-BFDF-480E-86F5-C469C1DC78D6}">
  <ds:schemaRefs>
    <ds:schemaRef ds:uri="http://schemas.microsoft.com/office/2006/metadata/properties"/>
    <ds:schemaRef ds:uri="http://schemas.microsoft.com/office/infopath/2007/PartnerControls"/>
    <ds:schemaRef ds:uri="3c5f363f-480b-4888-aee0-1cbb3521f647"/>
  </ds:schemaRefs>
</ds:datastoreItem>
</file>

<file path=customXml/itemProps2.xml><?xml version="1.0" encoding="utf-8"?>
<ds:datastoreItem xmlns:ds="http://schemas.openxmlformats.org/officeDocument/2006/customXml" ds:itemID="{0CE80E97-41AA-DD44-A507-74F67E56E1A1}">
  <ds:schemaRefs>
    <ds:schemaRef ds:uri="http://schemas.openxmlformats.org/officeDocument/2006/bibliography"/>
  </ds:schemaRefs>
</ds:datastoreItem>
</file>

<file path=customXml/itemProps3.xml><?xml version="1.0" encoding="utf-8"?>
<ds:datastoreItem xmlns:ds="http://schemas.openxmlformats.org/officeDocument/2006/customXml" ds:itemID="{892A744F-A662-4628-8F84-F29B555370B1}">
  <ds:schemaRefs>
    <ds:schemaRef ds:uri="http://schemas.microsoft.com/sharepoint/v3/contenttype/forms"/>
  </ds:schemaRefs>
</ds:datastoreItem>
</file>

<file path=customXml/itemProps4.xml><?xml version="1.0" encoding="utf-8"?>
<ds:datastoreItem xmlns:ds="http://schemas.openxmlformats.org/officeDocument/2006/customXml" ds:itemID="{DB6B13A0-3927-4895-9304-625C12550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d2769f-e3bb-4451-b4b9-4473e05650aa"/>
    <ds:schemaRef ds:uri="3c5f363f-480b-4888-aee0-1cbb3521f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4704</Words>
  <Characters>26817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31459</CharactersWithSpaces>
  <SharedDoc>false</SharedDoc>
  <HLinks>
    <vt:vector size="12" baseType="variant">
      <vt:variant>
        <vt:i4>4653123</vt:i4>
      </vt:variant>
      <vt:variant>
        <vt:i4>153</vt:i4>
      </vt:variant>
      <vt:variant>
        <vt:i4>0</vt:i4>
      </vt:variant>
      <vt:variant>
        <vt:i4>5</vt:i4>
      </vt:variant>
      <vt:variant>
        <vt:lpwstr>https://www.patientsafetyinstitute.ca/en/toolsResources/PatientSafetyIncidentManagementToolkit/PatientSafetyManagement/pages/patient-safety-culture.aspx</vt:lpwstr>
      </vt:variant>
      <vt:variant>
        <vt:lpwstr/>
      </vt:variant>
      <vt:variant>
        <vt:i4>6291564</vt:i4>
      </vt:variant>
      <vt:variant>
        <vt:i4>0</vt:i4>
      </vt:variant>
      <vt:variant>
        <vt:i4>0</vt:i4>
      </vt:variant>
      <vt:variant>
        <vt:i4>5</vt:i4>
      </vt:variant>
      <vt:variant>
        <vt:lpwstr>https://www.cambridge.org/core/journals/health-economics-policy-and-law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broblin</dc:creator>
  <cp:keywords/>
  <dc:description/>
  <cp:lastModifiedBy>Crystal Milligan</cp:lastModifiedBy>
  <cp:revision>6</cp:revision>
  <cp:lastPrinted>2017-10-20T05:56:00Z</cp:lastPrinted>
  <dcterms:created xsi:type="dcterms:W3CDTF">2020-03-03T03:24:00Z</dcterms:created>
  <dcterms:modified xsi:type="dcterms:W3CDTF">2020-07-28T21:18:00Z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0x01010058C43C1D9E6CE04D94C7E2524AC267B0</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ZOTERO_PREF_1">
    <vt:lpwstr>&lt;data data-version="3" zotero-version="5.0.83"&gt;&lt;session id="kawDHQjW"/&gt;&lt;style id="http://www.zotero.org/styles/health-economics-policy-and-law" hasBibliography="1" bibliographyStyleHasBeenSet="1"/&gt;&lt;prefs&gt;&lt;pref name="fieldType" value="Field"/&gt;&lt;pref name="d</vt:lpwstr>
  </property>
  <property fmtid="{D5CDD505-2E9C-101B-9397-08002B2CF9AE}" pid="8" name="ZOTERO_PREF_2">
    <vt:lpwstr>ontAskDelayCitationUpdates" value="true"/&gt;&lt;/prefs&gt;&lt;/data&gt;</vt:lpwstr>
  </property>
</Properties>
</file>