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D9C4E" w14:textId="77777777" w:rsidR="00F30AFB" w:rsidRDefault="00360B48" w:rsidP="00F30AFB">
      <w:pPr>
        <w:pStyle w:val="Heading1"/>
      </w:pPr>
      <w:bookmarkStart w:id="0" w:name="_GoBack"/>
      <w:bookmarkEnd w:id="0"/>
      <w:r>
        <w:t>Supplementary</w:t>
      </w:r>
      <w:r w:rsidR="00F30AFB">
        <w:t xml:space="preserve"> Appendix</w:t>
      </w:r>
    </w:p>
    <w:p w14:paraId="37D25A4B" w14:textId="77777777" w:rsidR="00194805" w:rsidRDefault="00194805" w:rsidP="007F3ECF">
      <w:pPr>
        <w:pStyle w:val="Heading2"/>
      </w:pPr>
      <w:r>
        <w:t xml:space="preserve">Expanded </w:t>
      </w:r>
      <w:r w:rsidR="00DE1554">
        <w:t>description</w:t>
      </w:r>
      <w:r>
        <w:t xml:space="preserve"> of model specifications</w:t>
      </w:r>
    </w:p>
    <w:p w14:paraId="1BDEAFC3" w14:textId="77777777" w:rsidR="00194805" w:rsidRDefault="00DE1554" w:rsidP="00194805">
      <w:r>
        <w:t>T</w:t>
      </w:r>
      <w:r w:rsidR="00194805">
        <w:t>his supplemental section contains the full specification of each of the two propensity models and the four outcomes models.</w:t>
      </w:r>
      <w:r>
        <w:t xml:space="preserve"> All variables are defined in Table 1 of the main text.</w:t>
      </w:r>
      <w:r w:rsidR="00194805">
        <w:t xml:space="preserve"> In the basic propensity model, the covariate vector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194805">
        <w:rPr>
          <w:rFonts w:eastAsiaTheme="minorEastAsia"/>
          <w:b/>
        </w:rPr>
        <w:t xml:space="preserve"> </w:t>
      </w:r>
      <w:r w:rsidR="00194805" w:rsidRPr="007F3ECF">
        <w:rPr>
          <w:rFonts w:eastAsiaTheme="minorEastAsia"/>
        </w:rPr>
        <w:t xml:space="preserve">(equation 3) </w:t>
      </w:r>
      <w:r w:rsidR="00194805" w:rsidRPr="00AA6ACF">
        <w:rPr>
          <w:rFonts w:eastAsiaTheme="minorEastAsia"/>
        </w:rPr>
        <w:t>contain</w:t>
      </w:r>
      <w:r w:rsidR="00194805">
        <w:rPr>
          <w:rFonts w:eastAsiaTheme="minorEastAsia"/>
        </w:rPr>
        <w:t xml:space="preserve">s: </w:t>
      </w:r>
      <w:r w:rsidR="00194805" w:rsidRPr="00AA6ACF">
        <w:rPr>
          <w:i/>
        </w:rPr>
        <w:t>black, hispan</w:t>
      </w:r>
      <w:r w:rsidR="00194805">
        <w:rPr>
          <w:i/>
        </w:rPr>
        <w:t>ic, other, age, gradHighSchool</w:t>
      </w:r>
      <w:r w:rsidR="00194805" w:rsidRPr="00AA6ACF">
        <w:rPr>
          <w:i/>
        </w:rPr>
        <w:t>, marrie</w:t>
      </w:r>
      <w:r w:rsidR="00194805">
        <w:rPr>
          <w:i/>
        </w:rPr>
        <w:t>d, eqOrAbPovLine, anyInsurance</w:t>
      </w:r>
      <w:r w:rsidR="00194805" w:rsidRPr="00AA6ACF">
        <w:rPr>
          <w:i/>
        </w:rPr>
        <w:t xml:space="preserve">, </w:t>
      </w:r>
      <w:r w:rsidR="00194805">
        <w:rPr>
          <w:i/>
        </w:rPr>
        <w:t>birthControlPills</w:t>
      </w:r>
      <w:r w:rsidR="00194805" w:rsidRPr="00AA6ACF">
        <w:rPr>
          <w:i/>
        </w:rPr>
        <w:t>, havVax, anyHbv, hivTest, smoked100Cigarettes, everDrinkAlc, ageFirstSex,</w:t>
      </w:r>
      <w:r w:rsidR="00194805">
        <w:t xml:space="preserve"> and</w:t>
      </w:r>
      <w:r w:rsidR="00194805" w:rsidRPr="00AA6ACF">
        <w:rPr>
          <w:i/>
        </w:rPr>
        <w:t xml:space="preserve"> biannualTrend</w:t>
      </w:r>
      <w:r w:rsidR="00194805">
        <w:t xml:space="preserve">, with </w:t>
      </w:r>
      <w:r w:rsidR="00194805">
        <w:rPr>
          <w:i/>
        </w:rPr>
        <w:t>white</w:t>
      </w:r>
      <w:r w:rsidR="00194805">
        <w:t xml:space="preserve"> as the referent category for race/ethnicity. </w:t>
      </w:r>
      <w:r w:rsidR="00384BF3">
        <w:t>T</w:t>
      </w:r>
      <w:r w:rsidR="00194805">
        <w:t xml:space="preserve">he full specification of the expanded propensity model includes the following covariates: </w:t>
      </w:r>
      <w:r w:rsidR="00194805" w:rsidRPr="00AA6ACF">
        <w:rPr>
          <w:i/>
        </w:rPr>
        <w:t xml:space="preserve">black, hispanic, other, age, gradHighSchool, gradCollege, married, partnered, eqOrAbPovLine, eqOrAb2xPovLine, eqOrAb3xPovLine, anyInsurance, medicaid, </w:t>
      </w:r>
      <w:r w:rsidR="00194805">
        <w:rPr>
          <w:i/>
        </w:rPr>
        <w:t>birthControlPills</w:t>
      </w:r>
      <w:r w:rsidR="00194805" w:rsidRPr="00AA6ACF">
        <w:rPr>
          <w:i/>
        </w:rPr>
        <w:t>, havVax, anyHbv, allHbv, hivTest, everDrinkAlc, drinksPerDay, smoked100Cigarettes, smokesEveryDay, everMarijuana, ageFirstSex, year0708</w:t>
      </w:r>
      <w:r w:rsidR="00194805">
        <w:t>,</w:t>
      </w:r>
      <w:r w:rsidR="00194805" w:rsidRPr="002152BE">
        <w:t xml:space="preserve"> </w:t>
      </w:r>
      <w:r w:rsidR="00194805" w:rsidRPr="00AA6ACF">
        <w:rPr>
          <w:i/>
        </w:rPr>
        <w:t>year0910</w:t>
      </w:r>
      <w:r w:rsidR="00194805">
        <w:rPr>
          <w:i/>
        </w:rPr>
        <w:t xml:space="preserve">, </w:t>
      </w:r>
      <w:r w:rsidR="00194805">
        <w:t>and</w:t>
      </w:r>
      <w:r w:rsidR="00194805">
        <w:rPr>
          <w:i/>
        </w:rPr>
        <w:t xml:space="preserve"> year1112, </w:t>
      </w:r>
      <w:r w:rsidR="00194805">
        <w:t xml:space="preserve">with referent categories of </w:t>
      </w:r>
      <w:r w:rsidR="00194805">
        <w:rPr>
          <w:i/>
        </w:rPr>
        <w:t>white</w:t>
      </w:r>
      <w:r w:rsidR="00194805">
        <w:t xml:space="preserve"> for race/ethnicity and </w:t>
      </w:r>
      <w:r w:rsidR="00194805">
        <w:rPr>
          <w:i/>
        </w:rPr>
        <w:t>year1314</w:t>
      </w:r>
      <w:r w:rsidR="00194805">
        <w:t xml:space="preserve"> for the time fixed e</w:t>
      </w:r>
      <w:r>
        <w:t>ffects</w:t>
      </w:r>
      <w:r w:rsidR="00194805">
        <w:t xml:space="preserve">. </w:t>
      </w:r>
    </w:p>
    <w:p w14:paraId="49098E60" w14:textId="1433CA2A" w:rsidR="00A9480D" w:rsidRDefault="00DE1554" w:rsidP="00D971FA">
      <w:r w:rsidRPr="00D971FA">
        <w:t>The four</w:t>
      </w:r>
      <w:r w:rsidR="00194805" w:rsidRPr="00DE1554">
        <w:t xml:space="preserve"> </w:t>
      </w:r>
      <w:r w:rsidRPr="00D971FA">
        <w:t xml:space="preserve">specifications of the outcomes model </w:t>
      </w:r>
      <w:r w:rsidR="00194805">
        <w:t>are</w:t>
      </w:r>
      <w:r>
        <w:t xml:space="preserve"> named</w:t>
      </w:r>
      <w:r w:rsidR="00194805">
        <w:t xml:space="preserve"> “basic”, “expanded”, “basic with sex frequency”, and “basic with age fixed effects”. The full specification of the basic outcomes model includes the following covariates: </w:t>
      </w:r>
      <w:r w:rsidR="00194805" w:rsidRPr="009B69DF">
        <w:rPr>
          <w:i/>
        </w:rPr>
        <w:t>hpvVax</w:t>
      </w:r>
      <w:r w:rsidR="00194805">
        <w:t xml:space="preserve">, </w:t>
      </w:r>
      <w:r w:rsidR="00194805" w:rsidRPr="009B69DF">
        <w:rPr>
          <w:i/>
        </w:rPr>
        <w:t>black</w:t>
      </w:r>
      <w:r w:rsidR="00194805">
        <w:t xml:space="preserve">, </w:t>
      </w:r>
      <w:r w:rsidR="00194805" w:rsidRPr="009B69DF">
        <w:rPr>
          <w:i/>
        </w:rPr>
        <w:t>hispanic</w:t>
      </w:r>
      <w:r w:rsidR="00194805">
        <w:t xml:space="preserve">, </w:t>
      </w:r>
      <w:r w:rsidR="00194805" w:rsidRPr="009B69DF">
        <w:rPr>
          <w:i/>
        </w:rPr>
        <w:t>other</w:t>
      </w:r>
      <w:r w:rsidR="00194805">
        <w:t xml:space="preserve">, </w:t>
      </w:r>
      <w:r w:rsidR="00194805" w:rsidRPr="009B69DF">
        <w:rPr>
          <w:i/>
        </w:rPr>
        <w:t>age</w:t>
      </w:r>
      <w:r w:rsidR="00194805">
        <w:t xml:space="preserve">, </w:t>
      </w:r>
      <w:r w:rsidR="00194805" w:rsidRPr="009B69DF">
        <w:rPr>
          <w:i/>
        </w:rPr>
        <w:t>gradHighSchool</w:t>
      </w:r>
      <w:r w:rsidR="00194805">
        <w:t xml:space="preserve">, </w:t>
      </w:r>
      <w:r w:rsidR="00194805" w:rsidRPr="009B69DF">
        <w:rPr>
          <w:i/>
        </w:rPr>
        <w:t>married</w:t>
      </w:r>
      <w:r w:rsidR="00194805">
        <w:t xml:space="preserve">, </w:t>
      </w:r>
      <w:r w:rsidR="00194805" w:rsidRPr="009B69DF">
        <w:rPr>
          <w:i/>
        </w:rPr>
        <w:t>eqOrAbPovLine</w:t>
      </w:r>
      <w:r w:rsidR="00194805">
        <w:t xml:space="preserve">, </w:t>
      </w:r>
      <w:r w:rsidR="00194805" w:rsidRPr="009B69DF">
        <w:rPr>
          <w:i/>
        </w:rPr>
        <w:t>anyInsurance</w:t>
      </w:r>
      <w:r w:rsidR="00194805">
        <w:t xml:space="preserve">, </w:t>
      </w:r>
      <w:r w:rsidR="00194805">
        <w:rPr>
          <w:i/>
        </w:rPr>
        <w:t>birthControlPills</w:t>
      </w:r>
      <w:r w:rsidR="00194805">
        <w:t xml:space="preserve">, </w:t>
      </w:r>
      <w:r w:rsidR="00194805" w:rsidRPr="009B69DF">
        <w:rPr>
          <w:i/>
        </w:rPr>
        <w:t>everDrinkAlc</w:t>
      </w:r>
      <w:r w:rsidR="00194805">
        <w:t xml:space="preserve">, </w:t>
      </w:r>
      <w:r w:rsidR="00194805" w:rsidRPr="009B69DF">
        <w:rPr>
          <w:i/>
        </w:rPr>
        <w:t>drinksPerDay</w:t>
      </w:r>
      <w:r w:rsidR="00194805">
        <w:t>,</w:t>
      </w:r>
      <w:r w:rsidR="00194805" w:rsidRPr="001F7307">
        <w:t xml:space="preserve"> </w:t>
      </w:r>
      <w:r w:rsidR="00194805" w:rsidRPr="009B69DF">
        <w:rPr>
          <w:i/>
        </w:rPr>
        <w:t>smoked100Cigarettes</w:t>
      </w:r>
      <w:r w:rsidR="00194805">
        <w:t>,</w:t>
      </w:r>
      <w:r w:rsidR="00194805" w:rsidRPr="001F7307">
        <w:t xml:space="preserve"> </w:t>
      </w:r>
      <w:r w:rsidR="00194805" w:rsidRPr="009B69DF">
        <w:rPr>
          <w:i/>
        </w:rPr>
        <w:t>smokesEveryDay</w:t>
      </w:r>
      <w:r w:rsidR="00194805">
        <w:t>,</w:t>
      </w:r>
      <w:r w:rsidR="00194805" w:rsidRPr="001F7307">
        <w:t xml:space="preserve"> </w:t>
      </w:r>
      <w:r w:rsidR="00194805" w:rsidRPr="009B69DF">
        <w:rPr>
          <w:i/>
        </w:rPr>
        <w:t>ageFirstSex</w:t>
      </w:r>
      <w:r w:rsidR="00194805">
        <w:t>, and</w:t>
      </w:r>
      <w:r w:rsidR="00194805" w:rsidRPr="001F7307">
        <w:t xml:space="preserve"> </w:t>
      </w:r>
      <w:r w:rsidR="00194805" w:rsidRPr="009B69DF">
        <w:rPr>
          <w:i/>
        </w:rPr>
        <w:t>biannualTrend</w:t>
      </w:r>
      <w:r w:rsidR="00194805" w:rsidRPr="004A20AF">
        <w:t>,</w:t>
      </w:r>
      <w:r w:rsidR="00194805">
        <w:rPr>
          <w:i/>
        </w:rPr>
        <w:t xml:space="preserve"> </w:t>
      </w:r>
      <w:r w:rsidR="00194805">
        <w:t xml:space="preserve">with </w:t>
      </w:r>
      <w:r w:rsidR="00194805">
        <w:rPr>
          <w:i/>
        </w:rPr>
        <w:t>white</w:t>
      </w:r>
      <w:r w:rsidR="00194805">
        <w:t xml:space="preserve"> as the referent cat</w:t>
      </w:r>
      <w:r>
        <w:t>egory for race/ethnicity</w:t>
      </w:r>
      <w:r w:rsidR="007F3ECF">
        <w:t xml:space="preserve">. </w:t>
      </w:r>
      <w:r w:rsidR="00194805">
        <w:t xml:space="preserve">The full specification of the expanded outcomes model includes: </w:t>
      </w:r>
      <w:r w:rsidR="00194805" w:rsidRPr="00AD1933">
        <w:rPr>
          <w:i/>
        </w:rPr>
        <w:t>hpvVax</w:t>
      </w:r>
      <w:r w:rsidR="00194805">
        <w:t xml:space="preserve">, </w:t>
      </w:r>
      <w:r w:rsidR="00194805" w:rsidRPr="00AD1933">
        <w:rPr>
          <w:i/>
        </w:rPr>
        <w:t>black</w:t>
      </w:r>
      <w:r w:rsidR="00194805">
        <w:t xml:space="preserve">, </w:t>
      </w:r>
      <w:r w:rsidR="00194805" w:rsidRPr="00AD1933">
        <w:rPr>
          <w:i/>
        </w:rPr>
        <w:t xml:space="preserve">hispanic, other, age, gradHighSchool, gradCollege, married, partnered,  eqOrAbPovLine, eqOrAb2xPovLine, eqOrAb3xPovLine, anyInsurance, routineHealth, </w:t>
      </w:r>
      <w:r w:rsidR="00194805">
        <w:rPr>
          <w:i/>
        </w:rPr>
        <w:t>birthControlPills</w:t>
      </w:r>
      <w:r w:rsidR="00194805" w:rsidRPr="00AD1933">
        <w:rPr>
          <w:i/>
        </w:rPr>
        <w:t>, everDrinkAlc, drinksPerDay, smoked100Cigarettes, smokesEveryDay, everMarijuana, ageFirstSex, year0708, year0910,</w:t>
      </w:r>
      <w:r w:rsidR="00194805">
        <w:t xml:space="preserve"> and </w:t>
      </w:r>
      <w:r w:rsidR="00194805" w:rsidRPr="00AD1933">
        <w:rPr>
          <w:i/>
        </w:rPr>
        <w:t>year1112</w:t>
      </w:r>
      <w:r w:rsidR="00194805">
        <w:rPr>
          <w:i/>
        </w:rPr>
        <w:t xml:space="preserve">, </w:t>
      </w:r>
      <w:r w:rsidR="00194805">
        <w:t xml:space="preserve">with referent categories of </w:t>
      </w:r>
      <w:r w:rsidR="00194805">
        <w:rPr>
          <w:i/>
        </w:rPr>
        <w:t>white</w:t>
      </w:r>
      <w:r w:rsidR="00194805">
        <w:t xml:space="preserve"> for race/ethnicity and </w:t>
      </w:r>
      <w:r w:rsidR="00194805">
        <w:rPr>
          <w:i/>
        </w:rPr>
        <w:t>year1314</w:t>
      </w:r>
      <w:r w:rsidR="00194805">
        <w:t xml:space="preserve"> for the time fixed effects.</w:t>
      </w:r>
      <w:r w:rsidR="007F3ECF">
        <w:t xml:space="preserve"> </w:t>
      </w:r>
      <w:r w:rsidR="00194805">
        <w:t xml:space="preserve">The basic model with sex frequency includes all the covariates from the basic outcomes model with the addition of </w:t>
      </w:r>
      <w:r w:rsidR="00194805" w:rsidRPr="00AD1933">
        <w:rPr>
          <w:i/>
        </w:rPr>
        <w:t>sexTimes</w:t>
      </w:r>
      <w:r w:rsidR="005F4553">
        <w:rPr>
          <w:i/>
        </w:rPr>
        <w:t>AtLeast</w:t>
      </w:r>
      <w:r w:rsidR="00194805" w:rsidRPr="00AD1933">
        <w:rPr>
          <w:i/>
        </w:rPr>
        <w:t>12</w:t>
      </w:r>
      <w:r w:rsidR="00194805">
        <w:t>,</w:t>
      </w:r>
      <w:r w:rsidR="00194805" w:rsidRPr="001F7307">
        <w:t xml:space="preserve"> </w:t>
      </w:r>
      <w:r w:rsidR="00194805" w:rsidRPr="00AD1933">
        <w:rPr>
          <w:i/>
        </w:rPr>
        <w:t>sexTimes</w:t>
      </w:r>
      <w:r w:rsidR="005F4553">
        <w:rPr>
          <w:i/>
        </w:rPr>
        <w:t>AtLeast</w:t>
      </w:r>
      <w:r w:rsidR="00194805" w:rsidRPr="00AD1933">
        <w:rPr>
          <w:i/>
        </w:rPr>
        <w:t>52</w:t>
      </w:r>
      <w:r w:rsidR="00194805">
        <w:t xml:space="preserve"> and </w:t>
      </w:r>
      <w:r w:rsidR="00194805" w:rsidRPr="00AD1933">
        <w:rPr>
          <w:i/>
        </w:rPr>
        <w:t>sexTimes</w:t>
      </w:r>
      <w:r w:rsidR="005F4553">
        <w:rPr>
          <w:i/>
        </w:rPr>
        <w:t>AtLeast</w:t>
      </w:r>
      <w:r w:rsidR="00194805" w:rsidRPr="00AD1933">
        <w:rPr>
          <w:i/>
        </w:rPr>
        <w:t>104</w:t>
      </w:r>
      <w:r w:rsidR="00194805">
        <w:t>. The basic model with age fixed effects includes indicator variables for every age level</w:t>
      </w:r>
      <w:r>
        <w:t>.</w:t>
      </w:r>
      <w:r w:rsidR="00194805">
        <w:t xml:space="preserve"> </w:t>
      </w:r>
    </w:p>
    <w:p w14:paraId="0EA7DE1B" w14:textId="77777777" w:rsidR="00194805" w:rsidRDefault="000A5F91" w:rsidP="007E03A3">
      <w:r>
        <w:lastRenderedPageBreak/>
        <w:t>This supplemental section contains three sensitivity analyses, a reduced form specification (Table A1)</w:t>
      </w:r>
      <w:r w:rsidR="00F64999">
        <w:t xml:space="preserve">, </w:t>
      </w:r>
      <w:r>
        <w:t xml:space="preserve">two </w:t>
      </w:r>
      <w:r w:rsidR="007F3ECF">
        <w:t xml:space="preserve">groups of </w:t>
      </w:r>
      <w:r>
        <w:t xml:space="preserve">fully specified models that utilized a </w:t>
      </w:r>
      <w:r w:rsidR="007F3ECF">
        <w:t>restricted</w:t>
      </w:r>
      <w:r>
        <w:t xml:space="preserve"> </w:t>
      </w:r>
      <w:r w:rsidR="007F3ECF">
        <w:t>sample size to investigate the potential endogeneity issue characterized by a respondent receiving an HPV vaccine during the 12 months preceeding the survey (Table A2 and Table A3)</w:t>
      </w:r>
      <w:r w:rsidR="00F64999">
        <w:t>, and a group of fully specified models that restrict the maximum age to one year lower than the ages used in the main model (Table A4)</w:t>
      </w:r>
      <w:r w:rsidR="007F3ECF">
        <w:t>.</w:t>
      </w:r>
    </w:p>
    <w:p w14:paraId="5900747E" w14:textId="77777777" w:rsidR="00C749B7" w:rsidRDefault="00C749B7">
      <w:pPr>
        <w:rPr>
          <w:rFonts w:eastAsiaTheme="majorEastAsia" w:cstheme="majorBidi"/>
          <w:b/>
          <w:color w:val="000000" w:themeColor="text1"/>
        </w:rPr>
      </w:pPr>
      <w:r>
        <w:br w:type="page"/>
      </w:r>
    </w:p>
    <w:p w14:paraId="0181F8F1" w14:textId="77777777" w:rsidR="003462CC" w:rsidRDefault="003E67FD" w:rsidP="003462CC">
      <w:pPr>
        <w:pStyle w:val="TabFigHeader"/>
      </w:pPr>
      <w:r>
        <w:lastRenderedPageBreak/>
        <w:t>Table</w:t>
      </w:r>
      <w:r w:rsidR="003462CC">
        <w:t xml:space="preserve"> A</w:t>
      </w:r>
      <w:r w:rsidR="002E77E8">
        <w:t>1</w:t>
      </w:r>
      <w:r w:rsidR="003462CC">
        <w:t xml:space="preserve">. Sensitivity analyses of </w:t>
      </w:r>
      <w:r w:rsidR="00583804">
        <w:t xml:space="preserve">reduced-form </w:t>
      </w:r>
      <w:r w:rsidR="003462CC">
        <w:t>survey-weighted regressions</w:t>
      </w:r>
      <w:r w:rsidR="003462CC" w:rsidRPr="003462CC">
        <w:rPr>
          <w:vertAlign w:val="superscript"/>
        </w:rPr>
        <w:t>a</w:t>
      </w:r>
      <w:r w:rsidR="003462CC">
        <w:t xml:space="preserve"> of sexual-behavior-related outcomes on HPV vaccination status.</w:t>
      </w:r>
    </w:p>
    <w:tbl>
      <w:tblPr>
        <w:tblW w:w="9632" w:type="dxa"/>
        <w:tblLook w:val="04A0" w:firstRow="1" w:lastRow="0" w:firstColumn="1" w:lastColumn="0" w:noHBand="0" w:noVBand="1"/>
      </w:tblPr>
      <w:tblGrid>
        <w:gridCol w:w="1662"/>
        <w:gridCol w:w="1638"/>
        <w:gridCol w:w="798"/>
        <w:gridCol w:w="797"/>
        <w:gridCol w:w="1013"/>
        <w:gridCol w:w="558"/>
        <w:gridCol w:w="798"/>
        <w:gridCol w:w="797"/>
        <w:gridCol w:w="1013"/>
        <w:gridCol w:w="558"/>
      </w:tblGrid>
      <w:tr w:rsidR="00E81AD3" w:rsidRPr="00E81AD3" w14:paraId="6ADAB8A6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7E71" w14:textId="77777777" w:rsidR="00E81AD3" w:rsidRPr="00E81AD3" w:rsidRDefault="00E81AD3" w:rsidP="00642406">
            <w:pPr>
              <w:pStyle w:val="TableText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8407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Outcome:</w:t>
            </w:r>
          </w:p>
        </w:tc>
        <w:tc>
          <w:tcPr>
            <w:tcW w:w="31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BC54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everUseCondom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17BE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halfUseCondom</w:t>
            </w:r>
          </w:p>
        </w:tc>
      </w:tr>
      <w:tr w:rsidR="00E81AD3" w:rsidRPr="00E81AD3" w14:paraId="65D902A5" w14:textId="77777777" w:rsidTr="00790BB2">
        <w:trPr>
          <w:trHeight w:val="244"/>
        </w:trPr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AB65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Propensity model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1C8C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 model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125DB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6240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1798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57D0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56E5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7377C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453E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55A6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</w:tr>
      <w:tr w:rsidR="00E81AD3" w:rsidRPr="00E81AD3" w14:paraId="26187733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51C0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1C7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Univariate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331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1.796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9B4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0.194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DD89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B134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E8F6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1.036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13BC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0.172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027F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0.836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6487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81AD3" w:rsidRPr="00E81AD3" w14:paraId="15DC765F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9614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39BC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AB2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1.014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BAEF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0.241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37A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0.953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8017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F9A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1.129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3D7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0.232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9D82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0.601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477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81AD3" w:rsidRPr="00E81AD3" w14:paraId="13BD9226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D674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05F7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CF2B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0.995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509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0.237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15B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D06F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27D0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1.123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293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0.238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BD8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0.627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E33E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81AD3" w:rsidRPr="00E81AD3" w14:paraId="08E98CC6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805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515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sex times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637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1.016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163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F09C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0.949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154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897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1.132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88C7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0.245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2A9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0.614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873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81AD3" w:rsidRPr="00E81AD3" w14:paraId="5D82A7EA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2D19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CF2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F86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1.039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E4E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6F6C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0.872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6596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2627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1.103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66FB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899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0.670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60F7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81AD3" w:rsidRPr="00E81AD3" w14:paraId="30FBE2C3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A11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A41C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74DB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AF41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2536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3EDD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919B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C1AD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BF92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26F1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</w:tr>
      <w:tr w:rsidR="00E81AD3" w:rsidRPr="00E81AD3" w14:paraId="0C966D48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2C61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6166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Outcome:</w:t>
            </w:r>
          </w:p>
        </w:tc>
        <w:tc>
          <w:tcPr>
            <w:tcW w:w="31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B6FE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mostUseCondom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CA30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alwaysUseCondom</w:t>
            </w:r>
          </w:p>
        </w:tc>
      </w:tr>
      <w:tr w:rsidR="00E81AD3" w:rsidRPr="00E81AD3" w14:paraId="2F96EC70" w14:textId="77777777" w:rsidTr="00790BB2">
        <w:trPr>
          <w:trHeight w:val="244"/>
        </w:trPr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B0E7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Propensity model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6C49F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 model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1D5FE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B2DA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3BC0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6E7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8038E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D322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90A22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694C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</w:tr>
      <w:tr w:rsidR="00E81AD3" w:rsidRPr="00E81AD3" w14:paraId="770A279C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6379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EA2E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Univariate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BCA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0.664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399F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0.196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5244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DBD0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7DA0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0.184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2C6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0.303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5DFC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5BF9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***</w:t>
            </w:r>
          </w:p>
        </w:tc>
      </w:tr>
      <w:tr w:rsidR="00E81AD3" w:rsidRPr="00E81AD3" w14:paraId="21546526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88C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077F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89F9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1.060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F29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0.235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829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0.805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BEBC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110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0.930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43FC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0.305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CE52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0.811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0D56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81AD3" w:rsidRPr="00E81AD3" w14:paraId="54FF0141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3287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4914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242F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1.059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0773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0.247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A197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0.816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FD63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AF9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0.919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C14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0.296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3B40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0.774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CF2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81AD3" w:rsidRPr="00E81AD3" w14:paraId="0EAFF341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FEA4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C63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sex times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611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1.069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D72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0.239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F797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0.782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FFAB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3C94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0.928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E477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0.300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75E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0.802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31F9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81AD3" w:rsidRPr="00E81AD3" w14:paraId="6CCD3D9E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B74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7D74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8523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1.071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59D3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0.229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5B06B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0.765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DEA0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6D3B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0.882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2064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0.306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596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52F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81AD3" w:rsidRPr="00E81AD3" w14:paraId="1CF56614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D49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071B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92BD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4723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C176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AB19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E49D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4D4D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5CE3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491A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</w:tr>
      <w:tr w:rsidR="00E81AD3" w:rsidRPr="00E81AD3" w14:paraId="56995621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DC05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5B9F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Outcome:</w:t>
            </w:r>
          </w:p>
        </w:tc>
        <w:tc>
          <w:tcPr>
            <w:tcW w:w="31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9B841" w14:textId="5C5467B6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sexTimes</w:t>
            </w:r>
            <w:r w:rsidR="00DD4739">
              <w:rPr>
                <w:rFonts w:ascii="Calibri" w:hAnsi="Calibri"/>
                <w:color w:val="000000"/>
              </w:rPr>
              <w:t>AtLeast</w:t>
            </w:r>
            <w:r w:rsidRPr="00E81AD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791F" w14:textId="2D1B9333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sexTimes</w:t>
            </w:r>
            <w:r w:rsidR="00DD4739">
              <w:rPr>
                <w:rFonts w:ascii="Calibri" w:hAnsi="Calibri"/>
                <w:color w:val="000000"/>
              </w:rPr>
              <w:t>AtLeast</w:t>
            </w:r>
            <w:r w:rsidRPr="00E81AD3">
              <w:rPr>
                <w:rFonts w:ascii="Calibri" w:hAnsi="Calibri"/>
                <w:color w:val="000000"/>
              </w:rPr>
              <w:t>52</w:t>
            </w:r>
          </w:p>
        </w:tc>
      </w:tr>
      <w:tr w:rsidR="00E81AD3" w:rsidRPr="00E81AD3" w14:paraId="4BE5DA33" w14:textId="77777777" w:rsidTr="00790BB2">
        <w:trPr>
          <w:trHeight w:val="244"/>
        </w:trPr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A0ED9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Propensity model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8730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 model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17F0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20A54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2FE80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410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C884C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5A9A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9F734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D850B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</w:tr>
      <w:tr w:rsidR="00E81AD3" w:rsidRPr="00E81AD3" w14:paraId="45303CDD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C33F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373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Univariate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A92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3.884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109B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FE4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8A57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188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0.796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B71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0.177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7780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0.198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4A89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81AD3" w:rsidRPr="00E81AD3" w14:paraId="3BF9545F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D4FB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9434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3B66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1.109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8DD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0.214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ADD9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0.630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4CE0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0EB6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1.005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0DB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0.219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2F20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0.983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AC07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81AD3" w:rsidRPr="00E81AD3" w14:paraId="38445B64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937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CC44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2199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1.104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BCB4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0.209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223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0.635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E6EE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2CD3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1.013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77F0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117F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0.954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10C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81AD3" w:rsidRPr="00E81AD3" w14:paraId="12A6CCA2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CEB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1B1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237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1.246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509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0.227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511B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0.333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49E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2B1B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1.058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9A00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0.228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E11E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0.806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240C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81AD3" w:rsidRPr="00E81AD3" w14:paraId="0C54F716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2863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2704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C879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CC41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D506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00F2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45D7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21BF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71A7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08A2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</w:tr>
      <w:tr w:rsidR="00E81AD3" w:rsidRPr="00E81AD3" w14:paraId="7DED1FB3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BE5E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D88B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Outcome:</w:t>
            </w:r>
          </w:p>
        </w:tc>
        <w:tc>
          <w:tcPr>
            <w:tcW w:w="31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0F68" w14:textId="15EADC74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sexTimes</w:t>
            </w:r>
            <w:r w:rsidR="00DD4739">
              <w:rPr>
                <w:rFonts w:ascii="Calibri" w:hAnsi="Calibri"/>
                <w:color w:val="000000"/>
              </w:rPr>
              <w:t>AtLeast</w:t>
            </w:r>
            <w:r w:rsidRPr="00E81AD3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EA7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A8EF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A567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2C53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</w:tr>
      <w:tr w:rsidR="00E81AD3" w:rsidRPr="00E81AD3" w14:paraId="34EA0043" w14:textId="77777777" w:rsidTr="00790BB2">
        <w:trPr>
          <w:trHeight w:val="244"/>
        </w:trPr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61509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Propensity model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1A93F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 model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6D1D2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298D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2CBE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55A46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04D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D55E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5D80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D5FC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</w:tr>
      <w:tr w:rsidR="00E81AD3" w:rsidRPr="00E81AD3" w14:paraId="47C3D176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CA6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B6DF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Univariate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609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0.256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DABF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0.246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B35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13C7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***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7B9B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B9A1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4AE7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4BAB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</w:tr>
      <w:tr w:rsidR="00E81AD3" w:rsidRPr="00E81AD3" w14:paraId="68000FA6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7CC0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A64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7AB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0.874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6333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0.281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4F27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0.631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6AC8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2570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2F06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E441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5ABE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</w:tr>
      <w:tr w:rsidR="00E81AD3" w:rsidRPr="00E81AD3" w14:paraId="221C5CE0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515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17A5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191E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0.872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5743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0.289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642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0.636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2812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20B76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8E4E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F11F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013C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</w:tr>
      <w:tr w:rsidR="00E81AD3" w:rsidRPr="00E81AD3" w14:paraId="1A482B49" w14:textId="77777777" w:rsidTr="00790BB2">
        <w:trPr>
          <w:trHeight w:val="233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BD71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None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5724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D7AA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0.907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A1EC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0.291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BCAB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0.738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AF1B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877C" w14:textId="77777777" w:rsidR="00E81AD3" w:rsidRPr="00E81AD3" w:rsidRDefault="00E81AD3" w:rsidP="00642406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705F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5BB8F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4EFE" w14:textId="77777777" w:rsidR="00E81AD3" w:rsidRPr="00E81AD3" w:rsidRDefault="00E81AD3" w:rsidP="00642406">
            <w:pPr>
              <w:pStyle w:val="TableText"/>
              <w:rPr>
                <w:szCs w:val="20"/>
              </w:rPr>
            </w:pPr>
          </w:p>
        </w:tc>
      </w:tr>
    </w:tbl>
    <w:p w14:paraId="2A84BC8F" w14:textId="77777777" w:rsidR="00F61B85" w:rsidRDefault="00F61B85" w:rsidP="00D971FA"/>
    <w:p w14:paraId="4142821B" w14:textId="77777777" w:rsidR="003462CC" w:rsidRDefault="003462CC" w:rsidP="003462CC">
      <w:pPr>
        <w:pStyle w:val="Footnote"/>
      </w:pPr>
      <w:r w:rsidRPr="00AB30F0">
        <w:rPr>
          <w:vertAlign w:val="superscript"/>
        </w:rPr>
        <w:t>a.</w:t>
      </w:r>
      <w:r>
        <w:t xml:space="preserve"> </w:t>
      </w:r>
      <w:r w:rsidRPr="00362C7B">
        <w:rPr>
          <w:i w:val="0"/>
        </w:rPr>
        <w:t>These regression results are reduced form specifications, and so did not utilize a propensity-score approach or the doubly-robust estimation procedure</w:t>
      </w:r>
      <w:r>
        <w:t>.</w:t>
      </w:r>
    </w:p>
    <w:p w14:paraId="2F861C94" w14:textId="77777777" w:rsidR="00155B3D" w:rsidRDefault="00C24240" w:rsidP="00155B3D">
      <w:r>
        <w:t>OR refers to odds-ratio; SE refers to standard error; FEs refers to fixed effects</w:t>
      </w:r>
      <w:r w:rsidR="00EC1F36">
        <w:t>.</w:t>
      </w:r>
    </w:p>
    <w:p w14:paraId="3285950C" w14:textId="6E072549" w:rsidR="00C2608E" w:rsidRDefault="00642978" w:rsidP="00465E4F">
      <w:r>
        <w:br w:type="page"/>
      </w:r>
    </w:p>
    <w:p w14:paraId="258C6D1B" w14:textId="77777777" w:rsidR="00C2608E" w:rsidRDefault="00C2608E" w:rsidP="00C2608E">
      <w:pPr>
        <w:pStyle w:val="TabFigHeader"/>
        <w:sectPr w:rsidR="00C2608E" w:rsidSect="00A320D3">
          <w:footerReference w:type="default" r:id="rId8"/>
          <w:type w:val="continuous"/>
          <w:pgSz w:w="12240" w:h="15840" w:code="1"/>
          <w:pgMar w:top="1080" w:right="1080" w:bottom="1080" w:left="1080" w:header="720" w:footer="720" w:gutter="0"/>
          <w:lnNumType w:countBy="1"/>
          <w:cols w:space="720"/>
          <w:docGrid w:linePitch="360"/>
        </w:sectPr>
      </w:pPr>
    </w:p>
    <w:p w14:paraId="516DB35E" w14:textId="3661D783" w:rsidR="00C2608E" w:rsidRPr="008F4EEC" w:rsidRDefault="00C2608E" w:rsidP="00C2608E">
      <w:pPr>
        <w:pStyle w:val="TabFigHeader"/>
      </w:pPr>
      <w:r w:rsidRPr="008F4EEC">
        <w:lastRenderedPageBreak/>
        <w:t>Table A</w:t>
      </w:r>
      <w:r w:rsidR="00465E4F" w:rsidRPr="008F4EEC">
        <w:t>2</w:t>
      </w:r>
      <w:r w:rsidRPr="008F4EEC">
        <w:t>. Sensitivity analyses of reduced-form survey-weighted regressions</w:t>
      </w:r>
      <w:r w:rsidRPr="008F4EEC">
        <w:rPr>
          <w:vertAlign w:val="superscript"/>
        </w:rPr>
        <w:t>a</w:t>
      </w:r>
      <w:r w:rsidRPr="008F4EEC">
        <w:t xml:space="preserve"> of condom usage on HPV vaccination status, investigating interaction effects between vaccination status and respondent education.</w:t>
      </w:r>
    </w:p>
    <w:tbl>
      <w:tblPr>
        <w:tblW w:w="13363" w:type="dxa"/>
        <w:tblLook w:val="04A0" w:firstRow="1" w:lastRow="0" w:firstColumn="1" w:lastColumn="0" w:noHBand="0" w:noVBand="1"/>
      </w:tblPr>
      <w:tblGrid>
        <w:gridCol w:w="1646"/>
        <w:gridCol w:w="1973"/>
        <w:gridCol w:w="2444"/>
        <w:gridCol w:w="965"/>
        <w:gridCol w:w="965"/>
        <w:gridCol w:w="1226"/>
        <w:gridCol w:w="456"/>
        <w:gridCol w:w="986"/>
        <w:gridCol w:w="1111"/>
        <w:gridCol w:w="1253"/>
        <w:gridCol w:w="338"/>
      </w:tblGrid>
      <w:tr w:rsidR="00C2608E" w:rsidRPr="00790BB2" w14:paraId="282EB114" w14:textId="77777777" w:rsidTr="00790BB2">
        <w:trPr>
          <w:trHeight w:val="264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AC0B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0F05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F161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Outcome:</w:t>
            </w:r>
          </w:p>
        </w:tc>
        <w:tc>
          <w:tcPr>
            <w:tcW w:w="36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409C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everUseCondom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F495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halfUseCondom</w:t>
            </w:r>
          </w:p>
        </w:tc>
      </w:tr>
      <w:tr w:rsidR="00C2608E" w:rsidRPr="00790BB2" w14:paraId="126A9322" w14:textId="77777777" w:rsidTr="00790BB2">
        <w:trPr>
          <w:trHeight w:val="278"/>
        </w:trPr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C018B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Propensity model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3EA97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 model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B8C6E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72F2D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9BBA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185A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65A9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5BFE2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F49D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0D05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57085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608E" w:rsidRPr="00790BB2" w14:paraId="4789E12E" w14:textId="77777777" w:rsidTr="00790BB2">
        <w:trPr>
          <w:trHeight w:val="264"/>
        </w:trPr>
        <w:tc>
          <w:tcPr>
            <w:tcW w:w="16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39B9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34CA" w14:textId="408D7B12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0744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3AC66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7FB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BEAA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4D2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9BA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312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81E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5C5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5393E4DA" w14:textId="77777777" w:rsidTr="00790BB2">
        <w:trPr>
          <w:trHeight w:val="264"/>
        </w:trPr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07E8D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39CB9" w14:textId="44B498D8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03335" w14:textId="14E06462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hpvVax*gradHighSchool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95576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08E91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A56D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8F23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721BC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2.472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5F1FA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0E502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2164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471B96AC" w14:textId="77777777" w:rsidTr="00790BB2">
        <w:trPr>
          <w:trHeight w:val="264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5762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42CA" w14:textId="469BFC2C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Expanded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0058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1C50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1BE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3E7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669A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DE1D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D2E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D5FD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1E3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37C03F9A" w14:textId="77777777" w:rsidTr="00790BB2">
        <w:trPr>
          <w:trHeight w:val="264"/>
        </w:trPr>
        <w:tc>
          <w:tcPr>
            <w:tcW w:w="16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2B24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B1B5" w14:textId="71ACCD33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Expanded 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5E59" w14:textId="2DF99479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hpvVax*gradHighSchool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13DE5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5.165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518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ACD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C8C4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911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3.054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5E0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0.727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07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F7E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63226790" w14:textId="77777777" w:rsidTr="00790BB2">
        <w:trPr>
          <w:trHeight w:val="264"/>
        </w:trPr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4BE20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EC0E4" w14:textId="1B7DA34D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Expanded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AE0EA" w14:textId="565AC19B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hpvVax*gradCollege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35509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226FD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EA74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3F4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07351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4DE6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5693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362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58678ABE" w14:textId="77777777" w:rsidTr="00790BB2">
        <w:trPr>
          <w:trHeight w:val="264"/>
        </w:trPr>
        <w:tc>
          <w:tcPr>
            <w:tcW w:w="16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EC09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DE40" w14:textId="605A4481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w sex times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13F1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2E475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498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7E8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13F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3F4E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52E2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4D6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C6E1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61572A2E" w14:textId="77777777" w:rsidTr="00790BB2">
        <w:trPr>
          <w:trHeight w:val="264"/>
        </w:trPr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26F2C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F9DC9" w14:textId="7D80470E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w sex times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507B3" w14:textId="22DDE2B3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hpvVax*gradHighSchool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55C81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2.846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AB215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E94B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F61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CA061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1.813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182C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2E875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9404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1D057488" w14:textId="77777777" w:rsidTr="00790BB2">
        <w:trPr>
          <w:trHeight w:val="264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008C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F2E4" w14:textId="766A1CFF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w age FEs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1495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666E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5CA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6D6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F63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9357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5802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11A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089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78BC71B6" w14:textId="77777777" w:rsidTr="00790BB2">
        <w:trPr>
          <w:trHeight w:val="264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398E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E69C" w14:textId="023A2876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w age FEs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C969" w14:textId="2436C920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hpvVax*gradHighSchool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99B7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4.083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A96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0.749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409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CF14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ED3D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2.690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EEC3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921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7C9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091051F4" w14:textId="77777777" w:rsidTr="00790BB2">
        <w:trPr>
          <w:trHeight w:val="264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508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E766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F41E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085B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3C4A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A352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62B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1631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3E7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9EA5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EEF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08E" w:rsidRPr="00790BB2" w14:paraId="0948DDA2" w14:textId="77777777" w:rsidTr="00790BB2">
        <w:trPr>
          <w:trHeight w:val="264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C2A6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3F4E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8DD7" w14:textId="73F2581D" w:rsidR="00C2608E" w:rsidRPr="00790BB2" w:rsidRDefault="00C2608E" w:rsidP="00465E4F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</w:t>
            </w:r>
            <w:r w:rsidR="00465E4F"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361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F70A3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mostUseCondom</w:t>
            </w:r>
          </w:p>
        </w:tc>
        <w:tc>
          <w:tcPr>
            <w:tcW w:w="3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D6B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alwaysUseCondom</w:t>
            </w:r>
          </w:p>
        </w:tc>
      </w:tr>
      <w:tr w:rsidR="00C2608E" w:rsidRPr="00790BB2" w14:paraId="4AD183BB" w14:textId="77777777" w:rsidTr="00790BB2">
        <w:trPr>
          <w:trHeight w:val="278"/>
        </w:trPr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B4318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Propensity model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9C397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 model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162EE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D0DA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21E5A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35C9A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6E17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042A6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9891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BEB7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577CA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608E" w:rsidRPr="00790BB2" w14:paraId="6C7A059C" w14:textId="77777777" w:rsidTr="00790BB2">
        <w:trPr>
          <w:trHeight w:val="278"/>
        </w:trPr>
        <w:tc>
          <w:tcPr>
            <w:tcW w:w="16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86CE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7FED" w14:textId="16035B5E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80EF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A48DD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F976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000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F66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339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656C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-1.497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CF5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97ED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535EA140" w14:textId="77777777" w:rsidTr="00790BB2">
        <w:trPr>
          <w:trHeight w:val="264"/>
        </w:trPr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61973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B1A48" w14:textId="190CB349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C1D43" w14:textId="2F5FB83F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hpvVax*gradHighSchool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B7CC4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E347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0454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77C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7CFD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4.266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E9706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948224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18B6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5FE8BF37" w14:textId="77777777" w:rsidTr="00790BB2">
        <w:trPr>
          <w:trHeight w:val="264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E71F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7471" w14:textId="6F38151D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Expanded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E759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0211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43F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CD1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0F6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C70C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EF0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-1.866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9A6F4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961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C2608E" w:rsidRPr="00790BB2" w14:paraId="0BD5EA53" w14:textId="77777777" w:rsidTr="00790BB2">
        <w:trPr>
          <w:trHeight w:val="264"/>
        </w:trPr>
        <w:tc>
          <w:tcPr>
            <w:tcW w:w="16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94C7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9F1D" w14:textId="01FFE19F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Expanded 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E915" w14:textId="6265F778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hpvVax*gradHighSchool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2CAC2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4.204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3F54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64F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1D5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62A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4.002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940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1.447</w:t>
            </w:r>
          </w:p>
        </w:tc>
        <w:tc>
          <w:tcPr>
            <w:tcW w:w="12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ACC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3F23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13302C6E" w14:textId="77777777" w:rsidTr="00790BB2">
        <w:trPr>
          <w:trHeight w:val="264"/>
        </w:trPr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B2601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DC283" w14:textId="21F7D4E2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Expanded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C06BD" w14:textId="5F8613E3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hpvVax*gradCollege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B50E8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BC2B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A2985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A5F6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6B59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253ED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1.246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A89A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FD4B6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4D735F92" w14:textId="77777777" w:rsidTr="00790BB2">
        <w:trPr>
          <w:trHeight w:val="264"/>
        </w:trPr>
        <w:tc>
          <w:tcPr>
            <w:tcW w:w="164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2811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DF2E" w14:textId="53A4BD5B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w sex times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BABC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C7BA9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F98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A90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3EF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BBD5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D15D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-1.428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C7B5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C5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21B2E3E0" w14:textId="77777777" w:rsidTr="00790BB2">
        <w:trPr>
          <w:trHeight w:val="264"/>
        </w:trPr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63AF4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09773" w14:textId="72F261D1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w sex times 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F1DCC" w14:textId="198D10F1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hpvVax*gradHighSchool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7013D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74AB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B1CBD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3D9A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A069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3.446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C0AA1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07D76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9C97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709FEFB5" w14:textId="77777777" w:rsidTr="00790BB2">
        <w:trPr>
          <w:trHeight w:val="264"/>
        </w:trPr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D5C6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FF1F" w14:textId="74DD2D4C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w age FEs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1B36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9D04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775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6375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35FA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93A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6E92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-1.594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DA9C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916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4ED99E82" w14:textId="77777777" w:rsidTr="00790BB2">
        <w:trPr>
          <w:trHeight w:val="264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D8E2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1FC2" w14:textId="10FADCD1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w age FEs 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1E29" w14:textId="60EE095E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hpvVax*gradHighSchool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C5B7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4.008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C783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0.814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B1C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DF53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656A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4.703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93C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1.464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5EA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4EA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E435273" w14:textId="77777777" w:rsidR="00C2608E" w:rsidRPr="008F4EEC" w:rsidRDefault="00C2608E" w:rsidP="000F3169">
      <w:pPr>
        <w:spacing w:after="0" w:line="240" w:lineRule="auto"/>
        <w:ind w:firstLine="0"/>
        <w:rPr>
          <w:b/>
        </w:rPr>
      </w:pPr>
    </w:p>
    <w:p w14:paraId="27BEEBE8" w14:textId="77777777" w:rsidR="00C2608E" w:rsidRPr="00790BB2" w:rsidRDefault="00C2608E" w:rsidP="00C2608E">
      <w:pPr>
        <w:pStyle w:val="Footnote"/>
      </w:pPr>
      <w:r w:rsidRPr="00790BB2">
        <w:rPr>
          <w:vertAlign w:val="superscript"/>
        </w:rPr>
        <w:t>a.</w:t>
      </w:r>
      <w:r w:rsidRPr="00790BB2">
        <w:t xml:space="preserve"> </w:t>
      </w:r>
      <w:r w:rsidRPr="00790BB2">
        <w:rPr>
          <w:i w:val="0"/>
        </w:rPr>
        <w:t>These regression results are reduced form specifications, and so did not utilize a propensity-score approach or the doubly-robust estimation procedure</w:t>
      </w:r>
      <w:r w:rsidRPr="00790BB2">
        <w:t>.</w:t>
      </w:r>
    </w:p>
    <w:p w14:paraId="1EC633B0" w14:textId="0EDD976C" w:rsidR="00C2608E" w:rsidRPr="008F4EEC" w:rsidRDefault="00C2608E" w:rsidP="000F3169">
      <w:pPr>
        <w:rPr>
          <w:b/>
        </w:rPr>
      </w:pPr>
      <w:r w:rsidRPr="00790BB2">
        <w:t>OR refers to odds-ratio; SE refers to standard error; FEs refers to fixed effects.</w:t>
      </w:r>
      <w:r w:rsidRPr="008F4EEC">
        <w:rPr>
          <w:b/>
        </w:rPr>
        <w:br w:type="page"/>
      </w:r>
    </w:p>
    <w:p w14:paraId="35E1E2B0" w14:textId="40F6C3D7" w:rsidR="00C2608E" w:rsidRPr="008F4EEC" w:rsidRDefault="00C2608E" w:rsidP="00C2608E">
      <w:pPr>
        <w:pStyle w:val="TabFigHeader"/>
      </w:pPr>
      <w:r w:rsidRPr="008F4EEC">
        <w:lastRenderedPageBreak/>
        <w:t>Table A</w:t>
      </w:r>
      <w:r w:rsidR="00465E4F" w:rsidRPr="008F4EEC">
        <w:t>3</w:t>
      </w:r>
      <w:r w:rsidRPr="008F4EEC">
        <w:t>. Sensitivity analyses of reduced-form survey-weighted regressions</w:t>
      </w:r>
      <w:r w:rsidRPr="008F4EEC">
        <w:rPr>
          <w:vertAlign w:val="superscript"/>
        </w:rPr>
        <w:t>a</w:t>
      </w:r>
      <w:r w:rsidRPr="008F4EEC">
        <w:t xml:space="preserve"> of frequency of sex on HPV vaccination status, investigating interaction effects between vaccination status and respondent education.</w:t>
      </w:r>
    </w:p>
    <w:tbl>
      <w:tblPr>
        <w:tblW w:w="13177" w:type="dxa"/>
        <w:tblLook w:val="04A0" w:firstRow="1" w:lastRow="0" w:firstColumn="1" w:lastColumn="0" w:noHBand="0" w:noVBand="1"/>
      </w:tblPr>
      <w:tblGrid>
        <w:gridCol w:w="1900"/>
        <w:gridCol w:w="1772"/>
        <w:gridCol w:w="2340"/>
        <w:gridCol w:w="993"/>
        <w:gridCol w:w="1117"/>
        <w:gridCol w:w="1261"/>
        <w:gridCol w:w="266"/>
        <w:gridCol w:w="910"/>
        <w:gridCol w:w="1025"/>
        <w:gridCol w:w="1157"/>
        <w:gridCol w:w="436"/>
      </w:tblGrid>
      <w:tr w:rsidR="00C2608E" w:rsidRPr="00790BB2" w14:paraId="51EDCDBE" w14:textId="77777777" w:rsidTr="000F316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6450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F5C6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AD48" w14:textId="77777777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Outcome:</w:t>
            </w:r>
          </w:p>
        </w:tc>
        <w:tc>
          <w:tcPr>
            <w:tcW w:w="36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082C3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sexTimesMoreThan12</w:t>
            </w:r>
          </w:p>
        </w:tc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A5A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sexTimesMoreThan52</w:t>
            </w:r>
          </w:p>
        </w:tc>
      </w:tr>
      <w:tr w:rsidR="00C2608E" w:rsidRPr="00790BB2" w14:paraId="22A84AB7" w14:textId="77777777" w:rsidTr="009A6A1D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AE411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Propensity model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C252F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 model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B6114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8106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A655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D6762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2B7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347B2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2632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3F504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B6681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608E" w:rsidRPr="00790BB2" w14:paraId="0834A3C1" w14:textId="77777777" w:rsidTr="000F3169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1F08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3380" w14:textId="5F1097FD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74D1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03C0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3.567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E5E3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1.496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1885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2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851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07AA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3.886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0111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1.928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A9D6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6D95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C2608E" w:rsidRPr="00790BB2" w14:paraId="59383C35" w14:textId="77777777" w:rsidTr="000F3169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AE68C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B74FC" w14:textId="79AFF4B2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39F25" w14:textId="12E962C1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  <w:r w:rsidR="009A6A1D"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gradHighSchool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D1FBC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77293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-1.472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32DD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8DE5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74CE1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DD208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-2.045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62EF1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3A11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</w:tr>
      <w:tr w:rsidR="00C2608E" w:rsidRPr="00790BB2" w14:paraId="0C610CE3" w14:textId="77777777" w:rsidTr="000F316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AE78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1D0A" w14:textId="321E4020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Expanded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F49A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AE56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2.967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CC6C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1.349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010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79C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BA62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3.648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1B71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1.822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8FB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859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C2608E" w:rsidRPr="00790BB2" w14:paraId="7E8EA28B" w14:textId="77777777" w:rsidTr="000F3169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0CE7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A261" w14:textId="4A45E88D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Expanded 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4061" w14:textId="4B7DC909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  <w:r w:rsidR="009A6A1D"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gradHighSchool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78B4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F111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-1.246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D25A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2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6A83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F6B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10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8DC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-1.924</w:t>
            </w: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C03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FAC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C2608E" w:rsidRPr="00790BB2" w14:paraId="5CB1FE81" w14:textId="77777777" w:rsidTr="000F316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EB12C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FB66F" w14:textId="2BDC9582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Expanded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684CE" w14:textId="5CA34722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  <w:r w:rsidR="009A6A1D"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gradCollege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1D3C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6B715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-0.533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AA481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B6B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F59C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321B2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-0.255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088B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AF47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608E" w:rsidRPr="00790BB2" w14:paraId="14ACF5AF" w14:textId="77777777" w:rsidTr="000F316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8364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55B6" w14:textId="05F41B8B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w age FEs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24C5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8AF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2.819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C5D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1.333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D334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27CC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C49D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3.661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BB3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1.745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E4E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78A3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C2608E" w:rsidRPr="00790BB2" w14:paraId="4D489ABA" w14:textId="77777777" w:rsidTr="009A6A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06C7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CFB7" w14:textId="234105C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Basic w age FEs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8E01" w14:textId="56B33568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  <w:r w:rsidR="009A6A1D"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gradHighSchool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6CD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61F4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-1.151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8C0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DAB1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777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EEC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-1.795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9E1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AE1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C2608E" w:rsidRPr="00790BB2" w14:paraId="5A57ABBA" w14:textId="77777777" w:rsidTr="009A6A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A5A3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56C7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CDD0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5CE8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20E6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F1B1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00D9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4DBD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1B63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62A2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BA722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08E" w:rsidRPr="00790BB2" w14:paraId="54B0E29D" w14:textId="77777777" w:rsidTr="000F316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D975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4402" w14:textId="2815270E" w:rsidR="00C2608E" w:rsidRPr="00790BB2" w:rsidRDefault="00C2608E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C6C9" w14:textId="02D47723" w:rsidR="00C2608E" w:rsidRPr="00790BB2" w:rsidRDefault="000F3169" w:rsidP="00C2608E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Outcome:</w:t>
            </w:r>
          </w:p>
        </w:tc>
        <w:tc>
          <w:tcPr>
            <w:tcW w:w="36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E07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sexTimesMoreThan104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029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12E7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13A8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E662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08E" w:rsidRPr="00790BB2" w14:paraId="480E9E88" w14:textId="77777777" w:rsidTr="009A6A1D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296E6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Propensity model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3C4AF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 model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D19DB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5CDD0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56395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9F565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7D8E5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7B51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C01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3C1A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9F5D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08E" w:rsidRPr="00790BB2" w14:paraId="2C209C30" w14:textId="77777777" w:rsidTr="000F3169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8E3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F25F" w14:textId="0A2090A9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DB30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28E83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2.306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1BC6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1.177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28C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872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BEC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C44C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5AD3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0181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08E" w:rsidRPr="00790BB2" w14:paraId="04FF3E0D" w14:textId="77777777" w:rsidTr="000F316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4AD9C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52127" w14:textId="03F85568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582CE" w14:textId="08AFDFDF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  <w:r w:rsidR="009A6A1D"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gradHighSchool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7BDB4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563F3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-1.443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85F02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1A1C6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FECC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B818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3E57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96B4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08E" w:rsidRPr="00790BB2" w14:paraId="3F22415C" w14:textId="77777777" w:rsidTr="000F316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3736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FF30" w14:textId="062510B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B5D8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FE6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2.196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9494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1.153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BF7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1FEF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D64A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8CC7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9B76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F0A8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08E" w:rsidRPr="00790BB2" w14:paraId="2A8D2B29" w14:textId="77777777" w:rsidTr="000F3169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4895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2DA8" w14:textId="499E0FD4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6258" w14:textId="5DAD9BD2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  <w:r w:rsidR="009A6A1D"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gradHighSchool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C9B6A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1C5A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-1.183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A9A6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1002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FA3C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C404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765E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AE5E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08E" w:rsidRPr="00790BB2" w14:paraId="294FB334" w14:textId="77777777" w:rsidTr="000F316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D83AA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0B3F9" w14:textId="52AF5EF1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53F87" w14:textId="6273C88E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  <w:r w:rsidR="009A6A1D"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gradCollege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329C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6D4B7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-1.156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B625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9B3F3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383C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3029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70FA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3017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08E" w:rsidRPr="00790BB2" w14:paraId="7F07A3A2" w14:textId="77777777" w:rsidTr="000F316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AB5A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9740" w14:textId="6A93B90D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w age FEs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6052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FD1D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1.946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F469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46C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D41B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DB1E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B011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4F6C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B481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608E" w:rsidRPr="00790BB2" w14:paraId="03588CFF" w14:textId="77777777" w:rsidTr="009A6A1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77D5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1B7D" w14:textId="3C3952A2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w age FEs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86F0" w14:textId="76540F6A" w:rsidR="00C2608E" w:rsidRPr="00790BB2" w:rsidRDefault="00C2608E" w:rsidP="00C2608E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  <w:r w:rsidR="009A6A1D"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gradHighSchool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A132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C651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-1.117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F262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7518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C4E1" w14:textId="77777777" w:rsidR="00C2608E" w:rsidRPr="00790BB2" w:rsidRDefault="00C2608E" w:rsidP="00C2608E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B731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C045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FF5E" w14:textId="77777777" w:rsidR="00C2608E" w:rsidRPr="00790BB2" w:rsidRDefault="00C2608E" w:rsidP="00C2608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817B3C" w14:textId="77777777" w:rsidR="00C2608E" w:rsidRPr="008F4EEC" w:rsidRDefault="00C2608E" w:rsidP="00C2608E">
      <w:pPr>
        <w:ind w:firstLine="0"/>
        <w:rPr>
          <w:b/>
        </w:rPr>
      </w:pPr>
    </w:p>
    <w:p w14:paraId="7E6178B2" w14:textId="77777777" w:rsidR="00C2608E" w:rsidRPr="00790BB2" w:rsidRDefault="00C2608E" w:rsidP="00C2608E">
      <w:pPr>
        <w:pStyle w:val="Footnote"/>
      </w:pPr>
      <w:r w:rsidRPr="00790BB2">
        <w:rPr>
          <w:vertAlign w:val="superscript"/>
        </w:rPr>
        <w:t>a.</w:t>
      </w:r>
      <w:r w:rsidRPr="00790BB2">
        <w:t xml:space="preserve"> </w:t>
      </w:r>
      <w:r w:rsidRPr="00790BB2">
        <w:rPr>
          <w:i w:val="0"/>
        </w:rPr>
        <w:t>These regression results are reduced form specifications, and so did not utilize a propensity-score approach or the doubly-robust estimation procedure</w:t>
      </w:r>
      <w:r w:rsidRPr="00790BB2">
        <w:t>.</w:t>
      </w:r>
    </w:p>
    <w:p w14:paraId="3F134E26" w14:textId="7C6044F0" w:rsidR="00C2608E" w:rsidRPr="00790BB2" w:rsidRDefault="00C2608E" w:rsidP="00C2608E">
      <w:r w:rsidRPr="00790BB2">
        <w:t>OR refers to odds-ratio; SE refers to standard error; FEs refers to fixed effects.</w:t>
      </w:r>
    </w:p>
    <w:p w14:paraId="2D4DB307" w14:textId="498FAB73" w:rsidR="009A6A1D" w:rsidRPr="008F4EEC" w:rsidRDefault="009A6A1D">
      <w:pPr>
        <w:spacing w:line="276" w:lineRule="auto"/>
        <w:ind w:firstLine="0"/>
        <w:rPr>
          <w:b/>
        </w:rPr>
      </w:pPr>
      <w:r w:rsidRPr="008F4EEC">
        <w:rPr>
          <w:b/>
        </w:rPr>
        <w:br w:type="page"/>
      </w:r>
    </w:p>
    <w:p w14:paraId="225F8261" w14:textId="081E080A" w:rsidR="009A6A1D" w:rsidRPr="008F4EEC" w:rsidRDefault="009A6A1D" w:rsidP="009A6A1D">
      <w:pPr>
        <w:pStyle w:val="TabFigHeader"/>
      </w:pPr>
      <w:r w:rsidRPr="008F4EEC">
        <w:lastRenderedPageBreak/>
        <w:t>Table A</w:t>
      </w:r>
      <w:r w:rsidR="00465E4F" w:rsidRPr="008F4EEC">
        <w:t>4</w:t>
      </w:r>
      <w:r w:rsidRPr="008F4EEC">
        <w:t>. Sensitivity analyses of reduced-form survey-weighted regressions</w:t>
      </w:r>
      <w:r w:rsidRPr="008F4EEC">
        <w:rPr>
          <w:vertAlign w:val="superscript"/>
        </w:rPr>
        <w:t>a</w:t>
      </w:r>
      <w:r w:rsidRPr="008F4EEC">
        <w:t xml:space="preserve"> of condom usage on HPV vaccination status, investigating interaction effects between vaccination status and respondent income relative to poverty line.</w:t>
      </w:r>
    </w:p>
    <w:tbl>
      <w:tblPr>
        <w:tblW w:w="13675" w:type="dxa"/>
        <w:tblLook w:val="04A0" w:firstRow="1" w:lastRow="0" w:firstColumn="1" w:lastColumn="0" w:noHBand="0" w:noVBand="1"/>
      </w:tblPr>
      <w:tblGrid>
        <w:gridCol w:w="1432"/>
        <w:gridCol w:w="2823"/>
        <w:gridCol w:w="2394"/>
        <w:gridCol w:w="1003"/>
        <w:gridCol w:w="1002"/>
        <w:gridCol w:w="1273"/>
        <w:gridCol w:w="262"/>
        <w:gridCol w:w="971"/>
        <w:gridCol w:w="971"/>
        <w:gridCol w:w="1233"/>
        <w:gridCol w:w="316"/>
      </w:tblGrid>
      <w:tr w:rsidR="009A6A1D" w:rsidRPr="00790BB2" w14:paraId="71B11B23" w14:textId="77777777" w:rsidTr="00790BB2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E4C5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3799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E735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Outcome: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1DB6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everUseCondom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81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halfUseCondom</w:t>
            </w:r>
          </w:p>
        </w:tc>
      </w:tr>
      <w:tr w:rsidR="009A6A1D" w:rsidRPr="00790BB2" w14:paraId="7017CBB2" w14:textId="77777777" w:rsidTr="00790BB2">
        <w:trPr>
          <w:trHeight w:val="260"/>
        </w:trPr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AF8F0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Propensity model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CE654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 model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D07DF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3CA4E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4F97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21522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6BDB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3745F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422BF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5E91C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C8F72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A6A1D" w:rsidRPr="00790BB2" w14:paraId="2B8903F0" w14:textId="77777777" w:rsidTr="00790BB2">
        <w:trPr>
          <w:trHeight w:val="247"/>
        </w:trPr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7036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ADE4" w14:textId="1C23F1B4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01B5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55C96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CC8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D97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BCC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764F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1.269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A851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E964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0.542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837D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6ACA2CD4" w14:textId="77777777" w:rsidTr="00790BB2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8EA80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901F2" w14:textId="4C565722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C8BC3" w14:textId="51CC08B3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hpvVax*eqOrAbPovLine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A926E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0509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08766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2606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AA970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33827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E23C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F93EA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6C91B9DE" w14:textId="77777777" w:rsidTr="00790BB2">
        <w:trPr>
          <w:trHeight w:val="247"/>
        </w:trPr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C364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BACF" w14:textId="6011C655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44C1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8ABD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0.769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3A5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18F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6AC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7D8F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1.196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9704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338A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3316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1BDA3E76" w14:textId="77777777" w:rsidTr="00790BB2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62A0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5A09" w14:textId="38DA0EBA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D0CD" w14:textId="43FD802B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hpvVax*eqOrAbPovLine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37E4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037E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AE33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A19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CC48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BE1F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8E8A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37E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77A73350" w14:textId="77777777" w:rsidTr="00790BB2">
        <w:trPr>
          <w:trHeight w:val="247"/>
        </w:trPr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E86C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2983" w14:textId="372E6A5B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5BDC" w14:textId="644E93F3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hpvVax*eqOrAb2xPovLine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CD586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1.192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3DE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F162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F911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F16C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1.490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7EE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F08A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9893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59230229" w14:textId="77777777" w:rsidTr="00790BB2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88430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416A8" w14:textId="5A255D7A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5F01D" w14:textId="6728E974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hpvVax*eqOrAb3xPovLine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97483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76F4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3C3C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040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71286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E5C6C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C687D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0.840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1414E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750B80EC" w14:textId="77777777" w:rsidTr="00790BB2">
        <w:trPr>
          <w:trHeight w:val="247"/>
        </w:trPr>
        <w:tc>
          <w:tcPr>
            <w:tcW w:w="14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BAE8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3239" w14:textId="513AFC6B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w sex times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6351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ACD26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1.034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29E3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9F57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0.939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971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EF99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1.506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9ADE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3222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0304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3A3C67AE" w14:textId="77777777" w:rsidTr="00790BB2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DE115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0CC82" w14:textId="4D231759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w sex times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23D98" w14:textId="7C13887D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hpvVax*eqOrAbPovLine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1A3B1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1B55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67DC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3DD1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464CC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BD933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8535F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30ED1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9A6A1D" w:rsidRPr="00790BB2" w14:paraId="731C85A5" w14:textId="77777777" w:rsidTr="00790BB2">
        <w:trPr>
          <w:trHeight w:val="247"/>
        </w:trPr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4C83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104F" w14:textId="15DD5C9C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w age FEs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94EB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DCA2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D7D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C573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0.808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0B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DB9C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DC2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381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7A82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570F9736" w14:textId="77777777" w:rsidTr="00790BB2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0287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CAFD" w14:textId="7677686B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w age FEs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0C80" w14:textId="16C918FE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hpvVax*eqOrAbPovLine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5402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0.887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8B7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640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0.822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DD1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D449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C3F2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E312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004F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357D1AF0" w14:textId="77777777" w:rsidTr="00790BB2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DB8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3C2F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99C2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9AA5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6662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B185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EECB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B36B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E943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7D91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EF6D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A1D" w:rsidRPr="00790BB2" w14:paraId="20FB2195" w14:textId="77777777" w:rsidTr="00790BB2">
        <w:trPr>
          <w:trHeight w:val="260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4A13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690E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3A19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Outcome:</w:t>
            </w:r>
          </w:p>
        </w:tc>
        <w:tc>
          <w:tcPr>
            <w:tcW w:w="353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175E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mostUseCondom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CCF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alwaysUseCondom</w:t>
            </w:r>
          </w:p>
        </w:tc>
      </w:tr>
      <w:tr w:rsidR="009A6A1D" w:rsidRPr="00790BB2" w14:paraId="7E439BE6" w14:textId="77777777" w:rsidTr="00790BB2">
        <w:trPr>
          <w:trHeight w:val="260"/>
        </w:trPr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422A6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Propensity model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22C20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 model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377BA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50BF1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7C94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1B9DC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D336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A917D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C3E3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B29E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37B08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A6A1D" w:rsidRPr="00790BB2" w14:paraId="7E556B5C" w14:textId="77777777" w:rsidTr="00790BB2">
        <w:trPr>
          <w:trHeight w:val="247"/>
        </w:trPr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B707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2D62" w14:textId="41B4A156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D806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B63B4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1.227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BE3D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1FCC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B5D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E60D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1.287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5E9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5101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0.603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4E0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26B49049" w14:textId="77777777" w:rsidTr="00790BB2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49C30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8A958" w14:textId="0AB7B776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54885" w14:textId="08D00CFA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hpvVax*eqOrAbPovLine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BEEF6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B1947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57E54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0.277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2592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A2FB3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4C1D1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C35F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ED95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61139A91" w14:textId="77777777" w:rsidTr="00790BB2">
        <w:trPr>
          <w:trHeight w:val="247"/>
        </w:trPr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047A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B2DC" w14:textId="3BDDCB9D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6330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E3EF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1.159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03D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3BE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0.703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CDE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0339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1.262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5BA1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F29F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B46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3C36F91A" w14:textId="77777777" w:rsidTr="00790BB2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A8C2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EC86" w14:textId="0ABA7C43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68D" w14:textId="6C2C5A43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hpvVax*eqOrAbPovLine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28D8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EB41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DD73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71B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A43E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B6DC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1C0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B13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6700395C" w14:textId="77777777" w:rsidTr="00790BB2">
        <w:trPr>
          <w:trHeight w:val="247"/>
        </w:trPr>
        <w:tc>
          <w:tcPr>
            <w:tcW w:w="14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3E07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5562" w14:textId="44C52E56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44F9" w14:textId="5CF01148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hpvVax*eqOrAb2xPovLine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E0363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1.246</w:t>
            </w:r>
          </w:p>
        </w:tc>
        <w:tc>
          <w:tcPr>
            <w:tcW w:w="10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BB6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B22A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24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B3C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6EE2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1.622</w:t>
            </w:r>
          </w:p>
        </w:tc>
        <w:tc>
          <w:tcPr>
            <w:tcW w:w="9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7EA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F9D4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0.592</w:t>
            </w:r>
          </w:p>
        </w:tc>
        <w:tc>
          <w:tcPr>
            <w:tcW w:w="2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0B16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3E4ADF8D" w14:textId="77777777" w:rsidTr="00790BB2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56DB2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DEF05" w14:textId="42D34323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79D36" w14:textId="6DB93431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hpvVax*eqOrAb3xPovLine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6E6F9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7CDCC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F082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133E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3FF26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0358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2B5B6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20B5E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06E0BCE4" w14:textId="77777777" w:rsidTr="00790BB2">
        <w:trPr>
          <w:trHeight w:val="247"/>
        </w:trPr>
        <w:tc>
          <w:tcPr>
            <w:tcW w:w="14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0C39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C50B" w14:textId="7F64EB94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w sex times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04C6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E83C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1.458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2A7F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4F22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B514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7F0E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1.466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1E2C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289E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1CCD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6805CCC2" w14:textId="77777777" w:rsidTr="00790BB2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B3730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12DC4" w14:textId="7E378528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w sex times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57F75" w14:textId="0B536270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hpvVax*eqOrAbPovLine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77A1BE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4C1A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4FB87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0.113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532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D6C76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6F4E4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D726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B576E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5618145C" w14:textId="77777777" w:rsidTr="00790BB2">
        <w:trPr>
          <w:trHeight w:val="247"/>
        </w:trPr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185A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016C" w14:textId="176ACFA6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w age FEs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6612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B893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1.238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B8C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11F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0.590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493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6899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1.333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704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29B6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D22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44CD0934" w14:textId="77777777" w:rsidTr="00790BB2">
        <w:trPr>
          <w:trHeight w:val="247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E05D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52E9" w14:textId="57112752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w age FEs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89B0" w14:textId="2539B461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hpvVax*eqOrAbPovLine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04FF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0.614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7F3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D70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AE5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33CB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A89F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A63D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6121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889308D" w14:textId="77777777" w:rsidR="009A6A1D" w:rsidRPr="00790BB2" w:rsidRDefault="009A6A1D" w:rsidP="000F3169">
      <w:pPr>
        <w:spacing w:after="0" w:line="240" w:lineRule="auto"/>
        <w:ind w:firstLine="0"/>
      </w:pPr>
    </w:p>
    <w:p w14:paraId="22187807" w14:textId="77777777" w:rsidR="009A6A1D" w:rsidRPr="00790BB2" w:rsidRDefault="009A6A1D" w:rsidP="009A6A1D">
      <w:pPr>
        <w:pStyle w:val="Footnote"/>
      </w:pPr>
      <w:r w:rsidRPr="00790BB2">
        <w:rPr>
          <w:vertAlign w:val="superscript"/>
        </w:rPr>
        <w:t>a.</w:t>
      </w:r>
      <w:r w:rsidRPr="00790BB2">
        <w:t xml:space="preserve"> </w:t>
      </w:r>
      <w:r w:rsidRPr="00790BB2">
        <w:rPr>
          <w:i w:val="0"/>
        </w:rPr>
        <w:t>These regression results are reduced form specifications, and so did not utilize a propensity-score approach or the doubly-robust estimation procedure</w:t>
      </w:r>
      <w:r w:rsidRPr="00790BB2">
        <w:t>.</w:t>
      </w:r>
    </w:p>
    <w:p w14:paraId="27B14A1F" w14:textId="7D2611AD" w:rsidR="009A6A1D" w:rsidRPr="00790BB2" w:rsidRDefault="009A6A1D" w:rsidP="00790BB2">
      <w:r w:rsidRPr="00790BB2">
        <w:t>OR refers to odds-ratio; SE refers to standard error; FEs refers to fixed effects.</w:t>
      </w:r>
      <w:r w:rsidRPr="008F4EEC">
        <w:rPr>
          <w:b/>
        </w:rPr>
        <w:br w:type="page"/>
      </w:r>
    </w:p>
    <w:p w14:paraId="49791448" w14:textId="2082ECEC" w:rsidR="009A6A1D" w:rsidRPr="008F4EEC" w:rsidRDefault="009A6A1D" w:rsidP="009A6A1D">
      <w:pPr>
        <w:pStyle w:val="TabFigHeader"/>
      </w:pPr>
      <w:r w:rsidRPr="008F4EEC">
        <w:lastRenderedPageBreak/>
        <w:t>Table A</w:t>
      </w:r>
      <w:r w:rsidR="00465E4F" w:rsidRPr="008F4EEC">
        <w:t>5</w:t>
      </w:r>
      <w:r w:rsidRPr="008F4EEC">
        <w:t>. Sensitivity analyses of reduced-form survey-weighted regressions</w:t>
      </w:r>
      <w:r w:rsidRPr="008F4EEC">
        <w:rPr>
          <w:vertAlign w:val="superscript"/>
        </w:rPr>
        <w:t>a</w:t>
      </w:r>
      <w:r w:rsidRPr="008F4EEC">
        <w:t xml:space="preserve"> of frequency of sex on HPV vaccination status, investigating interaction effects between vaccination status and respondent income relative to poverty line.</w:t>
      </w:r>
    </w:p>
    <w:tbl>
      <w:tblPr>
        <w:tblW w:w="13415" w:type="dxa"/>
        <w:tblLook w:val="04A0" w:firstRow="1" w:lastRow="0" w:firstColumn="1" w:lastColumn="0" w:noHBand="0" w:noVBand="1"/>
      </w:tblPr>
      <w:tblGrid>
        <w:gridCol w:w="1561"/>
        <w:gridCol w:w="1772"/>
        <w:gridCol w:w="2608"/>
        <w:gridCol w:w="999"/>
        <w:gridCol w:w="999"/>
        <w:gridCol w:w="1269"/>
        <w:gridCol w:w="470"/>
        <w:gridCol w:w="999"/>
        <w:gridCol w:w="999"/>
        <w:gridCol w:w="1269"/>
        <w:gridCol w:w="470"/>
      </w:tblGrid>
      <w:tr w:rsidR="009A6A1D" w:rsidRPr="00790BB2" w14:paraId="78DD2300" w14:textId="77777777" w:rsidTr="000F3169">
        <w:trPr>
          <w:trHeight w:val="25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4F3A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4268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5DA1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Outcome:</w:t>
            </w:r>
          </w:p>
        </w:tc>
        <w:tc>
          <w:tcPr>
            <w:tcW w:w="373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5DF2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sexTimesMoreThan12</w:t>
            </w:r>
          </w:p>
        </w:tc>
        <w:tc>
          <w:tcPr>
            <w:tcW w:w="3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AF5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sexTimesMoreThan52</w:t>
            </w:r>
          </w:p>
        </w:tc>
      </w:tr>
      <w:tr w:rsidR="009A6A1D" w:rsidRPr="00790BB2" w14:paraId="619D2CE9" w14:textId="77777777" w:rsidTr="000F3169">
        <w:trPr>
          <w:trHeight w:val="264"/>
        </w:trPr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4BB3F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Propensity model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050A8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 model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2FEAC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0C47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D8A47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EB476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F7A5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25A8C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86C06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00BD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BA3557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A6A1D" w:rsidRPr="00790BB2" w14:paraId="7D3DAB21" w14:textId="77777777" w:rsidTr="000F3169">
        <w:trPr>
          <w:trHeight w:val="252"/>
        </w:trPr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CC78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1208" w14:textId="2AC1DC5E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68BD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7FE76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1.996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F2F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08E7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8CF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8B951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1.819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221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484F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DFE1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9A6A1D" w:rsidRPr="00790BB2" w14:paraId="17BC8FE0" w14:textId="77777777" w:rsidTr="000F3169">
        <w:trPr>
          <w:trHeight w:val="252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AFC83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5FA3F" w14:textId="5F15CFF4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DEF65" w14:textId="4AA61318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hpvVax*eqOrAbPovLine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5CB7D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C2D1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9908F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B9E4F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506CD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2D8F7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A442F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6B1B6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</w:tr>
      <w:tr w:rsidR="009A6A1D" w:rsidRPr="00790BB2" w14:paraId="5E0EEC19" w14:textId="77777777" w:rsidTr="000F3169">
        <w:trPr>
          <w:trHeight w:val="252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487C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9B28" w14:textId="0E1863EE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2CC4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2FDE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2.105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6197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C721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1EB2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671B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1.813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6BD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332E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535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9A6A1D" w:rsidRPr="00790BB2" w14:paraId="2767EF9F" w14:textId="77777777" w:rsidTr="000F3169">
        <w:trPr>
          <w:trHeight w:val="25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5D9C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2467" w14:textId="53F1443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71A4" w14:textId="6E24B63B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hpvVax*eqOrAbPovLine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5B79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01F4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D50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D3F2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D9A8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EDD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ACA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17B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633FF0B2" w14:textId="77777777" w:rsidTr="000F3169">
        <w:trPr>
          <w:trHeight w:val="252"/>
        </w:trPr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7150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FFFF" w14:textId="658D6325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D617" w14:textId="12C7B2B5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hpvVax*eqOrAb2xPovLine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6253F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3.717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A32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0.784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CAA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97ED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23378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1.206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4A4C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0.662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3F4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F97C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5E44D2D8" w14:textId="77777777" w:rsidTr="000F3169">
        <w:trPr>
          <w:trHeight w:val="252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1D706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2CC69" w14:textId="0E03A56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899B5" w14:textId="6B46DBC6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hpvVax*eqOrAb3xPovLine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D8C1E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5532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413E7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C4DC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F8782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E4803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D875E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EC051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3ADCD6AD" w14:textId="77777777" w:rsidTr="000F3169">
        <w:trPr>
          <w:trHeight w:val="252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9199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47FD" w14:textId="68736C62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w age FEs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9199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6882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2.280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1977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ED0D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119E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CB05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328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D88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A67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6A1D" w:rsidRPr="00790BB2" w14:paraId="4D127EA5" w14:textId="77777777" w:rsidTr="000F3169">
        <w:trPr>
          <w:trHeight w:val="264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8955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5D98" w14:textId="13B50550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w age FEs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5048" w14:textId="3DA237F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hpvVax*eqOrAbPovLine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BF9D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9B43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402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8703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4114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5E9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0.438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2417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60E7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9A6A1D" w:rsidRPr="00790BB2" w14:paraId="285FF2F4" w14:textId="77777777" w:rsidTr="000F3169">
        <w:trPr>
          <w:trHeight w:val="25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5C2D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1B31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EF69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42FE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FEC9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503D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31AA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2A1D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6EFB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61DB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041E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A1D" w:rsidRPr="00790BB2" w14:paraId="137C4950" w14:textId="77777777" w:rsidTr="000F3169">
        <w:trPr>
          <w:trHeight w:val="25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3E61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CA81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AAB4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Outcome:</w:t>
            </w:r>
          </w:p>
        </w:tc>
        <w:tc>
          <w:tcPr>
            <w:tcW w:w="37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8E31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sexTimesMoreThan52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9642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657A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CAC4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AC0D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A1D" w:rsidRPr="00790BB2" w14:paraId="03113EB1" w14:textId="77777777" w:rsidTr="000F3169">
        <w:trPr>
          <w:trHeight w:val="264"/>
        </w:trPr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54CB1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Propensity model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BF8D8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Outcome model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64870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5E5F4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37F74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D7FB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9BC58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312B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171E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91DF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E5CA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A1D" w:rsidRPr="00790BB2" w14:paraId="02EBEAE2" w14:textId="77777777" w:rsidTr="000F3169">
        <w:trPr>
          <w:trHeight w:val="252"/>
        </w:trPr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CAA4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D437" w14:textId="06D34AB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1C45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B5830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1.497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EA1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0.416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B7EC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8F83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3F9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B475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F194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8506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A1D" w:rsidRPr="00790BB2" w14:paraId="27F135BD" w14:textId="77777777" w:rsidTr="000F3169">
        <w:trPr>
          <w:trHeight w:val="252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EA051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91074" w14:textId="67930C2E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9187F" w14:textId="2CA7841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hpvVax*eqOrAbPovLine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D7868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1176F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CB54C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3F262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8845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A3D8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7B12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4712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A1D" w:rsidRPr="00790BB2" w14:paraId="596A4896" w14:textId="77777777" w:rsidTr="000F3169">
        <w:trPr>
          <w:trHeight w:val="252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4FFA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0C21" w14:textId="1D8E56A9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0D73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EF35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1.523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BCF7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1B2E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B08C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8FA7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B444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49D4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1B89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A1D" w:rsidRPr="00790BB2" w14:paraId="4EF1CB50" w14:textId="77777777" w:rsidTr="000F3169">
        <w:trPr>
          <w:trHeight w:val="25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78F5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4060" w14:textId="5A4587F0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4F89" w14:textId="0A7484F0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hpvVax*eqOrAbPovLine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F823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277D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0.691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B8E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759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35D8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48FA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90CA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5F0A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A1D" w:rsidRPr="00790BB2" w14:paraId="0FCF743D" w14:textId="77777777" w:rsidTr="000F3169">
        <w:trPr>
          <w:trHeight w:val="252"/>
        </w:trPr>
        <w:tc>
          <w:tcPr>
            <w:tcW w:w="1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9D3F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43EB" w14:textId="7D40759A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5388" w14:textId="5C96E3C1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hpvVax*eqOrAb2xPovLine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D54FC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1.251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1373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FCB1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0.775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AEAF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F4D2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EB0B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B4CD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F1F8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A1D" w:rsidRPr="00790BB2" w14:paraId="5E0A85D0" w14:textId="77777777" w:rsidTr="000F3169">
        <w:trPr>
          <w:trHeight w:val="252"/>
        </w:trPr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B0408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65F67" w14:textId="2729819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Expanded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6CA9D" w14:textId="3032EB9B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hpvVax*eqOrAb3xPovLine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D7947F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88D19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F9E46D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D1C77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C63D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F72A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DA68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7A95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A1D" w:rsidRPr="00790BB2" w14:paraId="0B1FDB1B" w14:textId="77777777" w:rsidTr="000F3169">
        <w:trPr>
          <w:trHeight w:val="252"/>
        </w:trPr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54AD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6210" w14:textId="146F16A6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w age FEs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EB42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2EF2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F061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7361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4EA4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D3E6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1517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FAD5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9160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6A1D" w:rsidRPr="00790BB2" w14:paraId="0C42B6A0" w14:textId="77777777" w:rsidTr="000F3169">
        <w:trPr>
          <w:trHeight w:val="252"/>
        </w:trPr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5C5F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7FE2" w14:textId="0136C91D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Basic w age FEs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ACA3" w14:textId="7ED28BE6" w:rsidR="009A6A1D" w:rsidRPr="00790BB2" w:rsidRDefault="009A6A1D" w:rsidP="009A6A1D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hpvVax*eqOrAbPovLine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B126" w14:textId="77777777" w:rsidR="009A6A1D" w:rsidRPr="00790BB2" w:rsidRDefault="009A6A1D" w:rsidP="009A6A1D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C0AB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2D0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0.264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1A6A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90B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1DF0" w14:textId="77777777" w:rsidR="009A6A1D" w:rsidRPr="00790BB2" w:rsidRDefault="009A6A1D" w:rsidP="009A6A1D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5A53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0FB2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0EEF" w14:textId="77777777" w:rsidR="009A6A1D" w:rsidRPr="00790BB2" w:rsidRDefault="009A6A1D" w:rsidP="009A6A1D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D34035" w14:textId="77777777" w:rsidR="009A6A1D" w:rsidRPr="008F4EEC" w:rsidRDefault="009A6A1D" w:rsidP="000F3169">
      <w:pPr>
        <w:spacing w:after="0" w:line="240" w:lineRule="auto"/>
        <w:ind w:firstLine="0"/>
        <w:rPr>
          <w:b/>
        </w:rPr>
      </w:pPr>
    </w:p>
    <w:p w14:paraId="5D532F6F" w14:textId="77777777" w:rsidR="009A6A1D" w:rsidRPr="00790BB2" w:rsidRDefault="009A6A1D" w:rsidP="009A6A1D">
      <w:pPr>
        <w:pStyle w:val="Footnote"/>
      </w:pPr>
      <w:r w:rsidRPr="00790BB2">
        <w:rPr>
          <w:vertAlign w:val="superscript"/>
        </w:rPr>
        <w:t>a.</w:t>
      </w:r>
      <w:r w:rsidRPr="00790BB2">
        <w:t xml:space="preserve"> </w:t>
      </w:r>
      <w:r w:rsidRPr="00790BB2">
        <w:rPr>
          <w:i w:val="0"/>
        </w:rPr>
        <w:t>These regression results are reduced form specifications, and so did not utilize a propensity-score approach or the doubly-robust estimation procedure</w:t>
      </w:r>
      <w:r w:rsidRPr="00790BB2">
        <w:t>.</w:t>
      </w:r>
    </w:p>
    <w:p w14:paraId="5B4F9621" w14:textId="77777777" w:rsidR="009A6A1D" w:rsidRPr="00790BB2" w:rsidRDefault="009A6A1D" w:rsidP="009A6A1D">
      <w:r w:rsidRPr="00790BB2">
        <w:t>OR refers to odds-ratio; SE refers to standard error; FEs refers to fixed effects.</w:t>
      </w:r>
    </w:p>
    <w:p w14:paraId="2F4D99A8" w14:textId="77777777" w:rsidR="00465E4F" w:rsidRPr="00790BB2" w:rsidRDefault="00465E4F" w:rsidP="002E77E8">
      <w:pPr>
        <w:sectPr w:rsidR="00465E4F" w:rsidRPr="00790BB2" w:rsidSect="009A6A1D">
          <w:pgSz w:w="15840" w:h="12240" w:orient="landscape" w:code="1"/>
          <w:pgMar w:top="1080" w:right="1080" w:bottom="1080" w:left="1080" w:header="720" w:footer="720" w:gutter="0"/>
          <w:lnNumType w:countBy="1"/>
          <w:cols w:space="720"/>
          <w:docGrid w:linePitch="360"/>
        </w:sectPr>
      </w:pPr>
    </w:p>
    <w:p w14:paraId="43BAA934" w14:textId="3EAE7CC2" w:rsidR="00465E4F" w:rsidRDefault="00465E4F" w:rsidP="00465E4F">
      <w:pPr>
        <w:pStyle w:val="TabFigHeader"/>
      </w:pPr>
      <w:r>
        <w:lastRenderedPageBreak/>
        <w:t>Table A6. Sensitivity analyses, estimated effects on HPV vaccination status with respect to sexual-behavior-related outcomes from a doubly-robust estimation procedure with NHANES cycles 2009-2010, 2011-2012, and 2013-2014.</w:t>
      </w:r>
    </w:p>
    <w:tbl>
      <w:tblPr>
        <w:tblW w:w="10186" w:type="dxa"/>
        <w:tblLook w:val="04A0" w:firstRow="1" w:lastRow="0" w:firstColumn="1" w:lastColumn="0" w:noHBand="0" w:noVBand="1"/>
      </w:tblPr>
      <w:tblGrid>
        <w:gridCol w:w="1816"/>
        <w:gridCol w:w="1790"/>
        <w:gridCol w:w="928"/>
        <w:gridCol w:w="824"/>
        <w:gridCol w:w="1047"/>
        <w:gridCol w:w="339"/>
        <w:gridCol w:w="1049"/>
        <w:gridCol w:w="931"/>
        <w:gridCol w:w="1184"/>
        <w:gridCol w:w="278"/>
      </w:tblGrid>
      <w:tr w:rsidR="00465E4F" w:rsidRPr="00E81AD3" w14:paraId="38800B1D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F772" w14:textId="77777777" w:rsidR="00465E4F" w:rsidRPr="00E81AD3" w:rsidRDefault="00465E4F" w:rsidP="00465E4F">
            <w:pPr>
              <w:pStyle w:val="TableText"/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BC2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Outcome:</w:t>
            </w:r>
          </w:p>
        </w:tc>
        <w:tc>
          <w:tcPr>
            <w:tcW w:w="31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D528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everUseCondom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D28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halfUseCondom</w:t>
            </w:r>
          </w:p>
        </w:tc>
      </w:tr>
      <w:tr w:rsidR="00465E4F" w:rsidRPr="00E81AD3" w14:paraId="0EEEF934" w14:textId="77777777" w:rsidTr="00465E4F">
        <w:trPr>
          <w:trHeight w:val="268"/>
        </w:trPr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7265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Propensity model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7749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 model</w:t>
            </w:r>
            <w:r w:rsidRPr="00362C7B">
              <w:rPr>
                <w:rFonts w:ascii="Calibri" w:hAnsi="Calibri"/>
                <w:color w:val="000000"/>
                <w:vertAlign w:val="superscript"/>
              </w:rPr>
              <w:t>a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F635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ATE</w:t>
            </w:r>
            <w:r w:rsidRPr="00362C7B">
              <w:rPr>
                <w:rFonts w:ascii="Calibri" w:hAnsi="Calibri"/>
                <w:color w:val="000000"/>
                <w:vertAlign w:val="superscript"/>
              </w:rPr>
              <w:t>b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224A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592D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BFA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4A83E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38E9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1DD9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EE68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</w:tr>
      <w:tr w:rsidR="00465E4F" w:rsidRPr="00E81AD3" w14:paraId="54199812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F4C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CC5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E39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-0.001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6BD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788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F56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AE9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8AA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300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0.939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922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59BE40F5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CE9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7D5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9B5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34C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E6D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0.709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2A9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A95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059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027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0.999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A1E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7E3C0D63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E49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9E0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sex times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31C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851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A46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0.956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4C6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98A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0.015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710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9CF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0.759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C39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08564FAF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A875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843D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E8FE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2743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24FA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0.983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BCE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D265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590F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6D24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EE93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158A7383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987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917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093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-0.046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BF5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85C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0.259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019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919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126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27F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0.372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445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55804825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264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784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648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-0.051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6B3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4D8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2988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398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-0.045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870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A82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0.313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F2D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61685EFD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A11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B2B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sex times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D58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-0.041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F38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B7E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0.329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9FF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7D0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500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595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0.504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EE5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5A4BDDF9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F28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8D4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D39E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-0.044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53F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3C8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0.288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400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857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-0.039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E51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8CA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0.316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980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735018C0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7C9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6C3F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79F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B53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5580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EAD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FDB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42FF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065A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A31B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64376BF4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64B3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170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Outcome:</w:t>
            </w:r>
          </w:p>
        </w:tc>
        <w:tc>
          <w:tcPr>
            <w:tcW w:w="313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6F00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mostUseCondom</w:t>
            </w:r>
          </w:p>
        </w:tc>
        <w:tc>
          <w:tcPr>
            <w:tcW w:w="3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90D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alwaysUseCondom</w:t>
            </w:r>
          </w:p>
        </w:tc>
      </w:tr>
      <w:tr w:rsidR="00465E4F" w:rsidRPr="00E81AD3" w14:paraId="3D9F1C9B" w14:textId="77777777" w:rsidTr="00465E4F">
        <w:trPr>
          <w:trHeight w:val="268"/>
        </w:trPr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55B2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Propensity model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726D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 model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9ABA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AB2D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C543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FDC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349B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F935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49B1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DBE0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</w:tr>
      <w:tr w:rsidR="00465E4F" w:rsidRPr="00E81AD3" w14:paraId="5A4703A6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440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3CC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7B0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-0.019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76E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B6E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0.730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D76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13D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46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2A0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0.552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975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63F4E794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CF7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0CF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FA5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-0.021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54D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6EC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0.701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005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017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E43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A50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0.575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432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1A9C2B16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133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5DB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sex times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660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-0.007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58D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B1C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0.895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12C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2C9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0.026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BEA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99F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0.517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A452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1D9249EC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DA1C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3AD9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6C46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A9C9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6CEB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0.722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EA6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3B78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373A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9AD4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0.680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A740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5DD0964C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B59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D11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AB7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-0.079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9F9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0.043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2A6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0.065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2EC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143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-0.020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309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E9A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0.528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686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05819642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D6E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0D1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052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-0.082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670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E85A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0.062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9A3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7F0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-0.019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44B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39C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0.544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79D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2668965E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062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6F3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sex times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A74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-0.069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5D8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DF2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0.098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B07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411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EFA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E37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0.501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273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2EC7909F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53E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019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BF9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-0.071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02F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20D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0.087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A0C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203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-0.021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34E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06E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0.515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4BC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6E453DBE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E54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98A5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EE5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ADB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E480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E3F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FA1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F907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75FC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283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1B0B3AEA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A046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A02E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DD34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DB3A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F08C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18B4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AD2B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4D85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CDBF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D779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2D30B024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E386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84E3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Outcome:</w:t>
            </w:r>
          </w:p>
        </w:tc>
        <w:tc>
          <w:tcPr>
            <w:tcW w:w="31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793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sexTimes</w:t>
            </w:r>
            <w:r>
              <w:rPr>
                <w:rFonts w:ascii="Calibri" w:hAnsi="Calibri"/>
                <w:color w:val="000000"/>
              </w:rPr>
              <w:t>AtLeast</w:t>
            </w:r>
            <w:r w:rsidRPr="00E81AD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44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CF4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sexTimes</w:t>
            </w:r>
            <w:r>
              <w:rPr>
                <w:rFonts w:ascii="Calibri" w:hAnsi="Calibri"/>
                <w:color w:val="000000"/>
              </w:rPr>
              <w:t>AtLeast</w:t>
            </w:r>
            <w:r w:rsidRPr="00E81AD3">
              <w:rPr>
                <w:rFonts w:ascii="Calibri" w:hAnsi="Calibri"/>
                <w:color w:val="000000"/>
              </w:rPr>
              <w:t>52</w:t>
            </w:r>
          </w:p>
        </w:tc>
      </w:tr>
      <w:tr w:rsidR="00465E4F" w:rsidRPr="00E81AD3" w14:paraId="726EECA6" w14:textId="77777777" w:rsidTr="00465E4F">
        <w:trPr>
          <w:trHeight w:val="268"/>
        </w:trPr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20F8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Propensity model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A553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 model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4923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09793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CA9F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076C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90C7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084E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770E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41A3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</w:tr>
      <w:tr w:rsidR="00465E4F" w:rsidRPr="00E81AD3" w14:paraId="3271CF6E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846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798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B07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F54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AC4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0.091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6FC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B8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F01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A0B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0.967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62F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6AC8C53E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8FE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05D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9A7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D2D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651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0.087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AE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42F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D4E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0C2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0.853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BA1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59EDFE6A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3C10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1EE5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202B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EB7F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3586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0.076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2C4E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7A95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7E13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7014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0.852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99B0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20DDEFB0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074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997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6668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7CB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0.038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8EB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BD3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2B8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51E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E00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0.675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7A3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687B375A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01C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72F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B24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C58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8CC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0.125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D23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785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99F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817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0.607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FCE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63E5D21F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5BF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547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353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0.053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677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0.037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EED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0.150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60D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A42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0.024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E8D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0.054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D35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0.665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D2E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4B2F89F6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CB0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78C1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6573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B563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4AD1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0213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7E0C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88FA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808A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FDEF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5788400A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7323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FE9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Outcome:</w:t>
            </w:r>
          </w:p>
        </w:tc>
        <w:tc>
          <w:tcPr>
            <w:tcW w:w="313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6C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sexTimes</w:t>
            </w:r>
            <w:r>
              <w:rPr>
                <w:rFonts w:ascii="Calibri" w:hAnsi="Calibri"/>
                <w:color w:val="000000"/>
              </w:rPr>
              <w:t>AtLeast</w:t>
            </w:r>
            <w:r w:rsidRPr="00E81AD3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07F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A736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8E97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3E1A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23C1961A" w14:textId="77777777" w:rsidTr="00465E4F">
        <w:trPr>
          <w:trHeight w:val="268"/>
        </w:trPr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D9C3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Propensity model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FE3D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 model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4AFD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A5A7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D6A2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D918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1AC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19A3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57C9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7E22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79E7BE13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1C5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241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904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-0.017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9CC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8BF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0.685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4EC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106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853B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F04A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2824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7F35303E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C64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6B4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BE4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-0.012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FC0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D99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0.770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D2F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4ED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19F3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2737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3BB3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3DD87DFB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8C22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CD69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12DD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8091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1807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0.458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AF9A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398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4483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1B0D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83CF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6A1E9651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E19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752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8F4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DFF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485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0.585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3F9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8C1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9748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9208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ED76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22B9E0A8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821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459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2D5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-0.020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466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0.042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DBC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0.643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CB7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A00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9DDC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C3AF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E459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2EC2E154" w14:textId="77777777" w:rsidTr="00465E4F">
        <w:trPr>
          <w:trHeight w:val="254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5AF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3F3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305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-0.030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A5B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0.039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401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0.447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675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EB7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07EC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E4D1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F7FA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</w:tbl>
    <w:p w14:paraId="054B0D24" w14:textId="77777777" w:rsidR="00465E4F" w:rsidRDefault="00465E4F" w:rsidP="00465E4F"/>
    <w:p w14:paraId="2B43C558" w14:textId="77777777" w:rsidR="00465E4F" w:rsidRDefault="00465E4F" w:rsidP="00465E4F">
      <w:pPr>
        <w:pStyle w:val="Footnote"/>
        <w:spacing w:before="0"/>
      </w:pPr>
      <w:r>
        <w:rPr>
          <w:vertAlign w:val="superscript"/>
        </w:rPr>
        <w:t>a</w:t>
      </w:r>
      <w:r w:rsidRPr="00D275EF">
        <w:rPr>
          <w:vertAlign w:val="superscript"/>
        </w:rPr>
        <w:t>.</w:t>
      </w:r>
      <w:r>
        <w:t xml:space="preserve"> </w:t>
      </w:r>
      <w:r w:rsidRPr="00802079">
        <w:rPr>
          <w:i w:val="0"/>
        </w:rPr>
        <w:t xml:space="preserve">The </w:t>
      </w:r>
      <w:r>
        <w:rPr>
          <w:i w:val="0"/>
        </w:rPr>
        <w:t>b</w:t>
      </w:r>
      <w:r w:rsidRPr="00802079">
        <w:rPr>
          <w:i w:val="0"/>
        </w:rPr>
        <w:t>asic (outcome) model includes as covariates:</w:t>
      </w:r>
      <w:r>
        <w:t xml:space="preserve"> </w:t>
      </w:r>
      <w:r w:rsidRPr="00802079">
        <w:t>black, hispanic, other, age, gradHighSchool,  married,  e</w:t>
      </w:r>
      <w:r>
        <w:t>qOrAbPovLine, anyInsurance</w:t>
      </w:r>
      <w:r w:rsidRPr="00802079">
        <w:t xml:space="preserve">, </w:t>
      </w:r>
      <w:r>
        <w:t>birthControlPills</w:t>
      </w:r>
      <w:r w:rsidRPr="00802079">
        <w:t xml:space="preserve">, hivTest, everDrinkAlc, drinksPerDay, smoked100Cigarettes, </w:t>
      </w:r>
      <w:r w:rsidRPr="00802079">
        <w:lastRenderedPageBreak/>
        <w:t>smokesEveryDay, ageFirstSex, biannualTrend</w:t>
      </w:r>
      <w:r>
        <w:t xml:space="preserve">. </w:t>
      </w:r>
      <w:r w:rsidRPr="00802079">
        <w:rPr>
          <w:i w:val="0"/>
        </w:rPr>
        <w:t>The expanded outcome model includes as covariates:</w:t>
      </w:r>
      <w:r>
        <w:t xml:space="preserve"> black,</w:t>
      </w:r>
      <w:r w:rsidRPr="00D275EF">
        <w:t xml:space="preserve"> hisp</w:t>
      </w:r>
      <w:r>
        <w:t>anic, other, age, gradHighSchool, gradCollege, married, partnered,</w:t>
      </w:r>
      <w:r w:rsidRPr="00D275EF">
        <w:t xml:space="preserve">  eqOrAbPovLine</w:t>
      </w:r>
      <w:r>
        <w:t>,</w:t>
      </w:r>
      <w:r w:rsidRPr="00D275EF">
        <w:t xml:space="preserve">  eqOrAb2xPovLine</w:t>
      </w:r>
      <w:r>
        <w:t>,</w:t>
      </w:r>
      <w:r w:rsidRPr="00D275EF">
        <w:t xml:space="preserve"> eqOrAb3xPovLine</w:t>
      </w:r>
      <w:r>
        <w:t>,</w:t>
      </w:r>
      <w:r w:rsidRPr="00D275EF">
        <w:t xml:space="preserve"> anyInsurance</w:t>
      </w:r>
      <w:r>
        <w:t>,</w:t>
      </w:r>
      <w:r w:rsidRPr="00D275EF">
        <w:t xml:space="preserve"> routineHealth</w:t>
      </w:r>
      <w:r>
        <w:t>,</w:t>
      </w:r>
      <w:r w:rsidRPr="00D275EF">
        <w:t xml:space="preserve"> </w:t>
      </w:r>
      <w:r>
        <w:t>birthControlPills,</w:t>
      </w:r>
      <w:r w:rsidRPr="00D275EF">
        <w:t xml:space="preserve"> hivTest</w:t>
      </w:r>
      <w:r>
        <w:t>,</w:t>
      </w:r>
      <w:r w:rsidRPr="00D275EF">
        <w:t xml:space="preserve"> everDrinkAlc</w:t>
      </w:r>
      <w:r>
        <w:t>,</w:t>
      </w:r>
      <w:r w:rsidRPr="00D275EF">
        <w:t xml:space="preserve"> drinksPerDay</w:t>
      </w:r>
      <w:r>
        <w:t>,</w:t>
      </w:r>
      <w:r w:rsidRPr="00D275EF">
        <w:t xml:space="preserve"> smoked100Cigarettes</w:t>
      </w:r>
      <w:r>
        <w:t>,</w:t>
      </w:r>
      <w:r w:rsidRPr="00D275EF">
        <w:t xml:space="preserve"> smokesEveryDay</w:t>
      </w:r>
      <w:r>
        <w:t>,</w:t>
      </w:r>
      <w:r w:rsidRPr="00D275EF">
        <w:t xml:space="preserve"> everMarijuana</w:t>
      </w:r>
      <w:r>
        <w:t>,</w:t>
      </w:r>
      <w:r w:rsidRPr="00D275EF">
        <w:t xml:space="preserve"> ageFirstSex</w:t>
      </w:r>
      <w:r>
        <w:t>,</w:t>
      </w:r>
      <w:r w:rsidRPr="00D275EF">
        <w:t xml:space="preserve"> year0708</w:t>
      </w:r>
      <w:r>
        <w:t>,</w:t>
      </w:r>
      <w:r w:rsidRPr="00D275EF">
        <w:t xml:space="preserve"> year0910</w:t>
      </w:r>
      <w:r>
        <w:t xml:space="preserve">. </w:t>
      </w:r>
      <w:r w:rsidRPr="00802079">
        <w:rPr>
          <w:i w:val="0"/>
        </w:rPr>
        <w:t>The basic w sex times outcome model includes all the covariates of the basic model and the following:</w:t>
      </w:r>
      <w:r>
        <w:t xml:space="preserve"> sexTimesAtLeast12,</w:t>
      </w:r>
      <w:r w:rsidRPr="00D275EF">
        <w:t xml:space="preserve"> sexTimes</w:t>
      </w:r>
      <w:r>
        <w:t>AtLeast</w:t>
      </w:r>
      <w:r w:rsidRPr="00D275EF">
        <w:t>52</w:t>
      </w:r>
      <w:r>
        <w:t>,</w:t>
      </w:r>
      <w:r w:rsidRPr="00D275EF">
        <w:t xml:space="preserve"> sexTimes</w:t>
      </w:r>
      <w:r>
        <w:t>AtLeast</w:t>
      </w:r>
      <w:r w:rsidRPr="00D275EF">
        <w:t>104</w:t>
      </w:r>
      <w:r>
        <w:t xml:space="preserve">. </w:t>
      </w:r>
      <w:r w:rsidRPr="00802079">
        <w:rPr>
          <w:i w:val="0"/>
        </w:rPr>
        <w:t xml:space="preserve">The basic w </w:t>
      </w:r>
      <w:r>
        <w:rPr>
          <w:i w:val="0"/>
        </w:rPr>
        <w:t>age FE (fixed effects)</w:t>
      </w:r>
      <w:r w:rsidRPr="00802079">
        <w:rPr>
          <w:i w:val="0"/>
        </w:rPr>
        <w:t xml:space="preserve"> outcome model includes all the covariates of the basic model and </w:t>
      </w:r>
      <w:r>
        <w:rPr>
          <w:i w:val="0"/>
        </w:rPr>
        <w:t>indicator variables for each age level in years.</w:t>
      </w:r>
    </w:p>
    <w:p w14:paraId="61F67B56" w14:textId="77777777" w:rsidR="00465E4F" w:rsidRPr="00C24240" w:rsidRDefault="00465E4F" w:rsidP="00465E4F">
      <w:pPr>
        <w:pStyle w:val="Footnote"/>
        <w:rPr>
          <w:i w:val="0"/>
        </w:rPr>
      </w:pPr>
      <w:r w:rsidRPr="00C24240">
        <w:rPr>
          <w:i w:val="0"/>
          <w:vertAlign w:val="superscript"/>
        </w:rPr>
        <w:t>b.</w:t>
      </w:r>
      <w:r w:rsidRPr="00C24240">
        <w:rPr>
          <w:i w:val="0"/>
        </w:rPr>
        <w:t xml:space="preserve"> The average treatment effects were calculated using double-robust estimator.</w:t>
      </w:r>
    </w:p>
    <w:p w14:paraId="47E67F30" w14:textId="77777777" w:rsidR="00465E4F" w:rsidRDefault="00465E4F" w:rsidP="00465E4F">
      <w:r w:rsidRPr="00642978">
        <w:t>ATE refers average treatment effect; SE refers to standard error; FEs refers to fixed effects.</w:t>
      </w:r>
    </w:p>
    <w:p w14:paraId="70AA3252" w14:textId="77777777" w:rsidR="00465E4F" w:rsidRDefault="00465E4F" w:rsidP="00465E4F">
      <w:r>
        <w:br w:type="page"/>
      </w:r>
    </w:p>
    <w:p w14:paraId="4C59647B" w14:textId="296A72DD" w:rsidR="00465E4F" w:rsidRDefault="00465E4F" w:rsidP="00465E4F">
      <w:pPr>
        <w:pStyle w:val="TabFigHeader"/>
      </w:pPr>
      <w:r>
        <w:lastRenderedPageBreak/>
        <w:t>Table A7. Sensitivity analyses, estimated effects on HPV vaccination status with respect to sexual-behavior-related outcomes from a doubly-robust estimation procedure with NHANES cycles 2011-2012, and 2013-2014.</w:t>
      </w:r>
    </w:p>
    <w:tbl>
      <w:tblPr>
        <w:tblW w:w="10178" w:type="dxa"/>
        <w:tblLook w:val="04A0" w:firstRow="1" w:lastRow="0" w:firstColumn="1" w:lastColumn="0" w:noHBand="0" w:noVBand="1"/>
      </w:tblPr>
      <w:tblGrid>
        <w:gridCol w:w="1793"/>
        <w:gridCol w:w="1768"/>
        <w:gridCol w:w="888"/>
        <w:gridCol w:w="789"/>
        <w:gridCol w:w="1003"/>
        <w:gridCol w:w="456"/>
        <w:gridCol w:w="1062"/>
        <w:gridCol w:w="942"/>
        <w:gridCol w:w="1197"/>
        <w:gridCol w:w="280"/>
      </w:tblGrid>
      <w:tr w:rsidR="00465E4F" w:rsidRPr="00E81AD3" w14:paraId="074EC586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A3B8" w14:textId="77777777" w:rsidR="00465E4F" w:rsidRPr="00E81AD3" w:rsidRDefault="00465E4F" w:rsidP="00465E4F">
            <w:pPr>
              <w:pStyle w:val="TableText"/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85F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Outcome:</w:t>
            </w:r>
          </w:p>
        </w:tc>
        <w:tc>
          <w:tcPr>
            <w:tcW w:w="31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0159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everUseCondom</w:t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0DA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halfUseCondom</w:t>
            </w:r>
          </w:p>
        </w:tc>
      </w:tr>
      <w:tr w:rsidR="00465E4F" w:rsidRPr="00E81AD3" w14:paraId="1271D53D" w14:textId="77777777" w:rsidTr="00465E4F">
        <w:trPr>
          <w:trHeight w:val="272"/>
        </w:trPr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C5C1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Propensity model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5402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 model</w:t>
            </w:r>
            <w:r w:rsidRPr="00362C7B">
              <w:rPr>
                <w:rFonts w:ascii="Calibri" w:hAnsi="Calibri"/>
                <w:color w:val="000000"/>
                <w:vertAlign w:val="superscript"/>
              </w:rPr>
              <w:t>a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B371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ATE</w:t>
            </w:r>
            <w:r>
              <w:rPr>
                <w:rFonts w:ascii="Calibri" w:hAnsi="Calibri"/>
                <w:color w:val="000000"/>
                <w:vertAlign w:val="superscript"/>
              </w:rPr>
              <w:t>b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D512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F69A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609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7A5A8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0709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C58D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97C4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</w:tr>
      <w:tr w:rsidR="00465E4F" w:rsidRPr="00E81AD3" w14:paraId="4043D9F1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3B0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9E4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D48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337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23B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0.972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07F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583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1D2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3FD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0.799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3EE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13A9C9BF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CB0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2C5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695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B5E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43B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0.844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E94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BB3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-0.005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A4F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86F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20F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4D463BCE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521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34E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sex times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D8E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B2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979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0.919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C90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384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0.005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D55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202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0.921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9FE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5F86E2D6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1346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4938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CBE1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66C7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B52A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0.971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2A4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5126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FA68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449D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0.410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234F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4D72E980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164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F9F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2D7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-0.015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9CB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6BA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0.711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D43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C60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F32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365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0.592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A36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269018E8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B9D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BEA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F4E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-0.034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E82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526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0.413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D7C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696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5CF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CF9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0.598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B05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5F6D3F3C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363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2C0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sex times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D8C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B75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EFF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0.854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9BD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668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-0.008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65C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F64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0.873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2AB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4F02A4D6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BB7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7DD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E1E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-0.010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F5E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14A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0.804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28E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F94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987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FE1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0.358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D9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40E61554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20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3B88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D88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74B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3BA3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CE0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DF7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10BF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64CC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D827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7A662EAD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0417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D89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Outcome:</w:t>
            </w:r>
          </w:p>
        </w:tc>
        <w:tc>
          <w:tcPr>
            <w:tcW w:w="31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D25A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mostUseCondom</w:t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367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alwaysUseCondom</w:t>
            </w:r>
          </w:p>
        </w:tc>
      </w:tr>
      <w:tr w:rsidR="00465E4F" w:rsidRPr="00E81AD3" w14:paraId="65249CCF" w14:textId="77777777" w:rsidTr="00465E4F">
        <w:trPr>
          <w:trHeight w:val="272"/>
        </w:trPr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997D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Propensity model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1E5C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 model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997C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090D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2A43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865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929A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EAD6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0015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F6EA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</w:tr>
      <w:tr w:rsidR="00465E4F" w:rsidRPr="00E81AD3" w14:paraId="2C4643D8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AE7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732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C00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-0.035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F2B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C56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0.530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A40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C54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0.014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2BD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3C1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0.748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F56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3E89AAD8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88D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667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D24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-0.030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CEB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BD7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0.576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2B4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898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ADE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56C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0.732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0FE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0E2F85C7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F49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043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sex times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83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-0.019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07B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0.053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822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0.738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D74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9E3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C0B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9F7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0.694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C11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6759888F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BC9A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40BD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83BA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681F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4AEF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0.355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B8C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4B67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8610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EF7B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0.978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163A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6BC722A3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D64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3E9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C8A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-0.061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5F1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1C9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0.184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B72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09F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-0.031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33E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C89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0.344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0DB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01221DD9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C7A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C54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1C4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-0.059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7D1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509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0.186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ACE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673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DC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2F5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0.389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20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5642108C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CB2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546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sex times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E21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-0.046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00D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2CD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0.309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0E1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683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-0.028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994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ACE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0.372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122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4F6B4F8E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B57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1BB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ABE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-0.057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789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1C5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0.172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D7A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008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133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B69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0.416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B2B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5E37B176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C73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4209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02B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660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85BF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AA6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3BB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5AE2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5890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323A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1359DEA1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F3E8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BE4F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AAEE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11DB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A42C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0CDE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752C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C844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A3C7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09A5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601B52E7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783D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AD6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Outcome:</w:t>
            </w:r>
          </w:p>
        </w:tc>
        <w:tc>
          <w:tcPr>
            <w:tcW w:w="31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276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sexTimes</w:t>
            </w:r>
            <w:r>
              <w:rPr>
                <w:rFonts w:ascii="Calibri" w:hAnsi="Calibri"/>
                <w:color w:val="000000"/>
              </w:rPr>
              <w:t>AtLeast</w:t>
            </w:r>
            <w:r w:rsidRPr="00E81AD3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4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40A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sexTimes</w:t>
            </w:r>
            <w:r>
              <w:rPr>
                <w:rFonts w:ascii="Calibri" w:hAnsi="Calibri"/>
                <w:color w:val="000000"/>
              </w:rPr>
              <w:t>AtLeast</w:t>
            </w:r>
            <w:r w:rsidRPr="00E81AD3">
              <w:rPr>
                <w:rFonts w:ascii="Calibri" w:hAnsi="Calibri"/>
                <w:color w:val="000000"/>
              </w:rPr>
              <w:t>52</w:t>
            </w:r>
          </w:p>
        </w:tc>
      </w:tr>
      <w:tr w:rsidR="00465E4F" w:rsidRPr="00E81AD3" w14:paraId="25A9EE73" w14:textId="77777777" w:rsidTr="00465E4F">
        <w:trPr>
          <w:trHeight w:val="272"/>
        </w:trPr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84FC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Propensity model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908F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 model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9C1C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AAA4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45E1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A2D1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1711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BC0F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5ABB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8DD2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</w:tr>
      <w:tr w:rsidR="00465E4F" w:rsidRPr="00E81AD3" w14:paraId="6E94CA51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893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023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956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0.082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763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0D3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0.043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DC6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AC2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A35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23C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82D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522D0658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745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410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C88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0.087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40E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D7E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0.022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87A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814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-0.010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C96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4B7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8A5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64FD0C78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9368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DF41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294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0.082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0B73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50DA6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0.020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8323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BE8D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-0.009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026B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9431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0.878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0C89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5F87BB1C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44D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BF8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71B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0F4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37F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0.209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CD6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DDF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-0.011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BFC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D83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0.857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81E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4C67F9A8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F79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39B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D24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0.063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115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BE2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0.115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851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746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9F3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DE9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0.972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EF5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6D39B56A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711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FE4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E1B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C1C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0.035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039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0.171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C3E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3AC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-0.006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E2C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0.058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90C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341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E81AD3" w14:paraId="5DEEA6AE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99E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BFBC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4519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9398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FAF2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EFC2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90C9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4868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B25E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B244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55F6F122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4218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673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Outcome:</w:t>
            </w:r>
          </w:p>
        </w:tc>
        <w:tc>
          <w:tcPr>
            <w:tcW w:w="313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64C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sexTimes</w:t>
            </w:r>
            <w:r>
              <w:rPr>
                <w:rFonts w:ascii="Calibri" w:hAnsi="Calibri"/>
                <w:color w:val="000000"/>
              </w:rPr>
              <w:t>AtLeast</w:t>
            </w:r>
            <w:r w:rsidRPr="00E81AD3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FDE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D3FF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BD51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CAE9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2A6263A4" w14:textId="77777777" w:rsidTr="00465E4F">
        <w:trPr>
          <w:trHeight w:val="272"/>
        </w:trPr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90C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Propensity model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8E51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Outcome model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943F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09BA4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FBED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8226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B86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882E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1ADC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5511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4184960A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44C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251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D60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941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515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0.976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359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E56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CB86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B53D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ABAB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3EBAAD89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CC1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2249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307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5A2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076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0.996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924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4B9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8505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EE42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FA7F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1837D8CB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0261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1A7C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E675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E6917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268F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0.901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12B1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D72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0B45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4C15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7867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5DAF45F2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A14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660D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CAF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B2E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6EAE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0.864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D65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916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19AB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9063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E294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26B9CEA2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2A42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FB8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EDF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135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0.046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721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0.942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4B4B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5FD3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0ADA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27F0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DD465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E81AD3" w14:paraId="4D6D3B58" w14:textId="77777777" w:rsidTr="00465E4F">
        <w:trPr>
          <w:trHeight w:val="259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D4B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209F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5578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-0.008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B10A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0.044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9B50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>0.871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F4E6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E81AD3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F52C" w14:textId="77777777" w:rsidR="00465E4F" w:rsidRPr="00E81AD3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55C0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8C81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14F9" w14:textId="77777777" w:rsidR="00465E4F" w:rsidRPr="00E81AD3" w:rsidRDefault="00465E4F" w:rsidP="00465E4F">
            <w:pPr>
              <w:pStyle w:val="TableText"/>
              <w:rPr>
                <w:szCs w:val="20"/>
              </w:rPr>
            </w:pPr>
          </w:p>
        </w:tc>
      </w:tr>
    </w:tbl>
    <w:p w14:paraId="728A8339" w14:textId="77777777" w:rsidR="00465E4F" w:rsidRDefault="00465E4F" w:rsidP="00465E4F">
      <w:pPr>
        <w:pStyle w:val="NoSpacing"/>
      </w:pPr>
    </w:p>
    <w:p w14:paraId="46D9085C" w14:textId="77777777" w:rsidR="00465E4F" w:rsidRDefault="00465E4F" w:rsidP="00465E4F">
      <w:pPr>
        <w:pStyle w:val="Footnote"/>
        <w:spacing w:before="0"/>
        <w:rPr>
          <w:vertAlign w:val="superscript"/>
        </w:rPr>
      </w:pPr>
    </w:p>
    <w:p w14:paraId="0F228592" w14:textId="77777777" w:rsidR="00465E4F" w:rsidRDefault="00465E4F" w:rsidP="00465E4F">
      <w:pPr>
        <w:pStyle w:val="Footnote"/>
        <w:spacing w:before="0"/>
      </w:pPr>
      <w:r>
        <w:rPr>
          <w:vertAlign w:val="superscript"/>
        </w:rPr>
        <w:lastRenderedPageBreak/>
        <w:t>a</w:t>
      </w:r>
      <w:r w:rsidRPr="00D275EF">
        <w:rPr>
          <w:vertAlign w:val="superscript"/>
        </w:rPr>
        <w:t>.</w:t>
      </w:r>
      <w:r>
        <w:t xml:space="preserve"> </w:t>
      </w:r>
      <w:r w:rsidRPr="00802079">
        <w:rPr>
          <w:i w:val="0"/>
        </w:rPr>
        <w:t xml:space="preserve">The </w:t>
      </w:r>
      <w:r>
        <w:rPr>
          <w:i w:val="0"/>
        </w:rPr>
        <w:t>b</w:t>
      </w:r>
      <w:r w:rsidRPr="00802079">
        <w:rPr>
          <w:i w:val="0"/>
        </w:rPr>
        <w:t>asic (outcome) model includes as covariates:</w:t>
      </w:r>
      <w:r>
        <w:t xml:space="preserve"> </w:t>
      </w:r>
      <w:r w:rsidRPr="00802079">
        <w:t>black, hispanic, other, age, gradHighSchool,  married,  e</w:t>
      </w:r>
      <w:r>
        <w:t>qOrAbPovLine, anyInsurance</w:t>
      </w:r>
      <w:r w:rsidRPr="00802079">
        <w:t xml:space="preserve">, </w:t>
      </w:r>
      <w:r>
        <w:t>birthControlPills</w:t>
      </w:r>
      <w:r w:rsidRPr="00802079">
        <w:t>, hivTest, everDrinkAlc, drinksPerDay, smoked100Cigarettes, smokesEveryDay, ageFirstSex, biannualTrend</w:t>
      </w:r>
      <w:r>
        <w:t xml:space="preserve">. </w:t>
      </w:r>
      <w:r w:rsidRPr="00802079">
        <w:rPr>
          <w:i w:val="0"/>
        </w:rPr>
        <w:t>The expanded outcome model includes as covariates:</w:t>
      </w:r>
      <w:r>
        <w:t xml:space="preserve"> black,</w:t>
      </w:r>
      <w:r w:rsidRPr="00D275EF">
        <w:t xml:space="preserve"> hisp</w:t>
      </w:r>
      <w:r>
        <w:t>anic, other, age, gradHighSchool, gradCollege, married, partnered,</w:t>
      </w:r>
      <w:r w:rsidRPr="00D275EF">
        <w:t xml:space="preserve">  eqOrAbPovLine</w:t>
      </w:r>
      <w:r>
        <w:t>,</w:t>
      </w:r>
      <w:r w:rsidRPr="00D275EF">
        <w:t xml:space="preserve">  eqOrAb2xPovLine</w:t>
      </w:r>
      <w:r>
        <w:t>,</w:t>
      </w:r>
      <w:r w:rsidRPr="00D275EF">
        <w:t xml:space="preserve"> eqOrAb3xPovLine</w:t>
      </w:r>
      <w:r>
        <w:t>,</w:t>
      </w:r>
      <w:r w:rsidRPr="00D275EF">
        <w:t xml:space="preserve"> anyInsurance</w:t>
      </w:r>
      <w:r>
        <w:t>,</w:t>
      </w:r>
      <w:r w:rsidRPr="00D275EF">
        <w:t xml:space="preserve"> routineHealth</w:t>
      </w:r>
      <w:r>
        <w:t>,</w:t>
      </w:r>
      <w:r w:rsidRPr="00D275EF">
        <w:t xml:space="preserve"> </w:t>
      </w:r>
      <w:r>
        <w:t>birthControlPills,</w:t>
      </w:r>
      <w:r w:rsidRPr="00D275EF">
        <w:t xml:space="preserve"> hivTest</w:t>
      </w:r>
      <w:r>
        <w:t>,</w:t>
      </w:r>
      <w:r w:rsidRPr="00D275EF">
        <w:t xml:space="preserve"> everDrinkAlc</w:t>
      </w:r>
      <w:r>
        <w:t>,</w:t>
      </w:r>
      <w:r w:rsidRPr="00D275EF">
        <w:t xml:space="preserve"> drinksPerDay</w:t>
      </w:r>
      <w:r>
        <w:t>,</w:t>
      </w:r>
      <w:r w:rsidRPr="00D275EF">
        <w:t xml:space="preserve"> smoked100Cigarettes</w:t>
      </w:r>
      <w:r>
        <w:t>,</w:t>
      </w:r>
      <w:r w:rsidRPr="00D275EF">
        <w:t xml:space="preserve"> smokesEveryDay</w:t>
      </w:r>
      <w:r>
        <w:t>,</w:t>
      </w:r>
      <w:r w:rsidRPr="00D275EF">
        <w:t xml:space="preserve"> everMarijuana</w:t>
      </w:r>
      <w:r>
        <w:t>,</w:t>
      </w:r>
      <w:r w:rsidRPr="00D275EF">
        <w:t xml:space="preserve"> ageFirstSex</w:t>
      </w:r>
      <w:r>
        <w:t>,</w:t>
      </w:r>
      <w:r w:rsidRPr="00D275EF">
        <w:t xml:space="preserve"> year0708</w:t>
      </w:r>
      <w:r>
        <w:t>,</w:t>
      </w:r>
      <w:r w:rsidRPr="00D275EF">
        <w:t xml:space="preserve"> year0910</w:t>
      </w:r>
      <w:r>
        <w:t xml:space="preserve">. </w:t>
      </w:r>
      <w:r w:rsidRPr="00802079">
        <w:rPr>
          <w:i w:val="0"/>
        </w:rPr>
        <w:t>The basic w sex times outcome model includes all the covariates of the basic model and the following:</w:t>
      </w:r>
      <w:r>
        <w:t xml:space="preserve"> sexTimesAtLeast12,</w:t>
      </w:r>
      <w:r w:rsidRPr="00D275EF">
        <w:t xml:space="preserve"> sexTimes</w:t>
      </w:r>
      <w:r>
        <w:t>AtLeast</w:t>
      </w:r>
      <w:r w:rsidRPr="00D275EF">
        <w:t>52</w:t>
      </w:r>
      <w:r>
        <w:t>,</w:t>
      </w:r>
      <w:r w:rsidRPr="00D275EF">
        <w:t xml:space="preserve"> sexTimes</w:t>
      </w:r>
      <w:r>
        <w:t>AtLeast</w:t>
      </w:r>
      <w:r w:rsidRPr="00D275EF">
        <w:t>104</w:t>
      </w:r>
      <w:r>
        <w:t xml:space="preserve">. </w:t>
      </w:r>
      <w:r w:rsidRPr="00802079">
        <w:rPr>
          <w:i w:val="0"/>
        </w:rPr>
        <w:t xml:space="preserve">The basic w </w:t>
      </w:r>
      <w:r>
        <w:rPr>
          <w:i w:val="0"/>
        </w:rPr>
        <w:t>age FE (fixed effects)</w:t>
      </w:r>
      <w:r w:rsidRPr="00802079">
        <w:rPr>
          <w:i w:val="0"/>
        </w:rPr>
        <w:t xml:space="preserve"> outcome model includes all the covariates of the basic model and </w:t>
      </w:r>
      <w:r>
        <w:rPr>
          <w:i w:val="0"/>
        </w:rPr>
        <w:t>indicator variables for each age level in years.</w:t>
      </w:r>
    </w:p>
    <w:p w14:paraId="3A6AE4D7" w14:textId="77777777" w:rsidR="00465E4F" w:rsidRPr="00C24240" w:rsidRDefault="00465E4F" w:rsidP="00465E4F">
      <w:pPr>
        <w:pStyle w:val="Footnote"/>
        <w:rPr>
          <w:i w:val="0"/>
        </w:rPr>
      </w:pPr>
      <w:r w:rsidRPr="00C24240">
        <w:rPr>
          <w:i w:val="0"/>
          <w:vertAlign w:val="superscript"/>
        </w:rPr>
        <w:t>b.</w:t>
      </w:r>
      <w:r w:rsidRPr="00C24240">
        <w:rPr>
          <w:i w:val="0"/>
        </w:rPr>
        <w:t xml:space="preserve"> The average treatment effects were calculated using double-robust estimator.</w:t>
      </w:r>
    </w:p>
    <w:p w14:paraId="31D9EBCA" w14:textId="77777777" w:rsidR="00465E4F" w:rsidRDefault="00465E4F" w:rsidP="00465E4F">
      <w:r w:rsidRPr="00642978">
        <w:t>ATE refers average treatment effect; SE refers to standard error; FEs refers to fixed effects.</w:t>
      </w:r>
    </w:p>
    <w:p w14:paraId="10377C80" w14:textId="77777777" w:rsidR="00465E4F" w:rsidRDefault="00465E4F" w:rsidP="00465E4F">
      <w:r>
        <w:br w:type="page"/>
      </w:r>
    </w:p>
    <w:p w14:paraId="3BB0055B" w14:textId="2BA5C2E7" w:rsidR="00465E4F" w:rsidRDefault="00465E4F" w:rsidP="00465E4F">
      <w:pPr>
        <w:pStyle w:val="TabFigHeader"/>
      </w:pPr>
      <w:r>
        <w:lastRenderedPageBreak/>
        <w:t>Table A8. Sensitivity analyses, estimated effects on HPV vaccination status with respect to sexual-behavior-related outcomes from a doubly-robust estimation procedure with NHANES cycles 2007-2014 with the maximum age from each NHANES cycle was reduced by one year</w:t>
      </w:r>
      <w:r>
        <w:rPr>
          <w:vertAlign w:val="superscript"/>
        </w:rPr>
        <w:t>a</w:t>
      </w:r>
      <w:r>
        <w:t>.</w:t>
      </w:r>
    </w:p>
    <w:tbl>
      <w:tblPr>
        <w:tblW w:w="10445" w:type="dxa"/>
        <w:tblLook w:val="04A0" w:firstRow="1" w:lastRow="0" w:firstColumn="1" w:lastColumn="0" w:noHBand="0" w:noVBand="1"/>
      </w:tblPr>
      <w:tblGrid>
        <w:gridCol w:w="1943"/>
        <w:gridCol w:w="1923"/>
        <w:gridCol w:w="915"/>
        <w:gridCol w:w="850"/>
        <w:gridCol w:w="972"/>
        <w:gridCol w:w="521"/>
        <w:gridCol w:w="1058"/>
        <w:gridCol w:w="850"/>
        <w:gridCol w:w="972"/>
        <w:gridCol w:w="441"/>
      </w:tblGrid>
      <w:tr w:rsidR="00465E4F" w:rsidRPr="00923DE6" w14:paraId="36D5B206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3924" w14:textId="77777777" w:rsidR="00465E4F" w:rsidRPr="00923DE6" w:rsidRDefault="00465E4F" w:rsidP="00465E4F">
            <w:pPr>
              <w:pStyle w:val="TableText"/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060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Outcome:</w:t>
            </w:r>
          </w:p>
        </w:tc>
        <w:tc>
          <w:tcPr>
            <w:tcW w:w="32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7F0D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everUseCondom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88D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halfUseCondom</w:t>
            </w:r>
          </w:p>
        </w:tc>
      </w:tr>
      <w:tr w:rsidR="00465E4F" w:rsidRPr="00923DE6" w14:paraId="00AF87C1" w14:textId="77777777" w:rsidTr="00465E4F">
        <w:trPr>
          <w:trHeight w:val="240"/>
        </w:trPr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B4FF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Propensity model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6C07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Outcome model</w:t>
            </w:r>
            <w:r w:rsidRPr="00BD7EA6">
              <w:rPr>
                <w:rFonts w:ascii="Calibri" w:hAnsi="Calibri"/>
                <w:color w:val="000000"/>
                <w:vertAlign w:val="superscript"/>
              </w:rPr>
              <w:t>b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389D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ATE</w:t>
            </w:r>
            <w:r w:rsidRPr="00362C7B">
              <w:rPr>
                <w:rFonts w:ascii="Calibri" w:hAnsi="Calibri"/>
                <w:color w:val="000000"/>
                <w:vertAlign w:val="superscript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C2F2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91B5E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D43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83CF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8599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147ED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1BAD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 </w:t>
            </w:r>
          </w:p>
        </w:tc>
      </w:tr>
      <w:tr w:rsidR="00465E4F" w:rsidRPr="00923DE6" w14:paraId="4562B5B4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AAA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146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6DC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A4F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840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0.702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DFE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439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956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998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0.728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060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12A3ABB4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8ED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766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B63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69E4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513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0.615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128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E96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0F1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330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0.850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84CE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2D847960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DC34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792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 w sex times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B05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F33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574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0.881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1D0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514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4844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12C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0.989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070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35B3DA39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1115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2E70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68E94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887B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BBABE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0.841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F27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EEC7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38F7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2AA94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0.750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6E96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039D59F7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881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837E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47E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153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2CC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0.787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B3D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5DD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308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F3E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0.995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7E0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591B27FA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0B8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401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8A7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0EC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06A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0.591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D41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47D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282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FFBD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0.806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B1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00BA8D78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94B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E8E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 w sex times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910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68A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B83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0.914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D3A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4DA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3BD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783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0.822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157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5FFC5DA0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F064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DDD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026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D69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E39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0.816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1F6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C65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4D6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F7F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0.966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560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7B96399C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B27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7C4A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DC8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0E7E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C926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745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4C8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A039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5663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1033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923DE6" w14:paraId="77997525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01A5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E70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Outcome:</w:t>
            </w:r>
          </w:p>
        </w:tc>
        <w:tc>
          <w:tcPr>
            <w:tcW w:w="32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04B2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mostUseCondom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7C1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alwaysUseCondom</w:t>
            </w:r>
          </w:p>
        </w:tc>
      </w:tr>
      <w:tr w:rsidR="00465E4F" w:rsidRPr="00923DE6" w14:paraId="03A5B6A1" w14:textId="77777777" w:rsidTr="00465E4F">
        <w:trPr>
          <w:trHeight w:val="240"/>
        </w:trPr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FFC0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Propensity model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3C46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Outcome model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2579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63FB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690B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A7E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AF4F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4ED2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B560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F0D8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 </w:t>
            </w:r>
          </w:p>
        </w:tc>
      </w:tr>
      <w:tr w:rsidR="00465E4F" w:rsidRPr="00923DE6" w14:paraId="531EDE6A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EAC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6ED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2D4D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DA0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56E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0.430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8D6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04A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8E9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469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0.335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377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4B02CBEA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65B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1C2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16D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C87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43F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0.540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203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B9E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1B6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0.028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DB1E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0.285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D72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2B605F0B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9F6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2D7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 w sex times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9E74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88A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631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0.640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771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871E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7AF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335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0.406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7F3E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33649B0D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AE39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9F35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9487E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ED53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6E88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0.588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C12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52EB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EC60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0.029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FCB5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0.287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7B4E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4EFF0F60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08F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550E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EC0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932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1BB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0.193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688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930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5B4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FC2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0.699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4341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7A3B96FB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B87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220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03C4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49E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D24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0.169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997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B34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F84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1EC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0.586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8CD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61554209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0AD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335E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 w sex times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7A8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B38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336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0.261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F01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C89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31D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0.029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7E3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0.750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C28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4F801A7D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479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0F3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A74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94B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5FD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0.233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89E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268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F69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A1A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0.542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EF2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5184EA4B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0D6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A952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692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1BF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3264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07BD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963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3498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7911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76D0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923DE6" w14:paraId="75F50539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2C30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1B0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F758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AC9B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94A5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4BB8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9A26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8882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C1DD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FE91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923DE6" w14:paraId="151AC05E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58E9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D09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Outcome:</w:t>
            </w:r>
          </w:p>
        </w:tc>
        <w:tc>
          <w:tcPr>
            <w:tcW w:w="32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7100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sexTimes</w:t>
            </w:r>
            <w:r>
              <w:rPr>
                <w:rFonts w:ascii="Calibri" w:hAnsi="Calibri"/>
                <w:color w:val="000000"/>
              </w:rPr>
              <w:t>AtLeast</w:t>
            </w:r>
            <w:r w:rsidRPr="00923DE6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F0E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sexTimes</w:t>
            </w:r>
            <w:r>
              <w:rPr>
                <w:rFonts w:ascii="Calibri" w:hAnsi="Calibri"/>
                <w:color w:val="000000"/>
              </w:rPr>
              <w:t>AtLeast</w:t>
            </w:r>
            <w:r w:rsidRPr="00923DE6">
              <w:rPr>
                <w:rFonts w:ascii="Calibri" w:hAnsi="Calibri"/>
                <w:color w:val="000000"/>
              </w:rPr>
              <w:t>52</w:t>
            </w:r>
          </w:p>
        </w:tc>
      </w:tr>
      <w:tr w:rsidR="00465E4F" w:rsidRPr="00923DE6" w14:paraId="1A65DA7C" w14:textId="77777777" w:rsidTr="00465E4F">
        <w:trPr>
          <w:trHeight w:val="240"/>
        </w:trPr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28AD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Propensity model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48EB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Outcome model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459B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3EF0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6601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1768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CCB8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97DA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6F1B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40F9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 </w:t>
            </w:r>
          </w:p>
        </w:tc>
      </w:tr>
      <w:tr w:rsidR="00465E4F" w:rsidRPr="00923DE6" w14:paraId="4FEE4DC0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925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4F3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375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F0B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C76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E74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907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61F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566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0.524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B74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55B74156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9D9D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41DD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8D1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2C2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00C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7F6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533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DCD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1F3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0.465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452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7AB6CF21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25B5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7871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6D094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C9954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3040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D881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**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97E4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ECAB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4268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0.474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5C9AD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50797062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2AA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710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1F5D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1C5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CCA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0.124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738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454E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EA8D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077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0.974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E45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1BE4A181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369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461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27F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045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A1F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0.101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E7C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AAD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C30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0.051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19D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0.947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249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349A9598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940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92EF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8BC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360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0.036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100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0.107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843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DC0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5B7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F884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0.957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A56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465E4F" w:rsidRPr="00923DE6" w14:paraId="450E3B43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CA2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FD27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A9D9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93CB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A1CB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DACA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3C8A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6D12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3DCF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E1D4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923DE6" w14:paraId="762240FD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4A7D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6C6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Outcome:</w:t>
            </w:r>
          </w:p>
        </w:tc>
        <w:tc>
          <w:tcPr>
            <w:tcW w:w="325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D6AD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sexTimes</w:t>
            </w:r>
            <w:r>
              <w:rPr>
                <w:rFonts w:ascii="Calibri" w:hAnsi="Calibri"/>
                <w:color w:val="000000"/>
              </w:rPr>
              <w:t>AtLeast</w:t>
            </w:r>
            <w:r w:rsidRPr="00923DE6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73F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2273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6D85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55B0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923DE6" w14:paraId="627E86EB" w14:textId="77777777" w:rsidTr="00465E4F">
        <w:trPr>
          <w:trHeight w:val="240"/>
        </w:trPr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4140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Propensity model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0725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Outcome model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00E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ATE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F4A5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SE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42D8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p value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32474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478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5077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EA4E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7C96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923DE6" w14:paraId="7F1AAA6D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CC1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B60B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B17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0A8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D741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0.940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95F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8EF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1FA6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0A8E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CEF7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923DE6" w14:paraId="6F72FCE6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097D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DDD9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94B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03E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88A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0.927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7E8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F7A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B01C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1855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5FE0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923DE6" w14:paraId="7AF7678D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CEC6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5239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28C2E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8892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302E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0.946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307F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B95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0934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F33E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8C55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923DE6" w14:paraId="5EBDBD21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81C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D5B6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6ADA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1D3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D7B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0.601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451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A95E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4F4B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C96A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A0D5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923DE6" w14:paraId="0881EBDC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8C3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925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D93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E302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76E7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0.723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5815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E123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EECE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2EAC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7485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</w:tr>
      <w:tr w:rsidR="00465E4F" w:rsidRPr="00923DE6" w14:paraId="08BD0DAA" w14:textId="77777777" w:rsidTr="00465E4F">
        <w:trPr>
          <w:trHeight w:val="229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0CB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Expanded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D8B8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Basic w age FEs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D7A4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-0.029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B5C0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0.038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544E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>0.449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E7BD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  <w:r w:rsidRPr="00923DE6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085C" w14:textId="77777777" w:rsidR="00465E4F" w:rsidRPr="00923DE6" w:rsidRDefault="00465E4F" w:rsidP="00465E4F">
            <w:pPr>
              <w:pStyle w:val="TableText"/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B54C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F277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6825" w14:textId="77777777" w:rsidR="00465E4F" w:rsidRPr="00923DE6" w:rsidRDefault="00465E4F" w:rsidP="00465E4F">
            <w:pPr>
              <w:pStyle w:val="TableText"/>
              <w:rPr>
                <w:szCs w:val="20"/>
              </w:rPr>
            </w:pPr>
          </w:p>
        </w:tc>
      </w:tr>
    </w:tbl>
    <w:p w14:paraId="57C1EB67" w14:textId="77777777" w:rsidR="00465E4F" w:rsidRDefault="00465E4F" w:rsidP="00465E4F"/>
    <w:p w14:paraId="4570B48C" w14:textId="77777777" w:rsidR="00465E4F" w:rsidRDefault="00465E4F" w:rsidP="00465E4F">
      <w:pPr>
        <w:pStyle w:val="Footnote"/>
        <w:spacing w:before="0"/>
        <w:rPr>
          <w:i w:val="0"/>
        </w:rPr>
      </w:pPr>
      <w:r>
        <w:rPr>
          <w:i w:val="0"/>
          <w:vertAlign w:val="superscript"/>
        </w:rPr>
        <w:t>a</w:t>
      </w:r>
      <w:r w:rsidRPr="00D275EF">
        <w:rPr>
          <w:vertAlign w:val="superscript"/>
        </w:rPr>
        <w:t>.</w:t>
      </w:r>
      <w:r>
        <w:t xml:space="preserve"> </w:t>
      </w:r>
      <w:r>
        <w:rPr>
          <w:i w:val="0"/>
        </w:rPr>
        <w:t>Reducing the maximum age by one year, relative to the baseline, corresponds to the following maximum ages for each NHANES cycle: 26 in 2007-2008, 28 in 2009-2010, 30 in 2011-2012, and 32 in 2013-2014.</w:t>
      </w:r>
    </w:p>
    <w:p w14:paraId="0FCB2871" w14:textId="77777777" w:rsidR="00465E4F" w:rsidRDefault="00465E4F" w:rsidP="00465E4F">
      <w:pPr>
        <w:pStyle w:val="Footnote"/>
        <w:spacing w:before="0"/>
      </w:pPr>
      <w:r w:rsidRPr="00D971FA">
        <w:rPr>
          <w:i w:val="0"/>
          <w:vertAlign w:val="superscript"/>
        </w:rPr>
        <w:lastRenderedPageBreak/>
        <w:t>b</w:t>
      </w:r>
      <w:r w:rsidRPr="00D275EF">
        <w:rPr>
          <w:vertAlign w:val="superscript"/>
        </w:rPr>
        <w:t>.</w:t>
      </w:r>
      <w:r>
        <w:t xml:space="preserve"> </w:t>
      </w:r>
      <w:r w:rsidRPr="00802079">
        <w:rPr>
          <w:i w:val="0"/>
        </w:rPr>
        <w:t xml:space="preserve">The </w:t>
      </w:r>
      <w:r>
        <w:rPr>
          <w:i w:val="0"/>
        </w:rPr>
        <w:t>b</w:t>
      </w:r>
      <w:r w:rsidRPr="00802079">
        <w:rPr>
          <w:i w:val="0"/>
        </w:rPr>
        <w:t>asic (outcome) model includes as covariates:</w:t>
      </w:r>
      <w:r>
        <w:t xml:space="preserve"> </w:t>
      </w:r>
      <w:r w:rsidRPr="00802079">
        <w:t>black, hispanic, other, age, gradHighSchool,  married,  e</w:t>
      </w:r>
      <w:r>
        <w:t>qOrAbPovLine, anyInsurance</w:t>
      </w:r>
      <w:r w:rsidRPr="00802079">
        <w:t xml:space="preserve">, </w:t>
      </w:r>
      <w:r>
        <w:t>birthControlPills</w:t>
      </w:r>
      <w:r w:rsidRPr="00802079">
        <w:t>, hivTest, everDrinkAlc, drinksPerDay, smoked100Cigarettes, smokesEveryDay, ageFirstSex, biannualTrend</w:t>
      </w:r>
      <w:r>
        <w:t xml:space="preserve">. </w:t>
      </w:r>
      <w:r w:rsidRPr="00802079">
        <w:rPr>
          <w:i w:val="0"/>
        </w:rPr>
        <w:t>The expanded outcome model includes as covariates:</w:t>
      </w:r>
      <w:r>
        <w:t xml:space="preserve"> black,</w:t>
      </w:r>
      <w:r w:rsidRPr="00D275EF">
        <w:t xml:space="preserve"> hisp</w:t>
      </w:r>
      <w:r>
        <w:t>anic, other, age, gradHighSchool, gradCollege, married, partnered,</w:t>
      </w:r>
      <w:r w:rsidRPr="00D275EF">
        <w:t xml:space="preserve">  eqOrAbPovLine</w:t>
      </w:r>
      <w:r>
        <w:t>,</w:t>
      </w:r>
      <w:r w:rsidRPr="00D275EF">
        <w:t xml:space="preserve">  eqOrAb2xPovLine</w:t>
      </w:r>
      <w:r>
        <w:t>,</w:t>
      </w:r>
      <w:r w:rsidRPr="00D275EF">
        <w:t xml:space="preserve"> eqOrAb3xPovLine</w:t>
      </w:r>
      <w:r>
        <w:t>,</w:t>
      </w:r>
      <w:r w:rsidRPr="00D275EF">
        <w:t xml:space="preserve"> anyInsurance</w:t>
      </w:r>
      <w:r>
        <w:t>,</w:t>
      </w:r>
      <w:r w:rsidRPr="00D275EF">
        <w:t xml:space="preserve"> routineHealth</w:t>
      </w:r>
      <w:r>
        <w:t>,</w:t>
      </w:r>
      <w:r w:rsidRPr="00D275EF">
        <w:t xml:space="preserve"> </w:t>
      </w:r>
      <w:r>
        <w:t>birthControlPills,</w:t>
      </w:r>
      <w:r w:rsidRPr="00D275EF">
        <w:t xml:space="preserve"> hivTest</w:t>
      </w:r>
      <w:r>
        <w:t>,</w:t>
      </w:r>
      <w:r w:rsidRPr="00D275EF">
        <w:t xml:space="preserve"> everDrinkAlc</w:t>
      </w:r>
      <w:r>
        <w:t>,</w:t>
      </w:r>
      <w:r w:rsidRPr="00D275EF">
        <w:t xml:space="preserve"> drinksPerDay</w:t>
      </w:r>
      <w:r>
        <w:t>,</w:t>
      </w:r>
      <w:r w:rsidRPr="00D275EF">
        <w:t xml:space="preserve"> smoked100Cigarettes</w:t>
      </w:r>
      <w:r>
        <w:t>,</w:t>
      </w:r>
      <w:r w:rsidRPr="00D275EF">
        <w:t xml:space="preserve"> smokesEveryDay</w:t>
      </w:r>
      <w:r>
        <w:t>,</w:t>
      </w:r>
      <w:r w:rsidRPr="00D275EF">
        <w:t xml:space="preserve"> everMarijuana</w:t>
      </w:r>
      <w:r>
        <w:t>,</w:t>
      </w:r>
      <w:r w:rsidRPr="00D275EF">
        <w:t xml:space="preserve"> ageFirstSex</w:t>
      </w:r>
      <w:r>
        <w:t>,</w:t>
      </w:r>
      <w:r w:rsidRPr="00D275EF">
        <w:t xml:space="preserve"> year0708</w:t>
      </w:r>
      <w:r>
        <w:t>,</w:t>
      </w:r>
      <w:r w:rsidRPr="00D275EF">
        <w:t xml:space="preserve"> year0910</w:t>
      </w:r>
      <w:r>
        <w:t xml:space="preserve">. </w:t>
      </w:r>
      <w:r w:rsidRPr="00802079">
        <w:rPr>
          <w:i w:val="0"/>
        </w:rPr>
        <w:t>The basic w sex times outcome model includes all the covariates of the basic model and the following:</w:t>
      </w:r>
      <w:r>
        <w:t xml:space="preserve"> sexTimesAtLeast12,</w:t>
      </w:r>
      <w:r w:rsidRPr="00D275EF">
        <w:t xml:space="preserve"> sexTimes</w:t>
      </w:r>
      <w:r>
        <w:t>AtLeast</w:t>
      </w:r>
      <w:r w:rsidRPr="00D275EF">
        <w:t>52</w:t>
      </w:r>
      <w:r>
        <w:t>,</w:t>
      </w:r>
      <w:r w:rsidRPr="00D275EF">
        <w:t xml:space="preserve"> sexTimes</w:t>
      </w:r>
      <w:r>
        <w:t>AtLeast</w:t>
      </w:r>
      <w:r w:rsidRPr="00D275EF">
        <w:t>104</w:t>
      </w:r>
      <w:r>
        <w:t xml:space="preserve">. </w:t>
      </w:r>
      <w:r w:rsidRPr="00802079">
        <w:rPr>
          <w:i w:val="0"/>
        </w:rPr>
        <w:t xml:space="preserve">The basic w </w:t>
      </w:r>
      <w:r>
        <w:rPr>
          <w:i w:val="0"/>
        </w:rPr>
        <w:t>age FE (fixed effects)</w:t>
      </w:r>
      <w:r w:rsidRPr="00802079">
        <w:rPr>
          <w:i w:val="0"/>
        </w:rPr>
        <w:t xml:space="preserve"> outcome model includes all the covariates of the basic model and </w:t>
      </w:r>
      <w:r>
        <w:rPr>
          <w:i w:val="0"/>
        </w:rPr>
        <w:t>indicator variables for each age level in years.</w:t>
      </w:r>
    </w:p>
    <w:p w14:paraId="7FDB38C2" w14:textId="77777777" w:rsidR="00465E4F" w:rsidRPr="00C24240" w:rsidRDefault="00465E4F" w:rsidP="00465E4F">
      <w:pPr>
        <w:pStyle w:val="Footnote"/>
        <w:rPr>
          <w:i w:val="0"/>
        </w:rPr>
      </w:pPr>
      <w:r>
        <w:rPr>
          <w:i w:val="0"/>
          <w:vertAlign w:val="superscript"/>
        </w:rPr>
        <w:t>c</w:t>
      </w:r>
      <w:r w:rsidRPr="00C24240">
        <w:rPr>
          <w:i w:val="0"/>
          <w:vertAlign w:val="superscript"/>
        </w:rPr>
        <w:t>.</w:t>
      </w:r>
      <w:r w:rsidRPr="00C24240">
        <w:rPr>
          <w:i w:val="0"/>
        </w:rPr>
        <w:t xml:space="preserve"> The average treatment effects were calculated using double-robust estimator.</w:t>
      </w:r>
    </w:p>
    <w:p w14:paraId="181D7625" w14:textId="77777777" w:rsidR="00465E4F" w:rsidRDefault="00465E4F" w:rsidP="00465E4F">
      <w:r w:rsidRPr="00642978">
        <w:t>ATE refers average treatment effect; SE refers to standard error; FEs refers to fixed effects.</w:t>
      </w:r>
    </w:p>
    <w:p w14:paraId="1C7074B6" w14:textId="0404E362" w:rsidR="00335687" w:rsidRPr="00642978" w:rsidRDefault="00335687" w:rsidP="002E77E8"/>
    <w:sectPr w:rsidR="00335687" w:rsidRPr="00642978" w:rsidSect="00FB365C">
      <w:pgSz w:w="12240" w:h="15840" w:code="1"/>
      <w:pgMar w:top="1080" w:right="1080" w:bottom="1080" w:left="108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E9B06" w14:textId="77777777" w:rsidR="00346076" w:rsidRDefault="00346076" w:rsidP="008B5D54">
      <w:pPr>
        <w:spacing w:after="0" w:line="240" w:lineRule="auto"/>
      </w:pPr>
      <w:r>
        <w:separator/>
      </w:r>
    </w:p>
  </w:endnote>
  <w:endnote w:type="continuationSeparator" w:id="0">
    <w:p w14:paraId="6C38FE77" w14:textId="77777777" w:rsidR="00346076" w:rsidRDefault="00346076" w:rsidP="008B5D54">
      <w:pPr>
        <w:spacing w:after="0" w:line="240" w:lineRule="auto"/>
      </w:pPr>
      <w:r>
        <w:continuationSeparator/>
      </w:r>
    </w:p>
  </w:endnote>
  <w:endnote w:type="continuationNotice" w:id="1">
    <w:p w14:paraId="16E98670" w14:textId="77777777" w:rsidR="00346076" w:rsidRDefault="00346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931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18D741" w14:textId="15A3CB7C" w:rsidR="00346076" w:rsidRDefault="003460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1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06AFFB" w14:textId="77777777" w:rsidR="00346076" w:rsidRDefault="0034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CA6E7" w14:textId="77777777" w:rsidR="00346076" w:rsidRDefault="00346076" w:rsidP="008B5D54">
      <w:pPr>
        <w:spacing w:after="0" w:line="240" w:lineRule="auto"/>
      </w:pPr>
      <w:r>
        <w:separator/>
      </w:r>
    </w:p>
  </w:footnote>
  <w:footnote w:type="continuationSeparator" w:id="0">
    <w:p w14:paraId="3420F9C0" w14:textId="77777777" w:rsidR="00346076" w:rsidRDefault="00346076" w:rsidP="008B5D54">
      <w:pPr>
        <w:spacing w:after="0" w:line="240" w:lineRule="auto"/>
      </w:pPr>
      <w:r>
        <w:continuationSeparator/>
      </w:r>
    </w:p>
  </w:footnote>
  <w:footnote w:type="continuationNotice" w:id="1">
    <w:p w14:paraId="3013DEE1" w14:textId="77777777" w:rsidR="00346076" w:rsidRDefault="0034607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A7D"/>
    <w:multiLevelType w:val="multilevel"/>
    <w:tmpl w:val="B7665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B48B9"/>
    <w:multiLevelType w:val="hybridMultilevel"/>
    <w:tmpl w:val="46E067D8"/>
    <w:lvl w:ilvl="0" w:tplc="B7FE3BCC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26717"/>
    <w:multiLevelType w:val="hybridMultilevel"/>
    <w:tmpl w:val="755A7D72"/>
    <w:lvl w:ilvl="0" w:tplc="E3A61BB8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85FCD"/>
    <w:multiLevelType w:val="hybridMultilevel"/>
    <w:tmpl w:val="3036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51BBD"/>
    <w:multiLevelType w:val="hybridMultilevel"/>
    <w:tmpl w:val="CFB2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adaswv5dpatx9ef0w8xs9rn02pv029sfddv&quot;&gt;EndNoteLibrary&lt;record-ids&gt;&lt;item&gt;474&lt;/item&gt;&lt;item&gt;475&lt;/item&gt;&lt;item&gt;476&lt;/item&gt;&lt;item&gt;477&lt;/item&gt;&lt;item&gt;480&lt;/item&gt;&lt;item&gt;481&lt;/item&gt;&lt;item&gt;482&lt;/item&gt;&lt;item&gt;483&lt;/item&gt;&lt;item&gt;544&lt;/item&gt;&lt;item&gt;550&lt;/item&gt;&lt;item&gt;551&lt;/item&gt;&lt;item&gt;552&lt;/item&gt;&lt;item&gt;553&lt;/item&gt;&lt;item&gt;554&lt;/item&gt;&lt;item&gt;558&lt;/item&gt;&lt;item&gt;559&lt;/item&gt;&lt;item&gt;560&lt;/item&gt;&lt;item&gt;561&lt;/item&gt;&lt;item&gt;562&lt;/item&gt;&lt;item&gt;563&lt;/item&gt;&lt;item&gt;564&lt;/item&gt;&lt;item&gt;565&lt;/item&gt;&lt;item&gt;566&lt;/item&gt;&lt;item&gt;567&lt;/item&gt;&lt;item&gt;568&lt;/item&gt;&lt;item&gt;570&lt;/item&gt;&lt;item&gt;571&lt;/item&gt;&lt;item&gt;574&lt;/item&gt;&lt;item&gt;669&lt;/item&gt;&lt;item&gt;671&lt;/item&gt;&lt;item&gt;672&lt;/item&gt;&lt;item&gt;673&lt;/item&gt;&lt;item&gt;674&lt;/item&gt;&lt;item&gt;675&lt;/item&gt;&lt;item&gt;676&lt;/item&gt;&lt;item&gt;677&lt;/item&gt;&lt;item&gt;678&lt;/item&gt;&lt;item&gt;679&lt;/item&gt;&lt;item&gt;680&lt;/item&gt;&lt;item&gt;681&lt;/item&gt;&lt;item&gt;682&lt;/item&gt;&lt;item&gt;683&lt;/item&gt;&lt;item&gt;685&lt;/item&gt;&lt;item&gt;686&lt;/item&gt;&lt;item&gt;687&lt;/item&gt;&lt;item&gt;694&lt;/item&gt;&lt;item&gt;699&lt;/item&gt;&lt;item&gt;2945&lt;/item&gt;&lt;item&gt;2946&lt;/item&gt;&lt;item&gt;2947&lt;/item&gt;&lt;item&gt;2948&lt;/item&gt;&lt;item&gt;2949&lt;/item&gt;&lt;item&gt;2950&lt;/item&gt;&lt;item&gt;2951&lt;/item&gt;&lt;item&gt;2952&lt;/item&gt;&lt;item&gt;2954&lt;/item&gt;&lt;item&gt;2956&lt;/item&gt;&lt;item&gt;2957&lt;/item&gt;&lt;item&gt;3047&lt;/item&gt;&lt;item&gt;3048&lt;/item&gt;&lt;item&gt;3049&lt;/item&gt;&lt;item&gt;3050&lt;/item&gt;&lt;item&gt;3051&lt;/item&gt;&lt;/record-ids&gt;&lt;/item&gt;&lt;/Libraries&gt;"/>
  </w:docVars>
  <w:rsids>
    <w:rsidRoot w:val="00C2067F"/>
    <w:rsid w:val="00002715"/>
    <w:rsid w:val="0000282A"/>
    <w:rsid w:val="0000423B"/>
    <w:rsid w:val="00005184"/>
    <w:rsid w:val="00005D88"/>
    <w:rsid w:val="000077EA"/>
    <w:rsid w:val="000159CC"/>
    <w:rsid w:val="00017330"/>
    <w:rsid w:val="0001782E"/>
    <w:rsid w:val="000239BE"/>
    <w:rsid w:val="00026EE4"/>
    <w:rsid w:val="0002799E"/>
    <w:rsid w:val="0003183D"/>
    <w:rsid w:val="00032066"/>
    <w:rsid w:val="00035957"/>
    <w:rsid w:val="00040F90"/>
    <w:rsid w:val="00042C06"/>
    <w:rsid w:val="00042DA5"/>
    <w:rsid w:val="00042F0D"/>
    <w:rsid w:val="000436FA"/>
    <w:rsid w:val="000460A0"/>
    <w:rsid w:val="000462FE"/>
    <w:rsid w:val="00047465"/>
    <w:rsid w:val="0004752A"/>
    <w:rsid w:val="00050911"/>
    <w:rsid w:val="00052006"/>
    <w:rsid w:val="00053883"/>
    <w:rsid w:val="00055779"/>
    <w:rsid w:val="00060DAC"/>
    <w:rsid w:val="000649FB"/>
    <w:rsid w:val="0006519A"/>
    <w:rsid w:val="00065F29"/>
    <w:rsid w:val="000713A9"/>
    <w:rsid w:val="000733C7"/>
    <w:rsid w:val="000800DC"/>
    <w:rsid w:val="000823E4"/>
    <w:rsid w:val="00083258"/>
    <w:rsid w:val="00083930"/>
    <w:rsid w:val="00092237"/>
    <w:rsid w:val="00093C99"/>
    <w:rsid w:val="00095052"/>
    <w:rsid w:val="000974AC"/>
    <w:rsid w:val="00097A2C"/>
    <w:rsid w:val="00097FF0"/>
    <w:rsid w:val="000A1AF6"/>
    <w:rsid w:val="000A20FC"/>
    <w:rsid w:val="000A3741"/>
    <w:rsid w:val="000A4782"/>
    <w:rsid w:val="000A5F91"/>
    <w:rsid w:val="000A5FBD"/>
    <w:rsid w:val="000A6D35"/>
    <w:rsid w:val="000A7A9C"/>
    <w:rsid w:val="000B02F9"/>
    <w:rsid w:val="000B1C57"/>
    <w:rsid w:val="000B2AF8"/>
    <w:rsid w:val="000B3385"/>
    <w:rsid w:val="000B5ADC"/>
    <w:rsid w:val="000C0F42"/>
    <w:rsid w:val="000C55B9"/>
    <w:rsid w:val="000D0CB9"/>
    <w:rsid w:val="000D11E8"/>
    <w:rsid w:val="000D3176"/>
    <w:rsid w:val="000D4101"/>
    <w:rsid w:val="000D4A4D"/>
    <w:rsid w:val="000D50DF"/>
    <w:rsid w:val="000D510C"/>
    <w:rsid w:val="000D56C9"/>
    <w:rsid w:val="000D632B"/>
    <w:rsid w:val="000D6919"/>
    <w:rsid w:val="000E0267"/>
    <w:rsid w:val="000E0F2C"/>
    <w:rsid w:val="000E1F94"/>
    <w:rsid w:val="000E42D5"/>
    <w:rsid w:val="000E5840"/>
    <w:rsid w:val="000E690C"/>
    <w:rsid w:val="000F3169"/>
    <w:rsid w:val="001018FD"/>
    <w:rsid w:val="00103834"/>
    <w:rsid w:val="00111C44"/>
    <w:rsid w:val="00112DC0"/>
    <w:rsid w:val="00121AC8"/>
    <w:rsid w:val="00124805"/>
    <w:rsid w:val="00126C9D"/>
    <w:rsid w:val="00130BF1"/>
    <w:rsid w:val="001339CC"/>
    <w:rsid w:val="001341F7"/>
    <w:rsid w:val="00134FB1"/>
    <w:rsid w:val="00141C89"/>
    <w:rsid w:val="00142CF2"/>
    <w:rsid w:val="001443D6"/>
    <w:rsid w:val="00146C0A"/>
    <w:rsid w:val="00151D3E"/>
    <w:rsid w:val="00151DB1"/>
    <w:rsid w:val="00155B3D"/>
    <w:rsid w:val="00155DA2"/>
    <w:rsid w:val="0015735A"/>
    <w:rsid w:val="0016119B"/>
    <w:rsid w:val="00163249"/>
    <w:rsid w:val="001642DD"/>
    <w:rsid w:val="00166E9E"/>
    <w:rsid w:val="001712BD"/>
    <w:rsid w:val="001864AC"/>
    <w:rsid w:val="00187EE1"/>
    <w:rsid w:val="00190FE7"/>
    <w:rsid w:val="00192BF0"/>
    <w:rsid w:val="001938ED"/>
    <w:rsid w:val="001945F6"/>
    <w:rsid w:val="00194805"/>
    <w:rsid w:val="001956EF"/>
    <w:rsid w:val="00195D22"/>
    <w:rsid w:val="001A2112"/>
    <w:rsid w:val="001A35E3"/>
    <w:rsid w:val="001A41D8"/>
    <w:rsid w:val="001A508D"/>
    <w:rsid w:val="001B0579"/>
    <w:rsid w:val="001B0B76"/>
    <w:rsid w:val="001B4FD5"/>
    <w:rsid w:val="001B52B1"/>
    <w:rsid w:val="001B7595"/>
    <w:rsid w:val="001C0510"/>
    <w:rsid w:val="001C25A9"/>
    <w:rsid w:val="001C3F99"/>
    <w:rsid w:val="001C455B"/>
    <w:rsid w:val="001C4DA7"/>
    <w:rsid w:val="001C7B6D"/>
    <w:rsid w:val="001D00E6"/>
    <w:rsid w:val="001D1AC7"/>
    <w:rsid w:val="001D2936"/>
    <w:rsid w:val="001D30C2"/>
    <w:rsid w:val="001D3DD7"/>
    <w:rsid w:val="001D4CDD"/>
    <w:rsid w:val="001D4E55"/>
    <w:rsid w:val="001D59AD"/>
    <w:rsid w:val="001D7F17"/>
    <w:rsid w:val="001E419A"/>
    <w:rsid w:val="001E5ECC"/>
    <w:rsid w:val="001F3B4B"/>
    <w:rsid w:val="001F5CC7"/>
    <w:rsid w:val="001F7307"/>
    <w:rsid w:val="002040F6"/>
    <w:rsid w:val="00205567"/>
    <w:rsid w:val="00210D58"/>
    <w:rsid w:val="00213A39"/>
    <w:rsid w:val="002149B9"/>
    <w:rsid w:val="002152BE"/>
    <w:rsid w:val="00215F48"/>
    <w:rsid w:val="00220250"/>
    <w:rsid w:val="00221E96"/>
    <w:rsid w:val="00223B27"/>
    <w:rsid w:val="00223C1B"/>
    <w:rsid w:val="00225580"/>
    <w:rsid w:val="002255C8"/>
    <w:rsid w:val="002259A2"/>
    <w:rsid w:val="00227B92"/>
    <w:rsid w:val="002305AE"/>
    <w:rsid w:val="00231843"/>
    <w:rsid w:val="00232840"/>
    <w:rsid w:val="00232DA0"/>
    <w:rsid w:val="00233396"/>
    <w:rsid w:val="00235165"/>
    <w:rsid w:val="00235BB1"/>
    <w:rsid w:val="00236ADD"/>
    <w:rsid w:val="002414F2"/>
    <w:rsid w:val="00241793"/>
    <w:rsid w:val="00253793"/>
    <w:rsid w:val="00253E73"/>
    <w:rsid w:val="00256E25"/>
    <w:rsid w:val="0025724C"/>
    <w:rsid w:val="0026185B"/>
    <w:rsid w:val="00263F08"/>
    <w:rsid w:val="00265182"/>
    <w:rsid w:val="002654BF"/>
    <w:rsid w:val="002661B6"/>
    <w:rsid w:val="002667F3"/>
    <w:rsid w:val="002701CA"/>
    <w:rsid w:val="00270BC0"/>
    <w:rsid w:val="00275697"/>
    <w:rsid w:val="00276281"/>
    <w:rsid w:val="00283323"/>
    <w:rsid w:val="00290DDF"/>
    <w:rsid w:val="0029793C"/>
    <w:rsid w:val="00297DFC"/>
    <w:rsid w:val="002A349B"/>
    <w:rsid w:val="002A5275"/>
    <w:rsid w:val="002B21B9"/>
    <w:rsid w:val="002B3B80"/>
    <w:rsid w:val="002B7563"/>
    <w:rsid w:val="002C77C2"/>
    <w:rsid w:val="002D0034"/>
    <w:rsid w:val="002D0616"/>
    <w:rsid w:val="002D0A64"/>
    <w:rsid w:val="002D3B88"/>
    <w:rsid w:val="002D3F11"/>
    <w:rsid w:val="002D5302"/>
    <w:rsid w:val="002D5A75"/>
    <w:rsid w:val="002E0331"/>
    <w:rsid w:val="002E0E5C"/>
    <w:rsid w:val="002E11E1"/>
    <w:rsid w:val="002E3FB0"/>
    <w:rsid w:val="002E4195"/>
    <w:rsid w:val="002E5F2C"/>
    <w:rsid w:val="002E6F0A"/>
    <w:rsid w:val="002E77E8"/>
    <w:rsid w:val="002E7E85"/>
    <w:rsid w:val="002F283E"/>
    <w:rsid w:val="002F3584"/>
    <w:rsid w:val="002F48D1"/>
    <w:rsid w:val="002F62B7"/>
    <w:rsid w:val="0030024A"/>
    <w:rsid w:val="00300CF7"/>
    <w:rsid w:val="00300EC1"/>
    <w:rsid w:val="00301893"/>
    <w:rsid w:val="00302786"/>
    <w:rsid w:val="00303543"/>
    <w:rsid w:val="00304124"/>
    <w:rsid w:val="003053DE"/>
    <w:rsid w:val="00311172"/>
    <w:rsid w:val="003146D2"/>
    <w:rsid w:val="00314C23"/>
    <w:rsid w:val="003157CB"/>
    <w:rsid w:val="0031589B"/>
    <w:rsid w:val="003175FE"/>
    <w:rsid w:val="00317E4F"/>
    <w:rsid w:val="00322195"/>
    <w:rsid w:val="00324702"/>
    <w:rsid w:val="0032763F"/>
    <w:rsid w:val="00331CF8"/>
    <w:rsid w:val="00332AD9"/>
    <w:rsid w:val="00333066"/>
    <w:rsid w:val="00335425"/>
    <w:rsid w:val="00335687"/>
    <w:rsid w:val="003364BD"/>
    <w:rsid w:val="00342097"/>
    <w:rsid w:val="00342B5F"/>
    <w:rsid w:val="0034417A"/>
    <w:rsid w:val="00346076"/>
    <w:rsid w:val="003460BA"/>
    <w:rsid w:val="003462CC"/>
    <w:rsid w:val="00350E71"/>
    <w:rsid w:val="003541C0"/>
    <w:rsid w:val="00354B03"/>
    <w:rsid w:val="00355BAA"/>
    <w:rsid w:val="00355DAA"/>
    <w:rsid w:val="00360B48"/>
    <w:rsid w:val="00362C7B"/>
    <w:rsid w:val="00364DBF"/>
    <w:rsid w:val="00367C4E"/>
    <w:rsid w:val="003710C5"/>
    <w:rsid w:val="00373663"/>
    <w:rsid w:val="00375C40"/>
    <w:rsid w:val="0037621F"/>
    <w:rsid w:val="003768CB"/>
    <w:rsid w:val="003773A8"/>
    <w:rsid w:val="00380E67"/>
    <w:rsid w:val="00381206"/>
    <w:rsid w:val="0038359A"/>
    <w:rsid w:val="00383A6B"/>
    <w:rsid w:val="003847F1"/>
    <w:rsid w:val="00384BF3"/>
    <w:rsid w:val="00391351"/>
    <w:rsid w:val="00391477"/>
    <w:rsid w:val="00395279"/>
    <w:rsid w:val="003A0270"/>
    <w:rsid w:val="003A32FD"/>
    <w:rsid w:val="003A3DCD"/>
    <w:rsid w:val="003A589C"/>
    <w:rsid w:val="003B7A6C"/>
    <w:rsid w:val="003C0105"/>
    <w:rsid w:val="003C2317"/>
    <w:rsid w:val="003C2338"/>
    <w:rsid w:val="003C583E"/>
    <w:rsid w:val="003D29C4"/>
    <w:rsid w:val="003D47A4"/>
    <w:rsid w:val="003E0873"/>
    <w:rsid w:val="003E1C7B"/>
    <w:rsid w:val="003E4E5B"/>
    <w:rsid w:val="003E67FD"/>
    <w:rsid w:val="003E7C57"/>
    <w:rsid w:val="003F032B"/>
    <w:rsid w:val="003F0F2E"/>
    <w:rsid w:val="003F22C4"/>
    <w:rsid w:val="003F3C44"/>
    <w:rsid w:val="003F54A9"/>
    <w:rsid w:val="00401A74"/>
    <w:rsid w:val="00402BCC"/>
    <w:rsid w:val="00403AEF"/>
    <w:rsid w:val="00415353"/>
    <w:rsid w:val="004165CE"/>
    <w:rsid w:val="004201A0"/>
    <w:rsid w:val="00420FE1"/>
    <w:rsid w:val="0042285C"/>
    <w:rsid w:val="00422DD9"/>
    <w:rsid w:val="00423A13"/>
    <w:rsid w:val="00427B7B"/>
    <w:rsid w:val="004305CE"/>
    <w:rsid w:val="00430A9F"/>
    <w:rsid w:val="004316E3"/>
    <w:rsid w:val="004319C3"/>
    <w:rsid w:val="0043226E"/>
    <w:rsid w:val="004323E3"/>
    <w:rsid w:val="00432C4B"/>
    <w:rsid w:val="00433B45"/>
    <w:rsid w:val="00434731"/>
    <w:rsid w:val="004358CA"/>
    <w:rsid w:val="004369EF"/>
    <w:rsid w:val="00436C4E"/>
    <w:rsid w:val="0043723E"/>
    <w:rsid w:val="0044038A"/>
    <w:rsid w:val="00440894"/>
    <w:rsid w:val="00442CAE"/>
    <w:rsid w:val="00443766"/>
    <w:rsid w:val="00443D69"/>
    <w:rsid w:val="00446C1A"/>
    <w:rsid w:val="00447DD9"/>
    <w:rsid w:val="004518D4"/>
    <w:rsid w:val="00451BB4"/>
    <w:rsid w:val="00454899"/>
    <w:rsid w:val="0045532C"/>
    <w:rsid w:val="004568A8"/>
    <w:rsid w:val="00461425"/>
    <w:rsid w:val="00465E4F"/>
    <w:rsid w:val="00467557"/>
    <w:rsid w:val="00467588"/>
    <w:rsid w:val="0047023B"/>
    <w:rsid w:val="004704CE"/>
    <w:rsid w:val="004739A8"/>
    <w:rsid w:val="004831B3"/>
    <w:rsid w:val="004839FC"/>
    <w:rsid w:val="00485485"/>
    <w:rsid w:val="0048578D"/>
    <w:rsid w:val="00490774"/>
    <w:rsid w:val="00491091"/>
    <w:rsid w:val="004917B0"/>
    <w:rsid w:val="00492480"/>
    <w:rsid w:val="004975D6"/>
    <w:rsid w:val="004A092D"/>
    <w:rsid w:val="004A16E7"/>
    <w:rsid w:val="004A20AF"/>
    <w:rsid w:val="004A31CC"/>
    <w:rsid w:val="004A4AEC"/>
    <w:rsid w:val="004A6ECC"/>
    <w:rsid w:val="004B0F8F"/>
    <w:rsid w:val="004B108E"/>
    <w:rsid w:val="004B2AD8"/>
    <w:rsid w:val="004B411F"/>
    <w:rsid w:val="004B6E1D"/>
    <w:rsid w:val="004C1D83"/>
    <w:rsid w:val="004C4AAD"/>
    <w:rsid w:val="004C6A9B"/>
    <w:rsid w:val="004D2BD8"/>
    <w:rsid w:val="004D366F"/>
    <w:rsid w:val="004D7857"/>
    <w:rsid w:val="004E0798"/>
    <w:rsid w:val="004E0B28"/>
    <w:rsid w:val="004E1EFF"/>
    <w:rsid w:val="004E6710"/>
    <w:rsid w:val="004F14A1"/>
    <w:rsid w:val="004F5A58"/>
    <w:rsid w:val="0050081B"/>
    <w:rsid w:val="00502AA4"/>
    <w:rsid w:val="00503095"/>
    <w:rsid w:val="00504D5B"/>
    <w:rsid w:val="0050573D"/>
    <w:rsid w:val="00507429"/>
    <w:rsid w:val="0050767F"/>
    <w:rsid w:val="0051038D"/>
    <w:rsid w:val="005161F6"/>
    <w:rsid w:val="005171CB"/>
    <w:rsid w:val="00521AF9"/>
    <w:rsid w:val="00522E60"/>
    <w:rsid w:val="00526100"/>
    <w:rsid w:val="00526224"/>
    <w:rsid w:val="00526852"/>
    <w:rsid w:val="0053083C"/>
    <w:rsid w:val="00531636"/>
    <w:rsid w:val="00532214"/>
    <w:rsid w:val="005323EE"/>
    <w:rsid w:val="005324CB"/>
    <w:rsid w:val="0053290A"/>
    <w:rsid w:val="0054148E"/>
    <w:rsid w:val="005414B3"/>
    <w:rsid w:val="005418FF"/>
    <w:rsid w:val="00541DE0"/>
    <w:rsid w:val="00541EB6"/>
    <w:rsid w:val="00546523"/>
    <w:rsid w:val="00546617"/>
    <w:rsid w:val="00551E48"/>
    <w:rsid w:val="00552576"/>
    <w:rsid w:val="00552CBA"/>
    <w:rsid w:val="0055303E"/>
    <w:rsid w:val="00556156"/>
    <w:rsid w:val="0055653B"/>
    <w:rsid w:val="0055789C"/>
    <w:rsid w:val="00565784"/>
    <w:rsid w:val="00570918"/>
    <w:rsid w:val="00571AE8"/>
    <w:rsid w:val="00572740"/>
    <w:rsid w:val="00574537"/>
    <w:rsid w:val="00577D74"/>
    <w:rsid w:val="00583804"/>
    <w:rsid w:val="00585DBD"/>
    <w:rsid w:val="00586B77"/>
    <w:rsid w:val="00590698"/>
    <w:rsid w:val="0059232C"/>
    <w:rsid w:val="005938C3"/>
    <w:rsid w:val="00593AC8"/>
    <w:rsid w:val="005A502E"/>
    <w:rsid w:val="005A7765"/>
    <w:rsid w:val="005A7FFE"/>
    <w:rsid w:val="005B0DA4"/>
    <w:rsid w:val="005B546B"/>
    <w:rsid w:val="005B6B21"/>
    <w:rsid w:val="005C1398"/>
    <w:rsid w:val="005C1E3F"/>
    <w:rsid w:val="005C3DEC"/>
    <w:rsid w:val="005C4EF0"/>
    <w:rsid w:val="005C5753"/>
    <w:rsid w:val="005C636A"/>
    <w:rsid w:val="005C7999"/>
    <w:rsid w:val="005D1C41"/>
    <w:rsid w:val="005D217F"/>
    <w:rsid w:val="005D2B14"/>
    <w:rsid w:val="005D6707"/>
    <w:rsid w:val="005D710A"/>
    <w:rsid w:val="005D78E1"/>
    <w:rsid w:val="005E00E7"/>
    <w:rsid w:val="005E0A43"/>
    <w:rsid w:val="005E0FBF"/>
    <w:rsid w:val="005E41F4"/>
    <w:rsid w:val="005E498E"/>
    <w:rsid w:val="005F0BC4"/>
    <w:rsid w:val="005F2E6C"/>
    <w:rsid w:val="005F4553"/>
    <w:rsid w:val="005F63B6"/>
    <w:rsid w:val="005F7A3A"/>
    <w:rsid w:val="00601822"/>
    <w:rsid w:val="00606B99"/>
    <w:rsid w:val="00607691"/>
    <w:rsid w:val="00611D47"/>
    <w:rsid w:val="00613EE3"/>
    <w:rsid w:val="00613EFB"/>
    <w:rsid w:val="00616F47"/>
    <w:rsid w:val="00630F9B"/>
    <w:rsid w:val="00633DDC"/>
    <w:rsid w:val="00637522"/>
    <w:rsid w:val="00637A39"/>
    <w:rsid w:val="00642406"/>
    <w:rsid w:val="00642736"/>
    <w:rsid w:val="00642978"/>
    <w:rsid w:val="0064325A"/>
    <w:rsid w:val="006460B2"/>
    <w:rsid w:val="00647725"/>
    <w:rsid w:val="006505AF"/>
    <w:rsid w:val="00650ECF"/>
    <w:rsid w:val="00660AC8"/>
    <w:rsid w:val="00660E26"/>
    <w:rsid w:val="0066451D"/>
    <w:rsid w:val="0066486D"/>
    <w:rsid w:val="00664C40"/>
    <w:rsid w:val="00665D3C"/>
    <w:rsid w:val="0067013D"/>
    <w:rsid w:val="00670242"/>
    <w:rsid w:val="00670A01"/>
    <w:rsid w:val="00671BAD"/>
    <w:rsid w:val="006738CA"/>
    <w:rsid w:val="0067643E"/>
    <w:rsid w:val="00676746"/>
    <w:rsid w:val="00677D85"/>
    <w:rsid w:val="00680791"/>
    <w:rsid w:val="006860A4"/>
    <w:rsid w:val="00690570"/>
    <w:rsid w:val="00690B11"/>
    <w:rsid w:val="00693084"/>
    <w:rsid w:val="00697432"/>
    <w:rsid w:val="006A00A7"/>
    <w:rsid w:val="006A3B45"/>
    <w:rsid w:val="006A439B"/>
    <w:rsid w:val="006A5E8F"/>
    <w:rsid w:val="006A66B8"/>
    <w:rsid w:val="006A6D1C"/>
    <w:rsid w:val="006A7425"/>
    <w:rsid w:val="006B1C1D"/>
    <w:rsid w:val="006B2293"/>
    <w:rsid w:val="006B34D5"/>
    <w:rsid w:val="006B3D55"/>
    <w:rsid w:val="006B4029"/>
    <w:rsid w:val="006B4601"/>
    <w:rsid w:val="006B5D82"/>
    <w:rsid w:val="006B73E0"/>
    <w:rsid w:val="006B74DA"/>
    <w:rsid w:val="006C0E0D"/>
    <w:rsid w:val="006C15C0"/>
    <w:rsid w:val="006C1D6C"/>
    <w:rsid w:val="006C1FE3"/>
    <w:rsid w:val="006C2F7C"/>
    <w:rsid w:val="006C373C"/>
    <w:rsid w:val="006C3AEA"/>
    <w:rsid w:val="006C4A4F"/>
    <w:rsid w:val="006C6159"/>
    <w:rsid w:val="006C6578"/>
    <w:rsid w:val="006D2FB0"/>
    <w:rsid w:val="006D54B3"/>
    <w:rsid w:val="006D6F0A"/>
    <w:rsid w:val="006E149B"/>
    <w:rsid w:val="006F27F0"/>
    <w:rsid w:val="006F3EEF"/>
    <w:rsid w:val="007015C2"/>
    <w:rsid w:val="00701B9E"/>
    <w:rsid w:val="00703807"/>
    <w:rsid w:val="00704C45"/>
    <w:rsid w:val="00706DF3"/>
    <w:rsid w:val="0071030D"/>
    <w:rsid w:val="00712818"/>
    <w:rsid w:val="007129E6"/>
    <w:rsid w:val="007143C0"/>
    <w:rsid w:val="00715A03"/>
    <w:rsid w:val="00722152"/>
    <w:rsid w:val="007221D4"/>
    <w:rsid w:val="00723624"/>
    <w:rsid w:val="007241BB"/>
    <w:rsid w:val="00731FB5"/>
    <w:rsid w:val="0073245F"/>
    <w:rsid w:val="00735DE1"/>
    <w:rsid w:val="00741341"/>
    <w:rsid w:val="00741B17"/>
    <w:rsid w:val="00741FA2"/>
    <w:rsid w:val="00743249"/>
    <w:rsid w:val="00745C0C"/>
    <w:rsid w:val="00746EA3"/>
    <w:rsid w:val="00750258"/>
    <w:rsid w:val="00763CA9"/>
    <w:rsid w:val="007662B3"/>
    <w:rsid w:val="00766710"/>
    <w:rsid w:val="00766F06"/>
    <w:rsid w:val="00771CD7"/>
    <w:rsid w:val="007721A4"/>
    <w:rsid w:val="0077234F"/>
    <w:rsid w:val="00772FC2"/>
    <w:rsid w:val="007750A2"/>
    <w:rsid w:val="007752AB"/>
    <w:rsid w:val="007762A0"/>
    <w:rsid w:val="0077647D"/>
    <w:rsid w:val="007826B2"/>
    <w:rsid w:val="00783446"/>
    <w:rsid w:val="00783A70"/>
    <w:rsid w:val="00790BB2"/>
    <w:rsid w:val="00794C10"/>
    <w:rsid w:val="007A17E9"/>
    <w:rsid w:val="007A1E5C"/>
    <w:rsid w:val="007A2BE3"/>
    <w:rsid w:val="007A2EC3"/>
    <w:rsid w:val="007A2EF2"/>
    <w:rsid w:val="007A3EE2"/>
    <w:rsid w:val="007A5015"/>
    <w:rsid w:val="007A64B6"/>
    <w:rsid w:val="007A656D"/>
    <w:rsid w:val="007B047A"/>
    <w:rsid w:val="007B0517"/>
    <w:rsid w:val="007B0A4E"/>
    <w:rsid w:val="007B0B38"/>
    <w:rsid w:val="007B1E9C"/>
    <w:rsid w:val="007B26AD"/>
    <w:rsid w:val="007B52A8"/>
    <w:rsid w:val="007B53C7"/>
    <w:rsid w:val="007B6F4C"/>
    <w:rsid w:val="007C005C"/>
    <w:rsid w:val="007C4A92"/>
    <w:rsid w:val="007C6B13"/>
    <w:rsid w:val="007C7CD0"/>
    <w:rsid w:val="007E03A3"/>
    <w:rsid w:val="007E1B91"/>
    <w:rsid w:val="007E2166"/>
    <w:rsid w:val="007E40E4"/>
    <w:rsid w:val="007E4E24"/>
    <w:rsid w:val="007E543C"/>
    <w:rsid w:val="007E59AC"/>
    <w:rsid w:val="007E64AB"/>
    <w:rsid w:val="007E6A16"/>
    <w:rsid w:val="007F002D"/>
    <w:rsid w:val="007F1011"/>
    <w:rsid w:val="007F1251"/>
    <w:rsid w:val="007F1840"/>
    <w:rsid w:val="007F2B3D"/>
    <w:rsid w:val="007F3ECF"/>
    <w:rsid w:val="0080158A"/>
    <w:rsid w:val="00802079"/>
    <w:rsid w:val="0080248E"/>
    <w:rsid w:val="008028EF"/>
    <w:rsid w:val="0080679C"/>
    <w:rsid w:val="00807F23"/>
    <w:rsid w:val="008108D1"/>
    <w:rsid w:val="00812D70"/>
    <w:rsid w:val="00813260"/>
    <w:rsid w:val="00813A92"/>
    <w:rsid w:val="00813E11"/>
    <w:rsid w:val="00816441"/>
    <w:rsid w:val="008165B9"/>
    <w:rsid w:val="00817137"/>
    <w:rsid w:val="008174ED"/>
    <w:rsid w:val="0082069B"/>
    <w:rsid w:val="00821A52"/>
    <w:rsid w:val="0082273B"/>
    <w:rsid w:val="00823087"/>
    <w:rsid w:val="00824055"/>
    <w:rsid w:val="00824480"/>
    <w:rsid w:val="008254D1"/>
    <w:rsid w:val="00832EF7"/>
    <w:rsid w:val="00833AA1"/>
    <w:rsid w:val="0083663A"/>
    <w:rsid w:val="00837770"/>
    <w:rsid w:val="00842103"/>
    <w:rsid w:val="008447D5"/>
    <w:rsid w:val="00844F35"/>
    <w:rsid w:val="00845E51"/>
    <w:rsid w:val="00861009"/>
    <w:rsid w:val="008618F2"/>
    <w:rsid w:val="0086238A"/>
    <w:rsid w:val="0086324C"/>
    <w:rsid w:val="008640F1"/>
    <w:rsid w:val="008651BB"/>
    <w:rsid w:val="00866B10"/>
    <w:rsid w:val="00873934"/>
    <w:rsid w:val="00875A57"/>
    <w:rsid w:val="008768C5"/>
    <w:rsid w:val="00877441"/>
    <w:rsid w:val="00880365"/>
    <w:rsid w:val="00880428"/>
    <w:rsid w:val="00881182"/>
    <w:rsid w:val="008842F7"/>
    <w:rsid w:val="0088453E"/>
    <w:rsid w:val="00886DB8"/>
    <w:rsid w:val="00887D8C"/>
    <w:rsid w:val="008919EF"/>
    <w:rsid w:val="00895E03"/>
    <w:rsid w:val="008A0032"/>
    <w:rsid w:val="008A051C"/>
    <w:rsid w:val="008A1878"/>
    <w:rsid w:val="008A2D49"/>
    <w:rsid w:val="008A2DE5"/>
    <w:rsid w:val="008B5252"/>
    <w:rsid w:val="008B5D54"/>
    <w:rsid w:val="008C150D"/>
    <w:rsid w:val="008C2807"/>
    <w:rsid w:val="008D2078"/>
    <w:rsid w:val="008D2B29"/>
    <w:rsid w:val="008D59CC"/>
    <w:rsid w:val="008E0B4F"/>
    <w:rsid w:val="008E1980"/>
    <w:rsid w:val="008E1A38"/>
    <w:rsid w:val="008E282A"/>
    <w:rsid w:val="008E5FDE"/>
    <w:rsid w:val="008E6D48"/>
    <w:rsid w:val="008E7768"/>
    <w:rsid w:val="008F040C"/>
    <w:rsid w:val="008F09B2"/>
    <w:rsid w:val="008F4D19"/>
    <w:rsid w:val="008F4EEC"/>
    <w:rsid w:val="008F79C6"/>
    <w:rsid w:val="00902276"/>
    <w:rsid w:val="009026A2"/>
    <w:rsid w:val="009036C8"/>
    <w:rsid w:val="00905F83"/>
    <w:rsid w:val="0091004A"/>
    <w:rsid w:val="00912C09"/>
    <w:rsid w:val="0092102C"/>
    <w:rsid w:val="0092195C"/>
    <w:rsid w:val="00921D3C"/>
    <w:rsid w:val="00923DE6"/>
    <w:rsid w:val="00925A3A"/>
    <w:rsid w:val="009277F1"/>
    <w:rsid w:val="00930597"/>
    <w:rsid w:val="00930AFC"/>
    <w:rsid w:val="00931C1F"/>
    <w:rsid w:val="009336F9"/>
    <w:rsid w:val="00933C97"/>
    <w:rsid w:val="00935F80"/>
    <w:rsid w:val="009373E5"/>
    <w:rsid w:val="00937BFB"/>
    <w:rsid w:val="00937CEB"/>
    <w:rsid w:val="00940069"/>
    <w:rsid w:val="0094158B"/>
    <w:rsid w:val="009416E1"/>
    <w:rsid w:val="00943289"/>
    <w:rsid w:val="00944148"/>
    <w:rsid w:val="00945ABD"/>
    <w:rsid w:val="009543C9"/>
    <w:rsid w:val="00961515"/>
    <w:rsid w:val="009654B2"/>
    <w:rsid w:val="0096554D"/>
    <w:rsid w:val="00967215"/>
    <w:rsid w:val="009739EE"/>
    <w:rsid w:val="00974BD3"/>
    <w:rsid w:val="0097610E"/>
    <w:rsid w:val="00977172"/>
    <w:rsid w:val="00981EC0"/>
    <w:rsid w:val="00984012"/>
    <w:rsid w:val="009847BB"/>
    <w:rsid w:val="00991B21"/>
    <w:rsid w:val="0099571A"/>
    <w:rsid w:val="00997347"/>
    <w:rsid w:val="009A48BD"/>
    <w:rsid w:val="009A6115"/>
    <w:rsid w:val="009A6A1D"/>
    <w:rsid w:val="009A7DBD"/>
    <w:rsid w:val="009B132F"/>
    <w:rsid w:val="009B69DF"/>
    <w:rsid w:val="009C0E4E"/>
    <w:rsid w:val="009C12DF"/>
    <w:rsid w:val="009C1A3C"/>
    <w:rsid w:val="009C2E8C"/>
    <w:rsid w:val="009C40DE"/>
    <w:rsid w:val="009C55F6"/>
    <w:rsid w:val="009C5C76"/>
    <w:rsid w:val="009C687D"/>
    <w:rsid w:val="009D69F7"/>
    <w:rsid w:val="009E09C3"/>
    <w:rsid w:val="009E11AF"/>
    <w:rsid w:val="009E141A"/>
    <w:rsid w:val="009E26FA"/>
    <w:rsid w:val="009E2829"/>
    <w:rsid w:val="009E2924"/>
    <w:rsid w:val="009E67B3"/>
    <w:rsid w:val="009F3496"/>
    <w:rsid w:val="009F38E3"/>
    <w:rsid w:val="009F4893"/>
    <w:rsid w:val="009F4B52"/>
    <w:rsid w:val="009F61C1"/>
    <w:rsid w:val="009F62D6"/>
    <w:rsid w:val="009F6F1C"/>
    <w:rsid w:val="00A018CF"/>
    <w:rsid w:val="00A02EDD"/>
    <w:rsid w:val="00A03FFE"/>
    <w:rsid w:val="00A05210"/>
    <w:rsid w:val="00A07B19"/>
    <w:rsid w:val="00A10C58"/>
    <w:rsid w:val="00A1169B"/>
    <w:rsid w:val="00A149AB"/>
    <w:rsid w:val="00A14ED0"/>
    <w:rsid w:val="00A15AE1"/>
    <w:rsid w:val="00A1634D"/>
    <w:rsid w:val="00A16640"/>
    <w:rsid w:val="00A20C81"/>
    <w:rsid w:val="00A21039"/>
    <w:rsid w:val="00A23531"/>
    <w:rsid w:val="00A24692"/>
    <w:rsid w:val="00A262FF"/>
    <w:rsid w:val="00A320D3"/>
    <w:rsid w:val="00A327A9"/>
    <w:rsid w:val="00A407D8"/>
    <w:rsid w:val="00A408DE"/>
    <w:rsid w:val="00A45B20"/>
    <w:rsid w:val="00A45EA4"/>
    <w:rsid w:val="00A508AE"/>
    <w:rsid w:val="00A50E35"/>
    <w:rsid w:val="00A53121"/>
    <w:rsid w:val="00A606CA"/>
    <w:rsid w:val="00A6105A"/>
    <w:rsid w:val="00A65CB7"/>
    <w:rsid w:val="00A67716"/>
    <w:rsid w:val="00A7025B"/>
    <w:rsid w:val="00A72735"/>
    <w:rsid w:val="00A728B7"/>
    <w:rsid w:val="00A742C4"/>
    <w:rsid w:val="00A75ADA"/>
    <w:rsid w:val="00A75ED2"/>
    <w:rsid w:val="00A8168D"/>
    <w:rsid w:val="00A81DC1"/>
    <w:rsid w:val="00A85683"/>
    <w:rsid w:val="00A868BF"/>
    <w:rsid w:val="00A87A2F"/>
    <w:rsid w:val="00A9180E"/>
    <w:rsid w:val="00A92CB0"/>
    <w:rsid w:val="00A94316"/>
    <w:rsid w:val="00A9480D"/>
    <w:rsid w:val="00A950F8"/>
    <w:rsid w:val="00A95710"/>
    <w:rsid w:val="00A9693D"/>
    <w:rsid w:val="00AA426A"/>
    <w:rsid w:val="00AA5C1A"/>
    <w:rsid w:val="00AA62BD"/>
    <w:rsid w:val="00AA66B3"/>
    <w:rsid w:val="00AA6972"/>
    <w:rsid w:val="00AA6ACF"/>
    <w:rsid w:val="00AB165A"/>
    <w:rsid w:val="00AB267F"/>
    <w:rsid w:val="00AB30F0"/>
    <w:rsid w:val="00AB3977"/>
    <w:rsid w:val="00AB5386"/>
    <w:rsid w:val="00AC03BD"/>
    <w:rsid w:val="00AC09FC"/>
    <w:rsid w:val="00AC14C8"/>
    <w:rsid w:val="00AC399F"/>
    <w:rsid w:val="00AC7AD3"/>
    <w:rsid w:val="00AD0927"/>
    <w:rsid w:val="00AD1933"/>
    <w:rsid w:val="00AD2024"/>
    <w:rsid w:val="00AD35C8"/>
    <w:rsid w:val="00AE0BE5"/>
    <w:rsid w:val="00AE314D"/>
    <w:rsid w:val="00AE42F4"/>
    <w:rsid w:val="00AE45BE"/>
    <w:rsid w:val="00AE6FAD"/>
    <w:rsid w:val="00AF6450"/>
    <w:rsid w:val="00AF67EB"/>
    <w:rsid w:val="00B03D70"/>
    <w:rsid w:val="00B043F3"/>
    <w:rsid w:val="00B11F52"/>
    <w:rsid w:val="00B1405C"/>
    <w:rsid w:val="00B15AE6"/>
    <w:rsid w:val="00B16B07"/>
    <w:rsid w:val="00B21466"/>
    <w:rsid w:val="00B21487"/>
    <w:rsid w:val="00B31C92"/>
    <w:rsid w:val="00B31DA5"/>
    <w:rsid w:val="00B32988"/>
    <w:rsid w:val="00B35191"/>
    <w:rsid w:val="00B365D6"/>
    <w:rsid w:val="00B36BC3"/>
    <w:rsid w:val="00B40A51"/>
    <w:rsid w:val="00B42FFA"/>
    <w:rsid w:val="00B4422F"/>
    <w:rsid w:val="00B458FF"/>
    <w:rsid w:val="00B46058"/>
    <w:rsid w:val="00B517B9"/>
    <w:rsid w:val="00B52F27"/>
    <w:rsid w:val="00B54281"/>
    <w:rsid w:val="00B54B45"/>
    <w:rsid w:val="00B55735"/>
    <w:rsid w:val="00B57993"/>
    <w:rsid w:val="00B608AC"/>
    <w:rsid w:val="00B6283A"/>
    <w:rsid w:val="00B632BD"/>
    <w:rsid w:val="00B65EBF"/>
    <w:rsid w:val="00B70A6C"/>
    <w:rsid w:val="00B750B2"/>
    <w:rsid w:val="00B7679B"/>
    <w:rsid w:val="00B77308"/>
    <w:rsid w:val="00B8151D"/>
    <w:rsid w:val="00B84231"/>
    <w:rsid w:val="00B8675E"/>
    <w:rsid w:val="00B87E3F"/>
    <w:rsid w:val="00B90E4E"/>
    <w:rsid w:val="00B91797"/>
    <w:rsid w:val="00B942EF"/>
    <w:rsid w:val="00B96117"/>
    <w:rsid w:val="00BA19D2"/>
    <w:rsid w:val="00BA2610"/>
    <w:rsid w:val="00BA442B"/>
    <w:rsid w:val="00BA5925"/>
    <w:rsid w:val="00BA5C0C"/>
    <w:rsid w:val="00BA7E25"/>
    <w:rsid w:val="00BB62D4"/>
    <w:rsid w:val="00BC20C0"/>
    <w:rsid w:val="00BC457D"/>
    <w:rsid w:val="00BC4FF3"/>
    <w:rsid w:val="00BC500F"/>
    <w:rsid w:val="00BC66E0"/>
    <w:rsid w:val="00BC7A3F"/>
    <w:rsid w:val="00BD2B88"/>
    <w:rsid w:val="00BD5AAA"/>
    <w:rsid w:val="00BD70B8"/>
    <w:rsid w:val="00BD7EA6"/>
    <w:rsid w:val="00BE0893"/>
    <w:rsid w:val="00BE1F42"/>
    <w:rsid w:val="00BE3A91"/>
    <w:rsid w:val="00BF1716"/>
    <w:rsid w:val="00BF1F14"/>
    <w:rsid w:val="00BF6FF0"/>
    <w:rsid w:val="00BF7CFD"/>
    <w:rsid w:val="00C01DBC"/>
    <w:rsid w:val="00C04E6E"/>
    <w:rsid w:val="00C07395"/>
    <w:rsid w:val="00C075AE"/>
    <w:rsid w:val="00C12326"/>
    <w:rsid w:val="00C164C3"/>
    <w:rsid w:val="00C2067F"/>
    <w:rsid w:val="00C206B1"/>
    <w:rsid w:val="00C20D2B"/>
    <w:rsid w:val="00C22FF7"/>
    <w:rsid w:val="00C23840"/>
    <w:rsid w:val="00C24240"/>
    <w:rsid w:val="00C24940"/>
    <w:rsid w:val="00C2557B"/>
    <w:rsid w:val="00C2608E"/>
    <w:rsid w:val="00C26422"/>
    <w:rsid w:val="00C2649A"/>
    <w:rsid w:val="00C27E3C"/>
    <w:rsid w:val="00C301C3"/>
    <w:rsid w:val="00C31C30"/>
    <w:rsid w:val="00C3571B"/>
    <w:rsid w:val="00C408C6"/>
    <w:rsid w:val="00C426E6"/>
    <w:rsid w:val="00C4707C"/>
    <w:rsid w:val="00C47ADB"/>
    <w:rsid w:val="00C50635"/>
    <w:rsid w:val="00C526CC"/>
    <w:rsid w:val="00C5372F"/>
    <w:rsid w:val="00C60D6D"/>
    <w:rsid w:val="00C62DFC"/>
    <w:rsid w:val="00C65343"/>
    <w:rsid w:val="00C66785"/>
    <w:rsid w:val="00C71C5B"/>
    <w:rsid w:val="00C732D5"/>
    <w:rsid w:val="00C749B7"/>
    <w:rsid w:val="00C7508C"/>
    <w:rsid w:val="00C7587C"/>
    <w:rsid w:val="00C75F1C"/>
    <w:rsid w:val="00C76711"/>
    <w:rsid w:val="00C774AC"/>
    <w:rsid w:val="00C80C64"/>
    <w:rsid w:val="00C82E9C"/>
    <w:rsid w:val="00C83A60"/>
    <w:rsid w:val="00C848C9"/>
    <w:rsid w:val="00C86232"/>
    <w:rsid w:val="00C874B6"/>
    <w:rsid w:val="00C900AB"/>
    <w:rsid w:val="00C902A0"/>
    <w:rsid w:val="00C91ADD"/>
    <w:rsid w:val="00C940A2"/>
    <w:rsid w:val="00C94CB3"/>
    <w:rsid w:val="00C96229"/>
    <w:rsid w:val="00C966F9"/>
    <w:rsid w:val="00C97A1F"/>
    <w:rsid w:val="00CA72F1"/>
    <w:rsid w:val="00CB116C"/>
    <w:rsid w:val="00CB13A7"/>
    <w:rsid w:val="00CB1B6F"/>
    <w:rsid w:val="00CB36B4"/>
    <w:rsid w:val="00CB3812"/>
    <w:rsid w:val="00CB6101"/>
    <w:rsid w:val="00CB7104"/>
    <w:rsid w:val="00CB7D35"/>
    <w:rsid w:val="00CC36EB"/>
    <w:rsid w:val="00CC5750"/>
    <w:rsid w:val="00CC69D6"/>
    <w:rsid w:val="00CD0518"/>
    <w:rsid w:val="00CD070E"/>
    <w:rsid w:val="00CD2B6B"/>
    <w:rsid w:val="00CD334E"/>
    <w:rsid w:val="00CD3F4E"/>
    <w:rsid w:val="00CD4616"/>
    <w:rsid w:val="00CD48E4"/>
    <w:rsid w:val="00CD6E54"/>
    <w:rsid w:val="00CE2424"/>
    <w:rsid w:val="00CE5DEB"/>
    <w:rsid w:val="00CE6D60"/>
    <w:rsid w:val="00CE70E4"/>
    <w:rsid w:val="00CF1C9A"/>
    <w:rsid w:val="00CF4F54"/>
    <w:rsid w:val="00CF7886"/>
    <w:rsid w:val="00D00A30"/>
    <w:rsid w:val="00D038D7"/>
    <w:rsid w:val="00D04696"/>
    <w:rsid w:val="00D04EC5"/>
    <w:rsid w:val="00D05685"/>
    <w:rsid w:val="00D06394"/>
    <w:rsid w:val="00D10E06"/>
    <w:rsid w:val="00D15582"/>
    <w:rsid w:val="00D15E03"/>
    <w:rsid w:val="00D177CE"/>
    <w:rsid w:val="00D237ED"/>
    <w:rsid w:val="00D25858"/>
    <w:rsid w:val="00D275EF"/>
    <w:rsid w:val="00D31A5A"/>
    <w:rsid w:val="00D32F8A"/>
    <w:rsid w:val="00D33B62"/>
    <w:rsid w:val="00D359F7"/>
    <w:rsid w:val="00D35BE6"/>
    <w:rsid w:val="00D369B1"/>
    <w:rsid w:val="00D400FD"/>
    <w:rsid w:val="00D40E21"/>
    <w:rsid w:val="00D45484"/>
    <w:rsid w:val="00D471AB"/>
    <w:rsid w:val="00D504EF"/>
    <w:rsid w:val="00D52B5D"/>
    <w:rsid w:val="00D53CF4"/>
    <w:rsid w:val="00D56782"/>
    <w:rsid w:val="00D60668"/>
    <w:rsid w:val="00D61435"/>
    <w:rsid w:val="00D61788"/>
    <w:rsid w:val="00D63797"/>
    <w:rsid w:val="00D64441"/>
    <w:rsid w:val="00D650B5"/>
    <w:rsid w:val="00D6655E"/>
    <w:rsid w:val="00D71DD5"/>
    <w:rsid w:val="00D730F7"/>
    <w:rsid w:val="00D73979"/>
    <w:rsid w:val="00D800D8"/>
    <w:rsid w:val="00D82687"/>
    <w:rsid w:val="00D90BB0"/>
    <w:rsid w:val="00D91757"/>
    <w:rsid w:val="00D917A8"/>
    <w:rsid w:val="00D9266A"/>
    <w:rsid w:val="00D9705E"/>
    <w:rsid w:val="00D971FA"/>
    <w:rsid w:val="00D97484"/>
    <w:rsid w:val="00DA4D1E"/>
    <w:rsid w:val="00DA62F1"/>
    <w:rsid w:val="00DA64F9"/>
    <w:rsid w:val="00DA687A"/>
    <w:rsid w:val="00DA79EF"/>
    <w:rsid w:val="00DB670B"/>
    <w:rsid w:val="00DC1E64"/>
    <w:rsid w:val="00DC2F44"/>
    <w:rsid w:val="00DC4EF6"/>
    <w:rsid w:val="00DC57CC"/>
    <w:rsid w:val="00DD378F"/>
    <w:rsid w:val="00DD4739"/>
    <w:rsid w:val="00DD4C02"/>
    <w:rsid w:val="00DD5B1F"/>
    <w:rsid w:val="00DE1554"/>
    <w:rsid w:val="00DE2D00"/>
    <w:rsid w:val="00DE3470"/>
    <w:rsid w:val="00DE4B6D"/>
    <w:rsid w:val="00DE6E73"/>
    <w:rsid w:val="00DF01D3"/>
    <w:rsid w:val="00DF1C4C"/>
    <w:rsid w:val="00DF1EF5"/>
    <w:rsid w:val="00E00889"/>
    <w:rsid w:val="00E0315C"/>
    <w:rsid w:val="00E07CDC"/>
    <w:rsid w:val="00E13062"/>
    <w:rsid w:val="00E1588E"/>
    <w:rsid w:val="00E15CD0"/>
    <w:rsid w:val="00E1605A"/>
    <w:rsid w:val="00E23D99"/>
    <w:rsid w:val="00E25007"/>
    <w:rsid w:val="00E25754"/>
    <w:rsid w:val="00E30A2B"/>
    <w:rsid w:val="00E319BE"/>
    <w:rsid w:val="00E3468D"/>
    <w:rsid w:val="00E34949"/>
    <w:rsid w:val="00E3574E"/>
    <w:rsid w:val="00E40856"/>
    <w:rsid w:val="00E42690"/>
    <w:rsid w:val="00E45144"/>
    <w:rsid w:val="00E45463"/>
    <w:rsid w:val="00E4723C"/>
    <w:rsid w:val="00E5136D"/>
    <w:rsid w:val="00E55BF9"/>
    <w:rsid w:val="00E565B7"/>
    <w:rsid w:val="00E57EBA"/>
    <w:rsid w:val="00E642F6"/>
    <w:rsid w:val="00E65F4F"/>
    <w:rsid w:val="00E6725F"/>
    <w:rsid w:val="00E80596"/>
    <w:rsid w:val="00E81AD3"/>
    <w:rsid w:val="00E83776"/>
    <w:rsid w:val="00E83DAB"/>
    <w:rsid w:val="00E848F9"/>
    <w:rsid w:val="00E85D56"/>
    <w:rsid w:val="00E8694B"/>
    <w:rsid w:val="00E9085A"/>
    <w:rsid w:val="00E9086A"/>
    <w:rsid w:val="00E919EF"/>
    <w:rsid w:val="00E9290B"/>
    <w:rsid w:val="00E9290D"/>
    <w:rsid w:val="00E94164"/>
    <w:rsid w:val="00E94364"/>
    <w:rsid w:val="00E969D4"/>
    <w:rsid w:val="00E96D99"/>
    <w:rsid w:val="00E96DB8"/>
    <w:rsid w:val="00EA2333"/>
    <w:rsid w:val="00EA25EA"/>
    <w:rsid w:val="00EA2908"/>
    <w:rsid w:val="00EA42CB"/>
    <w:rsid w:val="00EA53A9"/>
    <w:rsid w:val="00EA7DF2"/>
    <w:rsid w:val="00EB0A4F"/>
    <w:rsid w:val="00EB1CA9"/>
    <w:rsid w:val="00EB6DBF"/>
    <w:rsid w:val="00EB7AFC"/>
    <w:rsid w:val="00EC0CC9"/>
    <w:rsid w:val="00EC125A"/>
    <w:rsid w:val="00EC1F36"/>
    <w:rsid w:val="00EC3C89"/>
    <w:rsid w:val="00EC4974"/>
    <w:rsid w:val="00EC508C"/>
    <w:rsid w:val="00ED398F"/>
    <w:rsid w:val="00ED4EF9"/>
    <w:rsid w:val="00ED5509"/>
    <w:rsid w:val="00ED682D"/>
    <w:rsid w:val="00EE0566"/>
    <w:rsid w:val="00EE118E"/>
    <w:rsid w:val="00EE3256"/>
    <w:rsid w:val="00EE3E12"/>
    <w:rsid w:val="00EE4F13"/>
    <w:rsid w:val="00EE5781"/>
    <w:rsid w:val="00EE603D"/>
    <w:rsid w:val="00EE6403"/>
    <w:rsid w:val="00EE72F0"/>
    <w:rsid w:val="00EF109A"/>
    <w:rsid w:val="00EF32F4"/>
    <w:rsid w:val="00EF4134"/>
    <w:rsid w:val="00EF41FE"/>
    <w:rsid w:val="00EF51EF"/>
    <w:rsid w:val="00EF65DE"/>
    <w:rsid w:val="00EF6D07"/>
    <w:rsid w:val="00F01774"/>
    <w:rsid w:val="00F018DE"/>
    <w:rsid w:val="00F02074"/>
    <w:rsid w:val="00F027DD"/>
    <w:rsid w:val="00F03F87"/>
    <w:rsid w:val="00F1178B"/>
    <w:rsid w:val="00F14424"/>
    <w:rsid w:val="00F21811"/>
    <w:rsid w:val="00F30AFB"/>
    <w:rsid w:val="00F32C74"/>
    <w:rsid w:val="00F33524"/>
    <w:rsid w:val="00F33F84"/>
    <w:rsid w:val="00F438DE"/>
    <w:rsid w:val="00F45F3C"/>
    <w:rsid w:val="00F46453"/>
    <w:rsid w:val="00F46749"/>
    <w:rsid w:val="00F4723C"/>
    <w:rsid w:val="00F47A11"/>
    <w:rsid w:val="00F50553"/>
    <w:rsid w:val="00F51E25"/>
    <w:rsid w:val="00F53EA5"/>
    <w:rsid w:val="00F568CF"/>
    <w:rsid w:val="00F61B85"/>
    <w:rsid w:val="00F6224B"/>
    <w:rsid w:val="00F62F69"/>
    <w:rsid w:val="00F64999"/>
    <w:rsid w:val="00F6683F"/>
    <w:rsid w:val="00F66864"/>
    <w:rsid w:val="00F7002F"/>
    <w:rsid w:val="00F71554"/>
    <w:rsid w:val="00F73BDA"/>
    <w:rsid w:val="00F77411"/>
    <w:rsid w:val="00F80D94"/>
    <w:rsid w:val="00F86F2F"/>
    <w:rsid w:val="00F92BFC"/>
    <w:rsid w:val="00F9384B"/>
    <w:rsid w:val="00F968B2"/>
    <w:rsid w:val="00F97540"/>
    <w:rsid w:val="00FA0089"/>
    <w:rsid w:val="00FA0394"/>
    <w:rsid w:val="00FA4DEC"/>
    <w:rsid w:val="00FA6ACC"/>
    <w:rsid w:val="00FB151D"/>
    <w:rsid w:val="00FB365C"/>
    <w:rsid w:val="00FB4297"/>
    <w:rsid w:val="00FB4411"/>
    <w:rsid w:val="00FC38ED"/>
    <w:rsid w:val="00FC42BB"/>
    <w:rsid w:val="00FC51F5"/>
    <w:rsid w:val="00FC7BEB"/>
    <w:rsid w:val="00FD0763"/>
    <w:rsid w:val="00FD0787"/>
    <w:rsid w:val="00FD2C09"/>
    <w:rsid w:val="00FD45C3"/>
    <w:rsid w:val="00FD4FE2"/>
    <w:rsid w:val="00FD791F"/>
    <w:rsid w:val="00FE027D"/>
    <w:rsid w:val="00FE2CF0"/>
    <w:rsid w:val="00FE6BF9"/>
    <w:rsid w:val="00FE6CC6"/>
    <w:rsid w:val="00FF6A97"/>
    <w:rsid w:val="00FF6F6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3B0FF0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D1"/>
    <w:pPr>
      <w:spacing w:line="480" w:lineRule="auto"/>
      <w:ind w:firstLine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54D1"/>
    <w:pPr>
      <w:keepNext/>
      <w:keepLines/>
      <w:spacing w:before="240" w:after="0"/>
      <w:outlineLvl w:val="0"/>
    </w:pPr>
    <w:rPr>
      <w:rFonts w:eastAsiaTheme="majorEastAsia" w:cstheme="majorBidi"/>
      <w:cap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4D1"/>
    <w:pPr>
      <w:keepNext/>
      <w:keepLines/>
      <w:spacing w:before="40" w:after="0"/>
      <w:outlineLvl w:val="1"/>
    </w:pPr>
    <w:rPr>
      <w:rFonts w:eastAsiaTheme="majorEastAsia" w:cstheme="majorBidi"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4D1"/>
    <w:pPr>
      <w:widowControl w:val="0"/>
      <w:spacing w:before="40" w:after="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2D00"/>
    <w:pPr>
      <w:keepNext/>
      <w:keepLines/>
      <w:spacing w:before="40" w:after="0"/>
      <w:outlineLvl w:val="3"/>
    </w:pPr>
    <w:rPr>
      <w:rFonts w:eastAsiaTheme="min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8254D1"/>
    <w:rPr>
      <w:rFonts w:eastAsiaTheme="majorEastAsia" w:cstheme="majorBidi"/>
      <w:cap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C426E6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426E6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C4B"/>
    <w:rPr>
      <w:rFonts w:eastAsiaTheme="majorEastAsia" w:cstheme="majorBidi"/>
      <w:i/>
    </w:rPr>
  </w:style>
  <w:style w:type="paragraph" w:customStyle="1" w:styleId="TabFigHeader">
    <w:name w:val="Tab/Fig Header"/>
    <w:basedOn w:val="Heading3"/>
    <w:link w:val="TabFigHeaderChar"/>
    <w:qFormat/>
    <w:rsid w:val="00F6683F"/>
    <w:rPr>
      <w:b/>
      <w:color w:val="000000" w:themeColor="text1"/>
    </w:rPr>
  </w:style>
  <w:style w:type="paragraph" w:customStyle="1" w:styleId="EndNoteBibliographyTitle">
    <w:name w:val="EndNote Bibliography Title"/>
    <w:basedOn w:val="Normal"/>
    <w:link w:val="EndNoteBibliographyTitleChar"/>
    <w:rsid w:val="001341F7"/>
    <w:pPr>
      <w:spacing w:after="0"/>
      <w:jc w:val="center"/>
    </w:pPr>
    <w:rPr>
      <w:rFonts w:ascii="Calibri" w:hAnsi="Calibri" w:cs="Calibri"/>
      <w:noProof/>
    </w:rPr>
  </w:style>
  <w:style w:type="character" w:customStyle="1" w:styleId="TabFigHeaderChar">
    <w:name w:val="Tab/Fig Header Char"/>
    <w:basedOn w:val="Heading2Char"/>
    <w:link w:val="TabFigHeader"/>
    <w:rsid w:val="00F6683F"/>
    <w:rPr>
      <w:rFonts w:eastAsiaTheme="majorEastAsia" w:cstheme="majorBidi"/>
      <w:b/>
      <w:i w:val="0"/>
      <w:color w:val="000000" w:themeColor="text1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341F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341F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341F7"/>
    <w:rPr>
      <w:rFonts w:ascii="Calibri" w:hAnsi="Calibri" w:cs="Calibri"/>
      <w:noProof/>
    </w:rPr>
  </w:style>
  <w:style w:type="character" w:styleId="PlaceholderText">
    <w:name w:val="Placeholder Text"/>
    <w:basedOn w:val="DefaultParagraphFont"/>
    <w:uiPriority w:val="99"/>
    <w:semiHidden/>
    <w:rsid w:val="007A2EC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E05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56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71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1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71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00C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54D1"/>
    <w:rPr>
      <w:rFonts w:eastAsiaTheme="majorEastAsia" w:cstheme="majorBidi"/>
    </w:rPr>
  </w:style>
  <w:style w:type="character" w:styleId="Emphasis">
    <w:name w:val="Emphasis"/>
    <w:basedOn w:val="DefaultParagraphFont"/>
    <w:uiPriority w:val="20"/>
    <w:qFormat/>
    <w:rsid w:val="00A6771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6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7716"/>
    <w:rPr>
      <w:b/>
      <w:bCs/>
    </w:rPr>
  </w:style>
  <w:style w:type="paragraph" w:styleId="NoSpacing">
    <w:name w:val="No Spacing"/>
    <w:link w:val="NoSpacingChar"/>
    <w:uiPriority w:val="1"/>
    <w:qFormat/>
    <w:rsid w:val="00CB6101"/>
    <w:pPr>
      <w:spacing w:after="0" w:line="240" w:lineRule="auto"/>
    </w:pPr>
  </w:style>
  <w:style w:type="paragraph" w:customStyle="1" w:styleId="Default">
    <w:name w:val="Default"/>
    <w:rsid w:val="00A15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F22C4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E2D00"/>
    <w:rPr>
      <w:rFonts w:eastAsiaTheme="minorEastAsia" w:cstheme="majorBidi"/>
      <w:i/>
      <w:iCs/>
    </w:rPr>
  </w:style>
  <w:style w:type="paragraph" w:customStyle="1" w:styleId="TableFigNotes">
    <w:name w:val="TableFigNotes"/>
    <w:basedOn w:val="NoSpacing"/>
    <w:link w:val="TableFigNotesChar"/>
    <w:qFormat/>
    <w:rsid w:val="008254D1"/>
    <w:pPr>
      <w:spacing w:before="200"/>
      <w:contextualSpacing/>
    </w:pPr>
    <w:rPr>
      <w:sz w:val="20"/>
      <w:lang w:val="en"/>
    </w:rPr>
  </w:style>
  <w:style w:type="character" w:customStyle="1" w:styleId="NoSpacingChar">
    <w:name w:val="No Spacing Char"/>
    <w:basedOn w:val="DefaultParagraphFont"/>
    <w:link w:val="NoSpacing"/>
    <w:uiPriority w:val="1"/>
    <w:rsid w:val="00B65EBF"/>
  </w:style>
  <w:style w:type="character" w:customStyle="1" w:styleId="TableFigNotesChar">
    <w:name w:val="TableFigNotes Char"/>
    <w:basedOn w:val="NoSpacingChar"/>
    <w:link w:val="TableFigNotes"/>
    <w:rsid w:val="008254D1"/>
    <w:rPr>
      <w:sz w:val="20"/>
      <w:lang w:val="en"/>
    </w:rPr>
  </w:style>
  <w:style w:type="character" w:styleId="Hyperlink">
    <w:name w:val="Hyperlink"/>
    <w:basedOn w:val="DefaultParagraphFont"/>
    <w:uiPriority w:val="99"/>
    <w:unhideWhenUsed/>
    <w:rsid w:val="00572740"/>
    <w:rPr>
      <w:color w:val="0000FF" w:themeColor="hyperlink"/>
      <w:u w:val="single"/>
    </w:rPr>
  </w:style>
  <w:style w:type="paragraph" w:customStyle="1" w:styleId="Footnote">
    <w:name w:val="Footnote"/>
    <w:basedOn w:val="Normal"/>
    <w:link w:val="FootnoteChar"/>
    <w:qFormat/>
    <w:rsid w:val="00642406"/>
    <w:pPr>
      <w:spacing w:before="120" w:after="0"/>
      <w:ind w:firstLine="0"/>
    </w:pPr>
    <w:rPr>
      <w:i/>
    </w:rPr>
  </w:style>
  <w:style w:type="character" w:customStyle="1" w:styleId="FootnoteChar">
    <w:name w:val="Footnote Char"/>
    <w:basedOn w:val="DefaultParagraphFont"/>
    <w:link w:val="Footnote"/>
    <w:rsid w:val="00642406"/>
    <w:rPr>
      <w:i/>
    </w:rPr>
  </w:style>
  <w:style w:type="paragraph" w:customStyle="1" w:styleId="EquationText">
    <w:name w:val="EquationText"/>
    <w:basedOn w:val="Normal"/>
    <w:link w:val="EquationTextChar"/>
    <w:qFormat/>
    <w:rsid w:val="002152BE"/>
    <w:pPr>
      <w:ind w:left="720"/>
    </w:pPr>
    <w:rPr>
      <w:rFonts w:ascii="Cambria Math" w:hAnsi="Cambria Math"/>
      <w:i/>
    </w:rPr>
  </w:style>
  <w:style w:type="character" w:customStyle="1" w:styleId="EquationTextChar">
    <w:name w:val="EquationText Char"/>
    <w:basedOn w:val="DefaultParagraphFont"/>
    <w:link w:val="EquationText"/>
    <w:rsid w:val="002152BE"/>
    <w:rPr>
      <w:rFonts w:ascii="Cambria Math" w:hAnsi="Cambria Math"/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C97A1F"/>
    <w:rPr>
      <w:color w:val="800080" w:themeColor="followedHyperlink"/>
      <w:u w:val="single"/>
    </w:rPr>
  </w:style>
  <w:style w:type="paragraph" w:customStyle="1" w:styleId="TableText">
    <w:name w:val="TableText"/>
    <w:basedOn w:val="TableFigNotes"/>
    <w:link w:val="TableTextChar"/>
    <w:qFormat/>
    <w:rsid w:val="00642406"/>
    <w:pPr>
      <w:spacing w:before="0"/>
    </w:pPr>
  </w:style>
  <w:style w:type="character" w:customStyle="1" w:styleId="TableTextChar">
    <w:name w:val="TableText Char"/>
    <w:basedOn w:val="TableFigNotesChar"/>
    <w:link w:val="TableText"/>
    <w:rsid w:val="00642406"/>
    <w:rPr>
      <w:sz w:val="20"/>
      <w:lang w:val="en"/>
    </w:rPr>
  </w:style>
  <w:style w:type="character" w:styleId="LineNumber">
    <w:name w:val="line number"/>
    <w:basedOn w:val="DefaultParagraphFont"/>
    <w:uiPriority w:val="99"/>
    <w:semiHidden/>
    <w:unhideWhenUsed/>
    <w:rsid w:val="00A3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31129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2B3FF-EF3D-4FB5-A23E-363AED8E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2018-06-25T13:23:00Z</dcterms:created>
  <dcterms:modified xsi:type="dcterms:W3CDTF">2018-06-25T13:24:00Z</dcterms:modified>
</cp:coreProperties>
</file>