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515B" w14:textId="0A39CDAB" w:rsidR="00F002B9" w:rsidRDefault="00F002B9" w:rsidP="00F002B9">
      <w:pPr>
        <w:rPr>
          <w:b/>
        </w:rPr>
      </w:pPr>
      <w:bookmarkStart w:id="0" w:name="_GoBack"/>
      <w:bookmarkEnd w:id="0"/>
      <w:r>
        <w:rPr>
          <w:b/>
        </w:rPr>
        <w:t>Appendix 1: 48 Countries included in main panels</w:t>
      </w:r>
    </w:p>
    <w:p w14:paraId="576805FF" w14:textId="77777777" w:rsidR="00F002B9" w:rsidRDefault="00F002B9" w:rsidP="00F002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F002B9" w14:paraId="37D91D76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ADDBB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Armenia</w:t>
            </w:r>
          </w:p>
        </w:tc>
      </w:tr>
      <w:tr w:rsidR="00F002B9" w14:paraId="40A148D8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BF922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Bangladesh</w:t>
            </w:r>
          </w:p>
        </w:tc>
      </w:tr>
      <w:tr w:rsidR="00F002B9" w14:paraId="3AE739A1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468DA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Benin</w:t>
            </w:r>
          </w:p>
        </w:tc>
      </w:tr>
      <w:tr w:rsidR="00F002B9" w14:paraId="6EC98C42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AA570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Bolivia (</w:t>
            </w:r>
            <w:proofErr w:type="spellStart"/>
            <w:r>
              <w:rPr>
                <w:sz w:val="16"/>
                <w:szCs w:val="20"/>
              </w:rPr>
              <w:t>Plurinational</w:t>
            </w:r>
            <w:proofErr w:type="spellEnd"/>
            <w:r>
              <w:rPr>
                <w:sz w:val="16"/>
                <w:szCs w:val="20"/>
              </w:rPr>
              <w:t xml:space="preserve"> State of)</w:t>
            </w:r>
          </w:p>
        </w:tc>
      </w:tr>
      <w:tr w:rsidR="00F002B9" w14:paraId="100EED8E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6A042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Burkina Faso</w:t>
            </w:r>
          </w:p>
        </w:tc>
      </w:tr>
      <w:tr w:rsidR="00F002B9" w14:paraId="74F5E002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1171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Cambodia</w:t>
            </w:r>
          </w:p>
        </w:tc>
      </w:tr>
      <w:tr w:rsidR="00F002B9" w14:paraId="624728F7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FA344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Cameroon</w:t>
            </w:r>
          </w:p>
        </w:tc>
      </w:tr>
      <w:tr w:rsidR="00F002B9" w14:paraId="6EA7F5D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6D96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Chad</w:t>
            </w:r>
          </w:p>
        </w:tc>
      </w:tr>
      <w:tr w:rsidR="00F002B9" w14:paraId="08ABCD27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058CF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Colombia</w:t>
            </w:r>
          </w:p>
        </w:tc>
      </w:tr>
      <w:tr w:rsidR="00F002B9" w14:paraId="48AA2C28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9FD60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Comoros</w:t>
            </w:r>
          </w:p>
        </w:tc>
      </w:tr>
      <w:tr w:rsidR="00F002B9" w14:paraId="4374D728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CE408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Congo</w:t>
            </w:r>
          </w:p>
        </w:tc>
      </w:tr>
      <w:tr w:rsidR="00F002B9" w14:paraId="5CD213D5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EE19C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Cote d'Ivoire</w:t>
            </w:r>
          </w:p>
        </w:tc>
      </w:tr>
      <w:tr w:rsidR="00F002B9" w14:paraId="4823D445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FBD75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Democratic Republic of the Congo</w:t>
            </w:r>
          </w:p>
        </w:tc>
      </w:tr>
      <w:tr w:rsidR="00F002B9" w14:paraId="28FF7E56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33FB3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Dominican Republic</w:t>
            </w:r>
          </w:p>
        </w:tc>
      </w:tr>
      <w:tr w:rsidR="00F002B9" w14:paraId="13F89DC4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E6795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Egypt</w:t>
            </w:r>
          </w:p>
        </w:tc>
      </w:tr>
      <w:tr w:rsidR="00F002B9" w14:paraId="17991878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92B90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Gabon</w:t>
            </w:r>
          </w:p>
        </w:tc>
      </w:tr>
      <w:tr w:rsidR="00F002B9" w14:paraId="7A5720FB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C6F4F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Ghana</w:t>
            </w:r>
          </w:p>
        </w:tc>
      </w:tr>
      <w:tr w:rsidR="00F002B9" w14:paraId="41D1C555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943FA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Guatemala</w:t>
            </w:r>
          </w:p>
        </w:tc>
      </w:tr>
      <w:tr w:rsidR="00F002B9" w14:paraId="453EA223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C1CEE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Guinea</w:t>
            </w:r>
          </w:p>
        </w:tc>
      </w:tr>
      <w:tr w:rsidR="00F002B9" w14:paraId="1CACA4F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0417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Haiti</w:t>
            </w:r>
          </w:p>
        </w:tc>
      </w:tr>
      <w:tr w:rsidR="00F002B9" w14:paraId="64D237D2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29EC8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Honduras</w:t>
            </w:r>
          </w:p>
        </w:tc>
      </w:tr>
      <w:tr w:rsidR="00F002B9" w14:paraId="73DFF292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452F8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India</w:t>
            </w:r>
          </w:p>
        </w:tc>
      </w:tr>
      <w:tr w:rsidR="00F002B9" w14:paraId="0067F524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BC41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Indonesia</w:t>
            </w:r>
          </w:p>
        </w:tc>
      </w:tr>
      <w:tr w:rsidR="00F002B9" w14:paraId="7ACB4504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40C5E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Jordan</w:t>
            </w:r>
          </w:p>
        </w:tc>
      </w:tr>
      <w:tr w:rsidR="00F002B9" w14:paraId="6BE36EEE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3B4FE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Kazakhstan</w:t>
            </w:r>
          </w:p>
        </w:tc>
      </w:tr>
      <w:tr w:rsidR="00F002B9" w14:paraId="611476C1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38791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Kenya</w:t>
            </w:r>
          </w:p>
        </w:tc>
      </w:tr>
      <w:tr w:rsidR="00F002B9" w14:paraId="0AA53AF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CA2FA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Lesotho</w:t>
            </w:r>
          </w:p>
        </w:tc>
      </w:tr>
      <w:tr w:rsidR="00F002B9" w14:paraId="2B0EFCBB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50ADF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Liberia</w:t>
            </w:r>
          </w:p>
        </w:tc>
      </w:tr>
      <w:tr w:rsidR="00F002B9" w14:paraId="6BF067FB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2652D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Madagascar</w:t>
            </w:r>
          </w:p>
        </w:tc>
      </w:tr>
      <w:tr w:rsidR="00F002B9" w14:paraId="11683471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1F31C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Malawi</w:t>
            </w:r>
          </w:p>
        </w:tc>
      </w:tr>
      <w:tr w:rsidR="00F002B9" w14:paraId="440B3957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0A087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Mali</w:t>
            </w:r>
          </w:p>
        </w:tc>
      </w:tr>
      <w:tr w:rsidR="00F002B9" w14:paraId="08A8F8C1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39C1D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Mozambique</w:t>
            </w:r>
          </w:p>
        </w:tc>
      </w:tr>
      <w:tr w:rsidR="00F002B9" w14:paraId="390C7FA2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BAD19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Namibia</w:t>
            </w:r>
          </w:p>
        </w:tc>
      </w:tr>
      <w:tr w:rsidR="00F002B9" w14:paraId="401EED2A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44BE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Nepal</w:t>
            </w:r>
          </w:p>
        </w:tc>
      </w:tr>
      <w:tr w:rsidR="00F002B9" w14:paraId="45CD38E5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D2A50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Nicaragua</w:t>
            </w:r>
          </w:p>
        </w:tc>
      </w:tr>
      <w:tr w:rsidR="00F002B9" w14:paraId="1611044D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C9084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Niger</w:t>
            </w:r>
          </w:p>
        </w:tc>
      </w:tr>
      <w:tr w:rsidR="00F002B9" w14:paraId="6F102EFE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ECAA0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Nigeria</w:t>
            </w:r>
          </w:p>
        </w:tc>
      </w:tr>
      <w:tr w:rsidR="00F002B9" w14:paraId="081ACF0E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C26E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Pakistan</w:t>
            </w:r>
          </w:p>
        </w:tc>
      </w:tr>
      <w:tr w:rsidR="00F002B9" w14:paraId="3A7EEAED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5FE71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Peru</w:t>
            </w:r>
          </w:p>
        </w:tc>
      </w:tr>
      <w:tr w:rsidR="00F002B9" w14:paraId="5DAB065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75094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Philippines</w:t>
            </w:r>
          </w:p>
        </w:tc>
      </w:tr>
      <w:tr w:rsidR="00F002B9" w14:paraId="41F961B9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044BB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Rwanda</w:t>
            </w:r>
          </w:p>
        </w:tc>
      </w:tr>
      <w:tr w:rsidR="00F002B9" w14:paraId="43E0725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6BAFE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Senegal</w:t>
            </w:r>
          </w:p>
        </w:tc>
      </w:tr>
      <w:tr w:rsidR="00F002B9" w14:paraId="0798A2DC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08706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Sierra Leone</w:t>
            </w:r>
          </w:p>
        </w:tc>
      </w:tr>
      <w:tr w:rsidR="00F002B9" w14:paraId="48FBEF67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C95D0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Turkey</w:t>
            </w:r>
          </w:p>
        </w:tc>
      </w:tr>
      <w:tr w:rsidR="00F002B9" w14:paraId="481E22F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C2E05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Uganda</w:t>
            </w:r>
          </w:p>
        </w:tc>
      </w:tr>
      <w:tr w:rsidR="00F002B9" w14:paraId="50D998F2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17EC8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United Republic of Tanzania</w:t>
            </w:r>
          </w:p>
        </w:tc>
      </w:tr>
      <w:tr w:rsidR="00F002B9" w14:paraId="4DAA86EF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D5108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Viet Nam</w:t>
            </w:r>
          </w:p>
        </w:tc>
      </w:tr>
      <w:tr w:rsidR="00F002B9" w14:paraId="0D79F399" w14:textId="77777777" w:rsidTr="00F002B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4F4D" w14:textId="77777777" w:rsidR="00F002B9" w:rsidRDefault="00F002B9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Zimbabwe</w:t>
            </w:r>
          </w:p>
        </w:tc>
      </w:tr>
    </w:tbl>
    <w:p w14:paraId="1A82F805" w14:textId="77777777" w:rsidR="00F002B9" w:rsidRDefault="00F002B9" w:rsidP="00F002B9">
      <w:pPr>
        <w:rPr>
          <w:b/>
        </w:rPr>
      </w:pPr>
    </w:p>
    <w:p w14:paraId="2D719D93" w14:textId="77777777" w:rsidR="00F002B9" w:rsidRDefault="00F002B9" w:rsidP="00F002B9">
      <w:pPr>
        <w:rPr>
          <w:b/>
        </w:rPr>
      </w:pPr>
      <w:r>
        <w:rPr>
          <w:b/>
        </w:rPr>
        <w:br w:type="page"/>
      </w:r>
    </w:p>
    <w:p w14:paraId="7AB6EE5C" w14:textId="77777777" w:rsidR="00F002B9" w:rsidRDefault="00F002B9" w:rsidP="00F002B9">
      <w:pPr>
        <w:spacing w:line="480" w:lineRule="auto"/>
        <w:rPr>
          <w:b/>
        </w:rPr>
      </w:pPr>
      <w:r>
        <w:rPr>
          <w:b/>
        </w:rPr>
        <w:lastRenderedPageBreak/>
        <w:t xml:space="preserve">Appendix 2: Detailed results from fixed-effects longitudinal regressions of each wealth quintile’s IMR on total health expenditure for </w:t>
      </w:r>
      <w:r w:rsidRPr="00F002B9">
        <w:rPr>
          <w:b/>
        </w:rPr>
        <w:t>48</w:t>
      </w:r>
      <w:r>
        <w:rPr>
          <w:b/>
        </w:rPr>
        <w:t xml:space="preserve"> countries (1993-2013)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1061"/>
        <w:gridCol w:w="1062"/>
        <w:gridCol w:w="1062"/>
        <w:gridCol w:w="1062"/>
        <w:gridCol w:w="1062"/>
      </w:tblGrid>
      <w:tr w:rsidR="00F002B9" w14:paraId="5304AFE9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33715" w14:textId="77777777" w:rsidR="00F002B9" w:rsidRDefault="00F002B9">
            <w:pPr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4FD9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259D5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D2C7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10876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E685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</w:tr>
      <w:tr w:rsidR="00F002B9" w14:paraId="17C0D4E7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583B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EC06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WQ1 IMR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8EC2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WQ2 IMR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7F30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WQ3 IMR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4089E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WQ4 IMR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B9FDE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WQ5 IMR </w:t>
            </w:r>
          </w:p>
        </w:tc>
      </w:tr>
      <w:tr w:rsidR="00F002B9" w14:paraId="53948465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45FC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Total government expenditure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6363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-2.020*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DA8FB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-1.482*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85AC1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-1.431*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E9971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-0.606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183A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0.00188</w:t>
            </w:r>
          </w:p>
        </w:tc>
      </w:tr>
      <w:tr w:rsidR="00F002B9" w14:paraId="078D0797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7F1A9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8123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(-2.22)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040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(-2.17)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E14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(-2.43)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044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(-0.67)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76EA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(0.00)</w:t>
            </w:r>
          </w:p>
        </w:tc>
      </w:tr>
      <w:tr w:rsidR="00F002B9" w14:paraId="1217A4E9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8D631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DE153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-2.473***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30F3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-2.788***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4C799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-2.329***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A12F2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-2.304***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5AA0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-1.376***</w:t>
            </w:r>
          </w:p>
        </w:tc>
      </w:tr>
      <w:tr w:rsidR="00F002B9" w14:paraId="73E00ABC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E2921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CB075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(-5.70)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2756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(-7.03)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D5E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(-6.89)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0BEBA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(-5.98)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1C2E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(-5.74)</w:t>
            </w:r>
          </w:p>
        </w:tc>
      </w:tr>
      <w:tr w:rsidR="00F002B9" w14:paraId="1AA77F6C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8CC2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Log GDP per capita 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A2E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-2.162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5CD6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2.485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6DC2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9A9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5.107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A15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4.469</w:t>
            </w:r>
          </w:p>
        </w:tc>
      </w:tr>
      <w:tr w:rsidR="00F002B9" w14:paraId="58DE5C3E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017C5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CA9A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(-0.29)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166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(0.34)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D0905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(0.19)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F236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(0.95)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BE2F3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(1.13)</w:t>
            </w:r>
          </w:p>
        </w:tc>
      </w:tr>
      <w:tr w:rsidR="00F002B9" w14:paraId="283E18B9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599C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Democracy (Polity IV)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4129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2AD1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2EF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964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7950E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0.864*</w:t>
            </w:r>
          </w:p>
        </w:tc>
      </w:tr>
      <w:tr w:rsidR="00F002B9" w14:paraId="053A0573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7347D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A3F5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(0.59)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FD447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(1.12)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FA5A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(1.33)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9751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(1.09)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E47B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(2.28)</w:t>
            </w:r>
          </w:p>
        </w:tc>
      </w:tr>
      <w:tr w:rsidR="00F002B9" w14:paraId="20A5D216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BA3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Private non-OOP health expenditure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79C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-6.472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FBC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-2.544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6472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-2.642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45E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-4.151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81C2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-1.827</w:t>
            </w:r>
          </w:p>
        </w:tc>
      </w:tr>
      <w:tr w:rsidR="00F002B9" w14:paraId="205697ED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4AF8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DCFA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(-1.25)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19E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(-0.52)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FAEF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(-0.61)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9650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(-0.79)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534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(-0.70)</w:t>
            </w:r>
          </w:p>
        </w:tc>
      </w:tr>
      <w:tr w:rsidR="00F002B9" w14:paraId="33C07652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28C1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Private OOP health expenditure 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B3CC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18E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-0.248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2C7E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4A2E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B7767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-0.543</w:t>
            </w:r>
          </w:p>
        </w:tc>
      </w:tr>
      <w:tr w:rsidR="00F002B9" w14:paraId="235B5296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801B3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62F07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(0.05)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71B3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(-0.08)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3BE4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(-0.04)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F8B59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(0.94)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8FE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(-0.32)</w:t>
            </w:r>
          </w:p>
        </w:tc>
      </w:tr>
      <w:tr w:rsidR="00F002B9" w14:paraId="7F19049D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C161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Constant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42C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5078.5***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9EA5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5658.3***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D075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4744.2***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F6A6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4640.1***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8343F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2767.9***</w:t>
            </w:r>
          </w:p>
        </w:tc>
      </w:tr>
      <w:tr w:rsidR="00F002B9" w14:paraId="4E307508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EFEB" w14:textId="77777777" w:rsidR="00F002B9" w:rsidRDefault="00F002B9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B185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(6.13)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635A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(7.50)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5D0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(7.37)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57D3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(6.25)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F18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(6.05)</w:t>
            </w:r>
          </w:p>
        </w:tc>
      </w:tr>
      <w:tr w:rsidR="00F002B9" w14:paraId="3289320E" w14:textId="77777777" w:rsidTr="00F002B9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68EB8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E0860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3B6B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4B1D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6902C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5AC8B" w14:textId="77777777" w:rsidR="00F002B9" w:rsidRDefault="00F002B9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141</w:t>
            </w:r>
          </w:p>
        </w:tc>
      </w:tr>
    </w:tbl>
    <w:p w14:paraId="54520998" w14:textId="77777777" w:rsidR="00F002B9" w:rsidRDefault="00F002B9" w:rsidP="00F002B9">
      <w:pPr>
        <w:rPr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Notes: </w:t>
      </w:r>
      <w:r>
        <w:rPr>
          <w:bCs/>
          <w:i/>
          <w:sz w:val="16"/>
          <w:szCs w:val="16"/>
        </w:rPr>
        <w:t xml:space="preserve">t statistics in parentheses, </w:t>
      </w:r>
      <w:r>
        <w:rPr>
          <w:sz w:val="16"/>
          <w:szCs w:val="16"/>
        </w:rPr>
        <w:t>* p&lt;0.05</w:t>
      </w:r>
      <w:r>
        <w:rPr>
          <w:sz w:val="16"/>
          <w:szCs w:val="16"/>
        </w:rPr>
        <w:tab/>
        <w:t xml:space="preserve"> ** p&lt;0.01</w:t>
      </w:r>
      <w:r>
        <w:rPr>
          <w:sz w:val="16"/>
          <w:szCs w:val="16"/>
        </w:rPr>
        <w:tab/>
        <w:t xml:space="preserve"> *** p&lt;0.001.</w:t>
      </w:r>
      <w:r>
        <w:rPr>
          <w:sz w:val="16"/>
          <w:szCs w:val="16"/>
          <w:vertAlign w:val="superscript"/>
        </w:rPr>
        <w:t xml:space="preserve"> 1 </w:t>
      </w:r>
      <w:r>
        <w:rPr>
          <w:sz w:val="16"/>
          <w:szCs w:val="16"/>
        </w:rPr>
        <w:t>(% of GDP)</w:t>
      </w:r>
      <w:r>
        <w:rPr>
          <w:sz w:val="16"/>
          <w:szCs w:val="16"/>
          <w:vertAlign w:val="superscript"/>
        </w:rPr>
        <w:t xml:space="preserve">; 2 </w:t>
      </w:r>
      <w:r>
        <w:rPr>
          <w:sz w:val="16"/>
          <w:szCs w:val="16"/>
        </w:rPr>
        <w:t>(2011 USD adjusted for PPP); IMR – infant mortality rate; OOP – Out of pocket; GDP –Gross Domestic product.</w:t>
      </w:r>
    </w:p>
    <w:p w14:paraId="0010E9B0" w14:textId="77777777" w:rsidR="009E3F02" w:rsidRDefault="009E3F02" w:rsidP="00F002B9">
      <w:pPr>
        <w:rPr>
          <w:b/>
        </w:rPr>
      </w:pPr>
    </w:p>
    <w:p w14:paraId="25E546C0" w14:textId="77777777" w:rsidR="009E3F02" w:rsidRDefault="009E3F02">
      <w:pPr>
        <w:rPr>
          <w:b/>
        </w:rPr>
      </w:pPr>
      <w:r>
        <w:rPr>
          <w:b/>
        </w:rPr>
        <w:br w:type="page"/>
      </w:r>
    </w:p>
    <w:p w14:paraId="68F11462" w14:textId="77777777" w:rsidR="009E3F02" w:rsidRDefault="009E3F02" w:rsidP="00F002B9">
      <w:pPr>
        <w:rPr>
          <w:b/>
        </w:rPr>
      </w:pPr>
      <w:r>
        <w:rPr>
          <w:b/>
        </w:rPr>
        <w:lastRenderedPageBreak/>
        <w:t>Appendix 3 – addition of market GINI</w:t>
      </w:r>
    </w:p>
    <w:p w14:paraId="5A051CC1" w14:textId="77777777" w:rsidR="009E3F02" w:rsidRDefault="009E3F02" w:rsidP="00F002B9">
      <w:pPr>
        <w:rPr>
          <w:b/>
        </w:rPr>
      </w:pPr>
    </w:p>
    <w:p w14:paraId="2F4CD0FF" w14:textId="77777777" w:rsidR="009E3F02" w:rsidRDefault="009E3F02" w:rsidP="009E3F02">
      <w:pPr>
        <w:rPr>
          <w:b/>
        </w:rPr>
      </w:pPr>
      <w:r>
        <w:rPr>
          <w:b/>
        </w:rPr>
        <w:t>Table A3</w:t>
      </w:r>
      <w:r w:rsidRPr="009E3F02">
        <w:rPr>
          <w:b/>
        </w:rPr>
        <w:t xml:space="preserve"> Government redistribution models (1) and (3), with market Gini added in in (2) and (4</w:t>
      </w:r>
      <w:r>
        <w:rPr>
          <w:b/>
        </w:rPr>
        <w:t>)</w:t>
      </w:r>
      <w:r w:rsidRPr="009E3F02">
        <w:rPr>
          <w:b/>
        </w:rPr>
        <w:tab/>
      </w:r>
    </w:p>
    <w:p w14:paraId="45293B86" w14:textId="30FA9610" w:rsidR="009E3F02" w:rsidRPr="009E3F02" w:rsidRDefault="009E3F02" w:rsidP="009E3F02">
      <w:pPr>
        <w:rPr>
          <w:b/>
        </w:rPr>
      </w:pPr>
      <w:r w:rsidRPr="009E3F0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0"/>
        <w:gridCol w:w="1120"/>
        <w:gridCol w:w="1120"/>
        <w:gridCol w:w="1120"/>
        <w:gridCol w:w="1120"/>
      </w:tblGrid>
      <w:tr w:rsidR="009E3F02" w:rsidRPr="009E3F02" w14:paraId="4689AC3D" w14:textId="77777777" w:rsidTr="009E3F02">
        <w:trPr>
          <w:trHeight w:val="300"/>
        </w:trPr>
        <w:tc>
          <w:tcPr>
            <w:tcW w:w="3950" w:type="dxa"/>
            <w:noWrap/>
          </w:tcPr>
          <w:p w14:paraId="59DD623D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</w:tcPr>
          <w:p w14:paraId="1D0EA0D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</w:tcPr>
          <w:p w14:paraId="553D3A6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With Gini_market</w:t>
            </w:r>
          </w:p>
        </w:tc>
        <w:tc>
          <w:tcPr>
            <w:tcW w:w="1120" w:type="dxa"/>
            <w:noWrap/>
          </w:tcPr>
          <w:p w14:paraId="28F6B3F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</w:tcPr>
          <w:p w14:paraId="1B632B8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With Gini_market</w:t>
            </w:r>
          </w:p>
        </w:tc>
      </w:tr>
      <w:tr w:rsidR="009E3F02" w:rsidRPr="009E3F02" w14:paraId="7392A98F" w14:textId="77777777" w:rsidTr="009E3F02">
        <w:trPr>
          <w:trHeight w:val="300"/>
        </w:trPr>
        <w:tc>
          <w:tcPr>
            <w:tcW w:w="3950" w:type="dxa"/>
            <w:noWrap/>
            <w:hideMark/>
          </w:tcPr>
          <w:p w14:paraId="2AA183F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1150727A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20" w:type="dxa"/>
            <w:noWrap/>
            <w:hideMark/>
          </w:tcPr>
          <w:p w14:paraId="56445A55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20" w:type="dxa"/>
            <w:noWrap/>
            <w:hideMark/>
          </w:tcPr>
          <w:p w14:paraId="174A4892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20" w:type="dxa"/>
            <w:noWrap/>
            <w:hideMark/>
          </w:tcPr>
          <w:p w14:paraId="17CECCC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(4)</w:t>
            </w:r>
          </w:p>
        </w:tc>
      </w:tr>
      <w:tr w:rsidR="009E3F02" w:rsidRPr="009E3F02" w14:paraId="2D9DA349" w14:textId="77777777" w:rsidTr="009E3F02">
        <w:trPr>
          <w:trHeight w:val="300"/>
        </w:trPr>
        <w:tc>
          <w:tcPr>
            <w:tcW w:w="3950" w:type="dxa"/>
            <w:noWrap/>
            <w:hideMark/>
          </w:tcPr>
          <w:p w14:paraId="5C7FC6C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2CFA0654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120" w:type="dxa"/>
            <w:noWrap/>
            <w:hideMark/>
          </w:tcPr>
          <w:p w14:paraId="0ED1A14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120" w:type="dxa"/>
            <w:noWrap/>
            <w:hideMark/>
          </w:tcPr>
          <w:p w14:paraId="1B24F5B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1120" w:type="dxa"/>
            <w:noWrap/>
            <w:hideMark/>
          </w:tcPr>
          <w:p w14:paraId="73F2330E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IMR RII</w:t>
            </w:r>
          </w:p>
        </w:tc>
      </w:tr>
      <w:tr w:rsidR="009E3F02" w:rsidRPr="009E3F02" w14:paraId="748A18A1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138E037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Total government expenditure (% of GDP)</w:t>
            </w:r>
          </w:p>
        </w:tc>
        <w:tc>
          <w:tcPr>
            <w:tcW w:w="1120" w:type="dxa"/>
            <w:noWrap/>
            <w:vAlign w:val="bottom"/>
            <w:hideMark/>
          </w:tcPr>
          <w:p w14:paraId="4A27747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-2.561*</w:t>
            </w:r>
          </w:p>
        </w:tc>
        <w:tc>
          <w:tcPr>
            <w:tcW w:w="1120" w:type="dxa"/>
            <w:noWrap/>
            <w:vAlign w:val="bottom"/>
            <w:hideMark/>
          </w:tcPr>
          <w:p w14:paraId="66AC1F0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-2.607*</w:t>
            </w:r>
          </w:p>
        </w:tc>
        <w:tc>
          <w:tcPr>
            <w:tcW w:w="1120" w:type="dxa"/>
            <w:noWrap/>
            <w:vAlign w:val="bottom"/>
            <w:hideMark/>
          </w:tcPr>
          <w:p w14:paraId="742FE812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-0.0248</w:t>
            </w:r>
          </w:p>
        </w:tc>
        <w:tc>
          <w:tcPr>
            <w:tcW w:w="1120" w:type="dxa"/>
            <w:noWrap/>
            <w:vAlign w:val="bottom"/>
            <w:hideMark/>
          </w:tcPr>
          <w:p w14:paraId="6CE6FD2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-0.0284</w:t>
            </w:r>
          </w:p>
        </w:tc>
      </w:tr>
      <w:tr w:rsidR="009E3F02" w:rsidRPr="009E3F02" w14:paraId="0CA1293E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70DFCE7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5501E1A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(-2.44)</w:t>
            </w:r>
          </w:p>
        </w:tc>
        <w:tc>
          <w:tcPr>
            <w:tcW w:w="1120" w:type="dxa"/>
            <w:noWrap/>
            <w:vAlign w:val="bottom"/>
            <w:hideMark/>
          </w:tcPr>
          <w:p w14:paraId="4439FBA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(-2.60)</w:t>
            </w:r>
          </w:p>
        </w:tc>
        <w:tc>
          <w:tcPr>
            <w:tcW w:w="1120" w:type="dxa"/>
            <w:noWrap/>
            <w:vAlign w:val="bottom"/>
            <w:hideMark/>
          </w:tcPr>
          <w:p w14:paraId="7F786D3D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(-1.60)</w:t>
            </w:r>
          </w:p>
        </w:tc>
        <w:tc>
          <w:tcPr>
            <w:tcW w:w="1120" w:type="dxa"/>
            <w:noWrap/>
            <w:vAlign w:val="bottom"/>
            <w:hideMark/>
          </w:tcPr>
          <w:p w14:paraId="4A03BE1D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(-1.79)</w:t>
            </w:r>
          </w:p>
        </w:tc>
      </w:tr>
      <w:tr w:rsidR="009E3F02" w:rsidRPr="009E3F02" w14:paraId="10DFEA6C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1DB7E6AC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1120" w:type="dxa"/>
            <w:noWrap/>
            <w:vAlign w:val="bottom"/>
            <w:hideMark/>
          </w:tcPr>
          <w:p w14:paraId="3319225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-1.588**</w:t>
            </w:r>
          </w:p>
        </w:tc>
        <w:tc>
          <w:tcPr>
            <w:tcW w:w="1120" w:type="dxa"/>
            <w:noWrap/>
            <w:vAlign w:val="bottom"/>
            <w:hideMark/>
          </w:tcPr>
          <w:p w14:paraId="66470C84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-1.627**</w:t>
            </w:r>
          </w:p>
        </w:tc>
        <w:tc>
          <w:tcPr>
            <w:tcW w:w="1120" w:type="dxa"/>
            <w:noWrap/>
            <w:vAlign w:val="bottom"/>
            <w:hideMark/>
          </w:tcPr>
          <w:p w14:paraId="4EB8048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-0.00610</w:t>
            </w:r>
          </w:p>
        </w:tc>
        <w:tc>
          <w:tcPr>
            <w:tcW w:w="1120" w:type="dxa"/>
            <w:noWrap/>
            <w:vAlign w:val="bottom"/>
            <w:hideMark/>
          </w:tcPr>
          <w:p w14:paraId="0492DAC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-0.00570</w:t>
            </w:r>
          </w:p>
        </w:tc>
      </w:tr>
      <w:tr w:rsidR="009E3F02" w:rsidRPr="009E3F02" w14:paraId="126CC31A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7930FAD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712E5A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(-2.75)</w:t>
            </w:r>
          </w:p>
        </w:tc>
        <w:tc>
          <w:tcPr>
            <w:tcW w:w="1120" w:type="dxa"/>
            <w:noWrap/>
            <w:vAlign w:val="bottom"/>
            <w:hideMark/>
          </w:tcPr>
          <w:p w14:paraId="5B00839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(-2.87)</w:t>
            </w:r>
          </w:p>
        </w:tc>
        <w:tc>
          <w:tcPr>
            <w:tcW w:w="1120" w:type="dxa"/>
            <w:noWrap/>
            <w:vAlign w:val="bottom"/>
            <w:hideMark/>
          </w:tcPr>
          <w:p w14:paraId="3DC52ED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(-0.94)</w:t>
            </w:r>
          </w:p>
        </w:tc>
        <w:tc>
          <w:tcPr>
            <w:tcW w:w="1120" w:type="dxa"/>
            <w:noWrap/>
            <w:vAlign w:val="bottom"/>
            <w:hideMark/>
          </w:tcPr>
          <w:p w14:paraId="50A2D90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(-0.91)</w:t>
            </w:r>
          </w:p>
        </w:tc>
      </w:tr>
      <w:tr w:rsidR="009E3F02" w:rsidRPr="009E3F02" w14:paraId="47F45BBA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718582F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Log GDP per capita (2011 USD adjusted for PPP)</w:t>
            </w:r>
          </w:p>
        </w:tc>
        <w:tc>
          <w:tcPr>
            <w:tcW w:w="1120" w:type="dxa"/>
            <w:noWrap/>
            <w:vAlign w:val="bottom"/>
            <w:hideMark/>
          </w:tcPr>
          <w:p w14:paraId="29FDA18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-8.339</w:t>
            </w:r>
          </w:p>
        </w:tc>
        <w:tc>
          <w:tcPr>
            <w:tcW w:w="1120" w:type="dxa"/>
            <w:noWrap/>
            <w:vAlign w:val="bottom"/>
            <w:hideMark/>
          </w:tcPr>
          <w:p w14:paraId="022BB96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-8.001</w:t>
            </w:r>
          </w:p>
        </w:tc>
        <w:tc>
          <w:tcPr>
            <w:tcW w:w="1120" w:type="dxa"/>
            <w:noWrap/>
            <w:vAlign w:val="bottom"/>
            <w:hideMark/>
          </w:tcPr>
          <w:p w14:paraId="62745EB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-0.165</w:t>
            </w:r>
          </w:p>
        </w:tc>
        <w:tc>
          <w:tcPr>
            <w:tcW w:w="1120" w:type="dxa"/>
            <w:noWrap/>
            <w:vAlign w:val="bottom"/>
            <w:hideMark/>
          </w:tcPr>
          <w:p w14:paraId="2562521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-0.146</w:t>
            </w:r>
          </w:p>
        </w:tc>
      </w:tr>
      <w:tr w:rsidR="009E3F02" w:rsidRPr="009E3F02" w14:paraId="0FE46278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046FD5D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516ABEA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(-0.71)</w:t>
            </w:r>
          </w:p>
        </w:tc>
        <w:tc>
          <w:tcPr>
            <w:tcW w:w="1120" w:type="dxa"/>
            <w:noWrap/>
            <w:vAlign w:val="bottom"/>
            <w:hideMark/>
          </w:tcPr>
          <w:p w14:paraId="072176B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(-0.67)</w:t>
            </w:r>
          </w:p>
        </w:tc>
        <w:tc>
          <w:tcPr>
            <w:tcW w:w="1120" w:type="dxa"/>
            <w:noWrap/>
            <w:vAlign w:val="bottom"/>
            <w:hideMark/>
          </w:tcPr>
          <w:p w14:paraId="29D541F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(-1.23)</w:t>
            </w:r>
          </w:p>
        </w:tc>
        <w:tc>
          <w:tcPr>
            <w:tcW w:w="1120" w:type="dxa"/>
            <w:noWrap/>
            <w:vAlign w:val="bottom"/>
            <w:hideMark/>
          </w:tcPr>
          <w:p w14:paraId="754FC27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(-1.10)</w:t>
            </w:r>
          </w:p>
        </w:tc>
      </w:tr>
      <w:tr w:rsidR="009E3F02" w:rsidRPr="009E3F02" w14:paraId="5950E439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47A2463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Democracy (Polity IV)</w:t>
            </w:r>
          </w:p>
        </w:tc>
        <w:tc>
          <w:tcPr>
            <w:tcW w:w="1120" w:type="dxa"/>
            <w:noWrap/>
            <w:vAlign w:val="bottom"/>
            <w:hideMark/>
          </w:tcPr>
          <w:p w14:paraId="376CCE2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-0.477</w:t>
            </w:r>
          </w:p>
        </w:tc>
        <w:tc>
          <w:tcPr>
            <w:tcW w:w="1120" w:type="dxa"/>
            <w:noWrap/>
            <w:vAlign w:val="bottom"/>
            <w:hideMark/>
          </w:tcPr>
          <w:p w14:paraId="642C7E2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-0.429</w:t>
            </w:r>
          </w:p>
        </w:tc>
        <w:tc>
          <w:tcPr>
            <w:tcW w:w="1120" w:type="dxa"/>
            <w:noWrap/>
            <w:vAlign w:val="bottom"/>
            <w:hideMark/>
          </w:tcPr>
          <w:p w14:paraId="19F0D14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-0.00841</w:t>
            </w:r>
          </w:p>
        </w:tc>
        <w:tc>
          <w:tcPr>
            <w:tcW w:w="1120" w:type="dxa"/>
            <w:noWrap/>
            <w:vAlign w:val="bottom"/>
            <w:hideMark/>
          </w:tcPr>
          <w:p w14:paraId="46983C5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-0.00600</w:t>
            </w:r>
          </w:p>
        </w:tc>
      </w:tr>
      <w:tr w:rsidR="009E3F02" w:rsidRPr="009E3F02" w14:paraId="726B06E5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0F50452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5790EC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(-1.06)</w:t>
            </w:r>
          </w:p>
        </w:tc>
        <w:tc>
          <w:tcPr>
            <w:tcW w:w="1120" w:type="dxa"/>
            <w:noWrap/>
            <w:vAlign w:val="bottom"/>
            <w:hideMark/>
          </w:tcPr>
          <w:p w14:paraId="6039CC6D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(-0.94)</w:t>
            </w:r>
          </w:p>
        </w:tc>
        <w:tc>
          <w:tcPr>
            <w:tcW w:w="1120" w:type="dxa"/>
            <w:noWrap/>
            <w:vAlign w:val="bottom"/>
            <w:hideMark/>
          </w:tcPr>
          <w:p w14:paraId="2464586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(-1.14)</w:t>
            </w:r>
          </w:p>
        </w:tc>
        <w:tc>
          <w:tcPr>
            <w:tcW w:w="1120" w:type="dxa"/>
            <w:noWrap/>
            <w:vAlign w:val="bottom"/>
            <w:hideMark/>
          </w:tcPr>
          <w:p w14:paraId="38A022FD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(-0.75)</w:t>
            </w:r>
          </w:p>
        </w:tc>
      </w:tr>
      <w:tr w:rsidR="009E3F02" w:rsidRPr="009E3F02" w14:paraId="381CD842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0EF467D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Private non-OOP health expenditure (% of GDP)</w:t>
            </w:r>
          </w:p>
        </w:tc>
        <w:tc>
          <w:tcPr>
            <w:tcW w:w="1120" w:type="dxa"/>
            <w:noWrap/>
            <w:vAlign w:val="bottom"/>
            <w:hideMark/>
          </w:tcPr>
          <w:p w14:paraId="5141800C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6.277</w:t>
            </w:r>
          </w:p>
        </w:tc>
        <w:tc>
          <w:tcPr>
            <w:tcW w:w="1120" w:type="dxa"/>
            <w:noWrap/>
            <w:vAlign w:val="bottom"/>
            <w:hideMark/>
          </w:tcPr>
          <w:p w14:paraId="58DA226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5.915</w:t>
            </w:r>
          </w:p>
        </w:tc>
        <w:tc>
          <w:tcPr>
            <w:tcW w:w="1120" w:type="dxa"/>
            <w:noWrap/>
            <w:vAlign w:val="bottom"/>
            <w:hideMark/>
          </w:tcPr>
          <w:p w14:paraId="4365AAC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0.0824</w:t>
            </w:r>
          </w:p>
        </w:tc>
        <w:tc>
          <w:tcPr>
            <w:tcW w:w="1120" w:type="dxa"/>
            <w:noWrap/>
            <w:vAlign w:val="bottom"/>
            <w:hideMark/>
          </w:tcPr>
          <w:p w14:paraId="2E56197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0.0718</w:t>
            </w:r>
          </w:p>
        </w:tc>
      </w:tr>
      <w:tr w:rsidR="009E3F02" w:rsidRPr="009E3F02" w14:paraId="17F88756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45A11B84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50A971FE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(1.20)</w:t>
            </w:r>
          </w:p>
        </w:tc>
        <w:tc>
          <w:tcPr>
            <w:tcW w:w="1120" w:type="dxa"/>
            <w:noWrap/>
            <w:vAlign w:val="bottom"/>
            <w:hideMark/>
          </w:tcPr>
          <w:p w14:paraId="0F86EB5A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(1.05)</w:t>
            </w:r>
          </w:p>
        </w:tc>
        <w:tc>
          <w:tcPr>
            <w:tcW w:w="1120" w:type="dxa"/>
            <w:noWrap/>
            <w:vAlign w:val="bottom"/>
            <w:hideMark/>
          </w:tcPr>
          <w:p w14:paraId="45FF998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(1.11)</w:t>
            </w:r>
          </w:p>
        </w:tc>
        <w:tc>
          <w:tcPr>
            <w:tcW w:w="1120" w:type="dxa"/>
            <w:noWrap/>
            <w:vAlign w:val="bottom"/>
            <w:hideMark/>
          </w:tcPr>
          <w:p w14:paraId="79B10ACE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(0.86)</w:t>
            </w:r>
          </w:p>
        </w:tc>
      </w:tr>
      <w:tr w:rsidR="009E3F02" w:rsidRPr="009E3F02" w14:paraId="1957122E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346CA384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Private OOP health expenditure (% of GDP)</w:t>
            </w:r>
          </w:p>
        </w:tc>
        <w:tc>
          <w:tcPr>
            <w:tcW w:w="1120" w:type="dxa"/>
            <w:noWrap/>
            <w:vAlign w:val="bottom"/>
            <w:hideMark/>
          </w:tcPr>
          <w:p w14:paraId="46C9DE6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-1.562</w:t>
            </w:r>
          </w:p>
        </w:tc>
        <w:tc>
          <w:tcPr>
            <w:tcW w:w="1120" w:type="dxa"/>
            <w:noWrap/>
            <w:vAlign w:val="bottom"/>
            <w:hideMark/>
          </w:tcPr>
          <w:p w14:paraId="49664BB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-2.106</w:t>
            </w:r>
          </w:p>
        </w:tc>
        <w:tc>
          <w:tcPr>
            <w:tcW w:w="1120" w:type="dxa"/>
            <w:noWrap/>
            <w:vAlign w:val="bottom"/>
            <w:hideMark/>
          </w:tcPr>
          <w:p w14:paraId="7473A90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-0.0186</w:t>
            </w:r>
          </w:p>
        </w:tc>
        <w:tc>
          <w:tcPr>
            <w:tcW w:w="1120" w:type="dxa"/>
            <w:noWrap/>
            <w:vAlign w:val="bottom"/>
            <w:hideMark/>
          </w:tcPr>
          <w:p w14:paraId="14298EC7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-0.0222</w:t>
            </w:r>
          </w:p>
        </w:tc>
      </w:tr>
      <w:tr w:rsidR="009E3F02" w:rsidRPr="009E3F02" w14:paraId="4ADDBAB7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3C6136C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787FD98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(-0.38)</w:t>
            </w:r>
          </w:p>
        </w:tc>
        <w:tc>
          <w:tcPr>
            <w:tcW w:w="1120" w:type="dxa"/>
            <w:noWrap/>
            <w:vAlign w:val="bottom"/>
            <w:hideMark/>
          </w:tcPr>
          <w:p w14:paraId="5BC9947E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(-0.48)</w:t>
            </w:r>
          </w:p>
        </w:tc>
        <w:tc>
          <w:tcPr>
            <w:tcW w:w="1120" w:type="dxa"/>
            <w:noWrap/>
            <w:vAlign w:val="bottom"/>
            <w:hideMark/>
          </w:tcPr>
          <w:p w14:paraId="5F528E4C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(-0.40)</w:t>
            </w:r>
          </w:p>
        </w:tc>
        <w:tc>
          <w:tcPr>
            <w:tcW w:w="1120" w:type="dxa"/>
            <w:noWrap/>
            <w:vAlign w:val="bottom"/>
            <w:hideMark/>
          </w:tcPr>
          <w:p w14:paraId="7D29E25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(-0.38)</w:t>
            </w:r>
          </w:p>
        </w:tc>
      </w:tr>
      <w:tr w:rsidR="009E3F02" w:rsidRPr="009E3F02" w14:paraId="4CB4B171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3750C97C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gini_market</w:t>
            </w:r>
          </w:p>
        </w:tc>
        <w:tc>
          <w:tcPr>
            <w:tcW w:w="1120" w:type="dxa"/>
            <w:noWrap/>
            <w:vAlign w:val="bottom"/>
            <w:hideMark/>
          </w:tcPr>
          <w:p w14:paraId="314E6D12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28BB08E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-0.0530</w:t>
            </w:r>
          </w:p>
        </w:tc>
        <w:tc>
          <w:tcPr>
            <w:tcW w:w="1120" w:type="dxa"/>
            <w:noWrap/>
            <w:vAlign w:val="bottom"/>
            <w:hideMark/>
          </w:tcPr>
          <w:p w14:paraId="2A517D0E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337549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0.0113</w:t>
            </w:r>
          </w:p>
        </w:tc>
      </w:tr>
      <w:tr w:rsidR="009E3F02" w:rsidRPr="009E3F02" w14:paraId="3258A862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4B0829AC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13337B5C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910440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(-0.07)</w:t>
            </w:r>
          </w:p>
        </w:tc>
        <w:tc>
          <w:tcPr>
            <w:tcW w:w="1120" w:type="dxa"/>
            <w:noWrap/>
            <w:vAlign w:val="bottom"/>
            <w:hideMark/>
          </w:tcPr>
          <w:p w14:paraId="400E7E95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71B0342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(0.84)</w:t>
            </w:r>
          </w:p>
        </w:tc>
      </w:tr>
      <w:tr w:rsidR="009E3F02" w:rsidRPr="009E3F02" w14:paraId="44ED8510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0E40944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Gov Redistribution (Gini market - Gini net)</w:t>
            </w:r>
          </w:p>
        </w:tc>
        <w:tc>
          <w:tcPr>
            <w:tcW w:w="1120" w:type="dxa"/>
            <w:noWrap/>
            <w:vAlign w:val="bottom"/>
            <w:hideMark/>
          </w:tcPr>
          <w:p w14:paraId="5E85A8C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48A9E371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1.629</w:t>
            </w:r>
          </w:p>
        </w:tc>
        <w:tc>
          <w:tcPr>
            <w:tcW w:w="1120" w:type="dxa"/>
            <w:noWrap/>
            <w:vAlign w:val="bottom"/>
            <w:hideMark/>
          </w:tcPr>
          <w:p w14:paraId="3887428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80F7AF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-0.0120</w:t>
            </w:r>
          </w:p>
        </w:tc>
      </w:tr>
      <w:tr w:rsidR="009E3F02" w:rsidRPr="009E3F02" w14:paraId="3FF9BDBD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6716922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7F1A5C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3C70B0C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(0.31)</w:t>
            </w:r>
          </w:p>
        </w:tc>
        <w:tc>
          <w:tcPr>
            <w:tcW w:w="1120" w:type="dxa"/>
            <w:noWrap/>
            <w:vAlign w:val="bottom"/>
            <w:hideMark/>
          </w:tcPr>
          <w:p w14:paraId="4A3BCAE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72E46B6A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(-0.11)</w:t>
            </w:r>
          </w:p>
        </w:tc>
      </w:tr>
      <w:tr w:rsidR="009E3F02" w:rsidRPr="009E3F02" w14:paraId="2042310E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6AF0DBCA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Constant</w:t>
            </w:r>
          </w:p>
        </w:tc>
        <w:tc>
          <w:tcPr>
            <w:tcW w:w="1120" w:type="dxa"/>
            <w:noWrap/>
            <w:vAlign w:val="bottom"/>
            <w:hideMark/>
          </w:tcPr>
          <w:p w14:paraId="352CD64F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3319.0**</w:t>
            </w:r>
          </w:p>
        </w:tc>
        <w:tc>
          <w:tcPr>
            <w:tcW w:w="1120" w:type="dxa"/>
            <w:noWrap/>
            <w:vAlign w:val="bottom"/>
            <w:hideMark/>
          </w:tcPr>
          <w:p w14:paraId="14266D5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3390.5**</w:t>
            </w:r>
          </w:p>
        </w:tc>
        <w:tc>
          <w:tcPr>
            <w:tcW w:w="1120" w:type="dxa"/>
            <w:noWrap/>
            <w:vAlign w:val="bottom"/>
            <w:hideMark/>
          </w:tcPr>
          <w:p w14:paraId="213D77E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14.60</w:t>
            </w:r>
          </w:p>
        </w:tc>
        <w:tc>
          <w:tcPr>
            <w:tcW w:w="1120" w:type="dxa"/>
            <w:noWrap/>
            <w:vAlign w:val="bottom"/>
            <w:hideMark/>
          </w:tcPr>
          <w:p w14:paraId="4E2C9AF9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13.21</w:t>
            </w:r>
          </w:p>
        </w:tc>
      </w:tr>
      <w:tr w:rsidR="009E3F02" w:rsidRPr="009E3F02" w14:paraId="7A357673" w14:textId="77777777" w:rsidTr="009E3F02">
        <w:trPr>
          <w:trHeight w:val="300"/>
        </w:trPr>
        <w:tc>
          <w:tcPr>
            <w:tcW w:w="3950" w:type="dxa"/>
            <w:noWrap/>
            <w:vAlign w:val="bottom"/>
            <w:hideMark/>
          </w:tcPr>
          <w:p w14:paraId="26609D7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63857442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(3.05)</w:t>
            </w:r>
          </w:p>
        </w:tc>
        <w:tc>
          <w:tcPr>
            <w:tcW w:w="1120" w:type="dxa"/>
            <w:noWrap/>
            <w:vAlign w:val="bottom"/>
            <w:hideMark/>
          </w:tcPr>
          <w:p w14:paraId="11C9F141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(3.20)</w:t>
            </w:r>
          </w:p>
        </w:tc>
        <w:tc>
          <w:tcPr>
            <w:tcW w:w="1120" w:type="dxa"/>
            <w:noWrap/>
            <w:vAlign w:val="bottom"/>
            <w:hideMark/>
          </w:tcPr>
          <w:p w14:paraId="0B3905F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(1.20)</w:t>
            </w:r>
          </w:p>
        </w:tc>
        <w:tc>
          <w:tcPr>
            <w:tcW w:w="1120" w:type="dxa"/>
            <w:noWrap/>
            <w:vAlign w:val="bottom"/>
            <w:hideMark/>
          </w:tcPr>
          <w:p w14:paraId="25A65C73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(1.12)</w:t>
            </w:r>
          </w:p>
        </w:tc>
      </w:tr>
      <w:tr w:rsidR="009E3F02" w:rsidRPr="009E3F02" w14:paraId="3A4C613C" w14:textId="77777777" w:rsidTr="009E3F02">
        <w:trPr>
          <w:trHeight w:val="300"/>
        </w:trPr>
        <w:tc>
          <w:tcPr>
            <w:tcW w:w="3950" w:type="dxa"/>
            <w:noWrap/>
            <w:hideMark/>
          </w:tcPr>
          <w:p w14:paraId="700E0F56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Observations</w:t>
            </w:r>
          </w:p>
        </w:tc>
        <w:tc>
          <w:tcPr>
            <w:tcW w:w="1120" w:type="dxa"/>
            <w:noWrap/>
            <w:hideMark/>
          </w:tcPr>
          <w:p w14:paraId="666F564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102</w:t>
            </w:r>
          </w:p>
        </w:tc>
        <w:tc>
          <w:tcPr>
            <w:tcW w:w="1120" w:type="dxa"/>
            <w:noWrap/>
            <w:hideMark/>
          </w:tcPr>
          <w:p w14:paraId="584E656B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102</w:t>
            </w:r>
          </w:p>
        </w:tc>
        <w:tc>
          <w:tcPr>
            <w:tcW w:w="1120" w:type="dxa"/>
            <w:noWrap/>
            <w:hideMark/>
          </w:tcPr>
          <w:p w14:paraId="5295A278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102</w:t>
            </w:r>
          </w:p>
        </w:tc>
        <w:tc>
          <w:tcPr>
            <w:tcW w:w="1120" w:type="dxa"/>
            <w:noWrap/>
            <w:hideMark/>
          </w:tcPr>
          <w:p w14:paraId="5186C550" w14:textId="77777777" w:rsidR="009E3F02" w:rsidRPr="009E3F02" w:rsidRDefault="009E3F02" w:rsidP="009E3F02">
            <w:pPr>
              <w:rPr>
                <w:i/>
                <w:sz w:val="16"/>
                <w:szCs w:val="16"/>
              </w:rPr>
            </w:pPr>
            <w:r w:rsidRPr="009E3F02">
              <w:rPr>
                <w:i/>
                <w:sz w:val="16"/>
                <w:szCs w:val="16"/>
              </w:rPr>
              <w:t>102</w:t>
            </w:r>
          </w:p>
        </w:tc>
      </w:tr>
    </w:tbl>
    <w:p w14:paraId="2CD2D547" w14:textId="77777777" w:rsidR="009E3F02" w:rsidRDefault="009E3F02" w:rsidP="009E3F02">
      <w:pPr>
        <w:rPr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Notes: </w:t>
      </w:r>
      <w:r>
        <w:rPr>
          <w:bCs/>
          <w:i/>
          <w:sz w:val="16"/>
          <w:szCs w:val="16"/>
        </w:rPr>
        <w:t xml:space="preserve">t statistics in parentheses, </w:t>
      </w:r>
      <w:r>
        <w:rPr>
          <w:sz w:val="16"/>
          <w:szCs w:val="16"/>
        </w:rPr>
        <w:t>* p&lt;0.05</w:t>
      </w:r>
      <w:r>
        <w:rPr>
          <w:sz w:val="16"/>
          <w:szCs w:val="16"/>
        </w:rPr>
        <w:tab/>
        <w:t xml:space="preserve"> ** p&lt;0.01</w:t>
      </w:r>
      <w:r>
        <w:rPr>
          <w:sz w:val="16"/>
          <w:szCs w:val="16"/>
        </w:rPr>
        <w:tab/>
        <w:t xml:space="preserve"> *** p&lt;0.001.</w:t>
      </w:r>
      <w:r>
        <w:rPr>
          <w:sz w:val="16"/>
          <w:szCs w:val="16"/>
          <w:vertAlign w:val="superscript"/>
        </w:rPr>
        <w:t xml:space="preserve"> 1 </w:t>
      </w:r>
      <w:r>
        <w:rPr>
          <w:sz w:val="16"/>
          <w:szCs w:val="16"/>
        </w:rPr>
        <w:t>(% of GDP)</w:t>
      </w:r>
      <w:r>
        <w:rPr>
          <w:sz w:val="16"/>
          <w:szCs w:val="16"/>
          <w:vertAlign w:val="superscript"/>
        </w:rPr>
        <w:t xml:space="preserve">; 2 </w:t>
      </w:r>
      <w:r>
        <w:rPr>
          <w:sz w:val="16"/>
          <w:szCs w:val="16"/>
        </w:rPr>
        <w:t>(2011 USD adjusted for PPP); IMR – infant mortality rate; SII - Slope index of inequality; RII- Relative index of inequality; OOP – Out of pocket; GDP –Gross Domestic product.</w:t>
      </w:r>
    </w:p>
    <w:p w14:paraId="35D5B1F3" w14:textId="77777777" w:rsidR="009E3F02" w:rsidRPr="009E3F02" w:rsidRDefault="009E3F02" w:rsidP="009E3F02">
      <w:pPr>
        <w:rPr>
          <w:b/>
        </w:rPr>
      </w:pPr>
    </w:p>
    <w:p w14:paraId="6A46E322" w14:textId="03A7DE3B" w:rsidR="00F002B9" w:rsidRDefault="00F002B9" w:rsidP="00F002B9">
      <w:pPr>
        <w:rPr>
          <w:b/>
        </w:rPr>
      </w:pPr>
      <w:r>
        <w:rPr>
          <w:b/>
        </w:rPr>
        <w:br w:type="page"/>
      </w:r>
    </w:p>
    <w:p w14:paraId="3C84842A" w14:textId="6125BEAD" w:rsidR="00F002B9" w:rsidRDefault="00F002B9" w:rsidP="00F002B9">
      <w:pPr>
        <w:rPr>
          <w:b/>
        </w:rPr>
      </w:pPr>
      <w:r>
        <w:rPr>
          <w:b/>
        </w:rPr>
        <w:lastRenderedPageBreak/>
        <w:t xml:space="preserve">Appendix </w:t>
      </w:r>
      <w:r w:rsidR="009E3F02">
        <w:rPr>
          <w:b/>
        </w:rPr>
        <w:t>4</w:t>
      </w:r>
      <w:r>
        <w:rPr>
          <w:b/>
        </w:rPr>
        <w:t>: Additional analysis of intermediate variables</w:t>
      </w:r>
    </w:p>
    <w:p w14:paraId="42CF1FEA" w14:textId="77777777" w:rsidR="00F002B9" w:rsidRDefault="00F002B9" w:rsidP="00F002B9">
      <w:pPr>
        <w:rPr>
          <w:b/>
        </w:rPr>
      </w:pPr>
    </w:p>
    <w:p w14:paraId="1F0839FD" w14:textId="798D245A" w:rsidR="00F002B9" w:rsidRDefault="009E3F02" w:rsidP="00F002B9">
      <w:pPr>
        <w:spacing w:line="360" w:lineRule="auto"/>
        <w:jc w:val="both"/>
        <w:rPr>
          <w:i/>
        </w:rPr>
      </w:pPr>
      <w:r>
        <w:rPr>
          <w:i/>
        </w:rPr>
        <w:t>Tables A4</w:t>
      </w:r>
      <w:r w:rsidR="00F002B9">
        <w:rPr>
          <w:i/>
        </w:rPr>
        <w:t>.1: Adding Water and Sanitation covariates to main model for 48 countries between 1993-2013 (models 1 and 3 show main SII and RII models, 2 and 4 include additional covariates)</w:t>
      </w:r>
    </w:p>
    <w:p w14:paraId="19A55A8E" w14:textId="77777777" w:rsidR="00F002B9" w:rsidRDefault="00F002B9" w:rsidP="00F002B9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120"/>
        <w:gridCol w:w="1120"/>
        <w:gridCol w:w="1103"/>
        <w:gridCol w:w="1103"/>
      </w:tblGrid>
      <w:tr w:rsidR="00F002B9" w14:paraId="1FCBB4E6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FC389" w14:textId="77777777" w:rsidR="00F002B9" w:rsidRDefault="00F002B9">
            <w:pPr>
              <w:rPr>
                <w:i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D69A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C55C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3D97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B3F6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(4)</w:t>
            </w:r>
          </w:p>
        </w:tc>
      </w:tr>
      <w:tr w:rsidR="00F002B9" w14:paraId="5CE344A4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79FAA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51AD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495E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6D3C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7102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</w:tr>
      <w:tr w:rsidR="00F002B9" w14:paraId="659A05D4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D225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government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A55F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-2.468**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1BF9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-2.472**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F3D3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-0.0257*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B9C5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-0.0253*</w:t>
            </w:r>
          </w:p>
        </w:tc>
      </w:tr>
      <w:tr w:rsidR="00F002B9" w14:paraId="5EAA9E6B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E8DC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0E2A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(-2.88)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3193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(-2.78)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A83C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(-2.36)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E69B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(-2.34)</w:t>
            </w:r>
          </w:p>
        </w:tc>
      </w:tr>
      <w:tr w:rsidR="00F002B9" w14:paraId="1738B965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C625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5538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-1.350**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3786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-1.894**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FC9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-0.00241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F7D5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-0.0172</w:t>
            </w:r>
          </w:p>
        </w:tc>
      </w:tr>
      <w:tr w:rsidR="00F002B9" w14:paraId="50D0D029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070B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4296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(-3.01)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550B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(-2.76)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6B02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(-0.45)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0DE6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(-2.00)</w:t>
            </w:r>
          </w:p>
        </w:tc>
      </w:tr>
      <w:tr w:rsidR="00F002B9" w14:paraId="37DF25FF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9E5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Log GDP per capita 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C791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-7.881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D73E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-7.363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3CF3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-0.0877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04AB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-0.0784</w:t>
            </w:r>
          </w:p>
        </w:tc>
      </w:tr>
      <w:tr w:rsidR="00F002B9" w14:paraId="54775377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18779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6ECA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(-0.84)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15EE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(-0.80)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3233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(-0.82)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A66D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(-0.77)</w:t>
            </w:r>
          </w:p>
        </w:tc>
      </w:tr>
      <w:tr w:rsidR="00F002B9" w14:paraId="5EEA3073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9D9A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Democracy (Polity IV)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03C0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-0.519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AC5C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-0.479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18F2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-0.0120*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D7F5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-0.0114</w:t>
            </w:r>
          </w:p>
        </w:tc>
      </w:tr>
      <w:tr w:rsidR="00F002B9" w14:paraId="77BD9065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1867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F6EA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(-1.05)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4A8B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(-0.93)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B9E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(-2.03)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37B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(-1.99)</w:t>
            </w:r>
          </w:p>
        </w:tc>
      </w:tr>
      <w:tr w:rsidR="00F002B9" w14:paraId="7B68B621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9763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Private non-OOP health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074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-3.698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AE6B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-4.641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294E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-0.00932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6932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-0.0305</w:t>
            </w:r>
          </w:p>
        </w:tc>
      </w:tr>
      <w:tr w:rsidR="00F002B9" w14:paraId="224044E9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00433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E0E3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(-0.76)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521C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(-1.05)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DFDE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(-0.16)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15CC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(-0.66)</w:t>
            </w:r>
          </w:p>
        </w:tc>
      </w:tr>
      <w:tr w:rsidR="00F002B9" w14:paraId="33F41027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06E9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Private OOP health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F8FC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-0.698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C18A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-0.926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B1B4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-0.0307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1833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-0.0399</w:t>
            </w:r>
          </w:p>
        </w:tc>
      </w:tr>
      <w:tr w:rsidR="00F002B9" w14:paraId="720EC364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C77F8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329B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AD1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(-0.23)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15A7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(-0.61)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884E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(-0.78)</w:t>
            </w:r>
          </w:p>
        </w:tc>
      </w:tr>
      <w:tr w:rsidR="00F002B9" w14:paraId="1E2A6A7F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AC5B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Improved water source (% of population)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0F1F4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ECEA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0.408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A61D7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83D0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0.00856</w:t>
            </w:r>
          </w:p>
        </w:tc>
      </w:tr>
      <w:tr w:rsidR="00F002B9" w14:paraId="02E8E4CA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45703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AF5DE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70F1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(0.81)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A4C67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1F8F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(1.39)</w:t>
            </w:r>
          </w:p>
        </w:tc>
      </w:tr>
      <w:tr w:rsidR="00F002B9" w14:paraId="6B4FAF27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DD0A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Improved sanitation facilities (% of population)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B7F0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4010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0.393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88E8A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0F69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0.0140</w:t>
            </w:r>
          </w:p>
        </w:tc>
      </w:tr>
      <w:tr w:rsidR="00F002B9" w14:paraId="1A4F53DB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F57E3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B8EE2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551D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(0.63)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1618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62E6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(1.86)</w:t>
            </w:r>
          </w:p>
        </w:tc>
      </w:tr>
      <w:tr w:rsidR="00F002B9" w14:paraId="7E470367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0B22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Constant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05C5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2843.5**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32FF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3883.8**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4506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6.636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5D7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35.05*</w:t>
            </w:r>
          </w:p>
        </w:tc>
      </w:tr>
      <w:tr w:rsidR="00F002B9" w14:paraId="3D2288E2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A8593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155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(3.36)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5B81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(2.98)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51BC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(0.65)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6B88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(2.14)</w:t>
            </w:r>
          </w:p>
        </w:tc>
      </w:tr>
      <w:tr w:rsidR="00F002B9" w14:paraId="6013DC19" w14:textId="77777777" w:rsidTr="00F002B9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A1E8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Observations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194A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1B24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00F5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C75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142</w:t>
            </w:r>
          </w:p>
        </w:tc>
      </w:tr>
    </w:tbl>
    <w:p w14:paraId="74EF8B37" w14:textId="77777777" w:rsidR="00F002B9" w:rsidRDefault="00F002B9" w:rsidP="00F002B9">
      <w:pPr>
        <w:rPr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Notes: </w:t>
      </w:r>
      <w:r>
        <w:rPr>
          <w:bCs/>
          <w:i/>
          <w:sz w:val="16"/>
          <w:szCs w:val="16"/>
        </w:rPr>
        <w:t xml:space="preserve">t statistics in parentheses, </w:t>
      </w:r>
      <w:r>
        <w:rPr>
          <w:sz w:val="16"/>
          <w:szCs w:val="16"/>
        </w:rPr>
        <w:t>* p&lt;0.05</w:t>
      </w:r>
      <w:r>
        <w:rPr>
          <w:sz w:val="16"/>
          <w:szCs w:val="16"/>
        </w:rPr>
        <w:tab/>
        <w:t xml:space="preserve"> ** p&lt;0.01</w:t>
      </w:r>
      <w:r>
        <w:rPr>
          <w:sz w:val="16"/>
          <w:szCs w:val="16"/>
        </w:rPr>
        <w:tab/>
        <w:t xml:space="preserve"> *** p&lt;0.001.</w:t>
      </w:r>
      <w:r>
        <w:rPr>
          <w:sz w:val="16"/>
          <w:szCs w:val="16"/>
          <w:vertAlign w:val="superscript"/>
        </w:rPr>
        <w:t xml:space="preserve"> 1 </w:t>
      </w:r>
      <w:r>
        <w:rPr>
          <w:sz w:val="16"/>
          <w:szCs w:val="16"/>
        </w:rPr>
        <w:t>(% of GDP)</w:t>
      </w:r>
      <w:r>
        <w:rPr>
          <w:sz w:val="16"/>
          <w:szCs w:val="16"/>
          <w:vertAlign w:val="superscript"/>
        </w:rPr>
        <w:t xml:space="preserve">; 2 </w:t>
      </w:r>
      <w:r>
        <w:rPr>
          <w:sz w:val="16"/>
          <w:szCs w:val="16"/>
        </w:rPr>
        <w:t>(2011 USD adjusted for PPP); IMR – infant mortality rate; SII - Slope index of inequality; RII- Relative index of inequality; OOP – Out of pocket; GDP –Gross Domestic product.</w:t>
      </w:r>
    </w:p>
    <w:p w14:paraId="24BCA402" w14:textId="77777777" w:rsidR="00F002B9" w:rsidRDefault="00F002B9" w:rsidP="00F002B9">
      <w:pPr>
        <w:spacing w:line="360" w:lineRule="auto"/>
        <w:jc w:val="both"/>
        <w:rPr>
          <w:i/>
        </w:rPr>
      </w:pPr>
    </w:p>
    <w:p w14:paraId="73ECB146" w14:textId="77777777" w:rsidR="00F002B9" w:rsidRDefault="00F002B9" w:rsidP="00F002B9">
      <w:pPr>
        <w:spacing w:line="360" w:lineRule="auto"/>
        <w:jc w:val="both"/>
        <w:rPr>
          <w:i/>
        </w:rPr>
      </w:pPr>
    </w:p>
    <w:p w14:paraId="5A59AE62" w14:textId="77777777" w:rsidR="00F002B9" w:rsidRDefault="00F002B9" w:rsidP="00F002B9">
      <w:pPr>
        <w:spacing w:line="360" w:lineRule="auto"/>
        <w:jc w:val="both"/>
      </w:pPr>
      <w:r>
        <w:br w:type="page"/>
      </w:r>
    </w:p>
    <w:p w14:paraId="3D83CB6E" w14:textId="69B7FBC9" w:rsidR="00F002B9" w:rsidRDefault="009E3F02" w:rsidP="00F002B9">
      <w:pPr>
        <w:spacing w:line="360" w:lineRule="auto"/>
        <w:jc w:val="both"/>
      </w:pPr>
      <w:r>
        <w:lastRenderedPageBreak/>
        <w:t>Table A4</w:t>
      </w:r>
      <w:r w:rsidR="00F002B9">
        <w:t>.2: Adding Slope Index of Inequality covariates for fertility, stunting and health services to main SII model. Models 1, 3 and 5 show main SII model, 2, 4 and 6 include additional covariates.</w:t>
      </w:r>
    </w:p>
    <w:p w14:paraId="04200F09" w14:textId="77777777" w:rsidR="00F002B9" w:rsidRDefault="00F002B9" w:rsidP="00F002B9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034"/>
        <w:gridCol w:w="1034"/>
        <w:gridCol w:w="1034"/>
        <w:gridCol w:w="1034"/>
        <w:gridCol w:w="900"/>
        <w:gridCol w:w="793"/>
      </w:tblGrid>
      <w:tr w:rsidR="00F002B9" w14:paraId="5218B2EB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D781A" w14:textId="77777777" w:rsidR="00F002B9" w:rsidRDefault="00F002B9">
            <w:pPr>
              <w:rPr>
                <w:i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5614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0ABF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2FDA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9A2F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ED45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222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(6)</w:t>
            </w:r>
          </w:p>
        </w:tc>
      </w:tr>
      <w:tr w:rsidR="00F002B9" w14:paraId="7527B410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4B42B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A47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1868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3A09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CB1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05CC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4A20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SII</w:t>
            </w:r>
          </w:p>
        </w:tc>
      </w:tr>
      <w:tr w:rsidR="00F002B9" w14:paraId="71F70863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3B06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government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2B96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-2.423*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0874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-2.804**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2923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-2.530**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0700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-2.478**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73FF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-2.206*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CFA9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-1.848*</w:t>
            </w:r>
          </w:p>
        </w:tc>
      </w:tr>
      <w:tr w:rsidR="00F002B9" w14:paraId="02A28C17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9B66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656D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(-2.61)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D76E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(-2.82)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65F3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(-2.75)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0AEA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(-2.70)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3FE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(-2.53)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8BD4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(-2.08)</w:t>
            </w:r>
          </w:p>
        </w:tc>
      </w:tr>
      <w:tr w:rsidR="00F002B9" w14:paraId="6CAB1814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505C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733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-1.517**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C415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-1.377**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BFC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-1.339**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139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-1.254*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D1B7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-1.598**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4548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-1.178*</w:t>
            </w:r>
          </w:p>
        </w:tc>
      </w:tr>
      <w:tr w:rsidR="00F002B9" w14:paraId="45CF2F8E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7A615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665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(-3.09)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1B6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(-2.70)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22BA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(-2.76)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1EC4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(-2.61)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3341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(-3.45)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33D3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(-2.15)</w:t>
            </w:r>
          </w:p>
        </w:tc>
      </w:tr>
      <w:tr w:rsidR="00F002B9" w14:paraId="7FAFD771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0419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Log GDP per capita 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1FFF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-6.647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C86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-5.925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D6B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-9.971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6F6A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140E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-4.733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3CEC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-5.416</w:t>
            </w:r>
          </w:p>
        </w:tc>
      </w:tr>
      <w:tr w:rsidR="00F002B9" w14:paraId="3B06745B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90AA1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990A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(-0.69)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EA85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(-0.60)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C7E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(-1.02)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A099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(-1.07)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F7DB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(-0.48)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995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(-0.51)</w:t>
            </w:r>
          </w:p>
        </w:tc>
      </w:tr>
      <w:tr w:rsidR="00F002B9" w14:paraId="2E374DC5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A8C4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Democracy (Polity IV)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ECC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-0.437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EF8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-0.545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FF5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-0.961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F65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-1.004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E7DD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-0.487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EA5B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-0.368</w:t>
            </w:r>
          </w:p>
        </w:tc>
      </w:tr>
      <w:tr w:rsidR="00F002B9" w14:paraId="7B136791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F4992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390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(-0.70)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D82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(-0.91)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D2D7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(-1.60)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6C0B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(-1.69)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2D8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(-0.97)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5F9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(-0.73)</w:t>
            </w:r>
          </w:p>
        </w:tc>
      </w:tr>
      <w:tr w:rsidR="00F002B9" w14:paraId="1333E0A6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9109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Private non-OOP health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E9F3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-3.535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ECE7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-6.300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3314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-3.520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725C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-4.226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E04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-3.863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B94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-4.827</w:t>
            </w:r>
          </w:p>
        </w:tc>
      </w:tr>
      <w:tr w:rsidR="00F002B9" w14:paraId="61C7FA5A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DFCFF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FA16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(-0.69)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07D7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(-1.29)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9C77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(-0.72)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475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(-0.90)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AAA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(-0.78)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A9C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(-1.10)</w:t>
            </w:r>
          </w:p>
        </w:tc>
      </w:tr>
      <w:tr w:rsidR="00F002B9" w14:paraId="2A781B65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C49C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Private OOP health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8280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-0.00779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2CE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-0.929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B284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-0.975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0D6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C225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-0.674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F721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-0.744</w:t>
            </w:r>
          </w:p>
        </w:tc>
      </w:tr>
      <w:tr w:rsidR="00F002B9" w14:paraId="455AFF8E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FB906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F20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(-0.00)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97A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(-0.25)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5132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(-0.22)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649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B40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(-0.15)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026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(-0.19)</w:t>
            </w:r>
          </w:p>
        </w:tc>
      </w:tr>
      <w:tr w:rsidR="00F002B9" w14:paraId="478EA5D2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ACCF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Fertility Slope Index of Inequality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60C86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B66F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4.409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AF0EB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94E9F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A0F24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3A8C6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674F0A3C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46B9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1474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798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(1.43)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E5CFA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C559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E210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6E08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074A3E1D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89E2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Stunting Slope Index of Inequality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714E8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D59C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8687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9E67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B8C7F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A41F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3923A4BA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D93F5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20B66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C2963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92EF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D97B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2159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3E8E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70DC0774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356E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Health Services Slope Index of Inequality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A9665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8616D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9068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6985C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CC33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A50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0.536</w:t>
            </w:r>
          </w:p>
        </w:tc>
      </w:tr>
      <w:tr w:rsidR="00F002B9" w14:paraId="66D60EB1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6E327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52C4E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17DB5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6CA3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461A4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27B6F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592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(1.30)</w:t>
            </w:r>
          </w:p>
        </w:tc>
      </w:tr>
      <w:tr w:rsidR="00F002B9" w14:paraId="12BC0B1D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95F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Constant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BDC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3166.3**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9AEA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2874.2**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D07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2839.7**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C9E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2661.9**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EE9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3312.1***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4BB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2456.3*</w:t>
            </w:r>
          </w:p>
        </w:tc>
      </w:tr>
      <w:tr w:rsidR="00F002B9" w14:paraId="56BDBCBC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31F64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209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(3.39)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EB7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(2.96)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501D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(3.09)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558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(2.93)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4715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(3.79)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CB58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(2.31)</w:t>
            </w:r>
          </w:p>
        </w:tc>
      </w:tr>
      <w:tr w:rsidR="00F002B9" w14:paraId="3EE55E69" w14:textId="77777777" w:rsidTr="00F002B9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E625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Observations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BE7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D39B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CDA1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29F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2273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69F2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131</w:t>
            </w:r>
          </w:p>
        </w:tc>
      </w:tr>
    </w:tbl>
    <w:p w14:paraId="0063AC8D" w14:textId="77777777" w:rsidR="00F002B9" w:rsidRDefault="00F002B9" w:rsidP="00F002B9">
      <w:pPr>
        <w:rPr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Notes: </w:t>
      </w:r>
      <w:r>
        <w:rPr>
          <w:bCs/>
          <w:i/>
          <w:sz w:val="16"/>
          <w:szCs w:val="16"/>
        </w:rPr>
        <w:t xml:space="preserve">t statistics in parentheses, </w:t>
      </w:r>
      <w:r>
        <w:rPr>
          <w:sz w:val="16"/>
          <w:szCs w:val="16"/>
        </w:rPr>
        <w:t>* p&lt;0.05</w:t>
      </w:r>
      <w:r>
        <w:rPr>
          <w:sz w:val="16"/>
          <w:szCs w:val="16"/>
        </w:rPr>
        <w:tab/>
        <w:t xml:space="preserve"> ** p&lt;0.01</w:t>
      </w:r>
      <w:r>
        <w:rPr>
          <w:sz w:val="16"/>
          <w:szCs w:val="16"/>
        </w:rPr>
        <w:tab/>
        <w:t xml:space="preserve"> *** p&lt;0.001.</w:t>
      </w:r>
      <w:r>
        <w:rPr>
          <w:sz w:val="16"/>
          <w:szCs w:val="16"/>
          <w:vertAlign w:val="superscript"/>
        </w:rPr>
        <w:t xml:space="preserve"> 1 </w:t>
      </w:r>
      <w:r>
        <w:rPr>
          <w:sz w:val="16"/>
          <w:szCs w:val="16"/>
        </w:rPr>
        <w:t>(% of GDP)</w:t>
      </w:r>
      <w:r>
        <w:rPr>
          <w:sz w:val="16"/>
          <w:szCs w:val="16"/>
          <w:vertAlign w:val="superscript"/>
        </w:rPr>
        <w:t xml:space="preserve">; 2 </w:t>
      </w:r>
      <w:r>
        <w:rPr>
          <w:sz w:val="16"/>
          <w:szCs w:val="16"/>
        </w:rPr>
        <w:t>(2011 USD adjusted for PPP); IMR – infant mortality rate; SII - Slope index of inequality; OOP – Out of pocket; GDP –Gross Domestic product.</w:t>
      </w:r>
    </w:p>
    <w:p w14:paraId="0ADF5EDD" w14:textId="77777777" w:rsidR="00F002B9" w:rsidRDefault="00F002B9" w:rsidP="00F002B9">
      <w:pPr>
        <w:rPr>
          <w:b/>
        </w:rPr>
      </w:pPr>
      <w:r>
        <w:rPr>
          <w:b/>
        </w:rPr>
        <w:br w:type="page"/>
      </w:r>
    </w:p>
    <w:p w14:paraId="3646FC42" w14:textId="40BBFBFE" w:rsidR="00F002B9" w:rsidRDefault="009E3F02" w:rsidP="00F002B9">
      <w:pPr>
        <w:spacing w:line="360" w:lineRule="auto"/>
        <w:jc w:val="both"/>
      </w:pPr>
      <w:r>
        <w:lastRenderedPageBreak/>
        <w:t>Table A4</w:t>
      </w:r>
      <w:r w:rsidR="00F002B9">
        <w:t xml:space="preserve">.3: Adding Slope Index of Inequality covariates for fertility, stunting and health services to main </w:t>
      </w:r>
      <w:r w:rsidR="00F002B9">
        <w:rPr>
          <w:u w:val="single"/>
        </w:rPr>
        <w:t>RII</w:t>
      </w:r>
      <w:r w:rsidR="00F002B9">
        <w:t xml:space="preserve"> model. Models 1, 3 and 5 show main RII model, 2, 4 and 6 include additional covariates.</w:t>
      </w:r>
    </w:p>
    <w:p w14:paraId="5C484C21" w14:textId="77777777" w:rsidR="00F002B9" w:rsidRDefault="00F002B9" w:rsidP="00F002B9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899"/>
        <w:gridCol w:w="899"/>
        <w:gridCol w:w="899"/>
        <w:gridCol w:w="899"/>
        <w:gridCol w:w="899"/>
        <w:gridCol w:w="899"/>
      </w:tblGrid>
      <w:tr w:rsidR="00F002B9" w14:paraId="5280DF1A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D6893" w14:textId="77777777" w:rsidR="00F002B9" w:rsidRDefault="00F002B9">
            <w:pPr>
              <w:rPr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1C06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EB93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04C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4C87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B615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ED7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(6)</w:t>
            </w:r>
          </w:p>
        </w:tc>
      </w:tr>
      <w:tr w:rsidR="00F002B9" w14:paraId="4823EF10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BCA9A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84DD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EE70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2D58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6AD5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4511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70C6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IMR RII</w:t>
            </w:r>
          </w:p>
        </w:tc>
      </w:tr>
      <w:tr w:rsidR="00F002B9" w14:paraId="0F4D518A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7074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Total government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E760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-0.0256*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19D9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-0.0298*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720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-0.0245*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D9F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23D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733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-0.0175</w:t>
            </w:r>
          </w:p>
        </w:tc>
      </w:tr>
      <w:tr w:rsidR="00F002B9" w14:paraId="08993A58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DC9F7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9D05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(-2.22)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4C2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(-2.43)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4B82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(-2.12)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9770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(-1.99)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9011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(-1.95)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BC1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(-1.67)</w:t>
            </w:r>
          </w:p>
        </w:tc>
      </w:tr>
      <w:tr w:rsidR="00F002B9" w14:paraId="4E1F2884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FEFF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6118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-0.00540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B3B7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-0.00389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417F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-0.00277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86E9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-0.00129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78D7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-0.00676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AFCC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-0.00298</w:t>
            </w:r>
          </w:p>
        </w:tc>
      </w:tr>
      <w:tr w:rsidR="00F002B9" w14:paraId="6CAE7FEA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236D5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E4BE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(-0.97)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353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(-0.66)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27E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(-0.48)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E5C8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(-0.23)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9D8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(-1.29)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F83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(-0.42)</w:t>
            </w:r>
          </w:p>
        </w:tc>
      </w:tr>
      <w:tr w:rsidR="00F002B9" w14:paraId="4D58A082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32B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Log GDP per capita 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4FF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-0.0488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4036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-0.0410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65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-0.121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8F7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DE07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18B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-0.0215</w:t>
            </w:r>
          </w:p>
        </w:tc>
      </w:tr>
      <w:tr w:rsidR="00F002B9" w14:paraId="5BC8EAFB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2836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E62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(-0.44)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8055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(-0.38)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A3A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(-1.09)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0680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(-1.17)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4BCE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(-0.14)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A47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(-0.19)</w:t>
            </w:r>
          </w:p>
        </w:tc>
      </w:tr>
      <w:tr w:rsidR="00F002B9" w14:paraId="6AAE9B0C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B996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Democracy (Polity IV)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74F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CB15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CA06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-0.0158*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D5D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-0.0166*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B90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54CC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-0.00904</w:t>
            </w:r>
          </w:p>
        </w:tc>
      </w:tr>
      <w:tr w:rsidR="00F002B9" w14:paraId="53F5EF8F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EFCC4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CA2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(-1.53)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E7FE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(-1.64)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C823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(-2.07)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CBA5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(-2.31)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5A28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(-1.66)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DA3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(-1.35)</w:t>
            </w:r>
          </w:p>
        </w:tc>
      </w:tr>
      <w:tr w:rsidR="00F002B9" w14:paraId="05A1111C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430F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Private non-OOP health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62C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5271D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-0.0465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A4D9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-0.00349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E78D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766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-0.0138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0D39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-0.0225</w:t>
            </w:r>
          </w:p>
        </w:tc>
      </w:tr>
      <w:tr w:rsidR="00F002B9" w14:paraId="62DCA7E7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A11D4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A9D6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(-0.29)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5326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(-0.81)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BD6C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(-0.06)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AD0E7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(-0.28)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D148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(-0.24)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8302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(-0.40)</w:t>
            </w:r>
          </w:p>
        </w:tc>
      </w:tr>
      <w:tr w:rsidR="00F002B9" w14:paraId="7857F066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2314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Private OOP health expenditure 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9E51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-0.0249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4FF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-0.0348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A40B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-0.0396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1F2A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-0.0313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4E7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-0.0473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9AB28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-0.0479</w:t>
            </w:r>
          </w:p>
        </w:tc>
      </w:tr>
      <w:tr w:rsidR="00F002B9" w14:paraId="7871C420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E7536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71B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(-0.42)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E0579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(-0.64)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4A8D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(-0.71)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BDD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(-0.58)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9698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(-0.86)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23A4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(-0.92)</w:t>
            </w:r>
          </w:p>
        </w:tc>
      </w:tr>
      <w:tr w:rsidR="00F002B9" w14:paraId="612D46DD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DEAC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Fertility Slope Index of Inequality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47E2D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72C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0.0475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A58C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B07F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BA4C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DE5D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279179D0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46527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94CFA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AFB6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(1.31)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2796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9F06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C9B00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2FF1B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5FBA08DA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AF39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Stunting Slope Index of Inequality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7EDC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28EB2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91529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9F3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0.00582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1A1DF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BDE3F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29016736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27799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311B5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2099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E713C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FAF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(1.01)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AC59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AB46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</w:tr>
      <w:tr w:rsidR="00F002B9" w14:paraId="4BCCF074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140BC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Health Services Slope Index of Inequality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D3607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E7A31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86DC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C96B0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DC5F1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6685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0.00484</w:t>
            </w:r>
          </w:p>
        </w:tc>
      </w:tr>
      <w:tr w:rsidR="00F002B9" w14:paraId="21D6469F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180D0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769E7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A18D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87E0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95432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E85D" w14:textId="77777777" w:rsidR="00F002B9" w:rsidRDefault="00F002B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2EB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(0.92)</w:t>
            </w:r>
          </w:p>
        </w:tc>
      </w:tr>
      <w:tr w:rsidR="00F002B9" w14:paraId="79A9D842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0011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Constant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6226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7D7F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9.152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2DD4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7.598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BFCC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4.513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15B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14.77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3239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7.052</w:t>
            </w:r>
          </w:p>
        </w:tc>
      </w:tr>
      <w:tr w:rsidR="00F002B9" w14:paraId="120A4E0C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A4BD9" w14:textId="77777777" w:rsidR="00F002B9" w:rsidRDefault="00F002B9">
            <w:pPr>
              <w:rPr>
                <w:i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7EA6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(1.16)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96B2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(0.81)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9163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(0.69)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FC0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(0.43)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4F15A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(1.49)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0A0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(0.51)</w:t>
            </w:r>
          </w:p>
        </w:tc>
      </w:tr>
      <w:tr w:rsidR="00F002B9" w14:paraId="5FCC4F8B" w14:textId="77777777" w:rsidTr="00F002B9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0D430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Observations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90743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8564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3B45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7A4B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5441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E269E" w14:textId="77777777" w:rsidR="00F002B9" w:rsidRDefault="00F002B9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131</w:t>
            </w:r>
          </w:p>
        </w:tc>
      </w:tr>
    </w:tbl>
    <w:p w14:paraId="3C1460A9" w14:textId="77777777" w:rsidR="00F002B9" w:rsidRDefault="00F002B9" w:rsidP="00F002B9">
      <w:pPr>
        <w:rPr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Notes: </w:t>
      </w:r>
      <w:r>
        <w:rPr>
          <w:bCs/>
          <w:i/>
          <w:sz w:val="16"/>
          <w:szCs w:val="16"/>
        </w:rPr>
        <w:t xml:space="preserve">t statistics in parentheses, </w:t>
      </w:r>
      <w:r>
        <w:rPr>
          <w:sz w:val="16"/>
          <w:szCs w:val="16"/>
        </w:rPr>
        <w:t>* p&lt;0.05</w:t>
      </w:r>
      <w:r>
        <w:rPr>
          <w:sz w:val="16"/>
          <w:szCs w:val="16"/>
        </w:rPr>
        <w:tab/>
        <w:t xml:space="preserve"> ** p&lt;0.01</w:t>
      </w:r>
      <w:r>
        <w:rPr>
          <w:sz w:val="16"/>
          <w:szCs w:val="16"/>
        </w:rPr>
        <w:tab/>
        <w:t xml:space="preserve"> *** p&lt;0.001.</w:t>
      </w:r>
      <w:r>
        <w:rPr>
          <w:sz w:val="16"/>
          <w:szCs w:val="16"/>
          <w:vertAlign w:val="superscript"/>
        </w:rPr>
        <w:t xml:space="preserve"> 1 </w:t>
      </w:r>
      <w:r>
        <w:rPr>
          <w:sz w:val="16"/>
          <w:szCs w:val="16"/>
        </w:rPr>
        <w:t>(% of GDP)</w:t>
      </w:r>
      <w:r>
        <w:rPr>
          <w:sz w:val="16"/>
          <w:szCs w:val="16"/>
          <w:vertAlign w:val="superscript"/>
        </w:rPr>
        <w:t xml:space="preserve">; 2 </w:t>
      </w:r>
      <w:r>
        <w:rPr>
          <w:sz w:val="16"/>
          <w:szCs w:val="16"/>
        </w:rPr>
        <w:t>(2011 USD adjusted for PPP); IMR – infant mortality rate; RII- Relative index of inequality; OOP – Out of pocket; GDP –Gross Domestic product.</w:t>
      </w:r>
    </w:p>
    <w:p w14:paraId="74CD1313" w14:textId="77777777" w:rsidR="00F002B9" w:rsidRDefault="00F002B9" w:rsidP="00F002B9">
      <w:pPr>
        <w:rPr>
          <w:b/>
        </w:rPr>
      </w:pPr>
    </w:p>
    <w:p w14:paraId="59F69380" w14:textId="4FE9445C" w:rsidR="006C3BAE" w:rsidRDefault="006C3BAE">
      <w:r>
        <w:br w:type="page"/>
      </w:r>
    </w:p>
    <w:p w14:paraId="42F06772" w14:textId="3334B4B2" w:rsidR="00920AC7" w:rsidRDefault="009E3F02" w:rsidP="00F002B9">
      <w:pPr>
        <w:rPr>
          <w:b/>
        </w:rPr>
      </w:pPr>
      <w:r>
        <w:rPr>
          <w:b/>
        </w:rPr>
        <w:lastRenderedPageBreak/>
        <w:t>Appendix 5</w:t>
      </w:r>
      <w:r w:rsidR="006C3BAE">
        <w:rPr>
          <w:b/>
        </w:rPr>
        <w:t xml:space="preserve"> – Addition of IMR to main models</w:t>
      </w:r>
    </w:p>
    <w:p w14:paraId="344EEA4B" w14:textId="77777777" w:rsidR="006C3BAE" w:rsidRDefault="006C3BAE" w:rsidP="00F002B9">
      <w:pPr>
        <w:rPr>
          <w:b/>
        </w:rPr>
      </w:pPr>
    </w:p>
    <w:p w14:paraId="3C26C7A5" w14:textId="11B6495E" w:rsidR="006C3BAE" w:rsidRDefault="006C3BAE" w:rsidP="006C3BAE">
      <w:pPr>
        <w:rPr>
          <w:rFonts w:ascii="Cambria" w:hAnsi="Cambria"/>
          <w:b/>
        </w:rPr>
      </w:pPr>
      <w:proofErr w:type="gramStart"/>
      <w:r w:rsidRPr="006C3BAE">
        <w:rPr>
          <w:rFonts w:ascii="Cambria" w:hAnsi="Cambria"/>
          <w:b/>
        </w:rPr>
        <w:t>Table A4.1: Main regressions (1) and (3), with the addition of IMR covariates in (2) and (4).</w:t>
      </w:r>
      <w:proofErr w:type="gramEnd"/>
      <w:r w:rsidRPr="006C3BAE">
        <w:rPr>
          <w:rFonts w:ascii="Cambria" w:hAnsi="Cambria"/>
          <w:b/>
        </w:rPr>
        <w:t xml:space="preserve"> </w:t>
      </w:r>
    </w:p>
    <w:p w14:paraId="19295884" w14:textId="77777777" w:rsidR="006C3BAE" w:rsidRPr="006C3BAE" w:rsidRDefault="006C3BAE" w:rsidP="006C3BAE">
      <w:pPr>
        <w:rPr>
          <w:rFonts w:ascii="Cambria" w:hAnsi="Cambria"/>
          <w:b/>
        </w:rPr>
      </w:pPr>
    </w:p>
    <w:tbl>
      <w:tblPr>
        <w:tblStyle w:val="TableGrid"/>
        <w:tblW w:w="8772" w:type="dxa"/>
        <w:tblLayout w:type="fixed"/>
        <w:tblLook w:val="04A0" w:firstRow="1" w:lastRow="0" w:firstColumn="1" w:lastColumn="0" w:noHBand="0" w:noVBand="1"/>
      </w:tblPr>
      <w:tblGrid>
        <w:gridCol w:w="3867"/>
        <w:gridCol w:w="1075"/>
        <w:gridCol w:w="1075"/>
        <w:gridCol w:w="1418"/>
        <w:gridCol w:w="1337"/>
      </w:tblGrid>
      <w:tr w:rsidR="006C3BAE" w:rsidRPr="006C3BAE" w14:paraId="1CB98AB8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36C5D5A4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5EA1C01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7E53A93E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With IMR</w:t>
            </w:r>
          </w:p>
        </w:tc>
        <w:tc>
          <w:tcPr>
            <w:tcW w:w="1418" w:type="dxa"/>
            <w:noWrap/>
            <w:hideMark/>
          </w:tcPr>
          <w:p w14:paraId="48DB051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  <w:hideMark/>
          </w:tcPr>
          <w:p w14:paraId="155FF152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With IMR</w:t>
            </w:r>
          </w:p>
        </w:tc>
      </w:tr>
      <w:tr w:rsidR="006C3BAE" w:rsidRPr="006C3BAE" w14:paraId="45CA2EEE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150B639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70F8CB9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075" w:type="dxa"/>
            <w:noWrap/>
            <w:hideMark/>
          </w:tcPr>
          <w:p w14:paraId="13A7F026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418" w:type="dxa"/>
            <w:noWrap/>
            <w:hideMark/>
          </w:tcPr>
          <w:p w14:paraId="274E3724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337" w:type="dxa"/>
            <w:noWrap/>
            <w:hideMark/>
          </w:tcPr>
          <w:p w14:paraId="7EA61D97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(4)</w:t>
            </w:r>
          </w:p>
        </w:tc>
      </w:tr>
      <w:tr w:rsidR="006C3BAE" w:rsidRPr="006C3BAE" w14:paraId="013CD861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78772AB6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0EAE888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075" w:type="dxa"/>
            <w:noWrap/>
            <w:hideMark/>
          </w:tcPr>
          <w:p w14:paraId="58B92339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IMR SII</w:t>
            </w:r>
          </w:p>
        </w:tc>
        <w:tc>
          <w:tcPr>
            <w:tcW w:w="1418" w:type="dxa"/>
            <w:noWrap/>
            <w:hideMark/>
          </w:tcPr>
          <w:p w14:paraId="141DB998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IMR RII</w:t>
            </w:r>
          </w:p>
        </w:tc>
        <w:tc>
          <w:tcPr>
            <w:tcW w:w="1337" w:type="dxa"/>
            <w:noWrap/>
            <w:hideMark/>
          </w:tcPr>
          <w:p w14:paraId="5365BE28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IMR RII</w:t>
            </w:r>
          </w:p>
        </w:tc>
      </w:tr>
      <w:tr w:rsidR="006C3BAE" w:rsidRPr="006C3BAE" w14:paraId="279A4581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1645BE88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Total government expenditure (% of GDP)</w:t>
            </w:r>
          </w:p>
        </w:tc>
        <w:tc>
          <w:tcPr>
            <w:tcW w:w="1075" w:type="dxa"/>
            <w:noWrap/>
            <w:hideMark/>
          </w:tcPr>
          <w:p w14:paraId="0CAB3137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-2.468**</w:t>
            </w:r>
          </w:p>
        </w:tc>
        <w:tc>
          <w:tcPr>
            <w:tcW w:w="1075" w:type="dxa"/>
            <w:noWrap/>
            <w:hideMark/>
          </w:tcPr>
          <w:p w14:paraId="1E8BC6B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-1.975*</w:t>
            </w:r>
          </w:p>
        </w:tc>
        <w:tc>
          <w:tcPr>
            <w:tcW w:w="1418" w:type="dxa"/>
            <w:noWrap/>
            <w:hideMark/>
          </w:tcPr>
          <w:p w14:paraId="78D92CA7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-0.0257*</w:t>
            </w:r>
          </w:p>
        </w:tc>
        <w:tc>
          <w:tcPr>
            <w:tcW w:w="1337" w:type="dxa"/>
            <w:noWrap/>
            <w:hideMark/>
          </w:tcPr>
          <w:p w14:paraId="3E92FA54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-0.0262*</w:t>
            </w:r>
          </w:p>
        </w:tc>
      </w:tr>
      <w:tr w:rsidR="006C3BAE" w:rsidRPr="006C3BAE" w14:paraId="452412A4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6469294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316234B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(-2.88)</w:t>
            </w:r>
          </w:p>
        </w:tc>
        <w:tc>
          <w:tcPr>
            <w:tcW w:w="1075" w:type="dxa"/>
            <w:noWrap/>
            <w:hideMark/>
          </w:tcPr>
          <w:p w14:paraId="1F8DC7E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(-2.39)</w:t>
            </w:r>
          </w:p>
        </w:tc>
        <w:tc>
          <w:tcPr>
            <w:tcW w:w="1418" w:type="dxa"/>
            <w:noWrap/>
            <w:hideMark/>
          </w:tcPr>
          <w:p w14:paraId="65873152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(-2.36)</w:t>
            </w:r>
          </w:p>
        </w:tc>
        <w:tc>
          <w:tcPr>
            <w:tcW w:w="1337" w:type="dxa"/>
            <w:noWrap/>
            <w:hideMark/>
          </w:tcPr>
          <w:p w14:paraId="0E7BF99F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(-2.33)</w:t>
            </w:r>
          </w:p>
        </w:tc>
      </w:tr>
      <w:tr w:rsidR="006C3BAE" w:rsidRPr="006C3BAE" w14:paraId="2F89A96B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13EBFB2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Year</w:t>
            </w:r>
          </w:p>
        </w:tc>
        <w:tc>
          <w:tcPr>
            <w:tcW w:w="1075" w:type="dxa"/>
            <w:noWrap/>
            <w:hideMark/>
          </w:tcPr>
          <w:p w14:paraId="5F0F4F13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-1.350**</w:t>
            </w:r>
          </w:p>
        </w:tc>
        <w:tc>
          <w:tcPr>
            <w:tcW w:w="1075" w:type="dxa"/>
            <w:noWrap/>
            <w:hideMark/>
          </w:tcPr>
          <w:p w14:paraId="69597D6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-0.349</w:t>
            </w:r>
          </w:p>
        </w:tc>
        <w:tc>
          <w:tcPr>
            <w:tcW w:w="1418" w:type="dxa"/>
            <w:noWrap/>
            <w:hideMark/>
          </w:tcPr>
          <w:p w14:paraId="4ACF6A81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-0.00241</w:t>
            </w:r>
          </w:p>
        </w:tc>
        <w:tc>
          <w:tcPr>
            <w:tcW w:w="1337" w:type="dxa"/>
            <w:noWrap/>
            <w:hideMark/>
          </w:tcPr>
          <w:p w14:paraId="1235A863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-0.00342</w:t>
            </w:r>
          </w:p>
        </w:tc>
      </w:tr>
      <w:tr w:rsidR="006C3BAE" w:rsidRPr="006C3BAE" w14:paraId="59332224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4F354456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498B889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(-3.01)</w:t>
            </w:r>
          </w:p>
        </w:tc>
        <w:tc>
          <w:tcPr>
            <w:tcW w:w="1075" w:type="dxa"/>
            <w:noWrap/>
            <w:hideMark/>
          </w:tcPr>
          <w:p w14:paraId="09049BB2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(-0.83)</w:t>
            </w:r>
          </w:p>
        </w:tc>
        <w:tc>
          <w:tcPr>
            <w:tcW w:w="1418" w:type="dxa"/>
            <w:noWrap/>
            <w:hideMark/>
          </w:tcPr>
          <w:p w14:paraId="722838A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(-0.45)</w:t>
            </w:r>
          </w:p>
        </w:tc>
        <w:tc>
          <w:tcPr>
            <w:tcW w:w="1337" w:type="dxa"/>
            <w:noWrap/>
            <w:hideMark/>
          </w:tcPr>
          <w:p w14:paraId="0C133DB6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(-0.46)</w:t>
            </w:r>
          </w:p>
        </w:tc>
      </w:tr>
      <w:tr w:rsidR="006C3BAE" w:rsidRPr="006C3BAE" w14:paraId="5470DE56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19B1B3A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Log GDP per capita (2011 USD adjusted for PPP)</w:t>
            </w:r>
          </w:p>
        </w:tc>
        <w:tc>
          <w:tcPr>
            <w:tcW w:w="1075" w:type="dxa"/>
            <w:noWrap/>
            <w:hideMark/>
          </w:tcPr>
          <w:p w14:paraId="514672DF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-7.881</w:t>
            </w:r>
          </w:p>
        </w:tc>
        <w:tc>
          <w:tcPr>
            <w:tcW w:w="1075" w:type="dxa"/>
            <w:noWrap/>
            <w:hideMark/>
          </w:tcPr>
          <w:p w14:paraId="16B1C75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-8.874</w:t>
            </w:r>
          </w:p>
        </w:tc>
        <w:tc>
          <w:tcPr>
            <w:tcW w:w="1418" w:type="dxa"/>
            <w:noWrap/>
            <w:hideMark/>
          </w:tcPr>
          <w:p w14:paraId="68050A48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-0.0877</w:t>
            </w:r>
          </w:p>
        </w:tc>
        <w:tc>
          <w:tcPr>
            <w:tcW w:w="1337" w:type="dxa"/>
            <w:noWrap/>
            <w:hideMark/>
          </w:tcPr>
          <w:p w14:paraId="2468682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-0.0867</w:t>
            </w:r>
          </w:p>
        </w:tc>
      </w:tr>
      <w:tr w:rsidR="006C3BAE" w:rsidRPr="006C3BAE" w14:paraId="6AD12579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090E633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0801AE0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(-0.84)</w:t>
            </w:r>
          </w:p>
        </w:tc>
        <w:tc>
          <w:tcPr>
            <w:tcW w:w="1075" w:type="dxa"/>
            <w:noWrap/>
            <w:hideMark/>
          </w:tcPr>
          <w:p w14:paraId="437EAD2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(-1.07)</w:t>
            </w:r>
          </w:p>
        </w:tc>
        <w:tc>
          <w:tcPr>
            <w:tcW w:w="1418" w:type="dxa"/>
            <w:noWrap/>
            <w:hideMark/>
          </w:tcPr>
          <w:p w14:paraId="4152549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(-0.82)</w:t>
            </w:r>
          </w:p>
        </w:tc>
        <w:tc>
          <w:tcPr>
            <w:tcW w:w="1337" w:type="dxa"/>
            <w:noWrap/>
            <w:hideMark/>
          </w:tcPr>
          <w:p w14:paraId="0E83A156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(-0.81)</w:t>
            </w:r>
          </w:p>
        </w:tc>
      </w:tr>
      <w:tr w:rsidR="006C3BAE" w:rsidRPr="006C3BAE" w14:paraId="460314C1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74978CD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Democracy (Polity IV)</w:t>
            </w:r>
          </w:p>
        </w:tc>
        <w:tc>
          <w:tcPr>
            <w:tcW w:w="1075" w:type="dxa"/>
            <w:noWrap/>
            <w:hideMark/>
          </w:tcPr>
          <w:p w14:paraId="7503E880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-0.519</w:t>
            </w:r>
          </w:p>
        </w:tc>
        <w:tc>
          <w:tcPr>
            <w:tcW w:w="1075" w:type="dxa"/>
            <w:noWrap/>
            <w:hideMark/>
          </w:tcPr>
          <w:p w14:paraId="31FB7E32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-0.804</w:t>
            </w:r>
          </w:p>
        </w:tc>
        <w:tc>
          <w:tcPr>
            <w:tcW w:w="1418" w:type="dxa"/>
            <w:noWrap/>
            <w:hideMark/>
          </w:tcPr>
          <w:p w14:paraId="62B7E123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-0.0120*</w:t>
            </w:r>
          </w:p>
        </w:tc>
        <w:tc>
          <w:tcPr>
            <w:tcW w:w="1337" w:type="dxa"/>
            <w:noWrap/>
            <w:hideMark/>
          </w:tcPr>
          <w:p w14:paraId="4344EB48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-0.0117</w:t>
            </w:r>
          </w:p>
        </w:tc>
      </w:tr>
      <w:tr w:rsidR="006C3BAE" w:rsidRPr="006C3BAE" w14:paraId="6760E2D6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7F4003A8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55D9322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(-1.05)</w:t>
            </w:r>
          </w:p>
        </w:tc>
        <w:tc>
          <w:tcPr>
            <w:tcW w:w="1075" w:type="dxa"/>
            <w:noWrap/>
            <w:hideMark/>
          </w:tcPr>
          <w:p w14:paraId="0866C2C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(-1.75)</w:t>
            </w:r>
          </w:p>
        </w:tc>
        <w:tc>
          <w:tcPr>
            <w:tcW w:w="1418" w:type="dxa"/>
            <w:noWrap/>
            <w:hideMark/>
          </w:tcPr>
          <w:p w14:paraId="0FE3C3B1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(-2.03)</w:t>
            </w:r>
          </w:p>
        </w:tc>
        <w:tc>
          <w:tcPr>
            <w:tcW w:w="1337" w:type="dxa"/>
            <w:noWrap/>
            <w:hideMark/>
          </w:tcPr>
          <w:p w14:paraId="2FD70829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(-1.91)</w:t>
            </w:r>
          </w:p>
        </w:tc>
      </w:tr>
      <w:tr w:rsidR="006C3BAE" w:rsidRPr="006C3BAE" w14:paraId="76E80D31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0AEB12B2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Private non-OOP health expenditure (% of GDP)</w:t>
            </w:r>
          </w:p>
        </w:tc>
        <w:tc>
          <w:tcPr>
            <w:tcW w:w="1075" w:type="dxa"/>
            <w:noWrap/>
            <w:hideMark/>
          </w:tcPr>
          <w:p w14:paraId="7739002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-3.698</w:t>
            </w:r>
          </w:p>
        </w:tc>
        <w:tc>
          <w:tcPr>
            <w:tcW w:w="1075" w:type="dxa"/>
            <w:noWrap/>
            <w:hideMark/>
          </w:tcPr>
          <w:p w14:paraId="60C852B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-2.211</w:t>
            </w:r>
          </w:p>
        </w:tc>
        <w:tc>
          <w:tcPr>
            <w:tcW w:w="1418" w:type="dxa"/>
            <w:noWrap/>
            <w:hideMark/>
          </w:tcPr>
          <w:p w14:paraId="168609E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-0.00932</w:t>
            </w:r>
          </w:p>
        </w:tc>
        <w:tc>
          <w:tcPr>
            <w:tcW w:w="1337" w:type="dxa"/>
            <w:noWrap/>
            <w:hideMark/>
          </w:tcPr>
          <w:p w14:paraId="2F374893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-0.0108</w:t>
            </w:r>
          </w:p>
        </w:tc>
      </w:tr>
      <w:tr w:rsidR="006C3BAE" w:rsidRPr="006C3BAE" w14:paraId="79132339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3F4F0264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551B9E41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(-0.76)</w:t>
            </w:r>
          </w:p>
        </w:tc>
        <w:tc>
          <w:tcPr>
            <w:tcW w:w="1075" w:type="dxa"/>
            <w:noWrap/>
            <w:hideMark/>
          </w:tcPr>
          <w:p w14:paraId="1F92FAF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(-0.48)</w:t>
            </w:r>
          </w:p>
        </w:tc>
        <w:tc>
          <w:tcPr>
            <w:tcW w:w="1418" w:type="dxa"/>
            <w:noWrap/>
            <w:hideMark/>
          </w:tcPr>
          <w:p w14:paraId="4BD48A8F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(-0.16)</w:t>
            </w:r>
          </w:p>
        </w:tc>
        <w:tc>
          <w:tcPr>
            <w:tcW w:w="1337" w:type="dxa"/>
            <w:noWrap/>
            <w:hideMark/>
          </w:tcPr>
          <w:p w14:paraId="33D4782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(-0.19)</w:t>
            </w:r>
          </w:p>
        </w:tc>
      </w:tr>
      <w:tr w:rsidR="006C3BAE" w:rsidRPr="006C3BAE" w14:paraId="0363EA05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6E3B297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Private OOP health expenditure (% of GDP)</w:t>
            </w:r>
          </w:p>
        </w:tc>
        <w:tc>
          <w:tcPr>
            <w:tcW w:w="1075" w:type="dxa"/>
            <w:noWrap/>
            <w:hideMark/>
          </w:tcPr>
          <w:p w14:paraId="6EB3438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-0.698</w:t>
            </w:r>
          </w:p>
        </w:tc>
        <w:tc>
          <w:tcPr>
            <w:tcW w:w="1075" w:type="dxa"/>
            <w:noWrap/>
            <w:hideMark/>
          </w:tcPr>
          <w:p w14:paraId="6E335967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-0.864</w:t>
            </w:r>
          </w:p>
        </w:tc>
        <w:tc>
          <w:tcPr>
            <w:tcW w:w="1418" w:type="dxa"/>
            <w:noWrap/>
            <w:hideMark/>
          </w:tcPr>
          <w:p w14:paraId="009D34A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-0.0307</w:t>
            </w:r>
          </w:p>
        </w:tc>
        <w:tc>
          <w:tcPr>
            <w:tcW w:w="1337" w:type="dxa"/>
            <w:noWrap/>
            <w:hideMark/>
          </w:tcPr>
          <w:p w14:paraId="29FA538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-0.0305</w:t>
            </w:r>
          </w:p>
        </w:tc>
      </w:tr>
      <w:tr w:rsidR="006C3BAE" w:rsidRPr="006C3BAE" w14:paraId="4ABA6FF0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2B157DB9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7284F15E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(-0.18)</w:t>
            </w:r>
          </w:p>
        </w:tc>
        <w:tc>
          <w:tcPr>
            <w:tcW w:w="1075" w:type="dxa"/>
            <w:noWrap/>
            <w:hideMark/>
          </w:tcPr>
          <w:p w14:paraId="712C8C7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(-0.24)</w:t>
            </w:r>
          </w:p>
        </w:tc>
        <w:tc>
          <w:tcPr>
            <w:tcW w:w="1418" w:type="dxa"/>
            <w:noWrap/>
            <w:hideMark/>
          </w:tcPr>
          <w:p w14:paraId="2F9A52F4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(-0.61)</w:t>
            </w:r>
          </w:p>
        </w:tc>
        <w:tc>
          <w:tcPr>
            <w:tcW w:w="1337" w:type="dxa"/>
            <w:noWrap/>
            <w:hideMark/>
          </w:tcPr>
          <w:p w14:paraId="4E6D1B3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(-0.60)</w:t>
            </w:r>
          </w:p>
        </w:tc>
      </w:tr>
      <w:tr w:rsidR="006C3BAE" w:rsidRPr="006C3BAE" w14:paraId="7D19E347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6D652B4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Infant Mortality Rate</w:t>
            </w:r>
          </w:p>
        </w:tc>
        <w:tc>
          <w:tcPr>
            <w:tcW w:w="1075" w:type="dxa"/>
            <w:noWrap/>
            <w:hideMark/>
          </w:tcPr>
          <w:p w14:paraId="5D3AC5A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32BE20D7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0.442**</w:t>
            </w:r>
          </w:p>
        </w:tc>
        <w:tc>
          <w:tcPr>
            <w:tcW w:w="1418" w:type="dxa"/>
            <w:noWrap/>
            <w:hideMark/>
          </w:tcPr>
          <w:p w14:paraId="3EFD8E19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  <w:hideMark/>
          </w:tcPr>
          <w:p w14:paraId="20411D9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-0.000446</w:t>
            </w:r>
          </w:p>
        </w:tc>
      </w:tr>
      <w:tr w:rsidR="006C3BAE" w:rsidRPr="006C3BAE" w14:paraId="2FA5915D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6531136D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26C32786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27CFFAE0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(3.23)</w:t>
            </w:r>
          </w:p>
        </w:tc>
        <w:tc>
          <w:tcPr>
            <w:tcW w:w="1418" w:type="dxa"/>
            <w:noWrap/>
            <w:hideMark/>
          </w:tcPr>
          <w:p w14:paraId="2FCB9A0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  <w:hideMark/>
          </w:tcPr>
          <w:p w14:paraId="30E08044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(-0.21)</w:t>
            </w:r>
          </w:p>
        </w:tc>
      </w:tr>
      <w:tr w:rsidR="006C3BAE" w:rsidRPr="006C3BAE" w14:paraId="6BE4BB97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7DC65C6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Constant</w:t>
            </w:r>
          </w:p>
        </w:tc>
        <w:tc>
          <w:tcPr>
            <w:tcW w:w="1075" w:type="dxa"/>
            <w:noWrap/>
            <w:hideMark/>
          </w:tcPr>
          <w:p w14:paraId="3DD39710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2843.5**</w:t>
            </w:r>
          </w:p>
        </w:tc>
        <w:tc>
          <w:tcPr>
            <w:tcW w:w="1075" w:type="dxa"/>
            <w:noWrap/>
            <w:hideMark/>
          </w:tcPr>
          <w:p w14:paraId="79570AC3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810.4</w:t>
            </w:r>
          </w:p>
        </w:tc>
        <w:tc>
          <w:tcPr>
            <w:tcW w:w="1418" w:type="dxa"/>
            <w:noWrap/>
            <w:hideMark/>
          </w:tcPr>
          <w:p w14:paraId="3D2F1453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6.636</w:t>
            </w:r>
          </w:p>
        </w:tc>
        <w:tc>
          <w:tcPr>
            <w:tcW w:w="1337" w:type="dxa"/>
            <w:noWrap/>
            <w:hideMark/>
          </w:tcPr>
          <w:p w14:paraId="522B8D9E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8.689</w:t>
            </w:r>
          </w:p>
        </w:tc>
      </w:tr>
      <w:tr w:rsidR="006C3BAE" w:rsidRPr="006C3BAE" w14:paraId="00BAFB2F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40FD7DDA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</w:p>
        </w:tc>
        <w:tc>
          <w:tcPr>
            <w:tcW w:w="1075" w:type="dxa"/>
            <w:noWrap/>
            <w:hideMark/>
          </w:tcPr>
          <w:p w14:paraId="57D1E08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(3.36)</w:t>
            </w:r>
          </w:p>
        </w:tc>
        <w:tc>
          <w:tcPr>
            <w:tcW w:w="1075" w:type="dxa"/>
            <w:noWrap/>
            <w:hideMark/>
          </w:tcPr>
          <w:p w14:paraId="29A03839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(1.00)</w:t>
            </w:r>
          </w:p>
        </w:tc>
        <w:tc>
          <w:tcPr>
            <w:tcW w:w="1418" w:type="dxa"/>
            <w:noWrap/>
            <w:hideMark/>
          </w:tcPr>
          <w:p w14:paraId="5B008547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(0.65)</w:t>
            </w:r>
          </w:p>
        </w:tc>
        <w:tc>
          <w:tcPr>
            <w:tcW w:w="1337" w:type="dxa"/>
            <w:noWrap/>
            <w:hideMark/>
          </w:tcPr>
          <w:p w14:paraId="3E05D4A1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(0.60)</w:t>
            </w:r>
          </w:p>
        </w:tc>
      </w:tr>
      <w:tr w:rsidR="006C3BAE" w:rsidRPr="006C3BAE" w14:paraId="22FB9291" w14:textId="77777777" w:rsidTr="006C3BAE">
        <w:trPr>
          <w:trHeight w:val="300"/>
        </w:trPr>
        <w:tc>
          <w:tcPr>
            <w:tcW w:w="3867" w:type="dxa"/>
            <w:noWrap/>
            <w:hideMark/>
          </w:tcPr>
          <w:p w14:paraId="2042F39F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Observations</w:t>
            </w:r>
          </w:p>
        </w:tc>
        <w:tc>
          <w:tcPr>
            <w:tcW w:w="1075" w:type="dxa"/>
            <w:noWrap/>
            <w:hideMark/>
          </w:tcPr>
          <w:p w14:paraId="4388E16C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142</w:t>
            </w:r>
          </w:p>
        </w:tc>
        <w:tc>
          <w:tcPr>
            <w:tcW w:w="1075" w:type="dxa"/>
            <w:noWrap/>
            <w:hideMark/>
          </w:tcPr>
          <w:p w14:paraId="753CB639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142</w:t>
            </w:r>
          </w:p>
        </w:tc>
        <w:tc>
          <w:tcPr>
            <w:tcW w:w="1418" w:type="dxa"/>
            <w:noWrap/>
            <w:hideMark/>
          </w:tcPr>
          <w:p w14:paraId="4CC72CFB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142</w:t>
            </w:r>
          </w:p>
        </w:tc>
        <w:tc>
          <w:tcPr>
            <w:tcW w:w="1337" w:type="dxa"/>
            <w:noWrap/>
            <w:hideMark/>
          </w:tcPr>
          <w:p w14:paraId="10157A25" w14:textId="77777777" w:rsidR="006C3BAE" w:rsidRPr="006C3BAE" w:rsidRDefault="006C3BAE" w:rsidP="006C3BAE">
            <w:pPr>
              <w:rPr>
                <w:i/>
                <w:sz w:val="16"/>
                <w:szCs w:val="16"/>
              </w:rPr>
            </w:pPr>
            <w:r w:rsidRPr="006C3BAE">
              <w:rPr>
                <w:i/>
                <w:sz w:val="16"/>
                <w:szCs w:val="16"/>
              </w:rPr>
              <w:t>142</w:t>
            </w:r>
          </w:p>
        </w:tc>
      </w:tr>
    </w:tbl>
    <w:p w14:paraId="5BB923CC" w14:textId="77777777" w:rsidR="006C3BAE" w:rsidRDefault="006C3BAE" w:rsidP="006C3BAE">
      <w:pPr>
        <w:rPr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Notes: </w:t>
      </w:r>
      <w:r>
        <w:rPr>
          <w:bCs/>
          <w:i/>
          <w:sz w:val="16"/>
          <w:szCs w:val="16"/>
        </w:rPr>
        <w:t xml:space="preserve">t statistics in parentheses, </w:t>
      </w:r>
      <w:r>
        <w:rPr>
          <w:sz w:val="16"/>
          <w:szCs w:val="16"/>
        </w:rPr>
        <w:t>* p&lt;0.05</w:t>
      </w:r>
      <w:r>
        <w:rPr>
          <w:sz w:val="16"/>
          <w:szCs w:val="16"/>
        </w:rPr>
        <w:tab/>
        <w:t xml:space="preserve"> ** p&lt;0.01</w:t>
      </w:r>
      <w:r>
        <w:rPr>
          <w:sz w:val="16"/>
          <w:szCs w:val="16"/>
        </w:rPr>
        <w:tab/>
        <w:t xml:space="preserve"> *** p&lt;0.001.</w:t>
      </w:r>
      <w:r>
        <w:rPr>
          <w:sz w:val="16"/>
          <w:szCs w:val="16"/>
          <w:vertAlign w:val="superscript"/>
        </w:rPr>
        <w:t xml:space="preserve"> 1 </w:t>
      </w:r>
      <w:r>
        <w:rPr>
          <w:sz w:val="16"/>
          <w:szCs w:val="16"/>
        </w:rPr>
        <w:t>(% of GDP)</w:t>
      </w:r>
      <w:r>
        <w:rPr>
          <w:sz w:val="16"/>
          <w:szCs w:val="16"/>
          <w:vertAlign w:val="superscript"/>
        </w:rPr>
        <w:t xml:space="preserve">; 2 </w:t>
      </w:r>
      <w:r>
        <w:rPr>
          <w:sz w:val="16"/>
          <w:szCs w:val="16"/>
        </w:rPr>
        <w:t>(2011 USD adjusted for PPP); IMR – infant mortality rate; RII- Relative index of inequality; OOP – Out of pocket; GDP –Gross Domestic product.</w:t>
      </w:r>
    </w:p>
    <w:p w14:paraId="744B7B37" w14:textId="77777777" w:rsidR="006C3BAE" w:rsidRPr="006C3BAE" w:rsidRDefault="006C3BAE" w:rsidP="006C3BAE">
      <w:pPr>
        <w:rPr>
          <w:rFonts w:ascii="Cambria" w:hAnsi="Cambria"/>
        </w:rPr>
      </w:pPr>
    </w:p>
    <w:p w14:paraId="6FDE3F14" w14:textId="77777777" w:rsidR="006C3BAE" w:rsidRPr="006C3BAE" w:rsidRDefault="006C3BAE" w:rsidP="00F002B9">
      <w:pPr>
        <w:rPr>
          <w:b/>
        </w:rPr>
      </w:pPr>
    </w:p>
    <w:sectPr w:rsidR="006C3BAE" w:rsidRPr="006C3BAE" w:rsidSect="00F30B0A">
      <w:footerReference w:type="default" r:id="rId9"/>
      <w:pgSz w:w="11900" w:h="16840"/>
      <w:pgMar w:top="1440" w:right="2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172C1" w14:textId="77777777" w:rsidR="001D4EBF" w:rsidRDefault="001D4EBF" w:rsidP="009433D3">
      <w:r>
        <w:separator/>
      </w:r>
    </w:p>
  </w:endnote>
  <w:endnote w:type="continuationSeparator" w:id="0">
    <w:p w14:paraId="66CF5511" w14:textId="77777777" w:rsidR="001D4EBF" w:rsidRDefault="001D4EBF" w:rsidP="009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D728" w14:textId="58CA85F8" w:rsidR="001D4EBF" w:rsidRPr="00E829A8" w:rsidRDefault="001D4EBF" w:rsidP="00E829A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4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AE88" w14:textId="77777777" w:rsidR="001D4EBF" w:rsidRDefault="001D4EBF" w:rsidP="009433D3">
      <w:r>
        <w:separator/>
      </w:r>
    </w:p>
  </w:footnote>
  <w:footnote w:type="continuationSeparator" w:id="0">
    <w:p w14:paraId="4FEC4E69" w14:textId="77777777" w:rsidR="001D4EBF" w:rsidRDefault="001D4EBF" w:rsidP="0094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17"/>
    <w:multiLevelType w:val="hybridMultilevel"/>
    <w:tmpl w:val="A83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40D3"/>
    <w:multiLevelType w:val="hybridMultilevel"/>
    <w:tmpl w:val="BC0A5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6ED"/>
    <w:multiLevelType w:val="hybridMultilevel"/>
    <w:tmpl w:val="BC06BC70"/>
    <w:lvl w:ilvl="0" w:tplc="B3D45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E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44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0F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65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A9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0D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2D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EA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4D4D"/>
    <w:multiLevelType w:val="hybridMultilevel"/>
    <w:tmpl w:val="B40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3E9E"/>
    <w:multiLevelType w:val="hybridMultilevel"/>
    <w:tmpl w:val="D40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16D9"/>
    <w:multiLevelType w:val="hybridMultilevel"/>
    <w:tmpl w:val="652CA13A"/>
    <w:lvl w:ilvl="0" w:tplc="4F20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915BF"/>
    <w:multiLevelType w:val="hybridMultilevel"/>
    <w:tmpl w:val="F4A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6F01"/>
    <w:multiLevelType w:val="hybridMultilevel"/>
    <w:tmpl w:val="8376BE86"/>
    <w:lvl w:ilvl="0" w:tplc="A4BAE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8C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84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D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EE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82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0D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1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032C8"/>
    <w:multiLevelType w:val="hybridMultilevel"/>
    <w:tmpl w:val="E4702E7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9FE12EC"/>
    <w:multiLevelType w:val="hybridMultilevel"/>
    <w:tmpl w:val="46221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A510DC"/>
    <w:multiLevelType w:val="hybridMultilevel"/>
    <w:tmpl w:val="F858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5376"/>
    <w:multiLevelType w:val="hybridMultilevel"/>
    <w:tmpl w:val="4F66597C"/>
    <w:lvl w:ilvl="0" w:tplc="3C84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C6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67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05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42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0F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82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EB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A6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D7B0E"/>
    <w:multiLevelType w:val="hybridMultilevel"/>
    <w:tmpl w:val="4FCE25B2"/>
    <w:lvl w:ilvl="0" w:tplc="76D65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A7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4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EE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C0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C9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24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62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22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6914"/>
    <w:multiLevelType w:val="hybridMultilevel"/>
    <w:tmpl w:val="6DE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E503D"/>
    <w:multiLevelType w:val="hybridMultilevel"/>
    <w:tmpl w:val="D0BC37E2"/>
    <w:lvl w:ilvl="0" w:tplc="5378A18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CCE5A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DC84AC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DC70E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F41FB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1466E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06C4E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090FFE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546C4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C4B6ED6"/>
    <w:multiLevelType w:val="hybridMultilevel"/>
    <w:tmpl w:val="9D8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35569"/>
    <w:multiLevelType w:val="hybridMultilevel"/>
    <w:tmpl w:val="A40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F3B08"/>
    <w:multiLevelType w:val="hybridMultilevel"/>
    <w:tmpl w:val="9A1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5843"/>
    <w:multiLevelType w:val="hybridMultilevel"/>
    <w:tmpl w:val="AB1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63D8"/>
    <w:multiLevelType w:val="hybridMultilevel"/>
    <w:tmpl w:val="2B62BDDE"/>
    <w:lvl w:ilvl="0" w:tplc="5DB4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9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EC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D2F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2B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0C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69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0F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6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E1142"/>
    <w:multiLevelType w:val="multilevel"/>
    <w:tmpl w:val="4FCE2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44F52"/>
    <w:multiLevelType w:val="hybridMultilevel"/>
    <w:tmpl w:val="AB2E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F2BA9"/>
    <w:multiLevelType w:val="hybridMultilevel"/>
    <w:tmpl w:val="47B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D7BD3"/>
    <w:multiLevelType w:val="hybridMultilevel"/>
    <w:tmpl w:val="1DC69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822CA"/>
    <w:multiLevelType w:val="hybridMultilevel"/>
    <w:tmpl w:val="9A423B66"/>
    <w:lvl w:ilvl="0" w:tplc="4F20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82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01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A3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6C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2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89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9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E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716FF"/>
    <w:multiLevelType w:val="hybridMultilevel"/>
    <w:tmpl w:val="D8B8892A"/>
    <w:lvl w:ilvl="0" w:tplc="7AB8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90F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123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78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B2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A4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C2E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E6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00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CCC607B"/>
    <w:multiLevelType w:val="hybridMultilevel"/>
    <w:tmpl w:val="23C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C1542"/>
    <w:multiLevelType w:val="hybridMultilevel"/>
    <w:tmpl w:val="69B00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B40B1"/>
    <w:multiLevelType w:val="hybridMultilevel"/>
    <w:tmpl w:val="1BBA3856"/>
    <w:lvl w:ilvl="0" w:tplc="98C8C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EA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E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29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C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0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E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9"/>
  </w:num>
  <w:num w:numId="5">
    <w:abstractNumId w:val="26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28"/>
  </w:num>
  <w:num w:numId="15">
    <w:abstractNumId w:val="7"/>
  </w:num>
  <w:num w:numId="16">
    <w:abstractNumId w:val="6"/>
  </w:num>
  <w:num w:numId="17">
    <w:abstractNumId w:val="14"/>
  </w:num>
  <w:num w:numId="18">
    <w:abstractNumId w:val="17"/>
  </w:num>
  <w:num w:numId="19">
    <w:abstractNumId w:val="25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5"/>
  </w:num>
  <w:num w:numId="25">
    <w:abstractNumId w:val="15"/>
  </w:num>
  <w:num w:numId="26">
    <w:abstractNumId w:val="8"/>
  </w:num>
  <w:num w:numId="27">
    <w:abstractNumId w:val="21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F1"/>
    <w:rsid w:val="000004DC"/>
    <w:rsid w:val="0000288F"/>
    <w:rsid w:val="00007714"/>
    <w:rsid w:val="00012E7D"/>
    <w:rsid w:val="00014B95"/>
    <w:rsid w:val="00035FDB"/>
    <w:rsid w:val="00047E46"/>
    <w:rsid w:val="00070517"/>
    <w:rsid w:val="000773A2"/>
    <w:rsid w:val="00082A2B"/>
    <w:rsid w:val="00090D7C"/>
    <w:rsid w:val="0009707F"/>
    <w:rsid w:val="000A0171"/>
    <w:rsid w:val="000A1E44"/>
    <w:rsid w:val="000A30EA"/>
    <w:rsid w:val="000A724C"/>
    <w:rsid w:val="000C2DA5"/>
    <w:rsid w:val="000D4894"/>
    <w:rsid w:val="000E2D62"/>
    <w:rsid w:val="000E7FED"/>
    <w:rsid w:val="000F44D2"/>
    <w:rsid w:val="000F5602"/>
    <w:rsid w:val="000F60DC"/>
    <w:rsid w:val="00103CCE"/>
    <w:rsid w:val="00104688"/>
    <w:rsid w:val="0010548D"/>
    <w:rsid w:val="00107F13"/>
    <w:rsid w:val="001235CA"/>
    <w:rsid w:val="00130533"/>
    <w:rsid w:val="00133FAD"/>
    <w:rsid w:val="00134171"/>
    <w:rsid w:val="00137033"/>
    <w:rsid w:val="001435D4"/>
    <w:rsid w:val="001459D3"/>
    <w:rsid w:val="00154C19"/>
    <w:rsid w:val="00156737"/>
    <w:rsid w:val="00171FD0"/>
    <w:rsid w:val="00185CF3"/>
    <w:rsid w:val="00195A74"/>
    <w:rsid w:val="00196540"/>
    <w:rsid w:val="001A01F6"/>
    <w:rsid w:val="001A179C"/>
    <w:rsid w:val="001B2539"/>
    <w:rsid w:val="001B3BE1"/>
    <w:rsid w:val="001C360A"/>
    <w:rsid w:val="001D2B10"/>
    <w:rsid w:val="001D4EBF"/>
    <w:rsid w:val="001D5715"/>
    <w:rsid w:val="001E2999"/>
    <w:rsid w:val="001E5AE3"/>
    <w:rsid w:val="001E5E96"/>
    <w:rsid w:val="001F725F"/>
    <w:rsid w:val="00204159"/>
    <w:rsid w:val="00204498"/>
    <w:rsid w:val="00212D75"/>
    <w:rsid w:val="00215495"/>
    <w:rsid w:val="002209D0"/>
    <w:rsid w:val="0022103C"/>
    <w:rsid w:val="002230B2"/>
    <w:rsid w:val="00232F57"/>
    <w:rsid w:val="00235112"/>
    <w:rsid w:val="00235A92"/>
    <w:rsid w:val="00240B77"/>
    <w:rsid w:val="002512F5"/>
    <w:rsid w:val="002553BB"/>
    <w:rsid w:val="002634C2"/>
    <w:rsid w:val="00267105"/>
    <w:rsid w:val="00267C8E"/>
    <w:rsid w:val="00270C95"/>
    <w:rsid w:val="00271BED"/>
    <w:rsid w:val="00273D87"/>
    <w:rsid w:val="00281C0E"/>
    <w:rsid w:val="00283D55"/>
    <w:rsid w:val="00292847"/>
    <w:rsid w:val="00297EC6"/>
    <w:rsid w:val="002A0DCA"/>
    <w:rsid w:val="002A5D08"/>
    <w:rsid w:val="002C04E7"/>
    <w:rsid w:val="002C176B"/>
    <w:rsid w:val="002C6F77"/>
    <w:rsid w:val="002D0FF8"/>
    <w:rsid w:val="002D16C1"/>
    <w:rsid w:val="002D530B"/>
    <w:rsid w:val="002D76B7"/>
    <w:rsid w:val="002F1E56"/>
    <w:rsid w:val="002F534B"/>
    <w:rsid w:val="002F6F68"/>
    <w:rsid w:val="00302468"/>
    <w:rsid w:val="00302597"/>
    <w:rsid w:val="00306655"/>
    <w:rsid w:val="0031221E"/>
    <w:rsid w:val="00320A8F"/>
    <w:rsid w:val="0032191B"/>
    <w:rsid w:val="00321EDC"/>
    <w:rsid w:val="00323DB5"/>
    <w:rsid w:val="00325F4A"/>
    <w:rsid w:val="003367D6"/>
    <w:rsid w:val="00342902"/>
    <w:rsid w:val="00350300"/>
    <w:rsid w:val="0035110C"/>
    <w:rsid w:val="00351E81"/>
    <w:rsid w:val="003571D2"/>
    <w:rsid w:val="0036034D"/>
    <w:rsid w:val="00363310"/>
    <w:rsid w:val="00363BEB"/>
    <w:rsid w:val="0036597A"/>
    <w:rsid w:val="00380A03"/>
    <w:rsid w:val="00380E28"/>
    <w:rsid w:val="00387C4D"/>
    <w:rsid w:val="003939C9"/>
    <w:rsid w:val="00397ED0"/>
    <w:rsid w:val="003D0C58"/>
    <w:rsid w:val="003E055F"/>
    <w:rsid w:val="003E1DAD"/>
    <w:rsid w:val="003F09BE"/>
    <w:rsid w:val="003F7F1D"/>
    <w:rsid w:val="00406589"/>
    <w:rsid w:val="00414D24"/>
    <w:rsid w:val="00416ACC"/>
    <w:rsid w:val="00430917"/>
    <w:rsid w:val="00430AA9"/>
    <w:rsid w:val="00433C37"/>
    <w:rsid w:val="00434709"/>
    <w:rsid w:val="00446221"/>
    <w:rsid w:val="0046237D"/>
    <w:rsid w:val="00462809"/>
    <w:rsid w:val="00466843"/>
    <w:rsid w:val="00492D73"/>
    <w:rsid w:val="00496C4E"/>
    <w:rsid w:val="004B3EDF"/>
    <w:rsid w:val="004D1142"/>
    <w:rsid w:val="004D5145"/>
    <w:rsid w:val="004E2DB2"/>
    <w:rsid w:val="004F027A"/>
    <w:rsid w:val="00501632"/>
    <w:rsid w:val="00507868"/>
    <w:rsid w:val="00510F3F"/>
    <w:rsid w:val="00512001"/>
    <w:rsid w:val="00527255"/>
    <w:rsid w:val="00550E19"/>
    <w:rsid w:val="00552E35"/>
    <w:rsid w:val="005603E8"/>
    <w:rsid w:val="00565909"/>
    <w:rsid w:val="005777EF"/>
    <w:rsid w:val="00582C18"/>
    <w:rsid w:val="00595443"/>
    <w:rsid w:val="005A4F64"/>
    <w:rsid w:val="005B0361"/>
    <w:rsid w:val="005B3761"/>
    <w:rsid w:val="005C26A2"/>
    <w:rsid w:val="005C56B9"/>
    <w:rsid w:val="005D2EC9"/>
    <w:rsid w:val="005E60C7"/>
    <w:rsid w:val="0061129D"/>
    <w:rsid w:val="006117FD"/>
    <w:rsid w:val="006219AF"/>
    <w:rsid w:val="00626810"/>
    <w:rsid w:val="00632714"/>
    <w:rsid w:val="0065138E"/>
    <w:rsid w:val="00654F92"/>
    <w:rsid w:val="00660221"/>
    <w:rsid w:val="00660C2D"/>
    <w:rsid w:val="00663671"/>
    <w:rsid w:val="00670983"/>
    <w:rsid w:val="006935A7"/>
    <w:rsid w:val="00697C6D"/>
    <w:rsid w:val="00697DAC"/>
    <w:rsid w:val="006A2BBC"/>
    <w:rsid w:val="006B0F59"/>
    <w:rsid w:val="006B4186"/>
    <w:rsid w:val="006B4A50"/>
    <w:rsid w:val="006B4D62"/>
    <w:rsid w:val="006B5762"/>
    <w:rsid w:val="006B7400"/>
    <w:rsid w:val="006C3BAE"/>
    <w:rsid w:val="006C506C"/>
    <w:rsid w:val="006E172C"/>
    <w:rsid w:val="006E4473"/>
    <w:rsid w:val="006F5393"/>
    <w:rsid w:val="006F7195"/>
    <w:rsid w:val="00703511"/>
    <w:rsid w:val="00726E3E"/>
    <w:rsid w:val="007308CB"/>
    <w:rsid w:val="00732F50"/>
    <w:rsid w:val="00735232"/>
    <w:rsid w:val="00741A88"/>
    <w:rsid w:val="00757501"/>
    <w:rsid w:val="007637D1"/>
    <w:rsid w:val="00770D4B"/>
    <w:rsid w:val="00781F6A"/>
    <w:rsid w:val="00781F88"/>
    <w:rsid w:val="00782131"/>
    <w:rsid w:val="00790B5E"/>
    <w:rsid w:val="00790FDD"/>
    <w:rsid w:val="007920B8"/>
    <w:rsid w:val="0079227F"/>
    <w:rsid w:val="00795BE8"/>
    <w:rsid w:val="00795E42"/>
    <w:rsid w:val="007A6101"/>
    <w:rsid w:val="007B4E1B"/>
    <w:rsid w:val="007B5283"/>
    <w:rsid w:val="007B5B91"/>
    <w:rsid w:val="007C0B4B"/>
    <w:rsid w:val="007C3301"/>
    <w:rsid w:val="007D3123"/>
    <w:rsid w:val="007D41FA"/>
    <w:rsid w:val="007D7CAF"/>
    <w:rsid w:val="007E63CF"/>
    <w:rsid w:val="007F68A1"/>
    <w:rsid w:val="00801D86"/>
    <w:rsid w:val="00801E45"/>
    <w:rsid w:val="00806557"/>
    <w:rsid w:val="0081106A"/>
    <w:rsid w:val="00812AEC"/>
    <w:rsid w:val="00813CC2"/>
    <w:rsid w:val="00813DD4"/>
    <w:rsid w:val="00825E2F"/>
    <w:rsid w:val="00830134"/>
    <w:rsid w:val="00832068"/>
    <w:rsid w:val="00834FEE"/>
    <w:rsid w:val="00852C31"/>
    <w:rsid w:val="008539A1"/>
    <w:rsid w:val="00855702"/>
    <w:rsid w:val="00862715"/>
    <w:rsid w:val="0086425D"/>
    <w:rsid w:val="00867748"/>
    <w:rsid w:val="0086777E"/>
    <w:rsid w:val="00875140"/>
    <w:rsid w:val="0087670C"/>
    <w:rsid w:val="008814AB"/>
    <w:rsid w:val="00891AD8"/>
    <w:rsid w:val="0089613D"/>
    <w:rsid w:val="008B3F29"/>
    <w:rsid w:val="008B42EF"/>
    <w:rsid w:val="008B6249"/>
    <w:rsid w:val="008D530D"/>
    <w:rsid w:val="008D65BD"/>
    <w:rsid w:val="008F0723"/>
    <w:rsid w:val="008F1569"/>
    <w:rsid w:val="008F1F61"/>
    <w:rsid w:val="008F4F3E"/>
    <w:rsid w:val="008F71A5"/>
    <w:rsid w:val="008F7C9D"/>
    <w:rsid w:val="00920AC7"/>
    <w:rsid w:val="00921E00"/>
    <w:rsid w:val="00922944"/>
    <w:rsid w:val="0092359D"/>
    <w:rsid w:val="00930443"/>
    <w:rsid w:val="00931C6A"/>
    <w:rsid w:val="00932789"/>
    <w:rsid w:val="00933454"/>
    <w:rsid w:val="00942E2D"/>
    <w:rsid w:val="009433D3"/>
    <w:rsid w:val="009525C8"/>
    <w:rsid w:val="0095550D"/>
    <w:rsid w:val="00963077"/>
    <w:rsid w:val="00965F46"/>
    <w:rsid w:val="009660A3"/>
    <w:rsid w:val="0097236D"/>
    <w:rsid w:val="009779D1"/>
    <w:rsid w:val="009951B9"/>
    <w:rsid w:val="0099534C"/>
    <w:rsid w:val="009A240A"/>
    <w:rsid w:val="009A7910"/>
    <w:rsid w:val="009D0127"/>
    <w:rsid w:val="009D3364"/>
    <w:rsid w:val="009E3F02"/>
    <w:rsid w:val="009E56AC"/>
    <w:rsid w:val="009F38C2"/>
    <w:rsid w:val="00A00555"/>
    <w:rsid w:val="00A04F60"/>
    <w:rsid w:val="00A06A66"/>
    <w:rsid w:val="00A117CF"/>
    <w:rsid w:val="00A150D6"/>
    <w:rsid w:val="00A168E1"/>
    <w:rsid w:val="00A23687"/>
    <w:rsid w:val="00A36CF1"/>
    <w:rsid w:val="00A41A14"/>
    <w:rsid w:val="00A45FA4"/>
    <w:rsid w:val="00A463F7"/>
    <w:rsid w:val="00A55960"/>
    <w:rsid w:val="00A622B6"/>
    <w:rsid w:val="00A76FB9"/>
    <w:rsid w:val="00A87085"/>
    <w:rsid w:val="00A87A48"/>
    <w:rsid w:val="00A901A7"/>
    <w:rsid w:val="00A90FF8"/>
    <w:rsid w:val="00A9396E"/>
    <w:rsid w:val="00A93ED1"/>
    <w:rsid w:val="00AB266A"/>
    <w:rsid w:val="00AB6E4D"/>
    <w:rsid w:val="00AB7E3C"/>
    <w:rsid w:val="00AC4D57"/>
    <w:rsid w:val="00AC4E48"/>
    <w:rsid w:val="00AD08CA"/>
    <w:rsid w:val="00AD378C"/>
    <w:rsid w:val="00AF4AF3"/>
    <w:rsid w:val="00AF4D43"/>
    <w:rsid w:val="00B066FB"/>
    <w:rsid w:val="00B13F5C"/>
    <w:rsid w:val="00B20D8C"/>
    <w:rsid w:val="00B2253A"/>
    <w:rsid w:val="00B23341"/>
    <w:rsid w:val="00B2678B"/>
    <w:rsid w:val="00B4012B"/>
    <w:rsid w:val="00B41E6E"/>
    <w:rsid w:val="00B508F8"/>
    <w:rsid w:val="00B72011"/>
    <w:rsid w:val="00B82C76"/>
    <w:rsid w:val="00B838FD"/>
    <w:rsid w:val="00B84B3A"/>
    <w:rsid w:val="00B85237"/>
    <w:rsid w:val="00B915B5"/>
    <w:rsid w:val="00B966A3"/>
    <w:rsid w:val="00BA1672"/>
    <w:rsid w:val="00BB3EE9"/>
    <w:rsid w:val="00BC7B5B"/>
    <w:rsid w:val="00BE735A"/>
    <w:rsid w:val="00BF15F5"/>
    <w:rsid w:val="00BF797A"/>
    <w:rsid w:val="00C0155C"/>
    <w:rsid w:val="00C02608"/>
    <w:rsid w:val="00C046AD"/>
    <w:rsid w:val="00C1099A"/>
    <w:rsid w:val="00C1112C"/>
    <w:rsid w:val="00C14C13"/>
    <w:rsid w:val="00C15082"/>
    <w:rsid w:val="00C21CBE"/>
    <w:rsid w:val="00C31674"/>
    <w:rsid w:val="00C367EF"/>
    <w:rsid w:val="00C428E4"/>
    <w:rsid w:val="00C54EBE"/>
    <w:rsid w:val="00C637A4"/>
    <w:rsid w:val="00C662AA"/>
    <w:rsid w:val="00C96F40"/>
    <w:rsid w:val="00CB0498"/>
    <w:rsid w:val="00CB4FDF"/>
    <w:rsid w:val="00CB67A3"/>
    <w:rsid w:val="00CC01CE"/>
    <w:rsid w:val="00CC2AAA"/>
    <w:rsid w:val="00CD26BA"/>
    <w:rsid w:val="00CD2A51"/>
    <w:rsid w:val="00CD3256"/>
    <w:rsid w:val="00CE4641"/>
    <w:rsid w:val="00CF0902"/>
    <w:rsid w:val="00CF3A51"/>
    <w:rsid w:val="00CF581A"/>
    <w:rsid w:val="00D029D4"/>
    <w:rsid w:val="00D05C1B"/>
    <w:rsid w:val="00D137D0"/>
    <w:rsid w:val="00D30D8D"/>
    <w:rsid w:val="00D31E20"/>
    <w:rsid w:val="00D45C2A"/>
    <w:rsid w:val="00D46FCD"/>
    <w:rsid w:val="00D50E55"/>
    <w:rsid w:val="00D634C5"/>
    <w:rsid w:val="00D662F5"/>
    <w:rsid w:val="00D67B28"/>
    <w:rsid w:val="00D75E64"/>
    <w:rsid w:val="00D77734"/>
    <w:rsid w:val="00D77C47"/>
    <w:rsid w:val="00D8057D"/>
    <w:rsid w:val="00D85AB4"/>
    <w:rsid w:val="00D90D04"/>
    <w:rsid w:val="00D919D5"/>
    <w:rsid w:val="00D957DC"/>
    <w:rsid w:val="00DA526F"/>
    <w:rsid w:val="00DB7F4C"/>
    <w:rsid w:val="00DC4512"/>
    <w:rsid w:val="00DC6B4A"/>
    <w:rsid w:val="00DC713C"/>
    <w:rsid w:val="00DD0FDA"/>
    <w:rsid w:val="00DD405E"/>
    <w:rsid w:val="00DE15D9"/>
    <w:rsid w:val="00DE2044"/>
    <w:rsid w:val="00DF31DD"/>
    <w:rsid w:val="00DF44D5"/>
    <w:rsid w:val="00DF6F03"/>
    <w:rsid w:val="00E04693"/>
    <w:rsid w:val="00E26921"/>
    <w:rsid w:val="00E27CBA"/>
    <w:rsid w:val="00E3724A"/>
    <w:rsid w:val="00E41C0D"/>
    <w:rsid w:val="00E6626A"/>
    <w:rsid w:val="00E67104"/>
    <w:rsid w:val="00E70473"/>
    <w:rsid w:val="00E73C0A"/>
    <w:rsid w:val="00E819E5"/>
    <w:rsid w:val="00E829A8"/>
    <w:rsid w:val="00E84BDB"/>
    <w:rsid w:val="00E85CD8"/>
    <w:rsid w:val="00E8705B"/>
    <w:rsid w:val="00E91F56"/>
    <w:rsid w:val="00E92112"/>
    <w:rsid w:val="00E92D45"/>
    <w:rsid w:val="00EA3E1A"/>
    <w:rsid w:val="00EB2100"/>
    <w:rsid w:val="00EB5BB6"/>
    <w:rsid w:val="00EC2048"/>
    <w:rsid w:val="00ED328A"/>
    <w:rsid w:val="00ED7E91"/>
    <w:rsid w:val="00EF1E65"/>
    <w:rsid w:val="00EF7B95"/>
    <w:rsid w:val="00F002B9"/>
    <w:rsid w:val="00F0599D"/>
    <w:rsid w:val="00F05ED6"/>
    <w:rsid w:val="00F06FB9"/>
    <w:rsid w:val="00F125E3"/>
    <w:rsid w:val="00F30B0A"/>
    <w:rsid w:val="00F34E14"/>
    <w:rsid w:val="00F438B5"/>
    <w:rsid w:val="00F5093D"/>
    <w:rsid w:val="00F5737A"/>
    <w:rsid w:val="00F60AAD"/>
    <w:rsid w:val="00F61A64"/>
    <w:rsid w:val="00F75D4D"/>
    <w:rsid w:val="00F8006F"/>
    <w:rsid w:val="00F8033A"/>
    <w:rsid w:val="00F8457E"/>
    <w:rsid w:val="00F96617"/>
    <w:rsid w:val="00FA3DC2"/>
    <w:rsid w:val="00FB17D3"/>
    <w:rsid w:val="00FB3EB4"/>
    <w:rsid w:val="00FB6972"/>
    <w:rsid w:val="00FC1E11"/>
    <w:rsid w:val="00FC6704"/>
    <w:rsid w:val="00FD15B7"/>
    <w:rsid w:val="00FD19B3"/>
    <w:rsid w:val="00FE3826"/>
    <w:rsid w:val="00FF0456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BA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A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6A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66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6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0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3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D3"/>
  </w:style>
  <w:style w:type="paragraph" w:styleId="Footer">
    <w:name w:val="footer"/>
    <w:basedOn w:val="Normal"/>
    <w:link w:val="FooterChar"/>
    <w:uiPriority w:val="99"/>
    <w:unhideWhenUsed/>
    <w:rsid w:val="00943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D3"/>
  </w:style>
  <w:style w:type="character" w:styleId="PageNumber">
    <w:name w:val="page number"/>
    <w:basedOn w:val="DefaultParagraphFont"/>
    <w:uiPriority w:val="99"/>
    <w:semiHidden/>
    <w:unhideWhenUsed/>
    <w:rsid w:val="00E829A8"/>
  </w:style>
  <w:style w:type="character" w:customStyle="1" w:styleId="Heading2Char">
    <w:name w:val="Heading 2 Char"/>
    <w:basedOn w:val="DefaultParagraphFont"/>
    <w:link w:val="Heading2"/>
    <w:uiPriority w:val="9"/>
    <w:semiHidden/>
    <w:rsid w:val="008D6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BE73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E735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91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7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sid w:val="00CF0902"/>
    <w:rPr>
      <w:vertAlign w:val="superscript"/>
    </w:rPr>
  </w:style>
  <w:style w:type="paragraph" w:styleId="Revision">
    <w:name w:val="Revision"/>
    <w:hidden/>
    <w:uiPriority w:val="99"/>
    <w:semiHidden/>
    <w:rsid w:val="000C2DA5"/>
  </w:style>
  <w:style w:type="table" w:styleId="LightShading-Accent1">
    <w:name w:val="Light Shading Accent 1"/>
    <w:basedOn w:val="TableNormal"/>
    <w:uiPriority w:val="60"/>
    <w:rsid w:val="007637D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ubtleEmphasis">
    <w:name w:val="Subtle Emphasis"/>
    <w:uiPriority w:val="19"/>
    <w:qFormat/>
    <w:rsid w:val="009A7910"/>
    <w:rPr>
      <w:i/>
      <w:color w:val="365F91" w:themeColor="accent1" w:themeShade="BF"/>
      <w:sz w:val="20"/>
      <w:szCs w:val="20"/>
    </w:rPr>
  </w:style>
  <w:style w:type="paragraph" w:customStyle="1" w:styleId="p1">
    <w:name w:val="p1"/>
    <w:basedOn w:val="Normal"/>
    <w:rsid w:val="00AB6E4D"/>
    <w:pPr>
      <w:ind w:left="540" w:hanging="540"/>
    </w:pPr>
    <w:rPr>
      <w:rFonts w:ascii="Helvetica" w:hAnsi="Helvetica"/>
      <w:sz w:val="18"/>
      <w:szCs w:val="1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B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B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A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6A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66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6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0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3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D3"/>
  </w:style>
  <w:style w:type="paragraph" w:styleId="Footer">
    <w:name w:val="footer"/>
    <w:basedOn w:val="Normal"/>
    <w:link w:val="FooterChar"/>
    <w:uiPriority w:val="99"/>
    <w:unhideWhenUsed/>
    <w:rsid w:val="00943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D3"/>
  </w:style>
  <w:style w:type="character" w:styleId="PageNumber">
    <w:name w:val="page number"/>
    <w:basedOn w:val="DefaultParagraphFont"/>
    <w:uiPriority w:val="99"/>
    <w:semiHidden/>
    <w:unhideWhenUsed/>
    <w:rsid w:val="00E829A8"/>
  </w:style>
  <w:style w:type="character" w:customStyle="1" w:styleId="Heading2Char">
    <w:name w:val="Heading 2 Char"/>
    <w:basedOn w:val="DefaultParagraphFont"/>
    <w:link w:val="Heading2"/>
    <w:uiPriority w:val="9"/>
    <w:semiHidden/>
    <w:rsid w:val="008D6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BE73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E735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91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07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sid w:val="00CF0902"/>
    <w:rPr>
      <w:vertAlign w:val="superscript"/>
    </w:rPr>
  </w:style>
  <w:style w:type="paragraph" w:styleId="Revision">
    <w:name w:val="Revision"/>
    <w:hidden/>
    <w:uiPriority w:val="99"/>
    <w:semiHidden/>
    <w:rsid w:val="000C2DA5"/>
  </w:style>
  <w:style w:type="table" w:styleId="LightShading-Accent1">
    <w:name w:val="Light Shading Accent 1"/>
    <w:basedOn w:val="TableNormal"/>
    <w:uiPriority w:val="60"/>
    <w:rsid w:val="007637D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ubtleEmphasis">
    <w:name w:val="Subtle Emphasis"/>
    <w:uiPriority w:val="19"/>
    <w:qFormat/>
    <w:rsid w:val="009A7910"/>
    <w:rPr>
      <w:i/>
      <w:color w:val="365F91" w:themeColor="accent1" w:themeShade="BF"/>
      <w:sz w:val="20"/>
      <w:szCs w:val="20"/>
    </w:rPr>
  </w:style>
  <w:style w:type="paragraph" w:customStyle="1" w:styleId="p1">
    <w:name w:val="p1"/>
    <w:basedOn w:val="Normal"/>
    <w:rsid w:val="00AB6E4D"/>
    <w:pPr>
      <w:ind w:left="540" w:hanging="540"/>
    </w:pPr>
    <w:rPr>
      <w:rFonts w:ascii="Helvetica" w:hAnsi="Helvetica"/>
      <w:sz w:val="18"/>
      <w:szCs w:val="1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B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902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2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01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5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64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9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4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6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4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9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0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2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22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18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4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96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308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055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05">
          <w:marLeft w:val="132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654A-BC1B-F64A-A55B-DE1F8600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1313</Words>
  <Characters>7485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Baker</dc:creator>
  <cp:keywords/>
  <dc:description/>
  <cp:lastModifiedBy>Peter Baker</cp:lastModifiedBy>
  <cp:revision>4</cp:revision>
  <dcterms:created xsi:type="dcterms:W3CDTF">2017-12-12T14:15:00Z</dcterms:created>
  <dcterms:modified xsi:type="dcterms:W3CDTF">2017-12-13T12:50:00Z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31baf56a-0158-384e-aece-0c35340093ae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http://www.zotero.org/styles/social-science-and-medicine</vt:lpwstr>
  </property>
  <property fmtid="{D5CDD505-2E9C-101B-9397-08002B2CF9AE}" pid="21" name="Mendeley Recent Style Name 8_1">
    <vt:lpwstr>Social Science &amp; Medicine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http://www.zotero.org/styles/social-science-and-medicine</vt:lpwstr>
  </property>
</Properties>
</file>