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9FB63" w14:textId="5CEFCD0A" w:rsidR="00357738" w:rsidRPr="004559B9" w:rsidRDefault="00357738" w:rsidP="00B352EF">
      <w:pPr>
        <w:rPr>
          <w:rFonts w:ascii="Times New Roman" w:hAnsi="Times New Roman" w:cs="Times New Roman Bold"/>
          <w:b/>
          <w:sz w:val="22"/>
          <w:lang w:val="en-US"/>
        </w:rPr>
      </w:pPr>
      <w:r w:rsidRPr="004559B9">
        <w:rPr>
          <w:rFonts w:ascii="Times New Roman" w:hAnsi="Times New Roman" w:cs="Times New Roman Bold"/>
          <w:b/>
          <w:lang w:val="en-US"/>
        </w:rPr>
        <w:t>Appendix</w:t>
      </w:r>
      <w:r w:rsidRPr="004559B9">
        <w:rPr>
          <w:rFonts w:ascii="Times New Roman" w:hAnsi="Times New Roman" w:cs="Times New Roman Bold"/>
          <w:b/>
          <w:sz w:val="22"/>
          <w:lang w:val="en-US"/>
        </w:rPr>
        <w:br w:type="page"/>
      </w:r>
    </w:p>
    <w:p w14:paraId="14F27E1A" w14:textId="068B195D" w:rsidR="00357738" w:rsidRPr="004559B9" w:rsidRDefault="00954B01" w:rsidP="00357738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  <w:r w:rsidRPr="004559B9">
        <w:rPr>
          <w:rFonts w:ascii="Times New Roman" w:hAnsi="Times New Roman" w:cs="Times New Roman Bold"/>
          <w:b/>
          <w:noProof/>
          <w:sz w:val="22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5D50E65C" wp14:editId="0B476B47">
            <wp:simplePos x="0" y="0"/>
            <wp:positionH relativeFrom="column">
              <wp:posOffset>110288</wp:posOffset>
            </wp:positionH>
            <wp:positionV relativeFrom="paragraph">
              <wp:posOffset>166888</wp:posOffset>
            </wp:positionV>
            <wp:extent cx="5670575" cy="41199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endixFigA2_B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311" cy="412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EF">
        <w:rPr>
          <w:rFonts w:ascii="Times New Roman" w:hAnsi="Times New Roman" w:cs="Times New Roman Bold"/>
          <w:b/>
          <w:sz w:val="22"/>
          <w:lang w:val="en-US"/>
        </w:rPr>
        <w:t>Figure A</w:t>
      </w:r>
      <w:proofErr w:type="gramStart"/>
      <w:r w:rsidR="00B352EF">
        <w:rPr>
          <w:rFonts w:ascii="Times New Roman" w:hAnsi="Times New Roman" w:cs="Times New Roman Bold"/>
          <w:b/>
          <w:sz w:val="22"/>
          <w:lang w:val="en-US"/>
        </w:rPr>
        <w:t>1</w:t>
      </w:r>
      <w:r w:rsidR="00357738" w:rsidRPr="004559B9">
        <w:rPr>
          <w:rFonts w:ascii="Times New Roman" w:hAnsi="Times New Roman" w:cs="Times New Roman Bold"/>
          <w:b/>
          <w:sz w:val="22"/>
          <w:lang w:val="en-US"/>
        </w:rPr>
        <w:t xml:space="preserve"> :</w:t>
      </w:r>
      <w:proofErr w:type="gramEnd"/>
      <w:r w:rsidR="00357738" w:rsidRPr="004559B9">
        <w:rPr>
          <w:rFonts w:ascii="Times New Roman" w:hAnsi="Times New Roman" w:cs="Times New Roman Bold"/>
          <w:b/>
          <w:sz w:val="22"/>
          <w:lang w:val="en-US"/>
        </w:rPr>
        <w:t xml:space="preserve"> Evolution income </w:t>
      </w:r>
      <w:proofErr w:type="spellStart"/>
      <w:r w:rsidR="00357738" w:rsidRPr="004559B9">
        <w:rPr>
          <w:rFonts w:ascii="Times New Roman" w:hAnsi="Times New Roman" w:cs="Times New Roman Bold"/>
          <w:b/>
          <w:sz w:val="22"/>
          <w:lang w:val="en-US"/>
        </w:rPr>
        <w:t>fractiles</w:t>
      </w:r>
      <w:proofErr w:type="spellEnd"/>
      <w:r w:rsidR="00357738" w:rsidRPr="004559B9">
        <w:rPr>
          <w:rFonts w:ascii="Times New Roman" w:hAnsi="Times New Roman" w:cs="Times New Roman Bold"/>
          <w:b/>
          <w:sz w:val="22"/>
          <w:lang w:val="en-US"/>
        </w:rPr>
        <w:t xml:space="preserve"> thresholds based on the distribution of individual market income</w:t>
      </w:r>
    </w:p>
    <w:p w14:paraId="35DC6165" w14:textId="30082304" w:rsidR="00357738" w:rsidRPr="004559B9" w:rsidRDefault="00357738" w:rsidP="00357738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62913123" w14:textId="7F2C9CE3" w:rsidR="00357738" w:rsidRPr="004559B9" w:rsidRDefault="00357738" w:rsidP="00357738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07D3547A" w14:textId="77777777" w:rsidR="0094669B" w:rsidRPr="004559B9" w:rsidRDefault="0094669B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515C8F9B" w14:textId="77777777" w:rsidR="0094669B" w:rsidRPr="004559B9" w:rsidRDefault="0094669B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7B8459AE" w14:textId="087871D0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1F71529D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597B01D0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2248D15F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5E94F7A9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13EDF98C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2B8B1999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1261BCBB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4A92039C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5EA161EB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703663F0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71A4D9C8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5C43C790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2F4BCD89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0A18BBAB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71E439C1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5B888883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1FE9FCE8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6E9818A9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5BF6F711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2C7121C4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3096B7C1" w14:textId="77777777" w:rsidR="00954B01" w:rsidRPr="004559B9" w:rsidRDefault="00954B01" w:rsidP="0094669B">
      <w:pPr>
        <w:rPr>
          <w:rFonts w:ascii="Times New Roman" w:hAnsi="Times New Roman" w:cs="Times New Roman Bold"/>
          <w:b/>
          <w:sz w:val="22"/>
          <w:lang w:val="en-US"/>
        </w:rPr>
      </w:pPr>
    </w:p>
    <w:p w14:paraId="6D19CD27" w14:textId="66311686" w:rsidR="00357738" w:rsidRPr="004559B9" w:rsidRDefault="00B352EF" w:rsidP="0094669B">
      <w:pPr>
        <w:rPr>
          <w:rFonts w:ascii="Times New Roman" w:hAnsi="Times New Roman" w:cs="Times New Roman Bold"/>
          <w:b/>
          <w:sz w:val="22"/>
        </w:rPr>
      </w:pPr>
      <w:r>
        <w:rPr>
          <w:rFonts w:ascii="Times New Roman" w:hAnsi="Times New Roman" w:cs="Times New Roman Bold"/>
          <w:b/>
          <w:sz w:val="22"/>
          <w:lang w:val="en-US"/>
        </w:rPr>
        <w:t>Figure A</w:t>
      </w:r>
      <w:proofErr w:type="gramStart"/>
      <w:r>
        <w:rPr>
          <w:rFonts w:ascii="Times New Roman" w:hAnsi="Times New Roman" w:cs="Times New Roman Bold"/>
          <w:b/>
          <w:sz w:val="22"/>
          <w:lang w:val="en-US"/>
        </w:rPr>
        <w:t>2</w:t>
      </w:r>
      <w:r w:rsidR="00357738" w:rsidRPr="004559B9">
        <w:rPr>
          <w:rFonts w:ascii="Times New Roman" w:hAnsi="Times New Roman" w:cs="Times New Roman Bold"/>
          <w:b/>
          <w:sz w:val="22"/>
          <w:lang w:val="en-US"/>
        </w:rPr>
        <w:t xml:space="preserve"> :</w:t>
      </w:r>
      <w:proofErr w:type="gramEnd"/>
      <w:r w:rsidR="00357738" w:rsidRPr="004559B9">
        <w:rPr>
          <w:rFonts w:ascii="Times New Roman" w:hAnsi="Times New Roman" w:cs="Times New Roman Bold"/>
          <w:b/>
          <w:sz w:val="22"/>
          <w:lang w:val="en-US"/>
        </w:rPr>
        <w:t xml:space="preserve"> Evolution of thresholds determining household income </w:t>
      </w:r>
      <w:proofErr w:type="spellStart"/>
      <w:r w:rsidR="00357738" w:rsidRPr="004559B9">
        <w:rPr>
          <w:rFonts w:ascii="Times New Roman" w:hAnsi="Times New Roman" w:cs="Times New Roman Bold"/>
          <w:b/>
          <w:sz w:val="22"/>
          <w:lang w:val="en-US"/>
        </w:rPr>
        <w:t>fractiles</w:t>
      </w:r>
      <w:proofErr w:type="spellEnd"/>
      <w:r w:rsidR="00357738" w:rsidRPr="004559B9">
        <w:rPr>
          <w:rFonts w:ascii="Times New Roman" w:hAnsi="Times New Roman" w:cs="Times New Roman Bold"/>
          <w:b/>
          <w:sz w:val="22"/>
          <w:lang w:val="en-US"/>
        </w:rPr>
        <w:t xml:space="preserve">, and of the average household income per </w:t>
      </w:r>
      <w:proofErr w:type="spellStart"/>
      <w:r w:rsidR="00357738" w:rsidRPr="004559B9">
        <w:rPr>
          <w:rFonts w:ascii="Times New Roman" w:hAnsi="Times New Roman" w:cs="Times New Roman Bold"/>
          <w:b/>
          <w:sz w:val="22"/>
          <w:lang w:val="en-US"/>
        </w:rPr>
        <w:t>fractile</w:t>
      </w:r>
      <w:proofErr w:type="spellEnd"/>
    </w:p>
    <w:p w14:paraId="1506DD15" w14:textId="40C1D457" w:rsidR="00E1324A" w:rsidRPr="004559B9" w:rsidRDefault="00E1324A" w:rsidP="00357738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11E04D07" w14:textId="66FBEF3C" w:rsidR="00357738" w:rsidRPr="004559B9" w:rsidRDefault="00954B01" w:rsidP="00357738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  <w:r w:rsidRPr="004559B9">
        <w:rPr>
          <w:rFonts w:ascii="Times New Roman" w:hAnsi="Times New Roman" w:cs="Times New Roman Bold"/>
          <w:b/>
          <w:noProof/>
          <w:sz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B2926D6" wp14:editId="5D901FD0">
            <wp:simplePos x="0" y="0"/>
            <wp:positionH relativeFrom="column">
              <wp:posOffset>173370</wp:posOffset>
            </wp:positionH>
            <wp:positionV relativeFrom="paragraph">
              <wp:posOffset>4445</wp:posOffset>
            </wp:positionV>
            <wp:extent cx="5607685" cy="407416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endixFigA3_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738" w:rsidRPr="004559B9">
        <w:rPr>
          <w:rFonts w:ascii="Times New Roman" w:hAnsi="Times New Roman" w:cs="Times New Roman Bold"/>
          <w:sz w:val="22"/>
          <w:lang w:val="en-US"/>
        </w:rPr>
        <w:br w:type="page"/>
      </w:r>
    </w:p>
    <w:p w14:paraId="4A874CFC" w14:textId="77777777" w:rsidR="00E1324A" w:rsidRPr="004559B9" w:rsidRDefault="00E1324A" w:rsidP="00FC0CD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 Bold"/>
          <w:b/>
          <w:sz w:val="22"/>
        </w:rPr>
      </w:pPr>
    </w:p>
    <w:p w14:paraId="472F8E3B" w14:textId="400D9B24" w:rsidR="00E1324A" w:rsidRPr="004559B9" w:rsidRDefault="00E1324A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  <w:r w:rsidRPr="004559B9">
        <w:rPr>
          <w:rFonts w:ascii="Times New Roman" w:hAnsi="Times New Roman" w:cs="Times New Roman Bold"/>
          <w:b/>
          <w:sz w:val="22"/>
          <w:lang w:val="en-US"/>
        </w:rPr>
        <w:t>F</w:t>
      </w:r>
      <w:r w:rsidR="00B352EF">
        <w:rPr>
          <w:rFonts w:ascii="Times New Roman" w:hAnsi="Times New Roman" w:cs="Times New Roman Bold"/>
          <w:b/>
          <w:sz w:val="22"/>
          <w:lang w:val="en-US"/>
        </w:rPr>
        <w:t>igure A</w:t>
      </w:r>
      <w:proofErr w:type="gramStart"/>
      <w:r w:rsidR="00B352EF">
        <w:rPr>
          <w:rFonts w:ascii="Times New Roman" w:hAnsi="Times New Roman" w:cs="Times New Roman Bold"/>
          <w:b/>
          <w:sz w:val="22"/>
          <w:lang w:val="en-US"/>
        </w:rPr>
        <w:t>3</w:t>
      </w:r>
      <w:r w:rsidRPr="004559B9">
        <w:rPr>
          <w:rFonts w:ascii="Times New Roman" w:hAnsi="Times New Roman" w:cs="Times New Roman Bold"/>
          <w:b/>
          <w:sz w:val="22"/>
          <w:lang w:val="en-US"/>
        </w:rPr>
        <w:t xml:space="preserve"> :</w:t>
      </w:r>
      <w:proofErr w:type="gramEnd"/>
      <w:r w:rsidRPr="004559B9">
        <w:rPr>
          <w:rFonts w:ascii="Times New Roman" w:hAnsi="Times New Roman" w:cs="Times New Roman Bold"/>
          <w:b/>
          <w:sz w:val="22"/>
          <w:lang w:val="en-US"/>
        </w:rPr>
        <w:t xml:space="preserve"> Evolution of total premiums for private health insurance plans in Canada</w:t>
      </w:r>
    </w:p>
    <w:p w14:paraId="06703EE2" w14:textId="799A6A67" w:rsidR="00E1324A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  <w:r w:rsidRPr="004559B9">
        <w:rPr>
          <w:rFonts w:ascii="Times New Roman" w:hAnsi="Times New Roman" w:cs="Times New Roman Bold"/>
          <w:b/>
          <w:noProof/>
          <w:sz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8778746" wp14:editId="574E8BAC">
            <wp:simplePos x="0" y="0"/>
            <wp:positionH relativeFrom="column">
              <wp:posOffset>293429</wp:posOffset>
            </wp:positionH>
            <wp:positionV relativeFrom="paragraph">
              <wp:posOffset>79375</wp:posOffset>
            </wp:positionV>
            <wp:extent cx="5484672" cy="3993677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pendixFigureA4_B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672" cy="399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D355E" w14:textId="13492EF0" w:rsidR="0094669B" w:rsidRPr="004559B9" w:rsidRDefault="0094669B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6C774E85" w14:textId="77777777" w:rsidR="0094669B" w:rsidRPr="004559B9" w:rsidRDefault="0094669B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44B12D7C" w14:textId="77777777" w:rsidR="0094669B" w:rsidRPr="004559B9" w:rsidRDefault="0094669B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190CC7AA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1A548BDE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38868596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1BBF9F57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215089E6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29C7065C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534BCE0A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1E2C2E93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2003882F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428C3131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1747EE88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3D96A70E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5793A125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5599F935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0EFA4E42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3398F1F3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0D86C50E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06427265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3E2B4B08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1DEA508B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4120A7C8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1CD181D8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2C6EFB4F" w14:textId="77777777" w:rsidR="00954B01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52445396" w14:textId="1F6D55B4" w:rsidR="00E1324A" w:rsidRPr="004559B9" w:rsidRDefault="00954B01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  <w:r w:rsidRPr="004559B9">
        <w:rPr>
          <w:rFonts w:ascii="Times New Roman" w:hAnsi="Times New Roman" w:cs="Times New Roman Bold"/>
          <w:b/>
          <w:noProof/>
          <w:sz w:val="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45F0F5D7" wp14:editId="01457825">
            <wp:simplePos x="0" y="0"/>
            <wp:positionH relativeFrom="column">
              <wp:posOffset>288290</wp:posOffset>
            </wp:positionH>
            <wp:positionV relativeFrom="paragraph">
              <wp:posOffset>316865</wp:posOffset>
            </wp:positionV>
            <wp:extent cx="5606415" cy="4082415"/>
            <wp:effectExtent l="0" t="0" r="6985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endixFigureA5_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EF">
        <w:rPr>
          <w:rFonts w:ascii="Times New Roman" w:hAnsi="Times New Roman" w:cs="Times New Roman Bold"/>
          <w:b/>
          <w:sz w:val="22"/>
          <w:lang w:val="en-US"/>
        </w:rPr>
        <w:t>Figure A</w:t>
      </w:r>
      <w:proofErr w:type="gramStart"/>
      <w:r w:rsidR="00B352EF">
        <w:rPr>
          <w:rFonts w:ascii="Times New Roman" w:hAnsi="Times New Roman" w:cs="Times New Roman Bold"/>
          <w:b/>
          <w:sz w:val="22"/>
          <w:lang w:val="en-US"/>
        </w:rPr>
        <w:t>4</w:t>
      </w:r>
      <w:bookmarkStart w:id="0" w:name="_GoBack"/>
      <w:bookmarkEnd w:id="0"/>
      <w:r w:rsidR="00E1324A" w:rsidRPr="004559B9">
        <w:rPr>
          <w:rFonts w:ascii="Times New Roman" w:hAnsi="Times New Roman" w:cs="Times New Roman Bold"/>
          <w:b/>
          <w:sz w:val="22"/>
          <w:lang w:val="en-US"/>
        </w:rPr>
        <w:t xml:space="preserve"> :</w:t>
      </w:r>
      <w:proofErr w:type="gramEnd"/>
      <w:r w:rsidR="00E1324A" w:rsidRPr="004559B9">
        <w:rPr>
          <w:rFonts w:ascii="Times New Roman" w:hAnsi="Times New Roman" w:cs="Times New Roman Bold"/>
          <w:b/>
          <w:sz w:val="22"/>
          <w:lang w:val="en-US"/>
        </w:rPr>
        <w:t xml:space="preserve"> Evolution of the share of private health insurance premium attributed to individually purchased plans</w:t>
      </w:r>
    </w:p>
    <w:p w14:paraId="03D5F05F" w14:textId="47DFDB70" w:rsidR="00E1324A" w:rsidRPr="004559B9" w:rsidRDefault="00E1324A" w:rsidP="00E1324A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p w14:paraId="19EA0ABC" w14:textId="54B3099D" w:rsidR="00E1324A" w:rsidRPr="004559B9" w:rsidRDefault="00E1324A">
      <w:pPr>
        <w:rPr>
          <w:rFonts w:ascii="Times New Roman" w:hAnsi="Times New Roman" w:cs="Times New Roman Bold"/>
          <w:b/>
          <w:sz w:val="22"/>
        </w:rPr>
      </w:pPr>
      <w:r w:rsidRPr="004559B9">
        <w:rPr>
          <w:rFonts w:ascii="Times New Roman" w:hAnsi="Times New Roman" w:cs="Times New Roman Bold"/>
          <w:b/>
          <w:sz w:val="22"/>
        </w:rPr>
        <w:br w:type="page"/>
      </w:r>
    </w:p>
    <w:p w14:paraId="64F7C2C2" w14:textId="4269B874" w:rsidR="00357738" w:rsidRPr="004559B9" w:rsidRDefault="00357738" w:rsidP="00FC0CD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 Bold"/>
          <w:sz w:val="18"/>
          <w:lang w:val="en-US"/>
        </w:rPr>
      </w:pPr>
      <w:r w:rsidRPr="004559B9">
        <w:rPr>
          <w:rFonts w:ascii="Times New Roman" w:hAnsi="Times New Roman" w:cs="Times New Roman Bold"/>
          <w:b/>
          <w:sz w:val="22"/>
        </w:rPr>
        <w:lastRenderedPageBreak/>
        <w:t>Table A</w:t>
      </w:r>
      <w:proofErr w:type="gramStart"/>
      <w:r w:rsidRPr="004559B9">
        <w:rPr>
          <w:rFonts w:ascii="Times New Roman" w:hAnsi="Times New Roman" w:cs="Times New Roman Bold"/>
          <w:b/>
          <w:sz w:val="22"/>
        </w:rPr>
        <w:t>1 :</w:t>
      </w:r>
      <w:proofErr w:type="gramEnd"/>
      <w:r w:rsidRPr="004559B9">
        <w:rPr>
          <w:rFonts w:ascii="Times New Roman" w:hAnsi="Times New Roman" w:cs="Times New Roman Bold"/>
          <w:b/>
          <w:sz w:val="22"/>
        </w:rPr>
        <w:t xml:space="preserve"> Ln inequality on Ln private health expenditure (controlling for total health expenditure)</w:t>
      </w:r>
    </w:p>
    <w:p w14:paraId="0FF775AE" w14:textId="77777777" w:rsidR="00357738" w:rsidRPr="004559B9" w:rsidRDefault="00357738" w:rsidP="00357738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</w:rPr>
      </w:pPr>
    </w:p>
    <w:tbl>
      <w:tblPr>
        <w:tblW w:w="941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5"/>
        <w:gridCol w:w="1025"/>
        <w:gridCol w:w="1102"/>
        <w:gridCol w:w="1238"/>
        <w:gridCol w:w="1020"/>
        <w:gridCol w:w="1170"/>
        <w:gridCol w:w="1170"/>
      </w:tblGrid>
      <w:tr w:rsidR="00357738" w:rsidRPr="004559B9" w14:paraId="0CE5E479" w14:textId="77777777" w:rsidTr="005E04D7">
        <w:trPr>
          <w:jc w:val="center"/>
        </w:trPr>
        <w:tc>
          <w:tcPr>
            <w:tcW w:w="26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36A489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336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6F7B0F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Full sample</w:t>
            </w:r>
          </w:p>
        </w:tc>
        <w:tc>
          <w:tcPr>
            <w:tcW w:w="336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2D0BCC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Restricted sample</w:t>
            </w:r>
          </w:p>
        </w:tc>
      </w:tr>
      <w:tr w:rsidR="00357738" w:rsidRPr="004559B9" w14:paraId="23F53DD9" w14:textId="77777777" w:rsidTr="00E87194">
        <w:trPr>
          <w:jc w:val="center"/>
        </w:trPr>
        <w:tc>
          <w:tcPr>
            <w:tcW w:w="2685" w:type="dxa"/>
            <w:tcBorders>
              <w:left w:val="nil"/>
              <w:bottom w:val="nil"/>
              <w:right w:val="nil"/>
            </w:tcBorders>
          </w:tcPr>
          <w:p w14:paraId="6A7ABDD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</w:tcPr>
          <w:p w14:paraId="01D0B5D3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(1)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14:paraId="3EDC0A4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(2)</w:t>
            </w:r>
          </w:p>
        </w:tc>
        <w:tc>
          <w:tcPr>
            <w:tcW w:w="1238" w:type="dxa"/>
            <w:tcBorders>
              <w:left w:val="nil"/>
              <w:bottom w:val="nil"/>
              <w:right w:val="nil"/>
            </w:tcBorders>
          </w:tcPr>
          <w:p w14:paraId="1A8379E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(3)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40E936B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(4)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4DE3E39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(5)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3A9FEA8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(6)</w:t>
            </w:r>
          </w:p>
        </w:tc>
      </w:tr>
      <w:tr w:rsidR="00357738" w:rsidRPr="004559B9" w14:paraId="25C19F6E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26A87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D757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[t]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02774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[t-1]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6631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[t-2]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4039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A34A2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[t-1]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20BF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[t-2]</w:t>
            </w:r>
          </w:p>
        </w:tc>
      </w:tr>
      <w:tr w:rsidR="00357738" w:rsidRPr="004559B9" w14:paraId="73B73137" w14:textId="77777777" w:rsidTr="00E87194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E083E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b/>
                <w:sz w:val="18"/>
              </w:rPr>
            </w:pPr>
            <w:r w:rsidRPr="004559B9">
              <w:rPr>
                <w:rFonts w:ascii="Times New Roman" w:hAnsi="Times New Roman" w:cs="Times New Roman Bold"/>
                <w:b/>
                <w:sz w:val="18"/>
              </w:rPr>
              <w:t>Panel A: Top 1% income share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EFEBB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EF4FF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9A2CB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71C83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DB477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12222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</w:tr>
      <w:tr w:rsidR="003753A9" w:rsidRPr="004559B9" w14:paraId="7C2A6054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55E7F407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income share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E89A3DC" w14:textId="3C4D8C2F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0.538***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15FF74E" w14:textId="735838FA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0.300*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99F30A6" w14:textId="73444F60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0.336**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A0475" w14:textId="6336FFC5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0.640**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29C02B" w14:textId="063FB39E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CBDE5EB" w14:textId="5CA70D53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0.183</w:t>
            </w:r>
          </w:p>
        </w:tc>
      </w:tr>
      <w:tr w:rsidR="003753A9" w:rsidRPr="004559B9" w14:paraId="03FBCF98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00BE7DB1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6E8967D" w14:textId="7FA38645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(0.149)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3E2132D" w14:textId="5726BEB5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(0.155)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3067B8D" w14:textId="3466B854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(0.145)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EBC6B" w14:textId="79492154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(0.269)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4F39CD" w14:textId="12FC1426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(0.327)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4693AA5" w14:textId="1A4EA283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(0.182)</w:t>
            </w:r>
          </w:p>
        </w:tc>
      </w:tr>
      <w:tr w:rsidR="003753A9" w:rsidRPr="004559B9" w14:paraId="7189C134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6E57B33D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All health expenditure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5840DC4" w14:textId="57FC973D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0.880***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610F38B" w14:textId="73AD7714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1.191***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5BDF14" w14:textId="79B6C34A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1.095***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89FC53" w14:textId="01E17178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0.945***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A1D1F3" w14:textId="3D8F455A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1.124***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0009ED" w14:textId="7063C14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1.264***</w:t>
            </w:r>
          </w:p>
        </w:tc>
      </w:tr>
      <w:tr w:rsidR="003753A9" w:rsidRPr="004559B9" w14:paraId="1548E3FF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4CC5EE9C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05FC74A" w14:textId="57776C35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(0.186)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56D3BF2" w14:textId="75EEF67B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(0.204)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AA1997D" w14:textId="2A39FF88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(0.192)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8A43CE" w14:textId="1CF67CBC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(0.276)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57DED2" w14:textId="497AEB33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(0.275)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0C05D8" w14:textId="41FD33ED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(0.353)</w:t>
            </w:r>
          </w:p>
        </w:tc>
      </w:tr>
      <w:tr w:rsidR="003753A9" w:rsidRPr="004559B9" w14:paraId="66D5EE86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285F6DC7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GDP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0033159" w14:textId="72867991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-0.638**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5891D2A" w14:textId="1760A75A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-0.874***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830BB96" w14:textId="27018BDB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-0.700**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992F7A" w14:textId="3735C768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-1.150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BF27D2" w14:textId="2FDB6825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678E95" w14:textId="51302794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0.147</w:t>
            </w:r>
          </w:p>
        </w:tc>
      </w:tr>
      <w:tr w:rsidR="003753A9" w:rsidRPr="004559B9" w14:paraId="7A39CD7B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382C8962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F9F545D" w14:textId="11BFF09C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(0.305)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E742C82" w14:textId="05B5DB3B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(0.327)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9DC3DF6" w14:textId="488F2A76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(0.323)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1CBD3" w14:textId="7F8B5FE5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(0.785)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35461A" w14:textId="6A8CE7C0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(0.968)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CF3539" w14:textId="33780172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(0.921)</w:t>
            </w:r>
          </w:p>
        </w:tc>
      </w:tr>
      <w:tr w:rsidR="003753A9" w:rsidRPr="004559B9" w14:paraId="262533DF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168CD89A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proofErr w:type="gramStart"/>
            <w:r w:rsidRPr="004559B9">
              <w:rPr>
                <w:rFonts w:ascii="Times New Roman" w:hAnsi="Times New Roman" w:cs="Times New Roman Bold"/>
                <w:sz w:val="18"/>
              </w:rPr>
              <w:t>Government  expenditure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45E5B98" w14:textId="24D9A8A5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0.346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2ECB348" w14:textId="7FF562D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0.284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DA69B8F" w14:textId="6CCEF56A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0.430*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AA4F4" w14:textId="43242858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C86DC9D" w14:textId="1127AC48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CA40CF" w14:textId="05326F78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-0.128</w:t>
            </w:r>
          </w:p>
        </w:tc>
      </w:tr>
      <w:tr w:rsidR="003753A9" w:rsidRPr="004559B9" w14:paraId="7DFEF26E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7C43B06C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BD42B33" w14:textId="226DF8BA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(0.239)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58A290F" w14:textId="3F1EFC41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(0.277)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55DCA5" w14:textId="4216D40D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(0.260)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E889F" w14:textId="0CB3B08E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(0.658)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CC1E12" w14:textId="766C026D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AA5802" w14:textId="06A1D2AC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(0.491)</w:t>
            </w:r>
          </w:p>
        </w:tc>
      </w:tr>
      <w:tr w:rsidR="003753A9" w:rsidRPr="004559B9" w14:paraId="3AAF7A18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38A75E85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(/100k)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7E1F833" w14:textId="0AE01308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-0.054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2FB74E1" w14:textId="25644D3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3BF7FA2" w14:textId="69E572FE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01D8D" w14:textId="25B07649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7CAA7CC" w14:textId="5E4F7DAD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93F1CA" w14:textId="3C13596A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0.317</w:t>
            </w:r>
          </w:p>
        </w:tc>
      </w:tr>
      <w:tr w:rsidR="003753A9" w:rsidRPr="004559B9" w14:paraId="2BE2A587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78EBCEE5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96D21C7" w14:textId="13F94DC4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(0.320)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AB58910" w14:textId="6789A5B1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(0.475)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580660" w14:textId="58580329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(0.441)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9695E" w14:textId="569BE466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4C027A" w14:textId="580D5FC1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(1.073)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07FF86" w14:textId="120D29FC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(1.268)</w:t>
            </w:r>
          </w:p>
        </w:tc>
      </w:tr>
      <w:tr w:rsidR="003753A9" w:rsidRPr="004559B9" w14:paraId="51D6F0D3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30F4EA9C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aged &gt; 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ED92FD9" w14:textId="756A9B0E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-1.081***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D0D751F" w14:textId="359B0595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-1.157***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52DF34" w14:textId="7199BE16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-1.093***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CFE5" w14:textId="4D785A30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-0.679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0B93D5D" w14:textId="3F84B7DF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-0.357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D73E2F7" w14:textId="39916054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-0.266</w:t>
            </w:r>
          </w:p>
        </w:tc>
      </w:tr>
      <w:tr w:rsidR="003753A9" w:rsidRPr="004559B9" w14:paraId="7638DD70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3DE1B95A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7907E5A" w14:textId="60B4A7F6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(0.196)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D4BEF35" w14:textId="4750104F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(0.239)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2473B0" w14:textId="267BA49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(0.240)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76D996" w14:textId="1617F6CC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(0.440)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86479B" w14:textId="79B5811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(0.503)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75BF4E" w14:textId="3153A0DA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(0.422)</w:t>
            </w:r>
          </w:p>
        </w:tc>
      </w:tr>
      <w:tr w:rsidR="003753A9" w:rsidRPr="004559B9" w14:paraId="423DA385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7E94042D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Employment rate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F71212B" w14:textId="105B2745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2123AFA" w14:textId="1A3668B9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0.436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6D3FD2" w14:textId="51F61CE2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361B34" w14:textId="59B477CF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BE886A" w14:textId="74145BBA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83FAE9" w14:textId="1AF46BEB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-0.974*</w:t>
            </w:r>
          </w:p>
        </w:tc>
      </w:tr>
      <w:tr w:rsidR="003753A9" w:rsidRPr="004559B9" w14:paraId="7F40E7F7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51B70E37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6A93935" w14:textId="0E62CB8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(0.315)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5048F4D" w14:textId="0AA1F011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(0.341)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FA704A" w14:textId="2DB20510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(0.290)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28F43" w14:textId="37DAA962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12EE903" w14:textId="6A00D12B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(0.618)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FADF29A" w14:textId="1661286F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(0.539)</w:t>
            </w:r>
          </w:p>
        </w:tc>
      </w:tr>
      <w:tr w:rsidR="003753A9" w:rsidRPr="004559B9" w14:paraId="2B4A468E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780FEFD4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Average income (tax unit)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6709706" w14:textId="746A1155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0.460**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85E7028" w14:textId="27551B85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0.351*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A01AA76" w14:textId="2CB7EA5F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0.348*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55B7E" w14:textId="72A8EE83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C3B675" w14:textId="1CDD48BC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1.013**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3B7D7E" w14:textId="4E7DF500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0.539</w:t>
            </w:r>
          </w:p>
        </w:tc>
      </w:tr>
      <w:tr w:rsidR="003753A9" w:rsidRPr="004559B9" w14:paraId="1087E595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5B81921F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4CF959E" w14:textId="4191F33E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(0.189)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AAB8684" w14:textId="43E7272F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(0.202)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1547808" w14:textId="7417B1DF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8D8AF8" w14:textId="0EB10F0C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(0.412)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19318D" w14:textId="0762F8EE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(0.418)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E8E9F74" w14:textId="0CC547BD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(0.452)</w:t>
            </w:r>
          </w:p>
        </w:tc>
      </w:tr>
      <w:tr w:rsidR="003753A9" w:rsidRPr="004559B9" w14:paraId="483B04B5" w14:textId="77777777" w:rsidTr="00E87194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right w:val="nil"/>
            </w:tcBorders>
          </w:tcPr>
          <w:p w14:paraId="487F40B2" w14:textId="7777777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Observations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nil"/>
            </w:tcBorders>
          </w:tcPr>
          <w:p w14:paraId="54E1D603" w14:textId="7F47ED57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453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nil"/>
            </w:tcBorders>
          </w:tcPr>
          <w:p w14:paraId="76DC19C3" w14:textId="2F99B7CE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right w:val="nil"/>
            </w:tcBorders>
          </w:tcPr>
          <w:p w14:paraId="74D54486" w14:textId="58B78CF6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405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34B2BE18" w14:textId="0019D824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48336A79" w14:textId="6EE821B3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77886FEE" w14:textId="7378D075" w:rsidR="003753A9" w:rsidRPr="004559B9" w:rsidRDefault="003753A9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  <w:tr w:rsidR="00357738" w:rsidRPr="004559B9" w14:paraId="2471CA42" w14:textId="77777777" w:rsidTr="00E87194">
        <w:trPr>
          <w:jc w:val="center"/>
        </w:trPr>
        <w:tc>
          <w:tcPr>
            <w:tcW w:w="2685" w:type="dxa"/>
            <w:tcBorders>
              <w:top w:val="double" w:sz="4" w:space="0" w:color="auto"/>
              <w:left w:val="nil"/>
              <w:right w:val="nil"/>
            </w:tcBorders>
          </w:tcPr>
          <w:p w14:paraId="1B30685A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b/>
                <w:sz w:val="18"/>
              </w:rPr>
              <w:t>Panel B: Gini coefficient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right w:val="nil"/>
            </w:tcBorders>
          </w:tcPr>
          <w:p w14:paraId="2B1FFAF2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02" w:type="dxa"/>
            <w:tcBorders>
              <w:top w:val="double" w:sz="4" w:space="0" w:color="auto"/>
              <w:left w:val="nil"/>
              <w:right w:val="nil"/>
            </w:tcBorders>
          </w:tcPr>
          <w:p w14:paraId="04EADCE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nil"/>
              <w:right w:val="nil"/>
            </w:tcBorders>
          </w:tcPr>
          <w:p w14:paraId="4128316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  <w:right w:val="nil"/>
            </w:tcBorders>
          </w:tcPr>
          <w:p w14:paraId="3DFB0BF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6306BF4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14E4B14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</w:tr>
      <w:tr w:rsidR="00E87194" w:rsidRPr="004559B9" w14:paraId="79AE07B8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3C691B2C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Gini coefficient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27442E9E" w14:textId="04663E46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1.077**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7DBD2FBF" w14:textId="168F0B08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0.986*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5DDDB61C" w14:textId="090AAC20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0.750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1DA0369A" w14:textId="595AB254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0.944**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65B7109" w14:textId="28C84201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0.954*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D0C3DDD" w14:textId="75C6D0F6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0.739*</w:t>
            </w:r>
          </w:p>
        </w:tc>
      </w:tr>
      <w:tr w:rsidR="00E87194" w:rsidRPr="004559B9" w14:paraId="7CB10C3D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246B2624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3DA2F624" w14:textId="513368C1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(0.483)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2FC98C5C" w14:textId="7B16ABEB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(0.577)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621A719F" w14:textId="1B09E97F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(0.462)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2B85D68D" w14:textId="124DA9C4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(0.419)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884A761" w14:textId="03D18046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(0.479)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4160B02" w14:textId="10829165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(0.380)</w:t>
            </w:r>
          </w:p>
        </w:tc>
      </w:tr>
      <w:tr w:rsidR="00E87194" w:rsidRPr="004559B9" w14:paraId="44E754F3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2F2F6910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All health expenditure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48DE49AD" w14:textId="1FFDC060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0.827***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12BD5AE6" w14:textId="2E6A89C8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0.907***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0554F65C" w14:textId="23B8FF6A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0.808***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277BE1DE" w14:textId="18CAB875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1.194***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694CF33" w14:textId="5BDE0B40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1.331***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5DDB14B" w14:textId="0C7B6822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1.265***</w:t>
            </w:r>
          </w:p>
        </w:tc>
      </w:tr>
      <w:tr w:rsidR="00E87194" w:rsidRPr="004559B9" w14:paraId="04C23602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79B2CBC9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5B40D23B" w14:textId="1612F673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(0.257)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60CE1725" w14:textId="44CF09D6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(0.248)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5D5ACDFE" w14:textId="3E27832E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(0.228)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F9D6428" w14:textId="127BB3B6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(0.286)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4185F65" w14:textId="4D46FD79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(0.304)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610921D" w14:textId="6870698E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(0.316)</w:t>
            </w:r>
          </w:p>
        </w:tc>
      </w:tr>
      <w:tr w:rsidR="00E87194" w:rsidRPr="004559B9" w14:paraId="55AB700F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299EAB8B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GDP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4727AB8B" w14:textId="5D2D89E3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-1.075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57ECC83D" w14:textId="710C5592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-0.769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31CAB6B6" w14:textId="6A0833C1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-0.375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48D022D5" w14:textId="0B817DF0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-0.784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3D5207D" w14:textId="1C1ADA61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-0.642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24C56D1" w14:textId="0907CAA4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0.117</w:t>
            </w:r>
          </w:p>
        </w:tc>
      </w:tr>
      <w:tr w:rsidR="00E87194" w:rsidRPr="004559B9" w14:paraId="6FB7EF93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2CF6CB03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12D70A95" w14:textId="0F3D9A6C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(0.676)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5EBDBD76" w14:textId="17C62A55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(0.743)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301A2EB6" w14:textId="0A5CDE88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(0.782)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77EC399" w14:textId="355CD1DE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(0.666)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522A95C" w14:textId="2D36FAF5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(0.822)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DC8141A" w14:textId="708215B9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(0.854)</w:t>
            </w:r>
          </w:p>
        </w:tc>
      </w:tr>
      <w:tr w:rsidR="00E87194" w:rsidRPr="004559B9" w14:paraId="319732F0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7E6EDB33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proofErr w:type="gramStart"/>
            <w:r w:rsidRPr="004559B9">
              <w:rPr>
                <w:rFonts w:ascii="Times New Roman" w:hAnsi="Times New Roman" w:cs="Times New Roman Bold"/>
                <w:sz w:val="18"/>
              </w:rPr>
              <w:t>Government  expenditure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7DDC3D04" w14:textId="0A58557D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0.450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051DCEA6" w14:textId="644E0380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0.404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638D6416" w14:textId="51972DE9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0.033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42457928" w14:textId="5068FC22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0.290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E45D336" w14:textId="44B99B8E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0.427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7C4BD18" w14:textId="2C2239C9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0.063</w:t>
            </w:r>
          </w:p>
        </w:tc>
      </w:tr>
      <w:tr w:rsidR="00E87194" w:rsidRPr="004559B9" w14:paraId="3442D248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1089E646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1553D10A" w14:textId="49A803F6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(0.603)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4B873CA8" w14:textId="77BAAC95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(0.712)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1E2ED293" w14:textId="58060BE3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(0.462)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05510734" w14:textId="3C5A782F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(0.666)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08E1967" w14:textId="19947DAF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(0.786)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6715125" w14:textId="3ADAE464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(0.492)</w:t>
            </w:r>
          </w:p>
        </w:tc>
      </w:tr>
      <w:tr w:rsidR="00E87194" w:rsidRPr="004559B9" w14:paraId="7A08E15A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0289E5D5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(/100k)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7F42CF67" w14:textId="028C80A4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0.983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411B9702" w14:textId="3BAC2D7C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-0.065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5A7D0A8E" w14:textId="28AF9426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0.250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0A0AD9D5" w14:textId="2E5E6D3A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0.752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D537799" w14:textId="16D92AC9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0.264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62023C3" w14:textId="6EC8A488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0.532</w:t>
            </w:r>
          </w:p>
        </w:tc>
      </w:tr>
      <w:tr w:rsidR="00E87194" w:rsidRPr="004559B9" w14:paraId="50127326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41BA4104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215D1218" w14:textId="60D48F9C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(0.992)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0A8BDBD1" w14:textId="00BE055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(0.830)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327CA423" w14:textId="5D5DC431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(1.289)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2B1A9EE" w14:textId="36D0323C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(0.954)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4D0F9C9" w14:textId="386049ED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(1.071)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00B6446" w14:textId="7B67D356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(1.180)</w:t>
            </w:r>
          </w:p>
        </w:tc>
      </w:tr>
      <w:tr w:rsidR="00E87194" w:rsidRPr="004559B9" w14:paraId="40A9558A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6ED8489A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aged &gt; 65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7A663494" w14:textId="4412C2B2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-0.186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3DFBFCB0" w14:textId="5F2C13DB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0.271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0719CD93" w14:textId="3304C13C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0.267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03F02785" w14:textId="40B83D11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-0.639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F28C5C0" w14:textId="125D73E9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-0.466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A372593" w14:textId="45FDC691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-0.368</w:t>
            </w:r>
          </w:p>
        </w:tc>
      </w:tr>
      <w:tr w:rsidR="00E87194" w:rsidRPr="004559B9" w14:paraId="3F714C85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3B436081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22DA18BF" w14:textId="23A94185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(0.422)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23F40FBC" w14:textId="4741C491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(0.444)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650C698D" w14:textId="53BD501C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(0.422)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283A204A" w14:textId="2BD72F78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(0.482)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8F57718" w14:textId="631741AF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(0.566)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BE6C71B" w14:textId="4081749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(0.447)</w:t>
            </w:r>
          </w:p>
        </w:tc>
      </w:tr>
      <w:tr w:rsidR="00E87194" w:rsidRPr="004559B9" w14:paraId="0F0173E5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789171DD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Employment rate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7ECA2C88" w14:textId="7C4FC849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0.020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2D1B6A59" w14:textId="38EC4CC9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-1.252**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0FCBA570" w14:textId="306959B2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-1.088**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129669A5" w14:textId="049B2EC2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0.387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F5F9C02" w14:textId="2D0A3595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-0.688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1F0D3FE" w14:textId="1E1CF0AD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-0.856</w:t>
            </w:r>
          </w:p>
        </w:tc>
      </w:tr>
      <w:tr w:rsidR="00E87194" w:rsidRPr="004559B9" w14:paraId="22E8D9EE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45C7C9A5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1C8FAB4A" w14:textId="499B25DA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(0.694)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4EAB0262" w14:textId="2F22AA2A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(0.515)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118754E7" w14:textId="34E9A209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(0.521)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0FD0D998" w14:textId="6F998B11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(0.763)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A384E1F" w14:textId="6D96FDD8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(0.580)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D19D40D" w14:textId="7B05C498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(0.528)</w:t>
            </w:r>
          </w:p>
        </w:tc>
      </w:tr>
      <w:tr w:rsidR="00E87194" w:rsidRPr="004559B9" w14:paraId="29DBA3CB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59FD45D1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Average income (per tax unit)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646C5244" w14:textId="5B379789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0.621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2A9CF7C3" w14:textId="3EAB08BF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1.326***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62D9AD62" w14:textId="12987C62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0.959***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53DD759F" w14:textId="37199701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0.080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1F6399D" w14:textId="2ED01B03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0.705*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E0D289C" w14:textId="6E45FD4F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0.372</w:t>
            </w:r>
          </w:p>
        </w:tc>
      </w:tr>
      <w:tr w:rsidR="00E87194" w:rsidRPr="004559B9" w14:paraId="252197B4" w14:textId="77777777" w:rsidTr="00E87194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6A276248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03F26590" w14:textId="24CD3431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(0.426)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052EED07" w14:textId="1DD64DB2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(0.365)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14:paraId="7447E35B" w14:textId="6C1119D4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(0.291)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04EA14A5" w14:textId="3CBB07A6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(0.426)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326B7B7" w14:textId="09D7371D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(0.417)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F629CAF" w14:textId="1EDB0CEB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(0.432)</w:t>
            </w:r>
          </w:p>
        </w:tc>
      </w:tr>
      <w:tr w:rsidR="00E87194" w:rsidRPr="004559B9" w14:paraId="408D83FA" w14:textId="77777777" w:rsidTr="00E87194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right w:val="nil"/>
            </w:tcBorders>
          </w:tcPr>
          <w:p w14:paraId="14C59BBA" w14:textId="77777777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Observations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nil"/>
            </w:tcBorders>
          </w:tcPr>
          <w:p w14:paraId="7BF3DF0C" w14:textId="26DBBECB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nil"/>
            </w:tcBorders>
          </w:tcPr>
          <w:p w14:paraId="55C0BD34" w14:textId="6372077C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right w:val="nil"/>
            </w:tcBorders>
          </w:tcPr>
          <w:p w14:paraId="5E2758D1" w14:textId="1F944920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26873D78" w14:textId="49D3DA5C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2D4DDB85" w14:textId="700FBC8C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1EEB3644" w14:textId="5FF560CD" w:rsidR="00E87194" w:rsidRPr="004559B9" w:rsidRDefault="00E8719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  <w:tr w:rsidR="00357738" w:rsidRPr="004559B9" w14:paraId="0996DE60" w14:textId="77777777" w:rsidTr="00E87194">
        <w:trPr>
          <w:jc w:val="center"/>
        </w:trPr>
        <w:tc>
          <w:tcPr>
            <w:tcW w:w="2685" w:type="dxa"/>
            <w:tcBorders>
              <w:top w:val="double" w:sz="4" w:space="0" w:color="auto"/>
              <w:left w:val="nil"/>
              <w:right w:val="nil"/>
            </w:tcBorders>
          </w:tcPr>
          <w:p w14:paraId="100CED4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b/>
                <w:sz w:val="18"/>
              </w:rPr>
            </w:pPr>
            <w:r w:rsidRPr="004559B9">
              <w:rPr>
                <w:rFonts w:ascii="Times New Roman" w:hAnsi="Times New Roman" w:cs="Times New Roman Bold"/>
                <w:b/>
                <w:sz w:val="18"/>
              </w:rPr>
              <w:t>Panel C: Skew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right w:val="nil"/>
            </w:tcBorders>
          </w:tcPr>
          <w:p w14:paraId="5AF7A65E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02" w:type="dxa"/>
            <w:tcBorders>
              <w:top w:val="double" w:sz="4" w:space="0" w:color="auto"/>
              <w:left w:val="nil"/>
              <w:right w:val="nil"/>
            </w:tcBorders>
          </w:tcPr>
          <w:p w14:paraId="69B63B5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nil"/>
              <w:right w:val="nil"/>
            </w:tcBorders>
          </w:tcPr>
          <w:p w14:paraId="0F10491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  <w:right w:val="nil"/>
            </w:tcBorders>
          </w:tcPr>
          <w:p w14:paraId="7ED18757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47422272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4F30436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</w:tr>
      <w:tr w:rsidR="00CC1484" w:rsidRPr="004559B9" w14:paraId="378FEA39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7BDDCA6F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Income ratio 90th/50th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06AC020F" w14:textId="55D5FC82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-0.498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0FD7A523" w14:textId="277AFAC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-0.075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5EE6DF38" w14:textId="42FB1440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-0.359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5A0E4753" w14:textId="27A4C7E0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-0.498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0D32F24" w14:textId="1B64D89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-0.113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0C458CF" w14:textId="56D27F1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-0.122</w:t>
            </w:r>
          </w:p>
        </w:tc>
      </w:tr>
      <w:tr w:rsidR="00CC1484" w:rsidRPr="004559B9" w14:paraId="5D60EAE1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27194B46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1069899C" w14:textId="3A34E564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(0.487)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3BD0DC98" w14:textId="30565C43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(0.413)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56AB9287" w14:textId="2F9B218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(0.334)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0F2120AF" w14:textId="7AB8F1EA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(0.487)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4EF92AC" w14:textId="51B4D50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(0.449)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5DA93B1" w14:textId="3A2E23A0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(0.383)</w:t>
            </w:r>
          </w:p>
        </w:tc>
      </w:tr>
      <w:tr w:rsidR="00CC1484" w:rsidRPr="004559B9" w14:paraId="3AD0F985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6A1FA40F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Income ratio 50th/10th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5AE5C9FC" w14:textId="48206C7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0.257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3C82B006" w14:textId="423BD960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0.535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7CA7AA19" w14:textId="13D465ED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47356BB4" w14:textId="606FB233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0.257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771C483" w14:textId="7C03A5C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0.521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28CB38E" w14:textId="0B77477D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0.568</w:t>
            </w:r>
          </w:p>
        </w:tc>
      </w:tr>
      <w:tr w:rsidR="00CC1484" w:rsidRPr="004559B9" w14:paraId="5BD27E70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7E014039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1109D3E7" w14:textId="29EE2068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(0.392)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41130EDF" w14:textId="413795BC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(0.478)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132E6592" w14:textId="77F8419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(0.397)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75FB3C5F" w14:textId="3AA34DA0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(0.392)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247FA67" w14:textId="7D39C2C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(0.465)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E5E1EDA" w14:textId="140F9B7D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(0.397)</w:t>
            </w:r>
          </w:p>
        </w:tc>
      </w:tr>
      <w:tr w:rsidR="00CC1484" w:rsidRPr="004559B9" w14:paraId="3165CB21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35498872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All health expenditure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61045D9F" w14:textId="0E3275E3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1.322***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7F887F4A" w14:textId="19B739B8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1.344***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3288349E" w14:textId="7211D34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1.318***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2E575942" w14:textId="475D487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1.322***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807F3DE" w14:textId="50BAA02C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1.363***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4238303" w14:textId="5E3A025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1.333***</w:t>
            </w:r>
          </w:p>
        </w:tc>
      </w:tr>
      <w:tr w:rsidR="00CC1484" w:rsidRPr="004559B9" w14:paraId="0DB1A565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292E7DF1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77A24EEE" w14:textId="4180B4D0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(0.305)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28BAEC22" w14:textId="430597DD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(0.320)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2601AEF1" w14:textId="37704462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(0.325)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29A11E2E" w14:textId="2BEE365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(0.305)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50FA141" w14:textId="7165A0DA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(0.327)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3AA0C95" w14:textId="2E0087D8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(0.330)</w:t>
            </w:r>
          </w:p>
        </w:tc>
      </w:tr>
      <w:tr w:rsidR="00CC1484" w:rsidRPr="004559B9" w14:paraId="738A964D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7322D16E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GDP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19C95C94" w14:textId="6889C64C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-0.922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5CF157BB" w14:textId="132EF71D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-0.489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31BF8317" w14:textId="7EC59E4D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-0.137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1B14E140" w14:textId="6554C208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-0.922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B120A34" w14:textId="67368F05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-0.599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E1E17F9" w14:textId="7A12AE3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0.004</w:t>
            </w:r>
          </w:p>
        </w:tc>
      </w:tr>
      <w:tr w:rsidR="00CC1484" w:rsidRPr="004559B9" w14:paraId="760E1169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26B508ED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0A2436CE" w14:textId="089400B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(0.695)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2A5733FC" w14:textId="692EDE3D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(0.752)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6E721865" w14:textId="0D21C41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(0.784)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2A1ED055" w14:textId="68C3466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(0.695)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B2B073F" w14:textId="4DBA4A92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(0.826)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CC1E8D5" w14:textId="63F5196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(0.837)</w:t>
            </w:r>
          </w:p>
        </w:tc>
      </w:tr>
      <w:tr w:rsidR="00CC1484" w:rsidRPr="004559B9" w14:paraId="1CCA9C4D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14BEE7C7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proofErr w:type="gramStart"/>
            <w:r w:rsidRPr="004559B9">
              <w:rPr>
                <w:rFonts w:ascii="Times New Roman" w:hAnsi="Times New Roman" w:cs="Times New Roman Bold"/>
                <w:sz w:val="18"/>
              </w:rPr>
              <w:t>Government  expenditure</w:t>
            </w:r>
            <w:proofErr w:type="gramEnd"/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7ACE6FDE" w14:textId="55EF3D94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0.128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5CA688CA" w14:textId="47E9A36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0.362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7BDA9202" w14:textId="410DCD2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0.100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0B2054C2" w14:textId="6F8C70B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0.128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2605E08" w14:textId="5538569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0.346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60444A6" w14:textId="5F182472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0.112</w:t>
            </w:r>
          </w:p>
        </w:tc>
      </w:tr>
      <w:tr w:rsidR="00CC1484" w:rsidRPr="004559B9" w14:paraId="06BEE215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23DB0387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24230572" w14:textId="44006C5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(0.638)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6E94B11D" w14:textId="1DFE6EB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(0.768)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595BA968" w14:textId="6084CA44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(0.539)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2C7EEEFF" w14:textId="65B71E4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(0.638)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CA37BEA" w14:textId="6F0E5865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(0.781)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6D57A3A" w14:textId="11FC5CF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(0.535)</w:t>
            </w:r>
          </w:p>
        </w:tc>
      </w:tr>
      <w:tr w:rsidR="00CC1484" w:rsidRPr="004559B9" w14:paraId="4B833B02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63F3FF64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(/100k)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22998F46" w14:textId="69A4A764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0.838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781A3224" w14:textId="3271AA2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20027462" w14:textId="3914CBFC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0.664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19379D42" w14:textId="1F021F05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0.838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598B5A9" w14:textId="7B298F6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0.240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E7DCF36" w14:textId="657FD15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0.674</w:t>
            </w:r>
          </w:p>
        </w:tc>
      </w:tr>
      <w:tr w:rsidR="00CC1484" w:rsidRPr="004559B9" w14:paraId="0F2E9B3B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047BA741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16CC0ED4" w14:textId="7633CCF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(1.021)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2D61A6EB" w14:textId="5336005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(0.775)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164D5F4A" w14:textId="7F5275E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(1.221)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314D4C29" w14:textId="5F33799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(1.021)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D6F9629" w14:textId="5247B4A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(1.197)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CE097DC" w14:textId="691191E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(1.214)</w:t>
            </w:r>
          </w:p>
        </w:tc>
      </w:tr>
      <w:tr w:rsidR="00CC1484" w:rsidRPr="004559B9" w14:paraId="440DC63D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0A05E4C7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aged &gt; 65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1F265E91" w14:textId="3C71654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-0.716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1E06A3F7" w14:textId="0A83CBD2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-0.625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7FCCF28C" w14:textId="0A16E838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-0.610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7481F16C" w14:textId="7EE01FD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-0.716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817B325" w14:textId="64CE6D2C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-0.614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040767A" w14:textId="34D103D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-0.615</w:t>
            </w:r>
          </w:p>
        </w:tc>
      </w:tr>
      <w:tr w:rsidR="00CC1484" w:rsidRPr="004559B9" w14:paraId="3D911C09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5F7AFA89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0BEA42F9" w14:textId="2F29606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(0.499)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3517FED5" w14:textId="04D333D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(0.682)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749809F1" w14:textId="14CED51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(0.527)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07C25738" w14:textId="61CE5AF3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(0.499)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598ABC7" w14:textId="155D7062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(0.623)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D02C01F" w14:textId="5996175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(0.516)</w:t>
            </w:r>
          </w:p>
        </w:tc>
      </w:tr>
      <w:tr w:rsidR="00CC1484" w:rsidRPr="004559B9" w14:paraId="32B990C0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02ED56A5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Employment rate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6621B575" w14:textId="25112E1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0.222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363B2837" w14:textId="73DB2AF1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-0.764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1682A73E" w14:textId="5E7422B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-0.696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2D56A029" w14:textId="61743722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0.222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F4B05EE" w14:textId="785BB48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-0.789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C2F6EC7" w14:textId="11F55D8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-0.828</w:t>
            </w:r>
          </w:p>
        </w:tc>
      </w:tr>
      <w:tr w:rsidR="00CC1484" w:rsidRPr="004559B9" w14:paraId="5D382AB6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13F2E208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67D5FCEF" w14:textId="12FE2F0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(0.788)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1755473A" w14:textId="1F2DDD55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(0.601)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3D9A2CD9" w14:textId="769C0D4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(0.501)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5EB7642F" w14:textId="7A65DF0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(0.788)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C8B59BB" w14:textId="61784B8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(0.556)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8FE4209" w14:textId="589BE952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(0.525)</w:t>
            </w:r>
          </w:p>
        </w:tc>
      </w:tr>
      <w:tr w:rsidR="00CC1484" w:rsidRPr="004559B9" w14:paraId="7B8E0980" w14:textId="77777777" w:rsidTr="00E87194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4ECB60FB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Average income (tax unit)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6B54675B" w14:textId="35F856D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0.059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200DF6A9" w14:textId="21A055F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0.658</w:t>
            </w:r>
          </w:p>
        </w:tc>
        <w:tc>
          <w:tcPr>
            <w:tcW w:w="1238" w:type="dxa"/>
            <w:tcBorders>
              <w:left w:val="nil"/>
              <w:right w:val="nil"/>
            </w:tcBorders>
          </w:tcPr>
          <w:p w14:paraId="52BC7AC0" w14:textId="1C1D97B8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0.184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23BDEAEC" w14:textId="0A41FC88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0.059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7EA2B0A" w14:textId="26C99E00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0.697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D81E729" w14:textId="05E179B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0.269</w:t>
            </w:r>
          </w:p>
        </w:tc>
      </w:tr>
      <w:tr w:rsidR="00CC1484" w:rsidRPr="004559B9" w14:paraId="092ABB4C" w14:textId="77777777" w:rsidTr="00E87194">
        <w:trPr>
          <w:jc w:val="center"/>
        </w:trPr>
        <w:tc>
          <w:tcPr>
            <w:tcW w:w="2685" w:type="dxa"/>
            <w:tcBorders>
              <w:left w:val="nil"/>
              <w:bottom w:val="single" w:sz="4" w:space="0" w:color="auto"/>
              <w:right w:val="nil"/>
            </w:tcBorders>
          </w:tcPr>
          <w:p w14:paraId="130F6C36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14:paraId="51B71F12" w14:textId="472F1E8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(0.439)</w:t>
            </w: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</w:tcPr>
          <w:p w14:paraId="792FCC01" w14:textId="677BD06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(0.436)</w:t>
            </w:r>
          </w:p>
        </w:tc>
        <w:tc>
          <w:tcPr>
            <w:tcW w:w="1238" w:type="dxa"/>
            <w:tcBorders>
              <w:left w:val="nil"/>
              <w:bottom w:val="single" w:sz="4" w:space="0" w:color="auto"/>
              <w:right w:val="nil"/>
            </w:tcBorders>
          </w:tcPr>
          <w:p w14:paraId="39B233BB" w14:textId="01B9F67A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(0.443)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</w:tcPr>
          <w:p w14:paraId="04776008" w14:textId="3FA1E98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(0.439)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72ABD73D" w14:textId="2F0ECCC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(0.445)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456D322D" w14:textId="0F4CEC14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(0.452)</w:t>
            </w:r>
          </w:p>
        </w:tc>
      </w:tr>
      <w:tr w:rsidR="00CC1484" w:rsidRPr="004559B9" w14:paraId="5714CF36" w14:textId="77777777" w:rsidTr="00E87194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7600902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Observations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A46669F" w14:textId="39CAFC2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9DBB3E3" w14:textId="21B400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C90C1F0" w14:textId="57DA5864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86CF00C" w14:textId="6C18D0C1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641F0B9" w14:textId="12D187E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ABCC66C" w14:textId="30191088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</w:tbl>
    <w:p w14:paraId="18AF3B1A" w14:textId="1D7D3F36" w:rsidR="00357738" w:rsidRDefault="00375D9D" w:rsidP="00375D9D">
      <w:pPr>
        <w:jc w:val="both"/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/>
          <w:bCs/>
          <w:sz w:val="16"/>
        </w:rPr>
        <w:t>Notes:</w:t>
      </w:r>
      <w:r w:rsidR="00357738" w:rsidRPr="004559B9">
        <w:rPr>
          <w:rFonts w:ascii="Times New Roman" w:hAnsi="Times New Roman"/>
          <w:bCs/>
          <w:sz w:val="16"/>
        </w:rPr>
        <w:t xml:space="preserve"> Robust</w:t>
      </w:r>
      <w:r>
        <w:rPr>
          <w:rFonts w:ascii="Times New Roman" w:hAnsi="Times New Roman"/>
          <w:bCs/>
          <w:sz w:val="16"/>
        </w:rPr>
        <w:t xml:space="preserve"> standard errors in parentheses</w:t>
      </w:r>
      <w:r w:rsidR="00357738" w:rsidRPr="004559B9">
        <w:rPr>
          <w:rFonts w:ascii="Times New Roman" w:hAnsi="Times New Roman"/>
          <w:bCs/>
          <w:sz w:val="16"/>
        </w:rPr>
        <w:t>. All regressions include country and year fixed effects.</w:t>
      </w:r>
      <w:r>
        <w:rPr>
          <w:rFonts w:ascii="Times New Roman" w:hAnsi="Times New Roman"/>
          <w:bCs/>
          <w:sz w:val="16"/>
        </w:rPr>
        <w:t xml:space="preserve"> I</w:t>
      </w:r>
      <w:r w:rsidR="00357738" w:rsidRPr="004559B9">
        <w:rPr>
          <w:rFonts w:ascii="Times New Roman" w:hAnsi="Times New Roman"/>
          <w:bCs/>
          <w:sz w:val="16"/>
        </w:rPr>
        <w:t>ncome shares from the World Wealth and Income Database</w:t>
      </w:r>
      <w:r>
        <w:rPr>
          <w:rFonts w:ascii="Times New Roman" w:hAnsi="Times New Roman"/>
          <w:bCs/>
          <w:sz w:val="16"/>
        </w:rPr>
        <w:t xml:space="preserve"> (</w:t>
      </w:r>
      <w:proofErr w:type="spellStart"/>
      <w:r>
        <w:rPr>
          <w:rFonts w:ascii="Times New Roman" w:hAnsi="Times New Roman"/>
          <w:bCs/>
          <w:sz w:val="16"/>
        </w:rPr>
        <w:t>Alvaredo</w:t>
      </w:r>
      <w:proofErr w:type="spellEnd"/>
      <w:r>
        <w:rPr>
          <w:rFonts w:ascii="Times New Roman" w:hAnsi="Times New Roman"/>
          <w:bCs/>
          <w:sz w:val="16"/>
        </w:rPr>
        <w:t xml:space="preserve"> et al, 2016). GDP, g</w:t>
      </w:r>
      <w:r w:rsidR="00357738" w:rsidRPr="004559B9">
        <w:rPr>
          <w:rFonts w:ascii="Times New Roman" w:hAnsi="Times New Roman"/>
          <w:bCs/>
          <w:sz w:val="16"/>
        </w:rPr>
        <w:t>over</w:t>
      </w:r>
      <w:r>
        <w:rPr>
          <w:rFonts w:ascii="Times New Roman" w:hAnsi="Times New Roman"/>
          <w:bCs/>
          <w:sz w:val="16"/>
        </w:rPr>
        <w:t>nment expenditure, private and t</w:t>
      </w:r>
      <w:r w:rsidR="00357738" w:rsidRPr="004559B9">
        <w:rPr>
          <w:rFonts w:ascii="Times New Roman" w:hAnsi="Times New Roman"/>
          <w:bCs/>
          <w:sz w:val="16"/>
        </w:rPr>
        <w:t>otal health exp</w:t>
      </w:r>
      <w:r>
        <w:rPr>
          <w:rFonts w:ascii="Times New Roman" w:hAnsi="Times New Roman"/>
          <w:bCs/>
          <w:sz w:val="16"/>
        </w:rPr>
        <w:t>enditure, population and employment r</w:t>
      </w:r>
      <w:r w:rsidR="00357738" w:rsidRPr="004559B9">
        <w:rPr>
          <w:rFonts w:ascii="Times New Roman" w:hAnsi="Times New Roman"/>
          <w:bCs/>
          <w:sz w:val="16"/>
        </w:rPr>
        <w:t>ate from the OECD</w:t>
      </w:r>
      <w:r>
        <w:rPr>
          <w:rFonts w:ascii="Times New Roman" w:hAnsi="Times New Roman"/>
          <w:bCs/>
          <w:sz w:val="16"/>
        </w:rPr>
        <w:t xml:space="preserve"> (</w:t>
      </w:r>
      <w:proofErr w:type="spellStart"/>
      <w:r>
        <w:rPr>
          <w:rFonts w:ascii="Times New Roman" w:hAnsi="Times New Roman"/>
          <w:bCs/>
          <w:sz w:val="16"/>
        </w:rPr>
        <w:t>OECD</w:t>
      </w:r>
      <w:proofErr w:type="spellEnd"/>
      <w:r>
        <w:rPr>
          <w:rFonts w:ascii="Times New Roman" w:hAnsi="Times New Roman"/>
          <w:bCs/>
          <w:sz w:val="16"/>
        </w:rPr>
        <w:t>, 2016)</w:t>
      </w:r>
      <w:r w:rsidR="00357738" w:rsidRPr="004559B9">
        <w:rPr>
          <w:rFonts w:ascii="Times New Roman" w:hAnsi="Times New Roman"/>
          <w:bCs/>
          <w:sz w:val="16"/>
        </w:rPr>
        <w:t>. All values in 2010 $US</w:t>
      </w:r>
      <w:r>
        <w:rPr>
          <w:rFonts w:ascii="Times New Roman" w:hAnsi="Times New Roman"/>
          <w:bCs/>
          <w:sz w:val="16"/>
        </w:rPr>
        <w:t>.</w:t>
      </w:r>
      <w:r w:rsidR="00357738" w:rsidRPr="004559B9">
        <w:rPr>
          <w:rFonts w:ascii="Times New Roman" w:hAnsi="Times New Roman"/>
          <w:bCs/>
          <w:sz w:val="16"/>
        </w:rPr>
        <w:t xml:space="preserve"> Unbalanced panel, data available from 1982 to 2015</w:t>
      </w:r>
      <w:r>
        <w:rPr>
          <w:rFonts w:ascii="Times New Roman" w:hAnsi="Times New Roman"/>
          <w:bCs/>
          <w:sz w:val="16"/>
        </w:rPr>
        <w:t>.</w:t>
      </w:r>
    </w:p>
    <w:p w14:paraId="448876E9" w14:textId="4246B12B" w:rsidR="00375D9D" w:rsidRPr="004559B9" w:rsidRDefault="00375D9D" w:rsidP="00FC0CDC">
      <w:pPr>
        <w:outlineLvl w:val="0"/>
        <w:rPr>
          <w:rFonts w:ascii="Times New Roman" w:hAnsi="Times New Roman"/>
          <w:bCs/>
          <w:sz w:val="16"/>
        </w:rPr>
      </w:pPr>
      <w:r w:rsidRPr="004559B9">
        <w:rPr>
          <w:rFonts w:ascii="Times New Roman" w:hAnsi="Times New Roman"/>
          <w:bCs/>
          <w:sz w:val="16"/>
        </w:rPr>
        <w:t>*** p&lt;0.01, ** p&lt;0.05, * p&lt;0.1</w:t>
      </w:r>
    </w:p>
    <w:p w14:paraId="157B19E8" w14:textId="77777777" w:rsidR="00357738" w:rsidRPr="004559B9" w:rsidRDefault="00357738" w:rsidP="00357738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</w:rPr>
      </w:pPr>
      <w:r w:rsidRPr="004559B9">
        <w:rPr>
          <w:rFonts w:ascii="Times New Roman" w:hAnsi="Times New Roman"/>
          <w:bCs/>
          <w:sz w:val="16"/>
        </w:rPr>
        <w:br w:type="page"/>
      </w:r>
      <w:r w:rsidRPr="004559B9">
        <w:rPr>
          <w:rFonts w:ascii="Times New Roman" w:hAnsi="Times New Roman" w:cs="Times New Roman Bold"/>
          <w:b/>
          <w:sz w:val="22"/>
        </w:rPr>
        <w:lastRenderedPageBreak/>
        <w:t>Table A</w:t>
      </w:r>
      <w:proofErr w:type="gramStart"/>
      <w:r w:rsidRPr="004559B9">
        <w:rPr>
          <w:rFonts w:ascii="Times New Roman" w:hAnsi="Times New Roman" w:cs="Times New Roman Bold"/>
          <w:b/>
          <w:sz w:val="22"/>
        </w:rPr>
        <w:t>2 :</w:t>
      </w:r>
      <w:proofErr w:type="gramEnd"/>
      <w:r w:rsidRPr="004559B9">
        <w:rPr>
          <w:rFonts w:ascii="Times New Roman" w:hAnsi="Times New Roman" w:cs="Times New Roman Bold"/>
          <w:b/>
          <w:sz w:val="22"/>
        </w:rPr>
        <w:t xml:space="preserve"> Ln inequality on Ln private health expenditure (controlling for Ln public health expenditure)</w:t>
      </w:r>
    </w:p>
    <w:tbl>
      <w:tblPr>
        <w:tblW w:w="941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5"/>
        <w:gridCol w:w="1025"/>
        <w:gridCol w:w="1170"/>
        <w:gridCol w:w="1170"/>
        <w:gridCol w:w="1020"/>
        <w:gridCol w:w="1170"/>
        <w:gridCol w:w="1170"/>
      </w:tblGrid>
      <w:tr w:rsidR="00357738" w:rsidRPr="004559B9" w14:paraId="743FA2ED" w14:textId="77777777" w:rsidTr="005E04D7">
        <w:trPr>
          <w:jc w:val="center"/>
        </w:trPr>
        <w:tc>
          <w:tcPr>
            <w:tcW w:w="26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E9D9B5F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336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5E46E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Full sample</w:t>
            </w:r>
          </w:p>
        </w:tc>
        <w:tc>
          <w:tcPr>
            <w:tcW w:w="336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D3F3E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Restricted sample</w:t>
            </w:r>
          </w:p>
        </w:tc>
      </w:tr>
      <w:tr w:rsidR="00357738" w:rsidRPr="004559B9" w14:paraId="72B9A290" w14:textId="77777777" w:rsidTr="005E04D7">
        <w:trPr>
          <w:jc w:val="center"/>
        </w:trPr>
        <w:tc>
          <w:tcPr>
            <w:tcW w:w="2685" w:type="dxa"/>
            <w:tcBorders>
              <w:left w:val="nil"/>
              <w:bottom w:val="nil"/>
              <w:right w:val="nil"/>
            </w:tcBorders>
          </w:tcPr>
          <w:p w14:paraId="485A540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</w:tcPr>
          <w:p w14:paraId="4C56B383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(1)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3531850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(2)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47CA231B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(3)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30B1A56A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(4)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2A23AED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(5)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35F77E6B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(6)</w:t>
            </w:r>
          </w:p>
        </w:tc>
      </w:tr>
      <w:tr w:rsidR="00357738" w:rsidRPr="004559B9" w14:paraId="1EABD39E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E6A6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476BE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C068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[t-1]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3490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[t-2]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55F2C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0D55A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[t-1]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5CAA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[t-2]</w:t>
            </w:r>
          </w:p>
        </w:tc>
      </w:tr>
      <w:tr w:rsidR="00357738" w:rsidRPr="004559B9" w14:paraId="14A2A345" w14:textId="77777777" w:rsidTr="005E04D7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2064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b/>
                <w:sz w:val="18"/>
              </w:rPr>
            </w:pPr>
            <w:r w:rsidRPr="004559B9">
              <w:rPr>
                <w:rFonts w:ascii="Times New Roman" w:hAnsi="Times New Roman" w:cs="Times New Roman Bold"/>
                <w:b/>
                <w:sz w:val="18"/>
              </w:rPr>
              <w:t>Panel A: Top 1% income share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890C3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66C0B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BCEB7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631D2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2425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809F4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</w:tr>
      <w:tr w:rsidR="00CC1484" w:rsidRPr="004559B9" w14:paraId="100797BD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3E5E4870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income share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20DB745" w14:textId="4C79DAD0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0.778***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33CAFF4" w14:textId="2B5951E0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0.650***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A36EDF8" w14:textId="44E76880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0.613***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42420" w14:textId="41F7D92C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0.890***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FAC215" w14:textId="018BE16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0.743*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4F46D07" w14:textId="27E3F0DC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0.498*</w:t>
            </w:r>
          </w:p>
        </w:tc>
      </w:tr>
      <w:tr w:rsidR="00CC1484" w:rsidRPr="004559B9" w14:paraId="5984B73E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0E54DA3F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8455948" w14:textId="6D05E0AC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(0.142)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7F1A6A" w14:textId="469022DC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(0.155)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2526A0" w14:textId="7855AFC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(0.143)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47CB54" w14:textId="1B57C6C3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B500B17" w14:textId="338DAEEA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(0.387)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8C64653" w14:textId="7D725D1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(0.254)</w:t>
            </w:r>
          </w:p>
        </w:tc>
      </w:tr>
      <w:tr w:rsidR="00CC1484" w:rsidRPr="004559B9" w14:paraId="7B70B121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53769E3D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Public health expenditure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8A16667" w14:textId="39EA6DA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-0.551***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2E22189" w14:textId="6E113973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-0.489***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82D4D60" w14:textId="19E6F1D1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-0.486***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E3616" w14:textId="2740B4C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F6DDE81" w14:textId="434D1068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4FDE615" w14:textId="5681683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0.004</w:t>
            </w:r>
          </w:p>
        </w:tc>
      </w:tr>
      <w:tr w:rsidR="00CC1484" w:rsidRPr="004559B9" w14:paraId="00CDC4F9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2D4848B5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91A1C33" w14:textId="51019FD3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(0.129)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B89F35" w14:textId="02FC543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(0.161)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AC05D18" w14:textId="681E4B5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(0.141)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014F9" w14:textId="0663C8AA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(0.287)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3F1513A" w14:textId="07354C68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(0.338)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C5DD76" w14:textId="5E4199F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(0.313)</w:t>
            </w:r>
          </w:p>
        </w:tc>
      </w:tr>
      <w:tr w:rsidR="00CC1484" w:rsidRPr="004559B9" w14:paraId="139907F1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710A3469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GDP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F898394" w14:textId="07A9F9C4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0.856***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9898547" w14:textId="7E4E47E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0.762**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CADDB1" w14:textId="29828C5C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0.840**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A7B487" w14:textId="542E2662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C58817" w14:textId="0F62345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-0.506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02CDAB" w14:textId="3C2F145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0.735</w:t>
            </w:r>
          </w:p>
        </w:tc>
      </w:tr>
      <w:tr w:rsidR="00CC1484" w:rsidRPr="004559B9" w14:paraId="1138B6C5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70D274E6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4DB9F47" w14:textId="5EBDCA4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(0.304)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7A4D39" w14:textId="31B2992A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(0.386)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F142CC" w14:textId="4E02F62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(0.370)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C63B4" w14:textId="31CA67AD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(0.877)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AA9B0D5" w14:textId="15276630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(1.036)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F196F3" w14:textId="30AFD5F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(1.061)</w:t>
            </w:r>
          </w:p>
        </w:tc>
      </w:tr>
      <w:tr w:rsidR="00CC1484" w:rsidRPr="004559B9" w14:paraId="35C9E957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47C84E2A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proofErr w:type="gramStart"/>
            <w:r w:rsidRPr="004559B9">
              <w:rPr>
                <w:rFonts w:ascii="Times New Roman" w:hAnsi="Times New Roman" w:cs="Times New Roman Bold"/>
                <w:sz w:val="18"/>
              </w:rPr>
              <w:t>Government  expenditure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A6B71FE" w14:textId="7F033B91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0.883***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00FF6E" w14:textId="40E4DE73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0.917***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53F6DA" w14:textId="78EB180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1.024***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1E581" w14:textId="6A183612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13E7DAD" w14:textId="39746E5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681A67" w14:textId="01E8A07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0.164</w:t>
            </w:r>
          </w:p>
        </w:tc>
      </w:tr>
      <w:tr w:rsidR="00CC1484" w:rsidRPr="004559B9" w14:paraId="33C777D0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1E097544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BE47031" w14:textId="46D18320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(0.230)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5B0F45F" w14:textId="16503AF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(0.276)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9BC1FE" w14:textId="7AC9374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(0.269)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E132D" w14:textId="192FFD25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(0.702)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E28062" w14:textId="1F3E7FB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64240B" w14:textId="0326CB0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(0.601)</w:t>
            </w:r>
          </w:p>
        </w:tc>
      </w:tr>
      <w:tr w:rsidR="00CC1484" w:rsidRPr="004559B9" w14:paraId="1AF995A0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064C3AC9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(/100k)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577EACA" w14:textId="0D2585E1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-0.566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47722F2" w14:textId="220F4FEC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9847667" w14:textId="1D93B8D2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-0.980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F3B1C" w14:textId="1C6A99D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1.610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4B9E60" w14:textId="4D87F69D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1.049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07B6B8" w14:textId="27BE6C2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1.077</w:t>
            </w:r>
          </w:p>
        </w:tc>
      </w:tr>
      <w:tr w:rsidR="00CC1484" w:rsidRPr="004559B9" w14:paraId="07370CE1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73EDDA5D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6DF0751" w14:textId="130A30DA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(0.456)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52866B3" w14:textId="0297850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(0.676)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9F8A450" w14:textId="25374572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(0.650)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C46F40" w14:textId="6242D2C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(1.015)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4ECAA17" w14:textId="2823049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(1.363)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4604E8" w14:textId="1068C494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(1.609)</w:t>
            </w:r>
          </w:p>
        </w:tc>
      </w:tr>
      <w:tr w:rsidR="00CC1484" w:rsidRPr="004559B9" w14:paraId="56A3CC46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65F5C9FC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aged &gt; 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152B5DF" w14:textId="1B711973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-0.838***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17E002" w14:textId="17F72BB2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-0.858***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F9AF2E" w14:textId="3144BBB1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-0.820***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C23454" w14:textId="4058B2A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-0.956**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55E5256" w14:textId="5FC718B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-0.478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895C38" w14:textId="35469C5C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-0.316</w:t>
            </w:r>
          </w:p>
        </w:tc>
      </w:tr>
      <w:tr w:rsidR="00CC1484" w:rsidRPr="004559B9" w14:paraId="2B03E1FF" w14:textId="77777777" w:rsidTr="00C532B5">
        <w:trPr>
          <w:trHeight w:val="223"/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64E083E7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4311308" w14:textId="41DD4BA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B3D2C7" w14:textId="1EA1452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(0.235)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A9F0F6" w14:textId="787C559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(0.239)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DF0F3" w14:textId="18A0EAF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(0.449)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615D1D" w14:textId="2ED3FEA5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(0.573)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E3DFC45" w14:textId="50DB8A86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(0.516)</w:t>
            </w:r>
          </w:p>
        </w:tc>
      </w:tr>
      <w:tr w:rsidR="00CC1484" w:rsidRPr="004559B9" w14:paraId="1930022E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4F01C216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Employment rate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17FA6A7" w14:textId="5FE918C8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9291448" w14:textId="2345286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FBF029" w14:textId="49CF267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94536" w14:textId="6D16A48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210D2B" w14:textId="32F00D5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0321AF" w14:textId="5A2A95E3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-0.982</w:t>
            </w:r>
          </w:p>
        </w:tc>
      </w:tr>
      <w:tr w:rsidR="00CC1484" w:rsidRPr="004559B9" w14:paraId="4C5249B4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61D05CC0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1831AE1" w14:textId="5AF851AA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(0.344)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DAAD724" w14:textId="5A1D889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(0.399)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0C8321" w14:textId="70D35A12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(0.354)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F56FD" w14:textId="07315B6E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489051F" w14:textId="452B1A2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(0.766)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964E9B" w14:textId="3D55FD85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(0.738)</w:t>
            </w:r>
          </w:p>
        </w:tc>
      </w:tr>
      <w:tr w:rsidR="00CC1484" w:rsidRPr="004559B9" w14:paraId="4384E7DD" w14:textId="77777777" w:rsidTr="00C532B5">
        <w:trPr>
          <w:trHeight w:val="237"/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0BE25D7A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Average income (tax unit)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628D80E" w14:textId="3C458E34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0.434**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F5568B" w14:textId="1DBB48E8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0.400*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05FAF2" w14:textId="5B2EA82F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0.349*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78F7B2" w14:textId="460B68C4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5C34313" w14:textId="42B43C5B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1.076**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F120D2" w14:textId="14D4BEF0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0.660</w:t>
            </w:r>
          </w:p>
        </w:tc>
      </w:tr>
      <w:tr w:rsidR="00CC1484" w:rsidRPr="004559B9" w14:paraId="33B4E8E1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5CBFDF60" w14:textId="7777777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7E95AC3" w14:textId="64872299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(0.183)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4BD277" w14:textId="58F0A5DA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(0.204)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D60117" w14:textId="5623886C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(0.204)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F48B60" w14:textId="1C75D297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(0.386)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93A850" w14:textId="6F1CA885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(0.466)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ACAEA7" w14:textId="1404DFE5" w:rsidR="00CC1484" w:rsidRPr="004559B9" w:rsidRDefault="00CC1484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(0.529)</w:t>
            </w:r>
          </w:p>
        </w:tc>
      </w:tr>
      <w:tr w:rsidR="00357738" w:rsidRPr="004559B9" w14:paraId="77D1FF8B" w14:textId="77777777" w:rsidTr="005E04D7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right w:val="nil"/>
            </w:tcBorders>
          </w:tcPr>
          <w:p w14:paraId="3E56C52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Observations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nil"/>
            </w:tcBorders>
          </w:tcPr>
          <w:p w14:paraId="21D687AE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453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3E1FEED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434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6A1A4C4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418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0DEE078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143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7FA3B2E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461391E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113</w:t>
            </w:r>
          </w:p>
        </w:tc>
      </w:tr>
      <w:tr w:rsidR="00357738" w:rsidRPr="004559B9" w14:paraId="5ED21458" w14:textId="77777777" w:rsidTr="005E04D7">
        <w:trPr>
          <w:jc w:val="center"/>
        </w:trPr>
        <w:tc>
          <w:tcPr>
            <w:tcW w:w="2685" w:type="dxa"/>
            <w:tcBorders>
              <w:top w:val="double" w:sz="4" w:space="0" w:color="auto"/>
              <w:left w:val="nil"/>
              <w:right w:val="nil"/>
            </w:tcBorders>
          </w:tcPr>
          <w:p w14:paraId="4E457E84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b/>
                <w:sz w:val="18"/>
              </w:rPr>
              <w:t>Panel B: Gini coefficient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right w:val="nil"/>
            </w:tcBorders>
          </w:tcPr>
          <w:p w14:paraId="5B137414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1459133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3842C05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  <w:right w:val="nil"/>
            </w:tcBorders>
          </w:tcPr>
          <w:p w14:paraId="73D93BD1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6FD8B0F1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6708FCAB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</w:tr>
      <w:tr w:rsidR="00EE45AD" w:rsidRPr="004559B9" w14:paraId="675A6D51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3C636736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Gini coefficient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4C7B4407" w14:textId="65C51A1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1.416**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FEDB056" w14:textId="4DFF1C76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1.248*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C92AD61" w14:textId="7976323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1.269**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32124FC9" w14:textId="3461625D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1.237**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38B9AEE" w14:textId="10A2AD04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1.122*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DC345D3" w14:textId="277A6DB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1.139*</w:t>
            </w:r>
          </w:p>
        </w:tc>
      </w:tr>
      <w:tr w:rsidR="00EE45AD" w:rsidRPr="004559B9" w14:paraId="09ECC2C8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1320A913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6702FFEA" w14:textId="1B8E0A86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(0.578)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9208ED1" w14:textId="4B735C9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(0.697)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113EDD2" w14:textId="5EECE03E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(0.592)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249781E9" w14:textId="4697416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(0.598)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35F7B6B" w14:textId="4B6308D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(0.670)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10EA56A" w14:textId="78D24D9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(0.607)</w:t>
            </w:r>
          </w:p>
        </w:tc>
      </w:tr>
      <w:tr w:rsidR="00EE45AD" w:rsidRPr="004559B9" w14:paraId="20E09BBA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5AF91C04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Public health expenditure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21B4A97C" w14:textId="5DF06F1D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-0.255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AD6C055" w14:textId="1620FBC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-0.147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B9D3EE5" w14:textId="493DE7D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-0.261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2A828BA5" w14:textId="3883A9DD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D33F21C" w14:textId="76F02F5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0.239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CDC0CB6" w14:textId="1FEA1F1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0.180</w:t>
            </w:r>
          </w:p>
        </w:tc>
      </w:tr>
      <w:tr w:rsidR="00EE45AD" w:rsidRPr="004559B9" w14:paraId="6BE8B8B5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63C300EA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4B0702C0" w14:textId="7C60A9F0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(0.193)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7014F3F" w14:textId="5A564FCD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(0.236)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84A1960" w14:textId="09EEF162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(0.195)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0DBC4A86" w14:textId="089BDCA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(0.294)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B83B792" w14:textId="2879E2A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(0.299)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7261B0D" w14:textId="2465876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(0.307)</w:t>
            </w:r>
          </w:p>
        </w:tc>
      </w:tr>
      <w:tr w:rsidR="00EE45AD" w:rsidRPr="004559B9" w14:paraId="13E40980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5A02E2AD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GDP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3BBEE87B" w14:textId="15655583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-0.212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5E98429" w14:textId="4B46CA21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0.226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A7FEBB2" w14:textId="2A0E5D9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0.531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6881B420" w14:textId="32525CD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-0.243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2E80CC3" w14:textId="4B2C4994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-0.174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B3E6637" w14:textId="57A072D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0.794</w:t>
            </w:r>
          </w:p>
        </w:tc>
      </w:tr>
      <w:tr w:rsidR="00EE45AD" w:rsidRPr="004559B9" w14:paraId="0B494DCA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2E4D2BD9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6197EE16" w14:textId="0010815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(0.642)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C959C0F" w14:textId="4167A0C4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(0.647)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290ABAA" w14:textId="7ACE33CD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(0.747)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31665C8" w14:textId="2B9DC4E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(0.793)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D4B9F5E" w14:textId="7BDBA0B0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(0.934)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92DC0C7" w14:textId="14E31A3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(0.931)</w:t>
            </w:r>
          </w:p>
        </w:tc>
      </w:tr>
      <w:tr w:rsidR="00EE45AD" w:rsidRPr="004559B9" w14:paraId="2BE78A2B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1639FA67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proofErr w:type="gramStart"/>
            <w:r w:rsidRPr="004559B9">
              <w:rPr>
                <w:rFonts w:ascii="Times New Roman" w:hAnsi="Times New Roman" w:cs="Times New Roman Bold"/>
                <w:sz w:val="18"/>
              </w:rPr>
              <w:t>Government  expenditure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494807DA" w14:textId="315B66D4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0.925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B620624" w14:textId="6F8BF7D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0.804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A928C04" w14:textId="7A4E8F9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0.466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53122F86" w14:textId="6C4C895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0.831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BB5F8C0" w14:textId="18F5F3A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0.790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F14CC1F" w14:textId="181A4D8A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0.377</w:t>
            </w:r>
          </w:p>
        </w:tc>
      </w:tr>
      <w:tr w:rsidR="00EE45AD" w:rsidRPr="004559B9" w14:paraId="4DFEA45F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6CAC6358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2C6C0B00" w14:textId="366EB5B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(0.665)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7EEC55C" w14:textId="0CCD4790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(0.814)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E162367" w14:textId="223EEFD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(0.554)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2258FD1D" w14:textId="6B3A1483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(0.776)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AF2FB14" w14:textId="47F97492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(0.935)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6971B49" w14:textId="560DE4B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(0.634)</w:t>
            </w:r>
          </w:p>
        </w:tc>
      </w:tr>
      <w:tr w:rsidR="00EE45AD" w:rsidRPr="004559B9" w14:paraId="3EE2CB91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3CF4BD15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(/100k)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1406B00A" w14:textId="1371AC8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1.704*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F9C2834" w14:textId="7364479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0.861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4BF320E" w14:textId="78E8C0D3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1.415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35EFEA6D" w14:textId="1EE2A2E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0.924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00118EF" w14:textId="698887D0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0.609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52671A6" w14:textId="647E480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0.972</w:t>
            </w:r>
          </w:p>
        </w:tc>
      </w:tr>
      <w:tr w:rsidR="00EE45AD" w:rsidRPr="004559B9" w14:paraId="26F730C4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1DA8407C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5ABEA179" w14:textId="67CBF3CE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(0.901)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E458349" w14:textId="571213C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(0.739)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BCA69AD" w14:textId="62C5977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(1.114)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0F44E9BE" w14:textId="24C327FE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(1.228)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1C7D3F8" w14:textId="1065C3D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(1.526)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A1BC8E7" w14:textId="3A6C145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(1.525)</w:t>
            </w:r>
          </w:p>
        </w:tc>
      </w:tr>
      <w:tr w:rsidR="00EE45AD" w:rsidRPr="004559B9" w14:paraId="1513319E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7416A9CA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aged &gt; 65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247C9B60" w14:textId="76EA53D4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-0.492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B61886A" w14:textId="68ADFF8A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0.050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7BB42D8" w14:textId="59416D7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600275E" w14:textId="671E4DD1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-0.939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EF32540" w14:textId="53E1A65A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-0.583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0E8FBDD" w14:textId="2DD9034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-0.488</w:t>
            </w:r>
          </w:p>
        </w:tc>
      </w:tr>
      <w:tr w:rsidR="00EE45AD" w:rsidRPr="004559B9" w14:paraId="25070B3F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1C633632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2522CDB2" w14:textId="68679C60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(0.455)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339DB9D" w14:textId="5E90D713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(0.522)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DAAE77C" w14:textId="60D5C8F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(0.457)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407F4488" w14:textId="0FD0EC5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(0.565)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D74EFFE" w14:textId="307B9D6E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(0.705)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A27D444" w14:textId="42AE5B1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(0.601)</w:t>
            </w:r>
          </w:p>
        </w:tc>
      </w:tr>
      <w:tr w:rsidR="00EE45AD" w:rsidRPr="004559B9" w14:paraId="1D8CAF2C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1A4741DC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Employment rate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3AB663D2" w14:textId="46DD3A4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0.321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2205366" w14:textId="38E07FDA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-1.338**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D2C16F2" w14:textId="6333F4C0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-1.081*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0F78FFCF" w14:textId="749F28E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0.821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FFA7407" w14:textId="23D578B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-0.675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642037D" w14:textId="40FCB21D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-0.904</w:t>
            </w:r>
          </w:p>
        </w:tc>
      </w:tr>
      <w:tr w:rsidR="00EE45AD" w:rsidRPr="004559B9" w14:paraId="13E0F229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3928FFE1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74ED2CDB" w14:textId="5EB561C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(0.710)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9DED0C2" w14:textId="7C4D055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(0.624)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3FB7E6B" w14:textId="1F2D2ED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(0.623)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622D7D7A" w14:textId="7ED70222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(0.870)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6338A6A" w14:textId="7186C3A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(0.754)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251B6DD" w14:textId="2B3257E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(0.755)</w:t>
            </w:r>
          </w:p>
        </w:tc>
      </w:tr>
      <w:tr w:rsidR="00EE45AD" w:rsidRPr="004559B9" w14:paraId="5CBBF640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37B6D960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Average income (per tax unit)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7CBE177B" w14:textId="17A2358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0.380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397C132" w14:textId="39FAED06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1.165***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FDB6A37" w14:textId="12CE8EE6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0.785**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6F868BA8" w14:textId="306B038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7A89768" w14:textId="139A8DB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0.752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9C52F7F" w14:textId="249E9DD1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0.380</w:t>
            </w:r>
          </w:p>
        </w:tc>
      </w:tr>
      <w:tr w:rsidR="00EE45AD" w:rsidRPr="004559B9" w14:paraId="544E721B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31E2CA4B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64777F4D" w14:textId="02E2593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(0.384)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75BA7EE" w14:textId="5AAF3A53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(0.382)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2463212" w14:textId="0B291640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(0.350)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09FBC9DD" w14:textId="45FF9F3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(0.427)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B7BD75D" w14:textId="129BEFFE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(0.482)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901C779" w14:textId="137C494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(0.529)</w:t>
            </w:r>
          </w:p>
        </w:tc>
      </w:tr>
      <w:tr w:rsidR="00EE45AD" w:rsidRPr="004559B9" w14:paraId="23548F32" w14:textId="77777777" w:rsidTr="005E04D7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right w:val="nil"/>
            </w:tcBorders>
          </w:tcPr>
          <w:p w14:paraId="607C471B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Observations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nil"/>
            </w:tcBorders>
          </w:tcPr>
          <w:p w14:paraId="1AC0B3B9" w14:textId="2DE1315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6DBB7CAC" w14:textId="1244C31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4CAAC2BA" w14:textId="736D102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4DFD374E" w14:textId="45632CC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063F8E18" w14:textId="6DA67B53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4F3AF1A1" w14:textId="7C95393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  <w:tr w:rsidR="00357738" w:rsidRPr="004559B9" w14:paraId="3F7D86D6" w14:textId="77777777" w:rsidTr="005E04D7">
        <w:trPr>
          <w:jc w:val="center"/>
        </w:trPr>
        <w:tc>
          <w:tcPr>
            <w:tcW w:w="2685" w:type="dxa"/>
            <w:tcBorders>
              <w:top w:val="double" w:sz="4" w:space="0" w:color="auto"/>
              <w:left w:val="nil"/>
              <w:right w:val="nil"/>
            </w:tcBorders>
          </w:tcPr>
          <w:p w14:paraId="7E06459B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b/>
                <w:sz w:val="18"/>
              </w:rPr>
            </w:pPr>
            <w:r w:rsidRPr="004559B9">
              <w:rPr>
                <w:rFonts w:ascii="Times New Roman" w:hAnsi="Times New Roman" w:cs="Times New Roman Bold"/>
                <w:b/>
                <w:sz w:val="18"/>
              </w:rPr>
              <w:t>Panel C: Skew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right w:val="nil"/>
            </w:tcBorders>
          </w:tcPr>
          <w:p w14:paraId="51A9405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651665AE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2747ABC3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  <w:right w:val="nil"/>
            </w:tcBorders>
          </w:tcPr>
          <w:p w14:paraId="039532BB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0DC7F013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4A51CEF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</w:tr>
      <w:tr w:rsidR="00EE45AD" w:rsidRPr="004559B9" w14:paraId="2B99083D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4DAAA6EB" w14:textId="0C26F75E" w:rsidR="00EE45AD" w:rsidRPr="004559B9" w:rsidRDefault="00EE45AD" w:rsidP="00EE45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Skew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26D263C8" w14:textId="4300C24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-0.094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04AC466" w14:textId="4A7D6FC0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-0.147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F5D6799" w14:textId="0DE12CD3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-0.310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3D5C642D" w14:textId="08A17701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-0.094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C7BD51C" w14:textId="1CD4809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-0.295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5AB66F1" w14:textId="3AED907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-0.079</w:t>
            </w:r>
          </w:p>
        </w:tc>
      </w:tr>
      <w:tr w:rsidR="00EE45AD" w:rsidRPr="004559B9" w14:paraId="0F61A4A3" w14:textId="77777777" w:rsidTr="00EE45AD">
        <w:trPr>
          <w:trHeight w:val="237"/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28DDDA16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6204543C" w14:textId="3390CC81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(0.593)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B205E42" w14:textId="54EA2233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(0.511)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3CCE95D" w14:textId="60FBA22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(0.379)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67215107" w14:textId="7B3D41C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(0.593)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42E54E2" w14:textId="575297C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(0.547)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07B25B1" w14:textId="0FBC1044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(0.452)</w:t>
            </w:r>
          </w:p>
        </w:tc>
      </w:tr>
      <w:tr w:rsidR="00EE45AD" w:rsidRPr="004559B9" w14:paraId="00902B7F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2FF5B092" w14:textId="04444FD6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Income ratio 90th/10th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7F83AE95" w14:textId="7B789196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0.543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9CD9501" w14:textId="5D0BFE5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0.507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EDA4E28" w14:textId="5630BB1E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0.767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77F54C0A" w14:textId="31CBED52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0.543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87310F9" w14:textId="270AAF9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0.519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15EE552" w14:textId="01CFC73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0.819</w:t>
            </w:r>
          </w:p>
        </w:tc>
      </w:tr>
      <w:tr w:rsidR="00EE45AD" w:rsidRPr="004559B9" w14:paraId="5DA5B702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35E15D29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21BFC650" w14:textId="061359E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(0.522)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527B6E4" w14:textId="6B4B6032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(0.616)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FA01BC5" w14:textId="7D7D8E4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(0.626)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6C5657B0" w14:textId="201DE0B2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(0.522)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76EF658" w14:textId="36AB944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(0.602)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6ED6E1B" w14:textId="0AE8102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(0.623)</w:t>
            </w:r>
          </w:p>
        </w:tc>
      </w:tr>
      <w:tr w:rsidR="00EE45AD" w:rsidRPr="004559B9" w14:paraId="20378595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396AA038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Public health expenditure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4A914BAD" w14:textId="10671D6E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0.036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31102B1" w14:textId="6E16321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0.216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EA107C7" w14:textId="0B90F646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0.232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02B46870" w14:textId="060BE466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0.036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E175000" w14:textId="400A0FC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0.244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F64FC80" w14:textId="62F73C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0.249</w:t>
            </w:r>
          </w:p>
        </w:tc>
      </w:tr>
      <w:tr w:rsidR="00EE45AD" w:rsidRPr="004559B9" w14:paraId="71EAA0F7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0D0C58C2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2DB5C3B9" w14:textId="0816D3F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(0.313)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122615B" w14:textId="0C23E61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(0.296)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EFDAF09" w14:textId="13CEC9C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(0.291)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3530B0FB" w14:textId="0ED5737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(0.313)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8025651" w14:textId="25F3B39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(0.302)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CB61FB0" w14:textId="7D77B46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(0.314)</w:t>
            </w:r>
          </w:p>
        </w:tc>
      </w:tr>
      <w:tr w:rsidR="00EE45AD" w:rsidRPr="004559B9" w14:paraId="3A267B1A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512E11A6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GDP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6F67F920" w14:textId="77950CD0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-0.242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2CD2914" w14:textId="685254C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0.136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3AD9FD6" w14:textId="30544564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0.519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06D997BC" w14:textId="35D93EC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-0.242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49EBA3F" w14:textId="4E40DB6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-0.117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85BF082" w14:textId="5F2189E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0.701</w:t>
            </w:r>
          </w:p>
        </w:tc>
      </w:tr>
      <w:tr w:rsidR="00EE45AD" w:rsidRPr="004559B9" w14:paraId="2A306902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714D600C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406A90C3" w14:textId="2B111AC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(0.918)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34071F7" w14:textId="1A0F366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(0.777)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A60E47F" w14:textId="1435DF9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(0.871)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222ADF30" w14:textId="402446B1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(0.918)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1C1025C" w14:textId="2BA430F6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(1.013)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4848007" w14:textId="2909A98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(0.941)</w:t>
            </w:r>
          </w:p>
        </w:tc>
      </w:tr>
      <w:tr w:rsidR="00EE45AD" w:rsidRPr="004559B9" w14:paraId="17A342FC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1E392AC0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proofErr w:type="gramStart"/>
            <w:r w:rsidRPr="004559B9">
              <w:rPr>
                <w:rFonts w:ascii="Times New Roman" w:hAnsi="Times New Roman" w:cs="Times New Roman Bold"/>
                <w:sz w:val="18"/>
              </w:rPr>
              <w:t>Government  expenditure</w:t>
            </w:r>
            <w:proofErr w:type="gramEnd"/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1229C3FF" w14:textId="52740E8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0.643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750C29C" w14:textId="3F96CFA2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0.722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046C49F" w14:textId="2D7D578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0.404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55F1DB75" w14:textId="22189F8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0.643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A7CED39" w14:textId="790FC3A4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0.686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5A575C0" w14:textId="3870529D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0.416</w:t>
            </w:r>
          </w:p>
        </w:tc>
      </w:tr>
      <w:tr w:rsidR="00EE45AD" w:rsidRPr="004559B9" w14:paraId="29771A7C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6D4D772A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4FE17A3F" w14:textId="4482D18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(0.766)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81BA39F" w14:textId="38574C3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(0.904)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760D157" w14:textId="039C3E91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(0.716)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584BFADA" w14:textId="0694743D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(0.766)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5E36DF6" w14:textId="7E938082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(0.941)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0FE5E5E" w14:textId="0C5C60AA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(0.719)</w:t>
            </w:r>
          </w:p>
        </w:tc>
      </w:tr>
      <w:tr w:rsidR="00EE45AD" w:rsidRPr="004559B9" w14:paraId="796C7BD5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593FD4D2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(/100k)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00D46AF6" w14:textId="2A3D4624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0.745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0181DB4" w14:textId="471F016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-0.067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8388763" w14:textId="3DE9F9DE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0.805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5BAED63A" w14:textId="7439EFF1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0.745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D5D532C" w14:textId="1BA9CB9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0.465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04CB299" w14:textId="59A2F27E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0.784</w:t>
            </w:r>
          </w:p>
        </w:tc>
      </w:tr>
      <w:tr w:rsidR="00EE45AD" w:rsidRPr="004559B9" w14:paraId="5F8F9354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51D79BEE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5785D58C" w14:textId="6AC19EC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(1.313)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45E3EC4" w14:textId="6B2322F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(1.042)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E9AB60C" w14:textId="6D62585D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(1.580)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4046EA30" w14:textId="1634E2C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(1.313)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B9308C7" w14:textId="024A2333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(1.720)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2C4B639" w14:textId="1879CE7A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(1.608)</w:t>
            </w:r>
          </w:p>
        </w:tc>
      </w:tr>
      <w:tr w:rsidR="00EE45AD" w:rsidRPr="004559B9" w14:paraId="4567112F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2213E990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aged &gt; 65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70F4104D" w14:textId="6589CF3A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-1.051*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E2255C1" w14:textId="108A770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-0.684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640A9A6" w14:textId="70AD21BD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-0.800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59B92BA8" w14:textId="0255724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-1.051*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FCCAA84" w14:textId="7D97E4E1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-0.746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9B665AA" w14:textId="4656A962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-0.821</w:t>
            </w:r>
          </w:p>
        </w:tc>
      </w:tr>
      <w:tr w:rsidR="00EE45AD" w:rsidRPr="004559B9" w14:paraId="1CDD8EAF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1E0B1D88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2B789BA3" w14:textId="56C590E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(0.627)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CF77CA7" w14:textId="746344EE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(0.804)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D75F499" w14:textId="195A525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(0.728)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41357AEE" w14:textId="2388BB4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(0.627)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BB9E523" w14:textId="7A66E584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(0.770)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5984009" w14:textId="41ED950A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(0.724)</w:t>
            </w:r>
          </w:p>
        </w:tc>
      </w:tr>
      <w:tr w:rsidR="00EE45AD" w:rsidRPr="004559B9" w14:paraId="2BBD38E9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7AB79B40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Employment rate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70CBD19F" w14:textId="638F82BA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0.739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635A5D7" w14:textId="21EDAA5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-0.986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328044B" w14:textId="3CFA6513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-0.793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11398D43" w14:textId="5D9594A2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0.739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7ECF8E9" w14:textId="4FE822A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-0.831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915FDFB" w14:textId="207489A9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-0.903</w:t>
            </w:r>
          </w:p>
        </w:tc>
      </w:tr>
      <w:tr w:rsidR="00EE45AD" w:rsidRPr="004559B9" w14:paraId="27D2A5BC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153D1B5D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644F74A8" w14:textId="58A97A21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(0.962)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73B41DF" w14:textId="5AED3163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(0.783)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75AF6FC" w14:textId="23AA995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(0.750)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17C1D566" w14:textId="594BD2C6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(0.962)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2247836" w14:textId="11BDDE4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(0.748)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C244E0A" w14:textId="1DA1B764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(0.788)</w:t>
            </w:r>
          </w:p>
        </w:tc>
      </w:tr>
      <w:tr w:rsidR="00EE45AD" w:rsidRPr="004559B9" w14:paraId="145D34DE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572CEE71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Average income (tax unit)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71C45A63" w14:textId="43B4D693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0.039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4CC730A" w14:textId="77E5AD6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0.790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2660FD8" w14:textId="09E05196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0.224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207A7057" w14:textId="7B12939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0.039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4348D28" w14:textId="3980C944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0.734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F17EFF4" w14:textId="0E9083E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0.285</w:t>
            </w:r>
          </w:p>
        </w:tc>
      </w:tr>
      <w:tr w:rsidR="00EE45AD" w:rsidRPr="004559B9" w14:paraId="3B95FC08" w14:textId="77777777" w:rsidTr="005E04D7">
        <w:trPr>
          <w:jc w:val="center"/>
        </w:trPr>
        <w:tc>
          <w:tcPr>
            <w:tcW w:w="2685" w:type="dxa"/>
            <w:tcBorders>
              <w:left w:val="nil"/>
              <w:bottom w:val="single" w:sz="4" w:space="0" w:color="auto"/>
              <w:right w:val="nil"/>
            </w:tcBorders>
          </w:tcPr>
          <w:p w14:paraId="56C1D83A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14:paraId="65911005" w14:textId="63B3207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(0.461)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09207FB0" w14:textId="07A4BB7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(0.500)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3ECF3DAF" w14:textId="16164832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(0.549)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</w:tcPr>
          <w:p w14:paraId="2F7E25A3" w14:textId="72342816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(0.461)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1576A77F" w14:textId="5CCC760D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(0.503)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04047F58" w14:textId="7E7C24E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(0.558)</w:t>
            </w:r>
          </w:p>
        </w:tc>
      </w:tr>
      <w:tr w:rsidR="00EE45AD" w:rsidRPr="004559B9" w14:paraId="4E063C39" w14:textId="77777777" w:rsidTr="005E04D7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3F28711" w14:textId="77777777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Observations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A344795" w14:textId="5237D3BB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2AADFA5" w14:textId="3ED287E8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0527F7A" w14:textId="08BD056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7F1508D" w14:textId="7540447C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FABF3E9" w14:textId="6162C47F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2B8FE72" w14:textId="53609075" w:rsidR="00EE45AD" w:rsidRPr="004559B9" w:rsidRDefault="00EE45AD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</w:tbl>
    <w:p w14:paraId="593330BA" w14:textId="60DE1DCD" w:rsidR="00357738" w:rsidRDefault="00375D9D" w:rsidP="00375D9D">
      <w:pPr>
        <w:jc w:val="both"/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/>
          <w:bCs/>
          <w:sz w:val="16"/>
        </w:rPr>
        <w:t>Notes:</w:t>
      </w:r>
      <w:r w:rsidR="00357738" w:rsidRPr="004559B9">
        <w:rPr>
          <w:rFonts w:ascii="Times New Roman" w:hAnsi="Times New Roman"/>
          <w:bCs/>
          <w:sz w:val="16"/>
        </w:rPr>
        <w:t xml:space="preserve"> Robust</w:t>
      </w:r>
      <w:r>
        <w:rPr>
          <w:rFonts w:ascii="Times New Roman" w:hAnsi="Times New Roman"/>
          <w:bCs/>
          <w:sz w:val="16"/>
        </w:rPr>
        <w:t xml:space="preserve"> standard errors in parentheses. </w:t>
      </w:r>
      <w:r w:rsidR="00357738" w:rsidRPr="004559B9">
        <w:rPr>
          <w:rFonts w:ascii="Times New Roman" w:hAnsi="Times New Roman"/>
          <w:bCs/>
          <w:sz w:val="16"/>
        </w:rPr>
        <w:t>All regressions include country and year fixed effects. Income shares from the World Wealth and Income Database</w:t>
      </w:r>
      <w:r>
        <w:rPr>
          <w:rFonts w:ascii="Times New Roman" w:hAnsi="Times New Roman"/>
          <w:bCs/>
          <w:sz w:val="16"/>
        </w:rPr>
        <w:t xml:space="preserve"> (</w:t>
      </w:r>
      <w:proofErr w:type="spellStart"/>
      <w:r>
        <w:rPr>
          <w:rFonts w:ascii="Times New Roman" w:hAnsi="Times New Roman"/>
          <w:bCs/>
          <w:sz w:val="16"/>
        </w:rPr>
        <w:t>Alvaredo</w:t>
      </w:r>
      <w:proofErr w:type="spellEnd"/>
      <w:r>
        <w:rPr>
          <w:rFonts w:ascii="Times New Roman" w:hAnsi="Times New Roman"/>
          <w:bCs/>
          <w:sz w:val="16"/>
        </w:rPr>
        <w:t xml:space="preserve"> et al, 2016). GDP, government expenditure, p</w:t>
      </w:r>
      <w:r w:rsidR="00357738" w:rsidRPr="004559B9">
        <w:rPr>
          <w:rFonts w:ascii="Times New Roman" w:hAnsi="Times New Roman"/>
          <w:bCs/>
          <w:sz w:val="16"/>
        </w:rPr>
        <w:t xml:space="preserve">rivate and </w:t>
      </w:r>
      <w:r>
        <w:rPr>
          <w:rFonts w:ascii="Times New Roman" w:hAnsi="Times New Roman"/>
          <w:bCs/>
          <w:sz w:val="16"/>
        </w:rPr>
        <w:t>public health expenditure, population and employment r</w:t>
      </w:r>
      <w:r w:rsidR="00357738" w:rsidRPr="004559B9">
        <w:rPr>
          <w:rFonts w:ascii="Times New Roman" w:hAnsi="Times New Roman"/>
          <w:bCs/>
          <w:sz w:val="16"/>
        </w:rPr>
        <w:t>ate from t</w:t>
      </w:r>
      <w:r>
        <w:rPr>
          <w:rFonts w:ascii="Times New Roman" w:hAnsi="Times New Roman"/>
          <w:bCs/>
          <w:sz w:val="16"/>
        </w:rPr>
        <w:t>he OECD (</w:t>
      </w:r>
      <w:proofErr w:type="spellStart"/>
      <w:r>
        <w:rPr>
          <w:rFonts w:ascii="Times New Roman" w:hAnsi="Times New Roman"/>
          <w:bCs/>
          <w:sz w:val="16"/>
        </w:rPr>
        <w:t>OECD</w:t>
      </w:r>
      <w:proofErr w:type="spellEnd"/>
      <w:r>
        <w:rPr>
          <w:rFonts w:ascii="Times New Roman" w:hAnsi="Times New Roman"/>
          <w:bCs/>
          <w:sz w:val="16"/>
        </w:rPr>
        <w:t xml:space="preserve">, 2016). All values in 2010 $US. </w:t>
      </w:r>
      <w:r w:rsidR="00357738" w:rsidRPr="004559B9">
        <w:rPr>
          <w:rFonts w:ascii="Times New Roman" w:hAnsi="Times New Roman"/>
          <w:bCs/>
          <w:sz w:val="16"/>
        </w:rPr>
        <w:t>Unbalanced panel, data available from 1982 to 2015</w:t>
      </w:r>
      <w:r>
        <w:rPr>
          <w:rFonts w:ascii="Times New Roman" w:hAnsi="Times New Roman"/>
          <w:bCs/>
          <w:sz w:val="16"/>
        </w:rPr>
        <w:t>.</w:t>
      </w:r>
    </w:p>
    <w:p w14:paraId="4CFC5F53" w14:textId="08E1E113" w:rsidR="00375D9D" w:rsidRPr="004559B9" w:rsidRDefault="00375D9D" w:rsidP="00FC0CDC">
      <w:pPr>
        <w:outlineLvl w:val="0"/>
        <w:rPr>
          <w:rFonts w:ascii="Times New Roman" w:hAnsi="Times New Roman"/>
          <w:bCs/>
          <w:sz w:val="16"/>
        </w:rPr>
      </w:pPr>
      <w:r w:rsidRPr="004559B9">
        <w:rPr>
          <w:rFonts w:ascii="Times New Roman" w:hAnsi="Times New Roman"/>
          <w:bCs/>
          <w:sz w:val="16"/>
        </w:rPr>
        <w:t>*** p&lt;0.01, ** p&lt;0.05, * p&lt;0.1</w:t>
      </w:r>
    </w:p>
    <w:p w14:paraId="1BE12D15" w14:textId="14C715EC" w:rsidR="00357738" w:rsidRPr="004559B9" w:rsidRDefault="00357738" w:rsidP="00357738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</w:rPr>
      </w:pPr>
      <w:r w:rsidRPr="004559B9">
        <w:rPr>
          <w:rFonts w:ascii="Times New Roman" w:hAnsi="Times New Roman" w:cs="Times New Roman Bold"/>
          <w:b/>
          <w:sz w:val="22"/>
        </w:rPr>
        <w:br w:type="page"/>
      </w:r>
      <w:r w:rsidRPr="004559B9">
        <w:rPr>
          <w:rFonts w:ascii="Times New Roman" w:hAnsi="Times New Roman" w:cs="Times New Roman Bold"/>
          <w:b/>
          <w:sz w:val="22"/>
        </w:rPr>
        <w:lastRenderedPageBreak/>
        <w:t>Table A</w:t>
      </w:r>
      <w:proofErr w:type="gramStart"/>
      <w:r w:rsidRPr="004559B9">
        <w:rPr>
          <w:rFonts w:ascii="Times New Roman" w:hAnsi="Times New Roman" w:cs="Times New Roman Bold"/>
          <w:b/>
          <w:sz w:val="22"/>
        </w:rPr>
        <w:t>3 :</w:t>
      </w:r>
      <w:proofErr w:type="gramEnd"/>
      <w:r w:rsidRPr="004559B9">
        <w:rPr>
          <w:rFonts w:ascii="Times New Roman" w:hAnsi="Times New Roman" w:cs="Times New Roman Bold"/>
          <w:b/>
          <w:sz w:val="22"/>
        </w:rPr>
        <w:t xml:space="preserve"> Ln inequality on Ln population with private health insurance (controlling for Ln  </w:t>
      </w:r>
      <w:r w:rsidR="003753A9" w:rsidRPr="004559B9">
        <w:rPr>
          <w:rFonts w:ascii="Times New Roman" w:hAnsi="Times New Roman" w:cs="Times New Roman Bold"/>
          <w:b/>
          <w:sz w:val="22"/>
        </w:rPr>
        <w:t>total health expenditure</w:t>
      </w:r>
      <w:r w:rsidRPr="004559B9">
        <w:rPr>
          <w:rFonts w:ascii="Times New Roman" w:hAnsi="Times New Roman" w:cs="Times New Roman Bold"/>
          <w:b/>
          <w:sz w:val="22"/>
        </w:rPr>
        <w:t>)</w:t>
      </w:r>
    </w:p>
    <w:p w14:paraId="288B4C7B" w14:textId="77777777" w:rsidR="00357738" w:rsidRPr="004559B9" w:rsidRDefault="00357738" w:rsidP="00357738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</w:rPr>
      </w:pPr>
    </w:p>
    <w:tbl>
      <w:tblPr>
        <w:tblW w:w="941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5"/>
        <w:gridCol w:w="1025"/>
        <w:gridCol w:w="1170"/>
        <w:gridCol w:w="1170"/>
        <w:gridCol w:w="1020"/>
        <w:gridCol w:w="1170"/>
        <w:gridCol w:w="1170"/>
      </w:tblGrid>
      <w:tr w:rsidR="00357738" w:rsidRPr="004559B9" w14:paraId="31294CB5" w14:textId="77777777" w:rsidTr="005E04D7">
        <w:trPr>
          <w:jc w:val="center"/>
        </w:trPr>
        <w:tc>
          <w:tcPr>
            <w:tcW w:w="26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301D9F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336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9136C9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Full sample</w:t>
            </w:r>
          </w:p>
        </w:tc>
        <w:tc>
          <w:tcPr>
            <w:tcW w:w="336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939958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Restricted sample</w:t>
            </w:r>
          </w:p>
        </w:tc>
      </w:tr>
      <w:tr w:rsidR="00357738" w:rsidRPr="004559B9" w14:paraId="326589B7" w14:textId="77777777" w:rsidTr="005E04D7">
        <w:trPr>
          <w:jc w:val="center"/>
        </w:trPr>
        <w:tc>
          <w:tcPr>
            <w:tcW w:w="2685" w:type="dxa"/>
            <w:tcBorders>
              <w:left w:val="nil"/>
              <w:bottom w:val="nil"/>
              <w:right w:val="nil"/>
            </w:tcBorders>
          </w:tcPr>
          <w:p w14:paraId="1870835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</w:tcPr>
          <w:p w14:paraId="2F6A5973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(1)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1DF64BE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(2)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0CCA761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(3)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4E2151C2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(4)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F4A4D8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(5)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108DFE6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(6)</w:t>
            </w:r>
          </w:p>
        </w:tc>
      </w:tr>
      <w:tr w:rsidR="00357738" w:rsidRPr="004559B9" w14:paraId="488DCCB1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0F237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925C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B68F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[t-1]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6702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[t-2]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91FEC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A6A8B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[t-1]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606C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[t-2]</w:t>
            </w:r>
          </w:p>
        </w:tc>
      </w:tr>
      <w:tr w:rsidR="00357738" w:rsidRPr="004559B9" w14:paraId="45B6F919" w14:textId="77777777" w:rsidTr="005E04D7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26D1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b/>
                <w:sz w:val="18"/>
              </w:rPr>
            </w:pPr>
            <w:r w:rsidRPr="004559B9">
              <w:rPr>
                <w:rFonts w:ascii="Times New Roman" w:hAnsi="Times New Roman" w:cs="Times New Roman Bold"/>
                <w:b/>
                <w:sz w:val="18"/>
              </w:rPr>
              <w:t>Panel A: Top 1% income share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F7CBF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1751E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6E68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78337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1C693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BB6F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</w:tr>
      <w:tr w:rsidR="00702163" w:rsidRPr="004559B9" w14:paraId="46EABD22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177F0622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income share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F1AF5DA" w14:textId="18C0E8B5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0.861**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56B28B" w14:textId="55C58AC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0.679**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0C4C32" w14:textId="7F2520A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0.930***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401DE" w14:textId="1DEF6A2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1.202*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58641C" w14:textId="7BD1051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-1.159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056470" w14:textId="36CC9C3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0.337</w:t>
            </w:r>
          </w:p>
        </w:tc>
      </w:tr>
      <w:tr w:rsidR="00702163" w:rsidRPr="004559B9" w14:paraId="05C8963B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36668DC8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759FB17" w14:textId="68016BD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(0.339)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025521" w14:textId="5B11F15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(0.320)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88C088" w14:textId="063BBC4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(0.313)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4F10D3" w14:textId="1532487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(0.681)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7454C50" w14:textId="03E204E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(1.282)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8D74DA" w14:textId="52D8CA66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(0.687)</w:t>
            </w:r>
          </w:p>
        </w:tc>
      </w:tr>
      <w:tr w:rsidR="00702163" w:rsidRPr="004559B9" w14:paraId="68B4E1A4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7B381066" w14:textId="45AC85F2" w:rsidR="00702163" w:rsidRPr="004559B9" w:rsidRDefault="00236AD5" w:rsidP="00236A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H</w:t>
            </w:r>
            <w:r w:rsidR="00702163" w:rsidRPr="004559B9">
              <w:rPr>
                <w:rFonts w:ascii="Times New Roman" w:hAnsi="Times New Roman" w:cs="Times New Roman Bold"/>
                <w:sz w:val="18"/>
              </w:rPr>
              <w:t>ealth expenditure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0DA1763" w14:textId="7222277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-0.956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BFEE08" w14:textId="7C78043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-1.202*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31B842C" w14:textId="51834306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-1.167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A489B" w14:textId="6120F4D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B013C4" w14:textId="3340EBC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-3.252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9F2F52F" w14:textId="76DBC48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-4.847*</w:t>
            </w:r>
          </w:p>
        </w:tc>
      </w:tr>
      <w:tr w:rsidR="00702163" w:rsidRPr="004559B9" w14:paraId="48104284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7E413B0C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7833FD6" w14:textId="171C38B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(0.686)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34AD9C" w14:textId="605DB51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(0.707)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F534B5" w14:textId="66EB172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(0.708)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F3C11F" w14:textId="2303B7B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(0.523)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449308" w14:textId="5B0D066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(2.366)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C992C4" w14:textId="24F0189B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(2.472)</w:t>
            </w:r>
          </w:p>
        </w:tc>
      </w:tr>
      <w:tr w:rsidR="00702163" w:rsidRPr="004559B9" w14:paraId="721EEDC1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32D4AF93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GDP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4606A47" w14:textId="77FCB20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-2.631**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1D9F166" w14:textId="290E6936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-2.524*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0E9418" w14:textId="43B17F8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-2.379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445D7" w14:textId="6EAD385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-2.410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08433E" w14:textId="498AC5C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-6.958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0857DA" w14:textId="2262732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-2.766</w:t>
            </w:r>
          </w:p>
        </w:tc>
      </w:tr>
      <w:tr w:rsidR="00702163" w:rsidRPr="004559B9" w14:paraId="6F2A9F28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279401B9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412E34E" w14:textId="4964CB5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(1.247)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3A72405" w14:textId="259EE6B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(1.424)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E1D90E3" w14:textId="3F7F22C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(1.457)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C095E" w14:textId="11630D8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(1.506)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1017C4" w14:textId="764D9D70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(5.377)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B6C9205" w14:textId="323C789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(2.726)</w:t>
            </w:r>
          </w:p>
        </w:tc>
      </w:tr>
      <w:tr w:rsidR="00702163" w:rsidRPr="004559B9" w14:paraId="4FBD1585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5128BD76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proofErr w:type="gramStart"/>
            <w:r w:rsidRPr="004559B9">
              <w:rPr>
                <w:rFonts w:ascii="Times New Roman" w:hAnsi="Times New Roman" w:cs="Times New Roman Bold"/>
                <w:sz w:val="18"/>
              </w:rPr>
              <w:t>Government  expenditure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2F9427E" w14:textId="45DA876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1.596**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78A175" w14:textId="2CDD3B4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1.557*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D6DC7E" w14:textId="2AA5060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1.508*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D5C98F" w14:textId="71A9BFDB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A2291F" w14:textId="557B987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1.963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10709D" w14:textId="6ACA839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0.038</w:t>
            </w:r>
          </w:p>
        </w:tc>
      </w:tr>
      <w:tr w:rsidR="00702163" w:rsidRPr="004559B9" w14:paraId="7E8F08C3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23EF6B08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2E9D1F9" w14:textId="675436C0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(0.765)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28FC8C" w14:textId="4273268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(0.850)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6D5E73" w14:textId="45D2DAA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(0.804)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D4894" w14:textId="689A0570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(0.909)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66637B3" w14:textId="6DBAC64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(2.224)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739104" w14:textId="22C74A25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(2.197)</w:t>
            </w:r>
          </w:p>
        </w:tc>
      </w:tr>
      <w:tr w:rsidR="00702163" w:rsidRPr="004559B9" w14:paraId="796B612D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2428C15E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aged &gt; 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A8EEFFD" w14:textId="4C6D458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2.228*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99A9A1" w14:textId="2AE6EDAB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3.040**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A0D74D4" w14:textId="288E110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3.481***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47E613" w14:textId="76C9827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522072" w14:textId="1D31D08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7.297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B3A270" w14:textId="4E1756A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11.655**</w:t>
            </w:r>
          </w:p>
        </w:tc>
      </w:tr>
      <w:tr w:rsidR="00702163" w:rsidRPr="004559B9" w14:paraId="4FD8D35E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277BE7EC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77D03DA" w14:textId="72FDD13B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(1.250)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09A818" w14:textId="489D951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(1.217)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82A21E" w14:textId="754D1F2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(1.239)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24D69" w14:textId="557F8BF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(1.614)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B0A05E" w14:textId="72A9083B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(4.622)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050D38" w14:textId="7642288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(4.420)</w:t>
            </w:r>
          </w:p>
        </w:tc>
      </w:tr>
      <w:tr w:rsidR="00702163" w:rsidRPr="004559B9" w14:paraId="58EFCD9F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4C319590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Employment rate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5439C0B" w14:textId="1180A54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1.251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DC60699" w14:textId="6CD8C1A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0F7E2B1" w14:textId="21C6E98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C0623C" w14:textId="77705D6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2.854*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859201" w14:textId="6A1D80A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-1.351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3F1404" w14:textId="201C819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-2.429</w:t>
            </w:r>
          </w:p>
        </w:tc>
      </w:tr>
      <w:tr w:rsidR="00702163" w:rsidRPr="004559B9" w14:paraId="2AD38285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02B02362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A4A192E" w14:textId="199A02E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(0.908)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B4C47E" w14:textId="297EB490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(1.010)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CE2EAE3" w14:textId="7A907EA5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(0.961)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5A13DB" w14:textId="7940FB30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(1.444)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B8891C" w14:textId="639C5F5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(3.364)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70B4C4" w14:textId="391FCC1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(2.522)</w:t>
            </w:r>
          </w:p>
        </w:tc>
      </w:tr>
      <w:tr w:rsidR="00702163" w:rsidRPr="004559B9" w14:paraId="26FF0C10" w14:textId="77777777" w:rsidTr="00702163">
        <w:trPr>
          <w:trHeight w:val="237"/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0F42EE74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Average income (tax unit)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5C28C38" w14:textId="074ADFA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89FD09" w14:textId="62AF3FD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BD210E" w14:textId="739CF226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A9E74F" w14:textId="6702EEA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1B97A4" w14:textId="639088C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955588" w14:textId="077E644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0.684</w:t>
            </w:r>
          </w:p>
        </w:tc>
      </w:tr>
      <w:tr w:rsidR="00702163" w:rsidRPr="004559B9" w14:paraId="18D8AB96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217E8A7F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E93E4F5" w14:textId="53878575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C35508" w14:textId="56F7353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(0.855)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2A1FF6E" w14:textId="0FFF7AB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(0.832)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D0EB89" w14:textId="41BCD17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(0.915)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E8D909" w14:textId="50695E1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(2.182)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DB0843" w14:textId="6ABEF5F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(1.952)</w:t>
            </w:r>
          </w:p>
        </w:tc>
      </w:tr>
      <w:tr w:rsidR="00702163" w:rsidRPr="004559B9" w14:paraId="22CD834D" w14:textId="77777777" w:rsidTr="005E04D7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right w:val="nil"/>
            </w:tcBorders>
          </w:tcPr>
          <w:p w14:paraId="4B3B6AA4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Observations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nil"/>
            </w:tcBorders>
          </w:tcPr>
          <w:p w14:paraId="4176E48E" w14:textId="005AC28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092AE04D" w14:textId="4C806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4CEB8CBD" w14:textId="38F9B6F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0383134B" w14:textId="64DDECB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5687D58C" w14:textId="2E65BE3B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341849A1" w14:textId="76C5D15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</w:tr>
      <w:tr w:rsidR="00357738" w:rsidRPr="004559B9" w14:paraId="30264B8A" w14:textId="77777777" w:rsidTr="005E04D7">
        <w:trPr>
          <w:jc w:val="center"/>
        </w:trPr>
        <w:tc>
          <w:tcPr>
            <w:tcW w:w="2685" w:type="dxa"/>
            <w:tcBorders>
              <w:top w:val="double" w:sz="4" w:space="0" w:color="auto"/>
              <w:left w:val="nil"/>
              <w:right w:val="nil"/>
            </w:tcBorders>
          </w:tcPr>
          <w:p w14:paraId="4132E45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b/>
                <w:sz w:val="18"/>
              </w:rPr>
              <w:t>Panel B: Gini coefficient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right w:val="nil"/>
            </w:tcBorders>
          </w:tcPr>
          <w:p w14:paraId="586E760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20B2F2F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0C20A4D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  <w:right w:val="nil"/>
            </w:tcBorders>
          </w:tcPr>
          <w:p w14:paraId="5B605FCF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1B487FA3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4755583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</w:tr>
      <w:tr w:rsidR="00702163" w:rsidRPr="004559B9" w14:paraId="212E2BE3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482CB5E3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Gini coefficient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764AAD9D" w14:textId="28BCF0F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2.213*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9F34C4F" w14:textId="69D06BA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2.278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5C3384E" w14:textId="62C80D3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1.001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5D53FEB9" w14:textId="2A943F3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2.686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A5FD8BE" w14:textId="7F9963A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2.391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A0AF38C" w14:textId="15E48E5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2.093</w:t>
            </w:r>
          </w:p>
        </w:tc>
      </w:tr>
      <w:tr w:rsidR="00702163" w:rsidRPr="004559B9" w14:paraId="3CBD82A7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035657C5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2271CBCD" w14:textId="388CDA4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(1.222)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2A449E6" w14:textId="18FE785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(1.911)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3B3A889" w14:textId="6C8E5FB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(3.751)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4E558183" w14:textId="1BD35B4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(1.645)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156652B" w14:textId="3EC33F4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(4.094)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A73EFA6" w14:textId="7AEC006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(3.860)</w:t>
            </w:r>
          </w:p>
        </w:tc>
      </w:tr>
      <w:tr w:rsidR="00702163" w:rsidRPr="004559B9" w14:paraId="4A6714FF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4D4A2838" w14:textId="65996D3B" w:rsidR="00702163" w:rsidRPr="004559B9" w:rsidRDefault="00236AD5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H</w:t>
            </w:r>
            <w:r w:rsidR="00702163" w:rsidRPr="004559B9">
              <w:rPr>
                <w:rFonts w:ascii="Times New Roman" w:hAnsi="Times New Roman" w:cs="Times New Roman Bold"/>
                <w:sz w:val="18"/>
              </w:rPr>
              <w:t>ealth expenditure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30F5C73C" w14:textId="504C5A7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-0.045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FE908EF" w14:textId="233DACC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-0.905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A08A540" w14:textId="79C73BC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-1.500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08B8355C" w14:textId="3964A14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0.642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DE3CB3D" w14:textId="0F6AB14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-2.364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6F89B35" w14:textId="495AA49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-3.671</w:t>
            </w:r>
          </w:p>
        </w:tc>
      </w:tr>
      <w:tr w:rsidR="00702163" w:rsidRPr="004559B9" w14:paraId="00FD65EB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6F9D652F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043FA128" w14:textId="2E11B1C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(0.572)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16305C" w14:textId="7BB0785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(1.159)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649EF13" w14:textId="213F2BF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(1.919)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D656179" w14:textId="23A52B2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(0.779)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5595A4A" w14:textId="5B2A69E0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(3.093)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FE9A21F" w14:textId="1E094D1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(3.262)</w:t>
            </w:r>
          </w:p>
        </w:tc>
      </w:tr>
      <w:tr w:rsidR="00702163" w:rsidRPr="004559B9" w14:paraId="119010CB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143B9601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GDP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4CF66F98" w14:textId="3B9A83F5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-1.866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523E749" w14:textId="72180C5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-6.027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D6C9B35" w14:textId="168A17DB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-4.872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A8B293A" w14:textId="09D3B56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-2.782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7B98257" w14:textId="4B43435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-7.688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2CA2F94" w14:textId="1A21CDEB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-3.926</w:t>
            </w:r>
          </w:p>
        </w:tc>
      </w:tr>
      <w:tr w:rsidR="00702163" w:rsidRPr="004559B9" w14:paraId="241887C3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5EE0EEEC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763AAFE5" w14:textId="05877E3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(1.183)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47ACE11" w14:textId="1EB1AEC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(3.991)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6402EFA" w14:textId="55AD97D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(3.159)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57570DA0" w14:textId="5E4B0A2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(1.811)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1B2A70A" w14:textId="7FD1ED78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(5.792)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DBF0465" w14:textId="396F2860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(2.617)</w:t>
            </w:r>
          </w:p>
        </w:tc>
      </w:tr>
      <w:tr w:rsidR="00702163" w:rsidRPr="004559B9" w14:paraId="23323C35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5C1CFB10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proofErr w:type="gramStart"/>
            <w:r w:rsidRPr="004559B9">
              <w:rPr>
                <w:rFonts w:ascii="Times New Roman" w:hAnsi="Times New Roman" w:cs="Times New Roman Bold"/>
                <w:sz w:val="18"/>
              </w:rPr>
              <w:t>Government  expenditure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5ED869A1" w14:textId="7D762CA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1.251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F593702" w14:textId="3CB7B18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2.309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CA00253" w14:textId="5D959CB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1.426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185DF46" w14:textId="298D4A5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1.034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7D37851" w14:textId="5E9209D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2.361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6BB86E1" w14:textId="05F0FDF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0.574</w:t>
            </w:r>
          </w:p>
        </w:tc>
      </w:tr>
      <w:tr w:rsidR="00702163" w:rsidRPr="004559B9" w14:paraId="58843BCF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593C8842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02441F00" w14:textId="15D78D4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(0.893)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A66005F" w14:textId="0839EC7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(1.451)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628E6ED" w14:textId="6BC3E23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(1.730)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6A2FD539" w14:textId="7981FA4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(1.141)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813D310" w14:textId="68B4647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(2.581)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B94DA37" w14:textId="2F30BA2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(2.185)</w:t>
            </w:r>
          </w:p>
        </w:tc>
      </w:tr>
      <w:tr w:rsidR="00702163" w:rsidRPr="004559B9" w14:paraId="550C3E61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20C14011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aged &gt; 65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30C3966E" w14:textId="25760F3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4.088***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A6ED406" w14:textId="3C621EB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8C8D0C1" w14:textId="389CE0B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1.704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AFD6F80" w14:textId="7C50C35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4.053***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7AB7736" w14:textId="05B3E0D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6.941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8093A3E" w14:textId="1D0B3FD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11.476**</w:t>
            </w:r>
          </w:p>
        </w:tc>
      </w:tr>
      <w:tr w:rsidR="00702163" w:rsidRPr="004559B9" w14:paraId="7F06E32B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51C1F19E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185F2732" w14:textId="43E4425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(0.933)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56F791E" w14:textId="442A6475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(2.920)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086201A" w14:textId="62341D8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(2.823)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648A8C17" w14:textId="041D2C7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(1.320)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22D37EE" w14:textId="31A30516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(4.392)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BC77CAE" w14:textId="63AE214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(4.404)</w:t>
            </w:r>
          </w:p>
        </w:tc>
      </w:tr>
      <w:tr w:rsidR="00702163" w:rsidRPr="004559B9" w14:paraId="00E4AFF8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4645DF28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Employment rate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018EE929" w14:textId="44666C0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3.142**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2938563" w14:textId="65AC58A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3.110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0710959" w14:textId="033DBB9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2.155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1B806D3B" w14:textId="40C3FBD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3.946*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8EB385E" w14:textId="1B65181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-2.522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2DE3002" w14:textId="51EAC67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-2.055</w:t>
            </w:r>
          </w:p>
        </w:tc>
      </w:tr>
      <w:tr w:rsidR="00702163" w:rsidRPr="004559B9" w14:paraId="4C65F7A3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603F7E81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7EE50AA7" w14:textId="0439CB0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(1.323)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3D6B4A3" w14:textId="08D7DA6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(2.324)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EDC9061" w14:textId="2926FD4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(2.709)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E9BB7CB" w14:textId="6D089A4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(2.012)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6E6EFCA" w14:textId="3E4EBA1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(4.035)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489FAC3" w14:textId="5213041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(2.121)</w:t>
            </w:r>
          </w:p>
        </w:tc>
      </w:tr>
      <w:tr w:rsidR="00702163" w:rsidRPr="004559B9" w14:paraId="2A2C0685" w14:textId="77777777" w:rsidTr="00702163">
        <w:trPr>
          <w:trHeight w:val="87"/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7ED9F829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Average income (per tax unit)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0B1235D5" w14:textId="3F2A6AA8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-0.601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4A7E673" w14:textId="19FBF580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-0.175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8409AD9" w14:textId="669C6598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0.446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1816533" w14:textId="268A355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-0.098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C1444B9" w14:textId="3C6D091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2.687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09D35F7" w14:textId="13CB419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0.616</w:t>
            </w:r>
          </w:p>
        </w:tc>
      </w:tr>
      <w:tr w:rsidR="00702163" w:rsidRPr="004559B9" w14:paraId="60FF624D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7602E239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67AD9C1A" w14:textId="3984C72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(0.704)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A4A8F8E" w14:textId="0CC388D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(1.439)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971E298" w14:textId="669E9D2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(1.788)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510EE145" w14:textId="13777A7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(0.909)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2E4FE2A" w14:textId="239518B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(2.531)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5F772E3" w14:textId="6A2F13F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(1.741)</w:t>
            </w:r>
          </w:p>
        </w:tc>
      </w:tr>
      <w:tr w:rsidR="00702163" w:rsidRPr="004559B9" w14:paraId="6EA28953" w14:textId="77777777" w:rsidTr="005E04D7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right w:val="nil"/>
            </w:tcBorders>
          </w:tcPr>
          <w:p w14:paraId="406B1D22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Observations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nil"/>
            </w:tcBorders>
          </w:tcPr>
          <w:p w14:paraId="6849702D" w14:textId="6591B98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64614B7B" w14:textId="27CBB3D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0399A56C" w14:textId="7897CF3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386BDDC0" w14:textId="6F687DC5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1D26ED76" w14:textId="25C57A5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7970921E" w14:textId="250530C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</w:tr>
      <w:tr w:rsidR="00357738" w:rsidRPr="004559B9" w14:paraId="1A63C84B" w14:textId="77777777" w:rsidTr="005E04D7">
        <w:trPr>
          <w:jc w:val="center"/>
        </w:trPr>
        <w:tc>
          <w:tcPr>
            <w:tcW w:w="2685" w:type="dxa"/>
            <w:tcBorders>
              <w:top w:val="double" w:sz="4" w:space="0" w:color="auto"/>
              <w:left w:val="nil"/>
              <w:right w:val="nil"/>
            </w:tcBorders>
          </w:tcPr>
          <w:p w14:paraId="6C7B1BE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b/>
                <w:sz w:val="18"/>
              </w:rPr>
            </w:pPr>
            <w:r w:rsidRPr="004559B9">
              <w:rPr>
                <w:rFonts w:ascii="Times New Roman" w:hAnsi="Times New Roman" w:cs="Times New Roman Bold"/>
                <w:b/>
                <w:sz w:val="18"/>
              </w:rPr>
              <w:t>Panel C: Skew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right w:val="nil"/>
            </w:tcBorders>
          </w:tcPr>
          <w:p w14:paraId="49E961C7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1958DD72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01342334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  <w:right w:val="nil"/>
            </w:tcBorders>
          </w:tcPr>
          <w:p w14:paraId="48372BA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079179A3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72F41F5B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</w:tr>
      <w:tr w:rsidR="00702163" w:rsidRPr="004559B9" w14:paraId="65EF1270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01079DD2" w14:textId="12003A24" w:rsidR="00702163" w:rsidRPr="004559B9" w:rsidRDefault="00702163" w:rsidP="007021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Skew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1C3E3A16" w14:textId="48463A6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1.248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A472BB2" w14:textId="1944FD0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-0.540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7641881" w14:textId="05ECAF0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3.230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160CDDFA" w14:textId="0C9DFE8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1.248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6AC782C" w14:textId="02A2D11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-0.846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18AD3E1" w14:textId="1C5A9B5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2.310</w:t>
            </w:r>
          </w:p>
        </w:tc>
      </w:tr>
      <w:tr w:rsidR="00702163" w:rsidRPr="004559B9" w14:paraId="07F95269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1FA33944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53D8B2BB" w14:textId="3C92E96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(1.197)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B4D7F49" w14:textId="153DA018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(1.959)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718D4B6" w14:textId="6740920B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(2.820)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7EA4FEA3" w14:textId="42A21E96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(1.197)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AC9C015" w14:textId="17D3EC3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(2.124)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8DAABB0" w14:textId="2D67950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(2.251)</w:t>
            </w:r>
          </w:p>
        </w:tc>
      </w:tr>
      <w:tr w:rsidR="00702163" w:rsidRPr="004559B9" w14:paraId="26FC7B0B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02DB46F6" w14:textId="185972E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Income ratio 90th/10th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313E036A" w14:textId="3206DC1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1.637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315CE41" w14:textId="7E1E664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0.288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6966ECD" w14:textId="208A6578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-0.330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34258A7C" w14:textId="1B9C73D8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1.637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F3E92FC" w14:textId="2B7F57C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0.431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E99A284" w14:textId="6F8ADCA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-0.798</w:t>
            </w:r>
          </w:p>
        </w:tc>
      </w:tr>
      <w:tr w:rsidR="00702163" w:rsidRPr="004559B9" w14:paraId="2639ED1E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3F092DB6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5E2B7B5A" w14:textId="78A33E3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(1.066)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5281C8A" w14:textId="7958114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(2.587)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EDBA2BD" w14:textId="175BE3E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(2.541)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3AFF06E0" w14:textId="1E3C6AF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(1.066)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4B78D86" w14:textId="6DE845D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(3.250)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0BD38D3" w14:textId="7DB8C82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(3.090)</w:t>
            </w:r>
          </w:p>
        </w:tc>
      </w:tr>
      <w:tr w:rsidR="00702163" w:rsidRPr="004559B9" w14:paraId="23CDC75D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174A521F" w14:textId="0F22288F" w:rsidR="00702163" w:rsidRPr="004559B9" w:rsidRDefault="00236AD5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H</w:t>
            </w:r>
            <w:r w:rsidR="00702163" w:rsidRPr="004559B9">
              <w:rPr>
                <w:rFonts w:ascii="Times New Roman" w:hAnsi="Times New Roman" w:cs="Times New Roman Bold"/>
                <w:sz w:val="18"/>
              </w:rPr>
              <w:t>ealth expenditure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193D27E9" w14:textId="42714E0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-0.047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A30D568" w14:textId="2AD460B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-2.989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E77E6BA" w14:textId="299F9B9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-5.058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78DB2F47" w14:textId="3FEF819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-0.047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BB1C276" w14:textId="5D4DA27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-3.249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D7DF286" w14:textId="13A699AB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-5.616*</w:t>
            </w:r>
          </w:p>
        </w:tc>
      </w:tr>
      <w:tr w:rsidR="00702163" w:rsidRPr="004559B9" w14:paraId="3753985E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2865F59B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6A8C0556" w14:textId="4024593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(0.654)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8B59FC4" w14:textId="2B0E968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(2.394)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ABEEEC9" w14:textId="499C51B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(3.127)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59DB3A8F" w14:textId="45D87765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(0.654)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A6259DD" w14:textId="0B22727B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(2.746)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A1E4BED" w14:textId="4C92EA5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(2.818)</w:t>
            </w:r>
          </w:p>
        </w:tc>
      </w:tr>
      <w:tr w:rsidR="00702163" w:rsidRPr="004559B9" w14:paraId="7703EBA7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1D091CC0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GDP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01A0B9FC" w14:textId="18675B18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-2.852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E0BAFEC" w14:textId="3A9FBC2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-5.919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168AD20" w14:textId="141E09E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-0.734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57C69966" w14:textId="4D792538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-2.852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8F7CE85" w14:textId="79FB1DE5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-7.212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5BAB6CE" w14:textId="4FD69B9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-1.642</w:t>
            </w:r>
          </w:p>
        </w:tc>
      </w:tr>
      <w:tr w:rsidR="00702163" w:rsidRPr="004559B9" w14:paraId="7DE6D9E7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6C74584E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466CA53E" w14:textId="69EE227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(1.847)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10C0D92" w14:textId="09DDFBE5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(4.868)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6716FE8" w14:textId="5A5B1096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(2.356)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58DEF743" w14:textId="560C30A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(1.847)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CC0B953" w14:textId="56A8478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(5.405)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892AC40" w14:textId="1FDAE596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(2.466)</w:t>
            </w:r>
          </w:p>
        </w:tc>
      </w:tr>
      <w:tr w:rsidR="00702163" w:rsidRPr="004559B9" w14:paraId="4393FBF4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1C427E23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proofErr w:type="gramStart"/>
            <w:r w:rsidRPr="004559B9">
              <w:rPr>
                <w:rFonts w:ascii="Times New Roman" w:hAnsi="Times New Roman" w:cs="Times New Roman Bold"/>
                <w:sz w:val="18"/>
              </w:rPr>
              <w:t>Government  expenditure</w:t>
            </w:r>
            <w:proofErr w:type="gramEnd"/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3DEDCB13" w14:textId="28C41FB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0.617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69460E1" w14:textId="45CBD9B0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2.195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55594CB" w14:textId="7F142F1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0.663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1F3A0FA8" w14:textId="2ADF4E9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0.617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17766B1" w14:textId="7969254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2.285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CAB52CB" w14:textId="6E8D61C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-0.066</w:t>
            </w:r>
          </w:p>
        </w:tc>
      </w:tr>
      <w:tr w:rsidR="00702163" w:rsidRPr="004559B9" w14:paraId="0161F2BC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1F35A10D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6770284B" w14:textId="6DB85FD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(1.126)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4C6A467" w14:textId="735D623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(2.430)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39DF77B" w14:textId="4D24372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(2.035)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3E2C1163" w14:textId="2F7099C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(1.126)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BA3C56D" w14:textId="39A4BE8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(2.619)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4D9C4DC" w14:textId="61FF56F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(2.153)</w:t>
            </w:r>
          </w:p>
        </w:tc>
      </w:tr>
      <w:tr w:rsidR="00702163" w:rsidRPr="004559B9" w14:paraId="7B15EFA3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3D157BA8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aged &gt; 65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7C35A502" w14:textId="5F96513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3.999***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1083AC8" w14:textId="1EB8449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3.345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3C3EAA4" w14:textId="4D53EAA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7.462**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2E0D6335" w14:textId="3EC3070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3.999***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2A3A29F" w14:textId="08F4346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6.315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AA29AB5" w14:textId="1DFBD3C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11.812**</w:t>
            </w:r>
          </w:p>
        </w:tc>
      </w:tr>
      <w:tr w:rsidR="00702163" w:rsidRPr="004559B9" w14:paraId="490CA840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139730E9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2A3C1551" w14:textId="5C1CE765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(1.392)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E0A8084" w14:textId="1F998AF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(3.333)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3F13BB7" w14:textId="5BC35F4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(2.685)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688CCDAB" w14:textId="08C9DC1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(1.392)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CBB126D" w14:textId="4754DBE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(5.137)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FBEE2B9" w14:textId="315BF8D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(4.396)</w:t>
            </w:r>
          </w:p>
        </w:tc>
      </w:tr>
      <w:tr w:rsidR="00702163" w:rsidRPr="004559B9" w14:paraId="738519B0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059F7F50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Employment rate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52E3CE4B" w14:textId="66E06AC6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3.635*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86DEFDC" w14:textId="56E37ECD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-3.477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C9791E0" w14:textId="236D220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-3.164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5DC43F1A" w14:textId="20602E7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3.635*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CB5A4AE" w14:textId="672750E6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-2.877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F7B980D" w14:textId="3A3C77F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-2.512</w:t>
            </w:r>
          </w:p>
        </w:tc>
      </w:tr>
      <w:tr w:rsidR="00702163" w:rsidRPr="004559B9" w14:paraId="731892EB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54377597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6EA6F70C" w14:textId="6893249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(1.985)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660755B" w14:textId="64C955F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(5.038)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D82F06A" w14:textId="18DEFF4B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(3.664)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734DC981" w14:textId="6C831E7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(1.985)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A384025" w14:textId="7B8EA4B3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(4.594)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B017CAC" w14:textId="1037111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(2.167)</w:t>
            </w:r>
          </w:p>
        </w:tc>
      </w:tr>
      <w:tr w:rsidR="00702163" w:rsidRPr="004559B9" w14:paraId="4FE09F50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10C949AB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Average income (tax unit)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151BE82F" w14:textId="5979468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0.652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AA71C5A" w14:textId="47D8F7C0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2.670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7F79B43" w14:textId="0685D08F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1.539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610C28C3" w14:textId="20E9D5B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0.652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A84AF5C" w14:textId="36736880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2.382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F483330" w14:textId="414362F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0.951</w:t>
            </w:r>
          </w:p>
        </w:tc>
      </w:tr>
      <w:tr w:rsidR="00702163" w:rsidRPr="004559B9" w14:paraId="7784BF35" w14:textId="77777777" w:rsidTr="005E04D7">
        <w:trPr>
          <w:jc w:val="center"/>
        </w:trPr>
        <w:tc>
          <w:tcPr>
            <w:tcW w:w="2685" w:type="dxa"/>
            <w:tcBorders>
              <w:left w:val="nil"/>
              <w:bottom w:val="single" w:sz="4" w:space="0" w:color="auto"/>
              <w:right w:val="nil"/>
            </w:tcBorders>
          </w:tcPr>
          <w:p w14:paraId="774CA8F6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14:paraId="52FACA98" w14:textId="5F88F03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(1.016)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7A3B1257" w14:textId="1EF0E5AC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(2.988)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473B8DBD" w14:textId="2EC3809E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(2.365)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</w:tcPr>
          <w:p w14:paraId="52B9687F" w14:textId="6CA18C2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(1.016)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2DEAAC00" w14:textId="40111404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(2.647)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1ED54A01" w14:textId="41C6BA9A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(1.856)</w:t>
            </w:r>
          </w:p>
        </w:tc>
      </w:tr>
      <w:tr w:rsidR="00702163" w:rsidRPr="004559B9" w14:paraId="312D5391" w14:textId="77777777" w:rsidTr="005E04D7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AA852F5" w14:textId="77777777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Observations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68360D6" w14:textId="6A4D3059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926D7CB" w14:textId="1E5654E5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2316FB9" w14:textId="308A8F31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D97D209" w14:textId="05672F92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461AE90" w14:textId="15FA7DA5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2729790" w14:textId="79EC8C20" w:rsidR="00702163" w:rsidRPr="004559B9" w:rsidRDefault="00702163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</w:tr>
    </w:tbl>
    <w:p w14:paraId="73578153" w14:textId="00A1690C" w:rsidR="00357738" w:rsidRDefault="00375D9D" w:rsidP="00375D9D">
      <w:pPr>
        <w:jc w:val="both"/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/>
          <w:bCs/>
          <w:sz w:val="16"/>
        </w:rPr>
        <w:t>Notes:</w:t>
      </w:r>
      <w:r w:rsidR="00357738" w:rsidRPr="004559B9">
        <w:rPr>
          <w:rFonts w:ascii="Times New Roman" w:hAnsi="Times New Roman"/>
          <w:bCs/>
          <w:sz w:val="16"/>
        </w:rPr>
        <w:t xml:space="preserve"> Robust</w:t>
      </w:r>
      <w:r>
        <w:rPr>
          <w:rFonts w:ascii="Times New Roman" w:hAnsi="Times New Roman"/>
          <w:bCs/>
          <w:sz w:val="16"/>
        </w:rPr>
        <w:t xml:space="preserve"> standard errors in parentheses</w:t>
      </w:r>
      <w:r w:rsidR="00357738" w:rsidRPr="004559B9">
        <w:rPr>
          <w:rFonts w:ascii="Times New Roman" w:hAnsi="Times New Roman"/>
          <w:bCs/>
          <w:sz w:val="16"/>
        </w:rPr>
        <w:t>. All regressions include country and year fixed effects. Income shares from the World Wealth and Income Database</w:t>
      </w:r>
      <w:r>
        <w:rPr>
          <w:rFonts w:ascii="Times New Roman" w:hAnsi="Times New Roman"/>
          <w:bCs/>
          <w:sz w:val="16"/>
        </w:rPr>
        <w:t xml:space="preserve"> (</w:t>
      </w:r>
      <w:proofErr w:type="spellStart"/>
      <w:r>
        <w:rPr>
          <w:rFonts w:ascii="Times New Roman" w:hAnsi="Times New Roman"/>
          <w:bCs/>
          <w:sz w:val="16"/>
        </w:rPr>
        <w:t>Alvaredo</w:t>
      </w:r>
      <w:proofErr w:type="spellEnd"/>
      <w:r>
        <w:rPr>
          <w:rFonts w:ascii="Times New Roman" w:hAnsi="Times New Roman"/>
          <w:bCs/>
          <w:sz w:val="16"/>
        </w:rPr>
        <w:t xml:space="preserve"> et al, 2016). GDP, government expenditure, private health insurance, population and e</w:t>
      </w:r>
      <w:r w:rsidR="00357738" w:rsidRPr="004559B9">
        <w:rPr>
          <w:rFonts w:ascii="Times New Roman" w:hAnsi="Times New Roman"/>
          <w:bCs/>
          <w:sz w:val="16"/>
        </w:rPr>
        <w:t xml:space="preserve">mployment </w:t>
      </w:r>
      <w:r>
        <w:rPr>
          <w:rFonts w:ascii="Times New Roman" w:hAnsi="Times New Roman"/>
          <w:bCs/>
          <w:sz w:val="16"/>
        </w:rPr>
        <w:t>r</w:t>
      </w:r>
      <w:r w:rsidR="00357738" w:rsidRPr="004559B9">
        <w:rPr>
          <w:rFonts w:ascii="Times New Roman" w:hAnsi="Times New Roman"/>
          <w:bCs/>
          <w:sz w:val="16"/>
        </w:rPr>
        <w:t>ate from t</w:t>
      </w:r>
      <w:r>
        <w:rPr>
          <w:rFonts w:ascii="Times New Roman" w:hAnsi="Times New Roman"/>
          <w:bCs/>
          <w:sz w:val="16"/>
        </w:rPr>
        <w:t>he OECD (</w:t>
      </w:r>
      <w:proofErr w:type="spellStart"/>
      <w:r>
        <w:rPr>
          <w:rFonts w:ascii="Times New Roman" w:hAnsi="Times New Roman"/>
          <w:bCs/>
          <w:sz w:val="16"/>
        </w:rPr>
        <w:t>OECD</w:t>
      </w:r>
      <w:proofErr w:type="spellEnd"/>
      <w:r>
        <w:rPr>
          <w:rFonts w:ascii="Times New Roman" w:hAnsi="Times New Roman"/>
          <w:bCs/>
          <w:sz w:val="16"/>
        </w:rPr>
        <w:t>, 2016). All values in 2010 $US.</w:t>
      </w:r>
      <w:r w:rsidR="00357738" w:rsidRPr="004559B9">
        <w:rPr>
          <w:rFonts w:ascii="Times New Roman" w:hAnsi="Times New Roman"/>
          <w:bCs/>
          <w:sz w:val="16"/>
        </w:rPr>
        <w:t xml:space="preserve"> Unbalanced panel, data available from 1995 to 2015</w:t>
      </w:r>
      <w:r>
        <w:rPr>
          <w:rFonts w:ascii="Times New Roman" w:hAnsi="Times New Roman"/>
          <w:bCs/>
          <w:sz w:val="16"/>
        </w:rPr>
        <w:t>.</w:t>
      </w:r>
    </w:p>
    <w:p w14:paraId="31A9EB95" w14:textId="5EBF8CE4" w:rsidR="00375D9D" w:rsidRPr="004559B9" w:rsidRDefault="00375D9D" w:rsidP="00FC0CDC">
      <w:pPr>
        <w:outlineLvl w:val="0"/>
        <w:rPr>
          <w:rFonts w:ascii="Times New Roman" w:hAnsi="Times New Roman"/>
          <w:bCs/>
          <w:sz w:val="16"/>
        </w:rPr>
      </w:pPr>
      <w:r w:rsidRPr="004559B9">
        <w:rPr>
          <w:rFonts w:ascii="Times New Roman" w:hAnsi="Times New Roman"/>
          <w:bCs/>
          <w:sz w:val="16"/>
        </w:rPr>
        <w:t>*** p&lt;0.01, ** p&lt;0.05, * p&lt;0.1</w:t>
      </w:r>
    </w:p>
    <w:p w14:paraId="7F09493B" w14:textId="77777777" w:rsidR="00357738" w:rsidRPr="004559B9" w:rsidRDefault="00357738" w:rsidP="00357738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</w:rPr>
      </w:pPr>
      <w:r w:rsidRPr="004559B9">
        <w:rPr>
          <w:rFonts w:ascii="Times New Roman" w:hAnsi="Times New Roman"/>
          <w:bCs/>
          <w:sz w:val="16"/>
        </w:rPr>
        <w:br w:type="page"/>
      </w:r>
      <w:r w:rsidRPr="004559B9">
        <w:rPr>
          <w:rFonts w:ascii="Times New Roman" w:hAnsi="Times New Roman" w:cs="Times New Roman Bold"/>
          <w:b/>
          <w:sz w:val="22"/>
        </w:rPr>
        <w:lastRenderedPageBreak/>
        <w:t>Table A</w:t>
      </w:r>
      <w:proofErr w:type="gramStart"/>
      <w:r w:rsidRPr="004559B9">
        <w:rPr>
          <w:rFonts w:ascii="Times New Roman" w:hAnsi="Times New Roman" w:cs="Times New Roman Bold"/>
          <w:b/>
          <w:sz w:val="22"/>
        </w:rPr>
        <w:t>4 :</w:t>
      </w:r>
      <w:proofErr w:type="gramEnd"/>
      <w:r w:rsidRPr="004559B9">
        <w:rPr>
          <w:rFonts w:ascii="Times New Roman" w:hAnsi="Times New Roman" w:cs="Times New Roman Bold"/>
          <w:b/>
          <w:sz w:val="22"/>
        </w:rPr>
        <w:t xml:space="preserve"> Ln inequality on Ln out-of-pocket health expenditure (controlling for Ln total health expenditure)</w:t>
      </w:r>
    </w:p>
    <w:p w14:paraId="224B54D8" w14:textId="77777777" w:rsidR="00357738" w:rsidRPr="004559B9" w:rsidRDefault="00357738" w:rsidP="00357738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</w:rPr>
      </w:pPr>
    </w:p>
    <w:tbl>
      <w:tblPr>
        <w:tblW w:w="941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5"/>
        <w:gridCol w:w="1025"/>
        <w:gridCol w:w="1170"/>
        <w:gridCol w:w="1170"/>
        <w:gridCol w:w="1020"/>
        <w:gridCol w:w="1170"/>
        <w:gridCol w:w="1170"/>
      </w:tblGrid>
      <w:tr w:rsidR="00357738" w:rsidRPr="004559B9" w14:paraId="71F55699" w14:textId="77777777" w:rsidTr="005E04D7">
        <w:trPr>
          <w:jc w:val="center"/>
        </w:trPr>
        <w:tc>
          <w:tcPr>
            <w:tcW w:w="26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02B86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336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6697B1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Full sample</w:t>
            </w:r>
          </w:p>
        </w:tc>
        <w:tc>
          <w:tcPr>
            <w:tcW w:w="336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A4379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Restricted sample</w:t>
            </w:r>
          </w:p>
        </w:tc>
      </w:tr>
      <w:tr w:rsidR="00357738" w:rsidRPr="004559B9" w14:paraId="727C7654" w14:textId="77777777" w:rsidTr="005E04D7">
        <w:trPr>
          <w:jc w:val="center"/>
        </w:trPr>
        <w:tc>
          <w:tcPr>
            <w:tcW w:w="2685" w:type="dxa"/>
            <w:tcBorders>
              <w:left w:val="nil"/>
              <w:bottom w:val="nil"/>
              <w:right w:val="nil"/>
            </w:tcBorders>
          </w:tcPr>
          <w:p w14:paraId="6C081501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</w:tcPr>
          <w:p w14:paraId="0D1AB71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(1)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54EE73E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(2)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5AE02AA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(3)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64D0E6B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(4)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3D2FCE1A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(5)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E028A31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(6)</w:t>
            </w:r>
          </w:p>
        </w:tc>
      </w:tr>
      <w:tr w:rsidR="00357738" w:rsidRPr="004559B9" w14:paraId="660974F5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4708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D8FD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3BF57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[t-1]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021BB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[t-2]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AD47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557F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[t-1]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C287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[t-2]</w:t>
            </w:r>
          </w:p>
        </w:tc>
      </w:tr>
      <w:tr w:rsidR="00357738" w:rsidRPr="004559B9" w14:paraId="488932AF" w14:textId="77777777" w:rsidTr="005E04D7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8D464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b/>
                <w:sz w:val="18"/>
              </w:rPr>
            </w:pPr>
            <w:r w:rsidRPr="004559B9">
              <w:rPr>
                <w:rFonts w:ascii="Times New Roman" w:hAnsi="Times New Roman" w:cs="Times New Roman Bold"/>
                <w:b/>
                <w:sz w:val="18"/>
              </w:rPr>
              <w:t>Panel A: Top 1% income share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8BDB3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2266F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9693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517C7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DEFC1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39D5F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</w:tr>
      <w:tr w:rsidR="007E09F8" w:rsidRPr="004559B9" w14:paraId="18A503DE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526A3000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Top 1% income share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EC05454" w14:textId="645B0094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0.194*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6FFCAC" w14:textId="289EE5D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0.148*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3D2A60" w14:textId="352086AE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0.157**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8F812F" w14:textId="716823F2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5BDFE3" w14:textId="542850F9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A8CBF3" w14:textId="788301E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0.038</w:t>
            </w:r>
          </w:p>
        </w:tc>
      </w:tr>
      <w:tr w:rsidR="007E09F8" w:rsidRPr="004559B9" w14:paraId="5384E437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0D922648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AD34856" w14:textId="221749D6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(0.105)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8ADD36" w14:textId="0E73191C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(0.085)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85555E2" w14:textId="6CEC2F06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(0.084)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C7CD7" w14:textId="720E91C3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(0.121)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DE37B7" w14:textId="3B04A992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(0.102)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0C722D" w14:textId="79C50FB6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(0.100)</w:t>
            </w:r>
          </w:p>
        </w:tc>
      </w:tr>
      <w:tr w:rsidR="007E09F8" w:rsidRPr="004559B9" w14:paraId="3012957B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2C33F0D7" w14:textId="77443D77" w:rsidR="007E09F8" w:rsidRPr="004559B9" w:rsidRDefault="007E09F8" w:rsidP="00236A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r w:rsidR="00236AD5" w:rsidRPr="004559B9">
              <w:rPr>
                <w:rFonts w:ascii="Times New Roman" w:hAnsi="Times New Roman" w:cs="Times New Roman Bold"/>
                <w:sz w:val="18"/>
              </w:rPr>
              <w:t>Health</w:t>
            </w:r>
            <w:r w:rsidRPr="004559B9">
              <w:rPr>
                <w:rFonts w:ascii="Times New Roman" w:hAnsi="Times New Roman" w:cs="Times New Roman Bold"/>
                <w:sz w:val="18"/>
              </w:rPr>
              <w:t xml:space="preserve"> expenditure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FAB404B" w14:textId="3DB91BA4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CE756E" w14:textId="48655AD9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7BE449" w14:textId="06C3DD53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1B0DD" w14:textId="7A78B905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81B0126" w14:textId="49FBD1C9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07FA1A" w14:textId="4CA337CE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0.121</w:t>
            </w:r>
          </w:p>
        </w:tc>
      </w:tr>
      <w:tr w:rsidR="007E09F8" w:rsidRPr="004559B9" w14:paraId="5E8DD3CB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53FD67F3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B89AE11" w14:textId="2CA0DF71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(0.127)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BE7A562" w14:textId="10499F83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(0.127)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C066F5" w14:textId="0971A0C5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(0.121)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AB45A" w14:textId="6DF4ECDA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(0.251)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725912D" w14:textId="7B1AA2C4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(0.135)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3F32D4" w14:textId="74742D36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(0.148)</w:t>
            </w:r>
          </w:p>
        </w:tc>
      </w:tr>
      <w:tr w:rsidR="007E09F8" w:rsidRPr="004559B9" w14:paraId="37B4F2A9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0202F85A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GDP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6FE53DC" w14:textId="5834B6B1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0.627**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5E3FD7C" w14:textId="46E816AC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0.510**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680515E" w14:textId="22026BB5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0.460*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E5C63" w14:textId="34FAC524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EB289D" w14:textId="59D3A4A6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082098C" w14:textId="38C48386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0.634*</w:t>
            </w:r>
          </w:p>
        </w:tc>
      </w:tr>
      <w:tr w:rsidR="007E09F8" w:rsidRPr="004559B9" w14:paraId="4BCA54CB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33CE1D14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53E6063" w14:textId="3A4DF4F1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(0.256)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045A74" w14:textId="200DA6D5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(0.253)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0EFF96" w14:textId="32FC9525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(0.249)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700978" w14:textId="56D763B1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(0.566)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27EA41" w14:textId="638B7274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(0.383)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0529928" w14:textId="1B8AE060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(0.370)</w:t>
            </w:r>
          </w:p>
        </w:tc>
      </w:tr>
      <w:tr w:rsidR="007E09F8" w:rsidRPr="004559B9" w14:paraId="34A2477C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2C23D19B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proofErr w:type="gramStart"/>
            <w:r w:rsidRPr="004559B9">
              <w:rPr>
                <w:rFonts w:ascii="Times New Roman" w:hAnsi="Times New Roman" w:cs="Times New Roman Bold"/>
                <w:sz w:val="18"/>
              </w:rPr>
              <w:t>Government  expenditure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52CE353" w14:textId="430C106F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0.541***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19D3F2" w14:textId="503D8728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0.469***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E4E13A" w14:textId="61DE121D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0.385**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140A4" w14:textId="3A9F902E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F39B3DC" w14:textId="23061550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B5E86C" w14:textId="473B98E3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-0.234</w:t>
            </w:r>
          </w:p>
        </w:tc>
      </w:tr>
      <w:tr w:rsidR="007E09F8" w:rsidRPr="004559B9" w14:paraId="4AAFE340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509D2821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81949CA" w14:textId="47A4E285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(0.179)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D308F05" w14:textId="6FD5095A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(0.174)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AEB74FB" w14:textId="2D6A79F6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(0.173)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38393" w14:textId="65598029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(0.377)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A0B4F54" w14:textId="6CF57C86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(0.248)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EF3ACE" w14:textId="28002344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(0.269)</w:t>
            </w:r>
          </w:p>
        </w:tc>
      </w:tr>
      <w:tr w:rsidR="007E09F8" w:rsidRPr="004559B9" w14:paraId="59C6A0E9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58ADF619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(/100k)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4C713D8" w14:textId="7CEBE34B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-0.558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511B7E" w14:textId="25534B1D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-0.385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69851F8" w14:textId="3DF5FF49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D5C7B" w14:textId="7C5BC410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-1.257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62195CE" w14:textId="55937F5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-0.296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7CBF5F" w14:textId="24D4120A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0.014</w:t>
            </w:r>
          </w:p>
        </w:tc>
      </w:tr>
      <w:tr w:rsidR="007E09F8" w:rsidRPr="004559B9" w14:paraId="7B34A833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3417FF29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17A48CAE" w14:textId="79A252C6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(0.529)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B5BF50" w14:textId="52B25822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D791A35" w14:textId="5E55AB03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(0.489)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F3B4B" w14:textId="4DF4B973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(0.928)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C2967F" w14:textId="585159E2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(0.733)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144F57" w14:textId="3A6E0E20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(0.842)</w:t>
            </w:r>
          </w:p>
        </w:tc>
      </w:tr>
      <w:tr w:rsidR="007E09F8" w:rsidRPr="004559B9" w14:paraId="7B06BF18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2E25A670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aged &gt; 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56EDE8A" w14:textId="20B941EF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5C5BC1" w14:textId="24A1BA12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38CC43" w14:textId="291377BF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0F550" w14:textId="06998544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4CFE923" w14:textId="1AF0E0A0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0.890***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2FACD8" w14:textId="061D5930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0.858***</w:t>
            </w:r>
          </w:p>
        </w:tc>
      </w:tr>
      <w:tr w:rsidR="007E09F8" w:rsidRPr="004559B9" w14:paraId="3D8330D0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4CDDF9D3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AC5E219" w14:textId="46BEF820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(0.169)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7FE01B" w14:textId="1EC69EA6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(0.170)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C52B94" w14:textId="3B942FCF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(0.169)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56FFC" w14:textId="3CB3F4D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(0.434)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45D843" w14:textId="39516FEF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(0.316)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4864147" w14:textId="26327196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(0.278)</w:t>
            </w:r>
          </w:p>
        </w:tc>
      </w:tr>
      <w:tr w:rsidR="007E09F8" w:rsidRPr="004559B9" w14:paraId="16BCE29D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6CF4643E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Employment rate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6B67FB4" w14:textId="3D46E462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-0.439**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4E0CDB" w14:textId="173E2313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-0.487***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502020" w14:textId="7B68EF10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-0.473***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D3B0C" w14:textId="6578390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-1.153**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2FF29E0" w14:textId="7857BBA2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-1.638***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F67394" w14:textId="489E570A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-1.119**</w:t>
            </w:r>
          </w:p>
        </w:tc>
      </w:tr>
      <w:tr w:rsidR="007E09F8" w:rsidRPr="004559B9" w14:paraId="210181C6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674E5F99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4B6641F" w14:textId="65A825A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2BD68D" w14:textId="26CEF605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(0.179)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0D2982B" w14:textId="4090C939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(0.179)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48542" w14:textId="2B25794B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(0.524)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191470" w14:textId="54B9DF2B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(0.423)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B31CFE6" w14:textId="6FA4CD3A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(0.446)</w:t>
            </w:r>
          </w:p>
        </w:tc>
      </w:tr>
      <w:tr w:rsidR="007E09F8" w:rsidRPr="004559B9" w14:paraId="53643EE9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51DC4CE4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Average income (tax unit)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B7E9701" w14:textId="6CB84251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0.451***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273C27B" w14:textId="51D01BF5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0.560***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F8963D" w14:textId="5C41BA62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0.553***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A88CC8" w14:textId="46674F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0.774**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2DC0C8" w14:textId="7F51AD36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1.355***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3497041" w14:textId="66EEDE81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1.008***</w:t>
            </w:r>
          </w:p>
        </w:tc>
      </w:tr>
      <w:tr w:rsidR="007E09F8" w:rsidRPr="004559B9" w14:paraId="065E1F4D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47CE4D8E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082236A" w14:textId="0CCAF049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(0.147)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B9589C1" w14:textId="65EE935F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(0.143)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D26856" w14:textId="55914361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(0.141)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9800F" w14:textId="6E19EFDE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(0.315)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AB2B0F8" w14:textId="405729CA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(0.248)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3BD4C4" w14:textId="550810A3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(0.239)</w:t>
            </w:r>
          </w:p>
        </w:tc>
      </w:tr>
      <w:tr w:rsidR="007E09F8" w:rsidRPr="004559B9" w14:paraId="389312AE" w14:textId="77777777" w:rsidTr="005E04D7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right w:val="nil"/>
            </w:tcBorders>
          </w:tcPr>
          <w:p w14:paraId="63E37402" w14:textId="7777777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Observations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nil"/>
            </w:tcBorders>
          </w:tcPr>
          <w:p w14:paraId="27E662EB" w14:textId="16E66668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4C6DA451" w14:textId="58303093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25459430" w14:textId="476D322D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7952CA54" w14:textId="59A505E7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7828F0FF" w14:textId="7B0338BF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55B269D6" w14:textId="640335E1" w:rsidR="007E09F8" w:rsidRPr="004559B9" w:rsidRDefault="007E09F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357738" w:rsidRPr="004559B9" w14:paraId="59E24F61" w14:textId="77777777" w:rsidTr="005E04D7">
        <w:trPr>
          <w:jc w:val="center"/>
        </w:trPr>
        <w:tc>
          <w:tcPr>
            <w:tcW w:w="2685" w:type="dxa"/>
            <w:tcBorders>
              <w:top w:val="double" w:sz="4" w:space="0" w:color="auto"/>
              <w:left w:val="nil"/>
              <w:right w:val="nil"/>
            </w:tcBorders>
          </w:tcPr>
          <w:p w14:paraId="7D40722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b/>
                <w:sz w:val="18"/>
              </w:rPr>
              <w:t>Panel B: Gini coefficient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right w:val="nil"/>
            </w:tcBorders>
          </w:tcPr>
          <w:p w14:paraId="2C6927C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5928BC43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0ACB398C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  <w:right w:val="nil"/>
            </w:tcBorders>
          </w:tcPr>
          <w:p w14:paraId="316B763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02A30B54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43F645D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</w:tr>
      <w:tr w:rsidR="00CE35BC" w:rsidRPr="004559B9" w14:paraId="29E07BFF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5A0C19E6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Gini coefficient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1D4A6858" w14:textId="0A2541EB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0.405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A91BF00" w14:textId="0DCDF5AF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0.271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4594455" w14:textId="6D818B34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0.396**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7F9F48D7" w14:textId="5AD04F9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0.245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CBA69C0" w14:textId="25D65318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0.175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677B827" w14:textId="3DB2BED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0.361</w:t>
            </w:r>
          </w:p>
        </w:tc>
      </w:tr>
      <w:tr w:rsidR="00CE35BC" w:rsidRPr="004559B9" w14:paraId="6AA0F708" w14:textId="77777777" w:rsidTr="00236AD5">
        <w:trPr>
          <w:trHeight w:val="237"/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2401B896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711308E3" w14:textId="51AE3360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(0.248)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248E7BA" w14:textId="48B87CC8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(0.197)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1EE7667" w14:textId="271F8A3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(0.186)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4413139" w14:textId="046D1DF2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(0.275)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40A4674" w14:textId="6D61E79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(0.205)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93D959A" w14:textId="5B6897A9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(0.224)</w:t>
            </w:r>
          </w:p>
        </w:tc>
      </w:tr>
      <w:tr w:rsidR="00CE35BC" w:rsidRPr="004559B9" w14:paraId="31A71AED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3C31CFB0" w14:textId="132107C4" w:rsidR="00CE35BC" w:rsidRPr="004559B9" w:rsidRDefault="00CE35BC" w:rsidP="00236A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r w:rsidR="00236AD5" w:rsidRPr="004559B9">
              <w:rPr>
                <w:rFonts w:ascii="Times New Roman" w:hAnsi="Times New Roman" w:cs="Times New Roman Bold"/>
                <w:sz w:val="18"/>
              </w:rPr>
              <w:t>Health</w:t>
            </w:r>
            <w:r w:rsidRPr="004559B9">
              <w:rPr>
                <w:rFonts w:ascii="Times New Roman" w:hAnsi="Times New Roman" w:cs="Times New Roman Bold"/>
                <w:sz w:val="18"/>
              </w:rPr>
              <w:t xml:space="preserve"> expenditure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5DF96E59" w14:textId="4BED6CE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-0.129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50B3D40" w14:textId="1BEE577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-0.046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B398FD3" w14:textId="6A0980A4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-0.050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4A4F67BF" w14:textId="4BA7EA3B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0.006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34BD8E9" w14:textId="204D054B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0.155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FCD4A45" w14:textId="74C72653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0.113</w:t>
            </w:r>
          </w:p>
        </w:tc>
      </w:tr>
      <w:tr w:rsidR="00CE35BC" w:rsidRPr="004559B9" w14:paraId="2079545C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72C0B243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6583AF12" w14:textId="49A84EB9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(0.210)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7E033C3" w14:textId="45B2B60B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(0.136)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F2E7ABC" w14:textId="08B51B08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(0.147)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5274F4B" w14:textId="302AF9B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(0.252)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019D7A7" w14:textId="679A03E5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(0.130)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A72C841" w14:textId="4808D84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(0.158)</w:t>
            </w:r>
          </w:p>
        </w:tc>
      </w:tr>
      <w:tr w:rsidR="00CE35BC" w:rsidRPr="004559B9" w14:paraId="43AC47E6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69A62084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GDP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253A52A7" w14:textId="4B7D81C6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0.783*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9819D52" w14:textId="78C852B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0.139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C7D25AA" w14:textId="5E9A0160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0.426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381A9A30" w14:textId="387A2932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0.808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F99FC73" w14:textId="140F53CA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0.216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176BFE4" w14:textId="5B27C738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0.528</w:t>
            </w:r>
          </w:p>
        </w:tc>
      </w:tr>
      <w:tr w:rsidR="00CE35BC" w:rsidRPr="004559B9" w14:paraId="5833E636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434F13A1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4BB0DAF5" w14:textId="01D24580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(0.439)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ACCD02E" w14:textId="57CE8BA4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(0.364)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E5B531E" w14:textId="28125D8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(0.302)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1090A102" w14:textId="460886B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(0.507)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77D8DFD" w14:textId="5AA04B1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(0.358)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6BCE898" w14:textId="75251D55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(0.337)</w:t>
            </w:r>
          </w:p>
        </w:tc>
      </w:tr>
      <w:tr w:rsidR="00CE35BC" w:rsidRPr="004559B9" w14:paraId="700E32BE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5A137B09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proofErr w:type="gramStart"/>
            <w:r w:rsidRPr="004559B9">
              <w:rPr>
                <w:rFonts w:ascii="Times New Roman" w:hAnsi="Times New Roman" w:cs="Times New Roman Bold"/>
                <w:sz w:val="18"/>
              </w:rPr>
              <w:t>Government  expenditure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3863E4CF" w14:textId="48802B53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0.388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B4D9930" w14:textId="563D0293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0.145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AFAA4ED" w14:textId="61C4F3F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-0.074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1C95CD86" w14:textId="7F4B25C3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0.497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9FA54B6" w14:textId="4338103F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0.063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390AB73" w14:textId="5B4617E3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-0.114</w:t>
            </w:r>
          </w:p>
        </w:tc>
      </w:tr>
      <w:tr w:rsidR="00CE35BC" w:rsidRPr="004559B9" w14:paraId="32B5BDFC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6BBD864D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60D62BBC" w14:textId="046C1C1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(0.300)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358BD91" w14:textId="2389744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(0.241)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E6D173A" w14:textId="7CA3A6C0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(0.244)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4A20E4B6" w14:textId="36A132A0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(0.395)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AF2EF62" w14:textId="24E2CCF2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(0.262)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4D67792" w14:textId="5E0974C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(0.288)</w:t>
            </w:r>
          </w:p>
        </w:tc>
      </w:tr>
      <w:tr w:rsidR="00CE35BC" w:rsidRPr="004559B9" w14:paraId="12352894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01462AE4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(/100k)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7BE82519" w14:textId="494ABF0B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-0.750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3E419BC" w14:textId="50B36C49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-0.153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0BC04A9" w14:textId="644DD276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-0.020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380B862F" w14:textId="61AA0EE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-1.347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D279B28" w14:textId="14B324C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-0.273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3781E74" w14:textId="54044C7F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0.233</w:t>
            </w:r>
          </w:p>
        </w:tc>
      </w:tr>
      <w:tr w:rsidR="00CE35BC" w:rsidRPr="004559B9" w14:paraId="4B55C95C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1C62607A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051BF055" w14:textId="0832D6C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(0.708)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BDF8F59" w14:textId="0A43292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(0.599)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A8B1216" w14:textId="0B8A764A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(0.592)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441BE24" w14:textId="4E9AF71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(0.916)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928575A" w14:textId="21CD8842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(0.649)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BABDD4E" w14:textId="0D11B07B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(0.719)</w:t>
            </w:r>
          </w:p>
        </w:tc>
      </w:tr>
      <w:tr w:rsidR="00CE35BC" w:rsidRPr="004559B9" w14:paraId="0D945E1B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351AA7F6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aged &gt; 65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5AAA6487" w14:textId="34AC32C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0.520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5DF78EA" w14:textId="3C7F51AF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0.952***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92E9C18" w14:textId="2FD6575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1.060***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0C2744ED" w14:textId="19F21643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0.338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98BE37B" w14:textId="580738F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0.928***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6A2C60A" w14:textId="43B136D4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0.872***</w:t>
            </w:r>
          </w:p>
        </w:tc>
      </w:tr>
      <w:tr w:rsidR="00CE35BC" w:rsidRPr="004559B9" w14:paraId="5241E677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0FEAD793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3F5CEADC" w14:textId="617910F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(0.331)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AAAC632" w14:textId="40D0DECA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(0.242)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48268EC" w14:textId="19ED710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(0.245)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09FFE9C6" w14:textId="4DE2D809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(0.420)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9B801B5" w14:textId="548A1565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(0.305)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326601B" w14:textId="1791083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(0.266)</w:t>
            </w:r>
          </w:p>
        </w:tc>
      </w:tr>
      <w:tr w:rsidR="00CE35BC" w:rsidRPr="004559B9" w14:paraId="27D34D46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45334A55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Employment rate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5BB77652" w14:textId="3C441C32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-0.891*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84300A8" w14:textId="76281AB4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-0.785*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D7CF0D8" w14:textId="2BF792D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-0.610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2D3050B5" w14:textId="0AB73529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-1.106**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194F91C" w14:textId="71DAFBC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-1.604***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B257A58" w14:textId="04246C02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-1.061**</w:t>
            </w:r>
          </w:p>
        </w:tc>
      </w:tr>
      <w:tr w:rsidR="00CE35BC" w:rsidRPr="004559B9" w14:paraId="0BAE9180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70483EF5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1EA4369D" w14:textId="169DD77F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(0.466)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CCFF762" w14:textId="5CFC636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(0.426)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15235FA" w14:textId="3BEC60C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(0.411)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79EDADAE" w14:textId="192E5386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(0.535)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E2CE1C6" w14:textId="3B9C08D2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(0.441)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ADE429F" w14:textId="062F10C0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(0.450)</w:t>
            </w:r>
          </w:p>
        </w:tc>
      </w:tr>
      <w:tr w:rsidR="00CE35BC" w:rsidRPr="004559B9" w14:paraId="026A254A" w14:textId="77777777" w:rsidTr="00CE35BC">
        <w:trPr>
          <w:trHeight w:val="222"/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431096C5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Average income (per tax unit)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6E74D10A" w14:textId="2A560DF4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0.702**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28465CC" w14:textId="450CF000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0.973***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C41EBA4" w14:textId="2B9FCC3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0.857***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07F9FD0D" w14:textId="5DE8A8DA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0.731**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C6D829D" w14:textId="189E2F2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1.334***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0387EED" w14:textId="0893D782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0.966***</w:t>
            </w:r>
          </w:p>
        </w:tc>
      </w:tr>
      <w:tr w:rsidR="00CE35BC" w:rsidRPr="004559B9" w14:paraId="18B84301" w14:textId="77777777" w:rsidTr="005E04D7">
        <w:trPr>
          <w:jc w:val="center"/>
        </w:trPr>
        <w:tc>
          <w:tcPr>
            <w:tcW w:w="2685" w:type="dxa"/>
            <w:tcBorders>
              <w:top w:val="nil"/>
              <w:left w:val="nil"/>
              <w:right w:val="nil"/>
            </w:tcBorders>
          </w:tcPr>
          <w:p w14:paraId="3D253D88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58B66658" w14:textId="0883C42B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(0.270)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88129F0" w14:textId="7C471EC4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(0.216)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E32D293" w14:textId="3BAB6C1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(0.182)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3EC52AF1" w14:textId="794853F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(0.329)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D0D3BB7" w14:textId="10A284A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(0.247)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FB89EFD" w14:textId="3CDA8FB6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(0.227)</w:t>
            </w:r>
          </w:p>
        </w:tc>
      </w:tr>
      <w:tr w:rsidR="00CE35BC" w:rsidRPr="004559B9" w14:paraId="4A86AE56" w14:textId="77777777" w:rsidTr="005E04D7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right w:val="nil"/>
            </w:tcBorders>
          </w:tcPr>
          <w:p w14:paraId="6FEF30D6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Observations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nil"/>
            </w:tcBorders>
          </w:tcPr>
          <w:p w14:paraId="463179C7" w14:textId="419205F2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7319A0D4" w14:textId="47FFD24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393BE78B" w14:textId="2D53BD85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4A2E8328" w14:textId="3BE90BC3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756A7031" w14:textId="023FF3DB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0F5EFFC4" w14:textId="00EA29D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357738" w:rsidRPr="004559B9" w14:paraId="5DFBDEAA" w14:textId="77777777" w:rsidTr="005E04D7">
        <w:trPr>
          <w:jc w:val="center"/>
        </w:trPr>
        <w:tc>
          <w:tcPr>
            <w:tcW w:w="2685" w:type="dxa"/>
            <w:tcBorders>
              <w:top w:val="double" w:sz="4" w:space="0" w:color="auto"/>
              <w:left w:val="nil"/>
              <w:right w:val="nil"/>
            </w:tcBorders>
          </w:tcPr>
          <w:p w14:paraId="2BDAF28F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b/>
                <w:sz w:val="18"/>
              </w:rPr>
            </w:pPr>
            <w:r w:rsidRPr="004559B9">
              <w:rPr>
                <w:rFonts w:ascii="Times New Roman" w:hAnsi="Times New Roman" w:cs="Times New Roman Bold"/>
                <w:b/>
                <w:sz w:val="18"/>
              </w:rPr>
              <w:t>Panel C: Skew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right w:val="nil"/>
            </w:tcBorders>
          </w:tcPr>
          <w:p w14:paraId="09981F3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2BF20421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7E95319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nil"/>
              <w:right w:val="nil"/>
            </w:tcBorders>
          </w:tcPr>
          <w:p w14:paraId="3C9C5243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540C971A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right w:val="nil"/>
            </w:tcBorders>
          </w:tcPr>
          <w:p w14:paraId="020D943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</w:p>
        </w:tc>
      </w:tr>
      <w:tr w:rsidR="00CE35BC" w:rsidRPr="004559B9" w14:paraId="0ADE2920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229A140D" w14:textId="512D3D6B" w:rsidR="00CE35BC" w:rsidRPr="004559B9" w:rsidRDefault="00CE35BC" w:rsidP="00CE35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Skew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0BFFFD9C" w14:textId="404647EF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-0.333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6B0F6B3" w14:textId="09AE3528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-0.075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DF53798" w14:textId="772CBC6A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-0.002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4362CB1D" w14:textId="1BBEC6A0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-0.333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016EBFB" w14:textId="44FF4A6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0.042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A67CADC" w14:textId="00696118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0.047</w:t>
            </w:r>
          </w:p>
        </w:tc>
      </w:tr>
      <w:tr w:rsidR="00CE35BC" w:rsidRPr="004559B9" w14:paraId="57B962C5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07DC63E1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2CF06B82" w14:textId="5A9F0975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(0.445)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E59199E" w14:textId="3EAE729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(0.319)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B388F80" w14:textId="49E0D6F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(0.302)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23E5F7D2" w14:textId="33FD7BC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(0.445)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860F05B" w14:textId="0992FD2A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(0.306)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9F1AE52" w14:textId="11678CC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(0.265)</w:t>
            </w:r>
          </w:p>
        </w:tc>
      </w:tr>
      <w:tr w:rsidR="00CE35BC" w:rsidRPr="004559B9" w14:paraId="09E0C0EC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7E0EF761" w14:textId="565A0B2A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Income ratio 90th/10th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1F353FF2" w14:textId="5D4AEE79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0.168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8E2FC8E" w14:textId="35CB87A8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0.160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6FFC508" w14:textId="545D7510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0.183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6D367788" w14:textId="3D553B1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0.168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D947C03" w14:textId="159744B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0.119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466769A" w14:textId="27320478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0.204</w:t>
            </w:r>
          </w:p>
        </w:tc>
      </w:tr>
      <w:tr w:rsidR="00CE35BC" w:rsidRPr="004559B9" w14:paraId="339F5D26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0E55E272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0FDCF88C" w14:textId="33AA2CBA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(0.288)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B37D120" w14:textId="0B3711AA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(0.280)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75E904B" w14:textId="4970EA3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(0.282)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21D254A8" w14:textId="0B2B4346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(0.288)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D06687B" w14:textId="16CB99B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(0.257)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9E2FA0C" w14:textId="4A06AE7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(0.265)</w:t>
            </w:r>
          </w:p>
        </w:tc>
      </w:tr>
      <w:tr w:rsidR="00CE35BC" w:rsidRPr="004559B9" w14:paraId="7CC1C15F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03C55CE4" w14:textId="1D4F4F6D" w:rsidR="00CE35BC" w:rsidRPr="004559B9" w:rsidRDefault="00CE35BC" w:rsidP="00236A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r w:rsidR="00236AD5" w:rsidRPr="004559B9">
              <w:rPr>
                <w:rFonts w:ascii="Times New Roman" w:hAnsi="Times New Roman" w:cs="Times New Roman Bold"/>
                <w:sz w:val="18"/>
              </w:rPr>
              <w:t>H</w:t>
            </w:r>
            <w:r w:rsidRPr="004559B9">
              <w:rPr>
                <w:rFonts w:ascii="Times New Roman" w:hAnsi="Times New Roman" w:cs="Times New Roman Bold"/>
                <w:sz w:val="18"/>
              </w:rPr>
              <w:t>ealth expenditure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45894163" w14:textId="0276C98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0.085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D9E5366" w14:textId="141F7EE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0.048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DF24120" w14:textId="6CEA4448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0.078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51B956FE" w14:textId="2AFEADD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0.085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E4B3D8B" w14:textId="24E53119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0.156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784CD38" w14:textId="1E645466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0.136</w:t>
            </w:r>
          </w:p>
        </w:tc>
      </w:tr>
      <w:tr w:rsidR="00CE35BC" w:rsidRPr="004559B9" w14:paraId="2B8AE489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30244629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7AA4550E" w14:textId="377AA7B3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(0.224)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D5FE2D7" w14:textId="0F0B901A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(0.160)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28E032F" w14:textId="335BD2A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(0.178)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0D1CFAF1" w14:textId="078621C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(0.224)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BD3B35D" w14:textId="770220EA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(0.132)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394B905" w14:textId="00A6F30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(0.149)</w:t>
            </w:r>
          </w:p>
        </w:tc>
      </w:tr>
      <w:tr w:rsidR="00CE35BC" w:rsidRPr="004559B9" w14:paraId="35DA122F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0A6E2F05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GDP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400E7EBA" w14:textId="6AB470D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0.577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72069FC" w14:textId="1A258B0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0.108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18E95CF" w14:textId="0C52932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0.516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5615CE96" w14:textId="219048A8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0.577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DA326AA" w14:textId="336CFD08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0.265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70F025B" w14:textId="1D004DB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0.602*</w:t>
            </w:r>
          </w:p>
        </w:tc>
      </w:tr>
      <w:tr w:rsidR="00CE35BC" w:rsidRPr="004559B9" w14:paraId="38BF824A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09F8669A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1984C70A" w14:textId="00D034F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(0.435)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5D47ABD" w14:textId="6244CCDA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(0.380)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3756FAB" w14:textId="632685B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(0.358)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1B499FC8" w14:textId="20BABC3A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(0.435)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2837905" w14:textId="729317B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(0.353)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8C6ABF4" w14:textId="57A8A5F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(0.347)</w:t>
            </w:r>
          </w:p>
        </w:tc>
      </w:tr>
      <w:tr w:rsidR="00CE35BC" w:rsidRPr="004559B9" w14:paraId="39FF9048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25F611C6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 xml:space="preserve">Ln </w:t>
            </w:r>
            <w:proofErr w:type="gramStart"/>
            <w:r w:rsidRPr="004559B9">
              <w:rPr>
                <w:rFonts w:ascii="Times New Roman" w:hAnsi="Times New Roman" w:cs="Times New Roman Bold"/>
                <w:sz w:val="18"/>
              </w:rPr>
              <w:t>Government  expenditure</w:t>
            </w:r>
            <w:proofErr w:type="gramEnd"/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6C1497F1" w14:textId="7379B5E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0.468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D15EF89" w14:textId="455169BB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0.126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D9345B0" w14:textId="65D3710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-0.164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15E578EF" w14:textId="5C43E232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0.468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F5D3661" w14:textId="235125EB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0.063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5FBDAA3" w14:textId="578ED789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-0.129</w:t>
            </w:r>
          </w:p>
        </w:tc>
      </w:tr>
      <w:tr w:rsidR="00CE35BC" w:rsidRPr="004559B9" w14:paraId="41824BD5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1C4EF7AB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1C8028F9" w14:textId="09CB247B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(0.379)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BB0A7BA" w14:textId="1D673334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(0.338)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31F9184" w14:textId="518126B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(0.362)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2D1E540A" w14:textId="2448A2D3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(0.379)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F8ACA5D" w14:textId="0D768BEF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(0.285)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A823D9C" w14:textId="7B1F3159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(0.329)</w:t>
            </w:r>
          </w:p>
        </w:tc>
      </w:tr>
      <w:tr w:rsidR="00CE35BC" w:rsidRPr="004559B9" w14:paraId="07E139B3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3EA41321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(/100k)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377EB048" w14:textId="1DA29636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-1.070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23D8516" w14:textId="3E90761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-0.293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D27690B" w14:textId="519E29F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-0.101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4BF5B2D9" w14:textId="7721F25B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-1.070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BDAFF3B" w14:textId="10132BF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-0.399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B7E5074" w14:textId="534647F5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</w:tr>
      <w:tr w:rsidR="00CE35BC" w:rsidRPr="004559B9" w14:paraId="11922E7C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666F4D69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56F996A0" w14:textId="154F7D55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(0.936)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0145E07" w14:textId="6A7329A8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(0.750)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8680D94" w14:textId="4F9244AA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(0.794)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7ADDDB33" w14:textId="59A9D30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(0.936)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C2F3E12" w14:textId="51D79BC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(0.678)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B6D0CD6" w14:textId="05989404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(0.736)</w:t>
            </w:r>
          </w:p>
        </w:tc>
      </w:tr>
      <w:tr w:rsidR="00CE35BC" w:rsidRPr="004559B9" w14:paraId="73ABCADB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300DFC20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Population aged &gt; 65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238E307E" w14:textId="5D94152F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0.273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0E71596" w14:textId="5FF2920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0.878**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C33DDBA" w14:textId="011F1DE5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0.907**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4CCE184A" w14:textId="7150BA4F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0.273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986A20E" w14:textId="7BB43BD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0.895***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D03BE63" w14:textId="0AE1098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0.787**</w:t>
            </w:r>
          </w:p>
        </w:tc>
      </w:tr>
      <w:tr w:rsidR="00CE35BC" w:rsidRPr="004559B9" w14:paraId="6E18E852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20922D2B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22DB9CF8" w14:textId="1DAEE3DB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(0.418)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E21A178" w14:textId="073C5FE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(0.345)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B3C6E75" w14:textId="4496F3D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(0.356)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68664DA0" w14:textId="6DEF6AA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(0.418)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7BCEC23" w14:textId="6CA4DD8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(0.335)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5BBBB9A" w14:textId="4CC753B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(0.312)</w:t>
            </w:r>
          </w:p>
        </w:tc>
      </w:tr>
      <w:tr w:rsidR="00CE35BC" w:rsidRPr="004559B9" w14:paraId="66BA73B3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4C9588C6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Employment rate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1FACFEDB" w14:textId="6CF51146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-1.038*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AB9D2C0" w14:textId="158F58EB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-1.189**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5D6FC9F" w14:textId="032B811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-0.867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33A636AE" w14:textId="595979F8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-1.038*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A8C7FAA" w14:textId="6728E60F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-1.626***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B0A570D" w14:textId="7E0B504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-1.103**</w:t>
            </w:r>
          </w:p>
        </w:tc>
      </w:tr>
      <w:tr w:rsidR="00CE35BC" w:rsidRPr="004559B9" w14:paraId="39C27FF9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19F57C09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79A42F38" w14:textId="19293990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(0.530)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AB48243" w14:textId="45117DC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(0.525)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9F6152F" w14:textId="113BD3D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(0.545)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2097ABE7" w14:textId="66D40B2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(0.530)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5AA921C" w14:textId="586EF1D2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(0.448)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BB42A2B" w14:textId="38E352AC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(0.456)</w:t>
            </w:r>
          </w:p>
        </w:tc>
      </w:tr>
      <w:tr w:rsidR="00CE35BC" w:rsidRPr="004559B9" w14:paraId="07DBFAF0" w14:textId="77777777" w:rsidTr="005E04D7">
        <w:trPr>
          <w:jc w:val="center"/>
        </w:trPr>
        <w:tc>
          <w:tcPr>
            <w:tcW w:w="2685" w:type="dxa"/>
            <w:tcBorders>
              <w:left w:val="nil"/>
              <w:right w:val="nil"/>
            </w:tcBorders>
          </w:tcPr>
          <w:p w14:paraId="75B450D1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Ln Average income (tax unit)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218D4835" w14:textId="5EC750C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0.684**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417CA7B" w14:textId="715CD2F1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1.172***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FBFB77C" w14:textId="7C263546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0.932***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58EEF1FA" w14:textId="266260F2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0.684**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1C5ED2B" w14:textId="296152D0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1.335***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128734D" w14:textId="07ABD584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0.961***</w:t>
            </w:r>
          </w:p>
        </w:tc>
      </w:tr>
      <w:tr w:rsidR="00CE35BC" w:rsidRPr="004559B9" w14:paraId="2497A5B6" w14:textId="77777777" w:rsidTr="005E04D7">
        <w:trPr>
          <w:jc w:val="center"/>
        </w:trPr>
        <w:tc>
          <w:tcPr>
            <w:tcW w:w="2685" w:type="dxa"/>
            <w:tcBorders>
              <w:left w:val="nil"/>
              <w:bottom w:val="single" w:sz="4" w:space="0" w:color="auto"/>
              <w:right w:val="nil"/>
            </w:tcBorders>
          </w:tcPr>
          <w:p w14:paraId="1D3671E1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14:paraId="4CBB758E" w14:textId="16514E62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(0.333)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4E999C3E" w14:textId="46D2BB64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(0.290)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760BDBF9" w14:textId="486F8BB3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(0.251)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</w:tcPr>
          <w:p w14:paraId="4002DD69" w14:textId="4CCDF8B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(0.333)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48F4EC05" w14:textId="7CDCA39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(0.275)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770F64B7" w14:textId="6F56AC20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(0.247)</w:t>
            </w:r>
          </w:p>
        </w:tc>
      </w:tr>
      <w:tr w:rsidR="00CE35BC" w:rsidRPr="004559B9" w14:paraId="32522030" w14:textId="77777777" w:rsidTr="005E04D7">
        <w:trPr>
          <w:jc w:val="center"/>
        </w:trPr>
        <w:tc>
          <w:tcPr>
            <w:tcW w:w="26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8BCF9E0" w14:textId="77777777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 w:cs="Times New Roman Bold"/>
                <w:sz w:val="18"/>
              </w:rPr>
              <w:t>Observations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4CB0082" w14:textId="2B86A3D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ADF57E9" w14:textId="031F510F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53C79F0" w14:textId="2B915A62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C1E9C11" w14:textId="31405B2D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D5614A3" w14:textId="6DF17FAE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A629098" w14:textId="1F2224A4" w:rsidR="00CE35BC" w:rsidRPr="004559B9" w:rsidRDefault="00CE35BC" w:rsidP="005E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 Bold"/>
                <w:sz w:val="18"/>
              </w:rPr>
            </w:pPr>
            <w:r w:rsidRPr="004559B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</w:tbl>
    <w:p w14:paraId="53F8B86F" w14:textId="06399D32" w:rsidR="00357738" w:rsidRDefault="00375D9D" w:rsidP="00375D9D">
      <w:pPr>
        <w:jc w:val="both"/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/>
          <w:bCs/>
          <w:sz w:val="16"/>
        </w:rPr>
        <w:t>Notes:</w:t>
      </w:r>
      <w:r w:rsidR="00357738" w:rsidRPr="004559B9">
        <w:rPr>
          <w:rFonts w:ascii="Times New Roman" w:hAnsi="Times New Roman"/>
          <w:bCs/>
          <w:sz w:val="16"/>
        </w:rPr>
        <w:t xml:space="preserve"> Robust </w:t>
      </w:r>
      <w:r>
        <w:rPr>
          <w:rFonts w:ascii="Times New Roman" w:hAnsi="Times New Roman"/>
          <w:bCs/>
          <w:sz w:val="16"/>
        </w:rPr>
        <w:t xml:space="preserve">standard errors in parentheses. </w:t>
      </w:r>
      <w:r w:rsidR="00357738" w:rsidRPr="004559B9">
        <w:rPr>
          <w:rFonts w:ascii="Times New Roman" w:hAnsi="Times New Roman"/>
          <w:bCs/>
          <w:sz w:val="16"/>
        </w:rPr>
        <w:t>All regressions include country and year fixed effects</w:t>
      </w:r>
      <w:r>
        <w:rPr>
          <w:rFonts w:ascii="Times New Roman" w:hAnsi="Times New Roman"/>
          <w:bCs/>
          <w:sz w:val="16"/>
        </w:rPr>
        <w:t>.</w:t>
      </w:r>
      <w:r w:rsidR="00357738" w:rsidRPr="004559B9">
        <w:rPr>
          <w:rFonts w:ascii="Times New Roman" w:hAnsi="Times New Roman"/>
          <w:bCs/>
          <w:sz w:val="16"/>
        </w:rPr>
        <w:t xml:space="preserve"> Income shares from the World Wealth and Income Database</w:t>
      </w:r>
      <w:r>
        <w:rPr>
          <w:rFonts w:ascii="Times New Roman" w:hAnsi="Times New Roman"/>
          <w:bCs/>
          <w:sz w:val="16"/>
        </w:rPr>
        <w:t xml:space="preserve"> (</w:t>
      </w:r>
      <w:proofErr w:type="spellStart"/>
      <w:r>
        <w:rPr>
          <w:rFonts w:ascii="Times New Roman" w:hAnsi="Times New Roman"/>
          <w:bCs/>
          <w:sz w:val="16"/>
        </w:rPr>
        <w:t>Alvaredo</w:t>
      </w:r>
      <w:proofErr w:type="spellEnd"/>
      <w:r>
        <w:rPr>
          <w:rFonts w:ascii="Times New Roman" w:hAnsi="Times New Roman"/>
          <w:bCs/>
          <w:sz w:val="16"/>
        </w:rPr>
        <w:t xml:space="preserve"> et al, 2016). GDP, government expenditure, total health expenditure, population and employment r</w:t>
      </w:r>
      <w:r w:rsidR="00357738" w:rsidRPr="004559B9">
        <w:rPr>
          <w:rFonts w:ascii="Times New Roman" w:hAnsi="Times New Roman"/>
          <w:bCs/>
          <w:sz w:val="16"/>
        </w:rPr>
        <w:t>ate from the OECD</w:t>
      </w:r>
      <w:r>
        <w:rPr>
          <w:rFonts w:ascii="Times New Roman" w:hAnsi="Times New Roman"/>
          <w:bCs/>
          <w:sz w:val="16"/>
        </w:rPr>
        <w:t xml:space="preserve"> (</w:t>
      </w:r>
      <w:proofErr w:type="spellStart"/>
      <w:r>
        <w:rPr>
          <w:rFonts w:ascii="Times New Roman" w:hAnsi="Times New Roman"/>
          <w:bCs/>
          <w:sz w:val="16"/>
        </w:rPr>
        <w:t>OECD</w:t>
      </w:r>
      <w:proofErr w:type="spellEnd"/>
      <w:r>
        <w:rPr>
          <w:rFonts w:ascii="Times New Roman" w:hAnsi="Times New Roman"/>
          <w:bCs/>
          <w:sz w:val="16"/>
        </w:rPr>
        <w:t>, 2016)</w:t>
      </w:r>
      <w:r w:rsidR="00357738" w:rsidRPr="004559B9">
        <w:rPr>
          <w:rFonts w:ascii="Times New Roman" w:hAnsi="Times New Roman"/>
          <w:bCs/>
          <w:sz w:val="16"/>
        </w:rPr>
        <w:t>. Out-of-pocket health spending from the Wor</w:t>
      </w:r>
      <w:r>
        <w:rPr>
          <w:rFonts w:ascii="Times New Roman" w:hAnsi="Times New Roman"/>
          <w:bCs/>
          <w:sz w:val="16"/>
        </w:rPr>
        <w:t xml:space="preserve">ld Bank (WORLD BANK, 2016). All values in 2010 $US. </w:t>
      </w:r>
      <w:r w:rsidR="00357738" w:rsidRPr="004559B9">
        <w:rPr>
          <w:rFonts w:ascii="Times New Roman" w:hAnsi="Times New Roman"/>
          <w:bCs/>
          <w:sz w:val="16"/>
        </w:rPr>
        <w:t>Unbalanced panel, data available from 1995 to 2014</w:t>
      </w:r>
      <w:r>
        <w:rPr>
          <w:rFonts w:ascii="Times New Roman" w:hAnsi="Times New Roman"/>
          <w:bCs/>
          <w:sz w:val="16"/>
        </w:rPr>
        <w:t>.</w:t>
      </w:r>
    </w:p>
    <w:p w14:paraId="7BF29362" w14:textId="240D1BD3" w:rsidR="00375D9D" w:rsidRPr="004559B9" w:rsidRDefault="00375D9D" w:rsidP="00357738">
      <w:pPr>
        <w:rPr>
          <w:rFonts w:ascii="Times New Roman" w:hAnsi="Times New Roman"/>
          <w:bCs/>
          <w:sz w:val="16"/>
        </w:rPr>
      </w:pPr>
      <w:r w:rsidRPr="004559B9">
        <w:rPr>
          <w:rFonts w:ascii="Times New Roman" w:hAnsi="Times New Roman"/>
          <w:bCs/>
          <w:sz w:val="16"/>
        </w:rPr>
        <w:t>*** p&lt;0.01, ** p&lt;0.05, * p&lt;0.1.</w:t>
      </w:r>
    </w:p>
    <w:p w14:paraId="07C8501F" w14:textId="77777777" w:rsidR="00357738" w:rsidRPr="004559B9" w:rsidRDefault="00357738" w:rsidP="00FC0CD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 Bold"/>
          <w:b/>
          <w:sz w:val="22"/>
          <w:lang w:val="en-US"/>
        </w:rPr>
      </w:pPr>
      <w:r w:rsidRPr="004559B9">
        <w:rPr>
          <w:rFonts w:ascii="Times New Roman" w:hAnsi="Times New Roman" w:cs="Times New Roman Bold"/>
          <w:b/>
          <w:sz w:val="22"/>
          <w:lang w:val="en-US"/>
        </w:rPr>
        <w:br w:type="page"/>
      </w:r>
      <w:r w:rsidRPr="004559B9">
        <w:rPr>
          <w:rFonts w:ascii="Times New Roman" w:hAnsi="Times New Roman" w:cs="Times New Roman Bold"/>
          <w:b/>
          <w:sz w:val="22"/>
          <w:lang w:val="en-US"/>
        </w:rPr>
        <w:lastRenderedPageBreak/>
        <w:t>Table A</w:t>
      </w:r>
      <w:proofErr w:type="gramStart"/>
      <w:r w:rsidRPr="004559B9">
        <w:rPr>
          <w:rFonts w:ascii="Times New Roman" w:hAnsi="Times New Roman" w:cs="Times New Roman Bold"/>
          <w:b/>
          <w:sz w:val="22"/>
          <w:lang w:val="en-US"/>
        </w:rPr>
        <w:t>5 :</w:t>
      </w:r>
      <w:proofErr w:type="gramEnd"/>
      <w:r w:rsidRPr="004559B9">
        <w:rPr>
          <w:rFonts w:ascii="Times New Roman" w:hAnsi="Times New Roman" w:cs="Times New Roman Bold"/>
          <w:b/>
          <w:sz w:val="22"/>
          <w:lang w:val="en-US"/>
        </w:rPr>
        <w:t xml:space="preserve"> Categories of health expenditures from the Survey of Household Spending </w:t>
      </w:r>
    </w:p>
    <w:p w14:paraId="2AB667EA" w14:textId="77777777" w:rsidR="00357738" w:rsidRPr="004559B9" w:rsidRDefault="00357738" w:rsidP="00357738">
      <w:pPr>
        <w:widowControl w:val="0"/>
        <w:autoSpaceDE w:val="0"/>
        <w:autoSpaceDN w:val="0"/>
        <w:adjustRightInd w:val="0"/>
        <w:rPr>
          <w:rFonts w:ascii="Times New Roman" w:hAnsi="Times New Roman" w:cs="Times New Roman Bold"/>
          <w:b/>
          <w:sz w:val="22"/>
          <w:lang w:val="en-US"/>
        </w:rPr>
      </w:pPr>
    </w:p>
    <w:tbl>
      <w:tblPr>
        <w:tblW w:w="957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7"/>
        <w:gridCol w:w="6795"/>
      </w:tblGrid>
      <w:tr w:rsidR="00357738" w:rsidRPr="004559B9" w14:paraId="39107D10" w14:textId="77777777" w:rsidTr="005E04D7">
        <w:trPr>
          <w:jc w:val="center"/>
        </w:trPr>
        <w:tc>
          <w:tcPr>
            <w:tcW w:w="277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32BD4DC1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  <w:tc>
          <w:tcPr>
            <w:tcW w:w="6795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14:paraId="235CC57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fr-FR"/>
              </w:rPr>
            </w:pP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Definition</w:t>
            </w:r>
            <w:proofErr w:type="spellEnd"/>
          </w:p>
        </w:tc>
      </w:tr>
      <w:tr w:rsidR="00357738" w:rsidRPr="004559B9" w14:paraId="49099101" w14:textId="77777777" w:rsidTr="005E04D7">
        <w:trPr>
          <w:jc w:val="center"/>
        </w:trPr>
        <w:tc>
          <w:tcPr>
            <w:tcW w:w="2777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89A9AF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fr-FR"/>
              </w:rPr>
            </w:pPr>
          </w:p>
        </w:tc>
        <w:tc>
          <w:tcPr>
            <w:tcW w:w="6795" w:type="dxa"/>
            <w:tcBorders>
              <w:top w:val="double" w:sz="4" w:space="0" w:color="auto"/>
              <w:left w:val="single" w:sz="4" w:space="0" w:color="auto"/>
              <w:right w:val="nil"/>
            </w:tcBorders>
          </w:tcPr>
          <w:p w14:paraId="6E36D801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fr-FR"/>
              </w:rPr>
            </w:pPr>
          </w:p>
        </w:tc>
      </w:tr>
      <w:tr w:rsidR="00357738" w:rsidRPr="004559B9" w14:paraId="4C59BB83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CA9E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Hospital and other residential facilities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EFB40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Charges paid on hospital/nursing homes/ residential health care facilities bills (including phone charges, television charges, etc.)</w:t>
            </w:r>
          </w:p>
        </w:tc>
      </w:tr>
      <w:tr w:rsidR="00357738" w:rsidRPr="004559B9" w14:paraId="05556828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B74C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7DCA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</w:tr>
      <w:tr w:rsidR="00357738" w:rsidRPr="004559B9" w14:paraId="34D1B328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97BBC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fr-FR"/>
              </w:rPr>
            </w:pP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Physician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care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C9BC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Payments for physician care (general practitioners, family practitioners, and specialists)</w:t>
            </w:r>
          </w:p>
        </w:tc>
      </w:tr>
      <w:tr w:rsidR="00357738" w:rsidRPr="004559B9" w14:paraId="5B9C2555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2DB6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7B80A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</w:tr>
      <w:tr w:rsidR="00357738" w:rsidRPr="004559B9" w14:paraId="0350FA1F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59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Other health professionals (</w:t>
            </w:r>
            <w:proofErr w:type="gramStart"/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non physicians</w:t>
            </w:r>
            <w:proofErr w:type="gramEnd"/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) care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5B79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Expenditures on services from health care professionals such as nurses, attendant care, therapists, chiropractors, podiatrists, homeopaths, naturopaths, osteopaths, physiotherapists, etc. either received at home or in a clinic</w:t>
            </w:r>
          </w:p>
        </w:tc>
      </w:tr>
      <w:tr w:rsidR="00357738" w:rsidRPr="004559B9" w14:paraId="4301AB0B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817B4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472E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</w:tr>
      <w:tr w:rsidR="00357738" w:rsidRPr="004559B9" w14:paraId="16221DFE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9E1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Other health care and medical services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C8AB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 xml:space="preserve">Expenditures on services such as weight loss plans, smoking cessation plans, ambulance transportation, rental of medical equipment, laboratory services, etc. </w:t>
            </w:r>
          </w:p>
        </w:tc>
      </w:tr>
      <w:tr w:rsidR="00357738" w:rsidRPr="004559B9" w14:paraId="35AB045B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563C1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C2B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</w:tr>
      <w:tr w:rsidR="00357738" w:rsidRPr="004559B9" w14:paraId="57058563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2E60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fr-FR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Prescription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drugs</w:t>
            </w:r>
            <w:proofErr w:type="spellEnd"/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FABFB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Expenditures on medicines, drugs and pharmaceutical products prescribed by a physician</w:t>
            </w:r>
          </w:p>
        </w:tc>
      </w:tr>
      <w:tr w:rsidR="00357738" w:rsidRPr="004559B9" w14:paraId="79424CB3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B1291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3F1DC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</w:tr>
      <w:tr w:rsidR="00357738" w:rsidRPr="004559B9" w14:paraId="3265CC7D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56FA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Other medicinal or pharmaceutical products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3B6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Expenditures for non-prescribed pharmaceutical products, drugs, over-the-counter medicines, supplements, vitamins, herbal and homeopathic remedies, etc.</w:t>
            </w:r>
          </w:p>
        </w:tc>
      </w:tr>
      <w:tr w:rsidR="00357738" w:rsidRPr="004559B9" w14:paraId="3AFFFBA3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2AABC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CA12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</w:tr>
      <w:tr w:rsidR="00357738" w:rsidRPr="004559B9" w14:paraId="5FA45065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7037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fr-FR"/>
              </w:rPr>
            </w:pP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Private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health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insurance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 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E92D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 xml:space="preserve">Premiums for private health insurance plans, supplementary coverage to public health insurance plans (including for upgrades in amenities in inpatient facilities), extended health benefit packages, drug plans, out-of-country benefits, dental plans and accident/disability insurance plans. Includes contributions automatically deducted from salaries through private plans offered in share employee-employer financed plans  </w:t>
            </w:r>
          </w:p>
        </w:tc>
      </w:tr>
      <w:tr w:rsidR="00357738" w:rsidRPr="004559B9" w14:paraId="4F582543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D0A0F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7B359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</w:tr>
      <w:tr w:rsidR="00357738" w:rsidRPr="004559B9" w14:paraId="4305CF00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6392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Public hospital, medical and drug plans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7E8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Premiums for insurance plans administered by provincial or territorial governments for hospital services, medical services and drug coverage (excluding contributions made through general taxation)</w:t>
            </w:r>
          </w:p>
        </w:tc>
      </w:tr>
      <w:tr w:rsidR="00357738" w:rsidRPr="004559B9" w14:paraId="69C0C6A0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2FC6E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AE21A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b/>
                <w:sz w:val="22"/>
                <w:lang w:val="en-US"/>
              </w:rPr>
            </w:pPr>
          </w:p>
        </w:tc>
      </w:tr>
      <w:tr w:rsidR="00357738" w:rsidRPr="004559B9" w14:paraId="5EA37F89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0D76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fr-FR"/>
              </w:rPr>
            </w:pP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Health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care supplies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40D6B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 xml:space="preserve">Expenditures on goods such as first aid supplies, hearing aids, thermometers, bathroom scales, wheelchairs and other appliances, elastic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hoisery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 xml:space="preserve">, etc. </w:t>
            </w:r>
          </w:p>
        </w:tc>
      </w:tr>
      <w:tr w:rsidR="00357738" w:rsidRPr="004559B9" w14:paraId="07F1A9EB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976A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DA5E2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b/>
                <w:sz w:val="22"/>
                <w:lang w:val="en-US"/>
              </w:rPr>
            </w:pPr>
          </w:p>
        </w:tc>
      </w:tr>
      <w:tr w:rsidR="00357738" w:rsidRPr="00B352EF" w14:paraId="7F64E2F1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0558A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fr-FR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Eye care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7FAD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fr-FR"/>
              </w:rPr>
            </w:pP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Expenditures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on prescription and non-prescription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eye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glasses, contact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lenses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,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eye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care supplies,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eye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care services (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examinations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, laser correction,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eye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surgeries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performed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outside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of a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hospital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, etc.)</w:t>
            </w:r>
          </w:p>
        </w:tc>
      </w:tr>
      <w:tr w:rsidR="00357738" w:rsidRPr="00B352EF" w14:paraId="5CF319CA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right w:val="single" w:sz="4" w:space="0" w:color="auto"/>
            </w:tcBorders>
          </w:tcPr>
          <w:p w14:paraId="5C63223F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fr-FR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right w:val="nil"/>
            </w:tcBorders>
          </w:tcPr>
          <w:p w14:paraId="6225BDE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fr-FR"/>
              </w:rPr>
            </w:pPr>
          </w:p>
        </w:tc>
      </w:tr>
      <w:tr w:rsidR="00357738" w:rsidRPr="004559B9" w14:paraId="7DB14C87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1302C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fr-FR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Dental care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12075C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Expenditures on dental services (examinations, cleanings, fillings, extractions, root canals, etc.</w:t>
            </w:r>
            <w:proofErr w:type="gramStart"/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) ,</w:t>
            </w:r>
            <w:proofErr w:type="gramEnd"/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 xml:space="preserve"> orthodontic and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peridontal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 xml:space="preserve"> procedures, including the x-rays and the prescription and fitting of dentures</w:t>
            </w:r>
          </w:p>
        </w:tc>
      </w:tr>
      <w:tr w:rsidR="00357738" w:rsidRPr="004559B9" w14:paraId="1EB85697" w14:textId="77777777" w:rsidTr="005E04D7">
        <w:trPr>
          <w:jc w:val="center"/>
        </w:trPr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D1DDD8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385241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</w:tr>
      <w:tr w:rsidR="00357738" w:rsidRPr="004559B9" w14:paraId="604C5577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EA391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fr-FR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Direct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health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expenditure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5BACF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All health care related expenditures listed above, excluding expenditures on health insurance plans and premiums</w:t>
            </w:r>
          </w:p>
        </w:tc>
      </w:tr>
      <w:tr w:rsidR="00357738" w:rsidRPr="004559B9" w14:paraId="5585F640" w14:textId="77777777" w:rsidTr="005E04D7">
        <w:trPr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78DE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B77F6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</w:p>
        </w:tc>
      </w:tr>
      <w:tr w:rsidR="00357738" w:rsidRPr="004559B9" w14:paraId="76CC4995" w14:textId="77777777" w:rsidTr="005E04D7">
        <w:trPr>
          <w:trHeight w:val="512"/>
          <w:jc w:val="center"/>
        </w:trPr>
        <w:tc>
          <w:tcPr>
            <w:tcW w:w="27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0F44E5F2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 Bold"/>
                <w:sz w:val="22"/>
                <w:lang w:val="fr-FR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Total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health</w:t>
            </w:r>
            <w:proofErr w:type="spellEnd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 xml:space="preserve"> </w:t>
            </w:r>
            <w:proofErr w:type="spellStart"/>
            <w:r w:rsidRPr="004559B9">
              <w:rPr>
                <w:rFonts w:ascii="Times New Roman" w:hAnsi="Times New Roman" w:cs="Times New Roman Bold"/>
                <w:sz w:val="22"/>
                <w:lang w:val="fr-FR"/>
              </w:rPr>
              <w:t>expenditure</w:t>
            </w:r>
            <w:proofErr w:type="spellEnd"/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61362F95" w14:textId="77777777" w:rsidR="00357738" w:rsidRPr="004559B9" w:rsidRDefault="00357738" w:rsidP="005E0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 Bold"/>
                <w:sz w:val="22"/>
                <w:lang w:val="en-US"/>
              </w:rPr>
            </w:pPr>
            <w:r w:rsidRPr="004559B9">
              <w:rPr>
                <w:rFonts w:ascii="Times New Roman" w:hAnsi="Times New Roman" w:cs="Times New Roman Bold"/>
                <w:sz w:val="22"/>
                <w:lang w:val="en-US"/>
              </w:rPr>
              <w:t>All health care related expenditures listed above, including expenditures on health insurance plans and premiums</w:t>
            </w:r>
          </w:p>
        </w:tc>
      </w:tr>
    </w:tbl>
    <w:p w14:paraId="44FBACB1" w14:textId="77777777" w:rsidR="005E04D7" w:rsidRDefault="005E04D7"/>
    <w:sectPr w:rsidR="005E04D7" w:rsidSect="005E04D7">
      <w:pgSz w:w="12240" w:h="15840"/>
      <w:pgMar w:top="993" w:right="1417" w:bottom="70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38"/>
    <w:rsid w:val="00147837"/>
    <w:rsid w:val="0016099A"/>
    <w:rsid w:val="00176175"/>
    <w:rsid w:val="001C11AB"/>
    <w:rsid w:val="001E05AB"/>
    <w:rsid w:val="001E4231"/>
    <w:rsid w:val="00224E71"/>
    <w:rsid w:val="00236AD5"/>
    <w:rsid w:val="002910EE"/>
    <w:rsid w:val="002A0D26"/>
    <w:rsid w:val="002A1276"/>
    <w:rsid w:val="00357738"/>
    <w:rsid w:val="003660E2"/>
    <w:rsid w:val="003753A9"/>
    <w:rsid w:val="00375D9D"/>
    <w:rsid w:val="0041544B"/>
    <w:rsid w:val="004553CB"/>
    <w:rsid w:val="004559B9"/>
    <w:rsid w:val="00490979"/>
    <w:rsid w:val="00540D53"/>
    <w:rsid w:val="00571970"/>
    <w:rsid w:val="00581C52"/>
    <w:rsid w:val="00583CC1"/>
    <w:rsid w:val="0058577D"/>
    <w:rsid w:val="005B207C"/>
    <w:rsid w:val="005E04D7"/>
    <w:rsid w:val="00604F76"/>
    <w:rsid w:val="00702163"/>
    <w:rsid w:val="007042E6"/>
    <w:rsid w:val="0076332E"/>
    <w:rsid w:val="00775C74"/>
    <w:rsid w:val="007D2D89"/>
    <w:rsid w:val="007D4A88"/>
    <w:rsid w:val="007E09F8"/>
    <w:rsid w:val="008501AB"/>
    <w:rsid w:val="008518E7"/>
    <w:rsid w:val="0087075D"/>
    <w:rsid w:val="0087796F"/>
    <w:rsid w:val="0088320B"/>
    <w:rsid w:val="009041D6"/>
    <w:rsid w:val="0091324F"/>
    <w:rsid w:val="0094669B"/>
    <w:rsid w:val="00954B01"/>
    <w:rsid w:val="009F54A6"/>
    <w:rsid w:val="00A53079"/>
    <w:rsid w:val="00A6460A"/>
    <w:rsid w:val="00AF6235"/>
    <w:rsid w:val="00B0731D"/>
    <w:rsid w:val="00B352EF"/>
    <w:rsid w:val="00BF4132"/>
    <w:rsid w:val="00C1364F"/>
    <w:rsid w:val="00C532B5"/>
    <w:rsid w:val="00CC1484"/>
    <w:rsid w:val="00CE35BC"/>
    <w:rsid w:val="00D5604A"/>
    <w:rsid w:val="00D76EA1"/>
    <w:rsid w:val="00E1324A"/>
    <w:rsid w:val="00E74CF6"/>
    <w:rsid w:val="00E7503F"/>
    <w:rsid w:val="00E81FC8"/>
    <w:rsid w:val="00E87194"/>
    <w:rsid w:val="00EA3775"/>
    <w:rsid w:val="00EE45AD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04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7738"/>
    <w:rPr>
      <w:rFonts w:ascii="Cambria" w:eastAsia="Times New Roman" w:hAnsi="Cambria" w:cs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7738"/>
    <w:rPr>
      <w:rFonts w:ascii="Lucida Grande" w:eastAsia="Cambria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7738"/>
    <w:rPr>
      <w:rFonts w:ascii="Lucida Grande" w:eastAsia="Cambria" w:hAnsi="Lucida Grande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rsid w:val="00357738"/>
    <w:rPr>
      <w:rFonts w:eastAsia="Cambria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57738"/>
    <w:rPr>
      <w:rFonts w:ascii="Cambria" w:eastAsia="Cambria" w:hAnsi="Cambria" w:cs="Times New Roman"/>
      <w:lang w:val="en-GB"/>
    </w:rPr>
  </w:style>
  <w:style w:type="character" w:styleId="FootnoteReference">
    <w:name w:val="footnote reference"/>
    <w:basedOn w:val="DefaultParagraphFont"/>
    <w:rsid w:val="00357738"/>
    <w:rPr>
      <w:vertAlign w:val="superscript"/>
    </w:rPr>
  </w:style>
  <w:style w:type="paragraph" w:styleId="Header">
    <w:name w:val="header"/>
    <w:basedOn w:val="Normal"/>
    <w:link w:val="HeaderChar"/>
    <w:rsid w:val="00357738"/>
    <w:pPr>
      <w:tabs>
        <w:tab w:val="center" w:pos="4536"/>
        <w:tab w:val="right" w:pos="9072"/>
      </w:tabs>
    </w:pPr>
    <w:rPr>
      <w:rFonts w:eastAsia="Cambria"/>
      <w:lang w:eastAsia="en-US"/>
    </w:rPr>
  </w:style>
  <w:style w:type="character" w:customStyle="1" w:styleId="HeaderChar">
    <w:name w:val="Header Char"/>
    <w:basedOn w:val="DefaultParagraphFont"/>
    <w:link w:val="Header"/>
    <w:rsid w:val="00357738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rsid w:val="00357738"/>
    <w:pPr>
      <w:tabs>
        <w:tab w:val="center" w:pos="4536"/>
        <w:tab w:val="right" w:pos="9072"/>
      </w:tabs>
    </w:pPr>
    <w:rPr>
      <w:rFonts w:eastAsia="Cambria"/>
      <w:lang w:eastAsia="en-US"/>
    </w:rPr>
  </w:style>
  <w:style w:type="character" w:customStyle="1" w:styleId="FooterChar">
    <w:name w:val="Footer Char"/>
    <w:basedOn w:val="DefaultParagraphFont"/>
    <w:link w:val="Footer"/>
    <w:rsid w:val="00357738"/>
    <w:rPr>
      <w:rFonts w:ascii="Cambria" w:eastAsia="Cambria" w:hAnsi="Cambria" w:cs="Times New Roman"/>
      <w:lang w:val="en-GB"/>
    </w:rPr>
  </w:style>
  <w:style w:type="numbering" w:customStyle="1" w:styleId="Aucuneliste1">
    <w:name w:val="Aucune liste1"/>
    <w:next w:val="NoList"/>
    <w:semiHidden/>
    <w:unhideWhenUsed/>
    <w:rsid w:val="0035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2667</Words>
  <Characters>15204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Maripier Isabelle</dc:creator>
  <cp:keywords/>
  <dc:description/>
  <cp:lastModifiedBy>Maripier Isabelle</cp:lastModifiedBy>
  <cp:revision>3</cp:revision>
  <dcterms:created xsi:type="dcterms:W3CDTF">2017-12-17T23:23:00Z</dcterms:created>
  <dcterms:modified xsi:type="dcterms:W3CDTF">2017-12-18T07:42:00Z</dcterms:modified>
</cp:coreProperties>
</file>