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C34" w:rsidRPr="00A13C34" w:rsidRDefault="00A13C34" w:rsidP="00A13C3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13C34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271764" w:rsidRPr="00A13C34" w:rsidRDefault="00A13C34" w:rsidP="00A13C3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&lt;ab&gt;In 2013</w:t>
      </w:r>
      <w:r w:rsidRPr="00A13C34">
        <w:rPr>
          <w:rFonts w:ascii="Times New Roman" w:hAnsi="Times New Roman" w:cs="Times New Roman"/>
          <w:sz w:val="24"/>
          <w:szCs w:val="24"/>
        </w:rPr>
        <w:t xml:space="preserve"> the European Commission presented a draft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13C34">
        <w:rPr>
          <w:rFonts w:ascii="Times New Roman" w:hAnsi="Times New Roman" w:cs="Times New Roman"/>
          <w:sz w:val="24"/>
          <w:szCs w:val="24"/>
        </w:rPr>
        <w:t>irective calling for member</w:t>
      </w:r>
      <w:r w:rsidRPr="00A13C34">
        <w:rPr>
          <w:rFonts w:ascii="Times New Roman" w:hAnsi="Times New Roman" w:cs="Times New Roman"/>
          <w:sz w:val="24"/>
          <w:szCs w:val="24"/>
        </w:rPr>
        <w:t xml:space="preserve"> </w:t>
      </w:r>
      <w:r w:rsidRPr="00A13C34">
        <w:rPr>
          <w:rFonts w:ascii="Times New Roman" w:hAnsi="Times New Roman" w:cs="Times New Roman"/>
          <w:sz w:val="24"/>
          <w:szCs w:val="24"/>
        </w:rPr>
        <w:t>states to increase the presence of women on corporate boards. Some countries, such</w:t>
      </w:r>
      <w:r w:rsidRPr="00A13C34">
        <w:rPr>
          <w:rFonts w:ascii="Times New Roman" w:hAnsi="Times New Roman" w:cs="Times New Roman"/>
          <w:sz w:val="24"/>
          <w:szCs w:val="24"/>
        </w:rPr>
        <w:t xml:space="preserve"> </w:t>
      </w:r>
      <w:r w:rsidRPr="00A13C34">
        <w:rPr>
          <w:rFonts w:ascii="Times New Roman" w:hAnsi="Times New Roman" w:cs="Times New Roman"/>
          <w:sz w:val="24"/>
          <w:szCs w:val="24"/>
        </w:rPr>
        <w:t>as France, have taken a quota approach by passing legislation requiring corporations</w:t>
      </w:r>
      <w:r w:rsidRPr="00A13C34">
        <w:rPr>
          <w:rFonts w:ascii="Times New Roman" w:hAnsi="Times New Roman" w:cs="Times New Roman"/>
          <w:sz w:val="24"/>
          <w:szCs w:val="24"/>
        </w:rPr>
        <w:t xml:space="preserve"> </w:t>
      </w:r>
      <w:r w:rsidRPr="00A13C34">
        <w:rPr>
          <w:rFonts w:ascii="Times New Roman" w:hAnsi="Times New Roman" w:cs="Times New Roman"/>
          <w:sz w:val="24"/>
          <w:szCs w:val="24"/>
        </w:rPr>
        <w:t>to increase the numbers of women on their boards over time, while the governments of</w:t>
      </w:r>
      <w:r w:rsidRPr="00A13C34">
        <w:rPr>
          <w:rFonts w:ascii="Times New Roman" w:hAnsi="Times New Roman" w:cs="Times New Roman"/>
          <w:sz w:val="24"/>
          <w:szCs w:val="24"/>
        </w:rPr>
        <w:t xml:space="preserve"> </w:t>
      </w:r>
      <w:r w:rsidRPr="00A13C34">
        <w:rPr>
          <w:rFonts w:ascii="Times New Roman" w:hAnsi="Times New Roman" w:cs="Times New Roman"/>
          <w:sz w:val="24"/>
          <w:szCs w:val="24"/>
        </w:rPr>
        <w:t>other states, such as the United Kingdom, have preferred measures to encourage</w:t>
      </w:r>
      <w:r w:rsidRPr="00A13C34">
        <w:rPr>
          <w:rFonts w:ascii="Times New Roman" w:hAnsi="Times New Roman" w:cs="Times New Roman"/>
          <w:sz w:val="24"/>
          <w:szCs w:val="24"/>
        </w:rPr>
        <w:t xml:space="preserve"> </w:t>
      </w:r>
      <w:r w:rsidRPr="00A13C34">
        <w:rPr>
          <w:rFonts w:ascii="Times New Roman" w:hAnsi="Times New Roman" w:cs="Times New Roman"/>
          <w:sz w:val="24"/>
          <w:szCs w:val="24"/>
        </w:rPr>
        <w:t>corporations to have more inclusive boards. While there is a growing literature on the</w:t>
      </w:r>
      <w:r w:rsidRPr="00A13C34">
        <w:rPr>
          <w:rFonts w:ascii="Times New Roman" w:hAnsi="Times New Roman" w:cs="Times New Roman"/>
          <w:sz w:val="24"/>
          <w:szCs w:val="24"/>
        </w:rPr>
        <w:t xml:space="preserve"> </w:t>
      </w:r>
      <w:r w:rsidRPr="00A13C34">
        <w:rPr>
          <w:rFonts w:ascii="Times New Roman" w:hAnsi="Times New Roman" w:cs="Times New Roman"/>
          <w:sz w:val="24"/>
          <w:szCs w:val="24"/>
        </w:rPr>
        <w:t>impact that an increased presence of women can have on corporate boards, as well as</w:t>
      </w:r>
      <w:r w:rsidRPr="00A13C34">
        <w:rPr>
          <w:rFonts w:ascii="Times New Roman" w:hAnsi="Times New Roman" w:cs="Times New Roman"/>
          <w:sz w:val="24"/>
          <w:szCs w:val="24"/>
        </w:rPr>
        <w:t xml:space="preserve"> </w:t>
      </w:r>
      <w:r w:rsidRPr="00A13C34">
        <w:rPr>
          <w:rFonts w:ascii="Times New Roman" w:hAnsi="Times New Roman" w:cs="Times New Roman"/>
          <w:sz w:val="24"/>
          <w:szCs w:val="24"/>
        </w:rPr>
        <w:t xml:space="preserve">a solid feminist literature 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Pr="00A13C34">
        <w:rPr>
          <w:rFonts w:ascii="Times New Roman" w:hAnsi="Times New Roman" w:cs="Times New Roman"/>
          <w:sz w:val="24"/>
          <w:szCs w:val="24"/>
        </w:rPr>
        <w:t>the role of quotas in political structures, there has been</w:t>
      </w:r>
      <w:r w:rsidRPr="00A13C34">
        <w:rPr>
          <w:rFonts w:ascii="Times New Roman" w:hAnsi="Times New Roman" w:cs="Times New Roman"/>
          <w:sz w:val="24"/>
          <w:szCs w:val="24"/>
        </w:rPr>
        <w:t xml:space="preserve"> </w:t>
      </w:r>
      <w:r w:rsidRPr="00A13C34">
        <w:rPr>
          <w:rFonts w:ascii="Times New Roman" w:hAnsi="Times New Roman" w:cs="Times New Roman"/>
          <w:sz w:val="24"/>
          <w:szCs w:val="24"/>
        </w:rPr>
        <w:t>relatively little attention to the specific ways in which political actors have viewed the</w:t>
      </w:r>
      <w:r w:rsidRPr="00A13C34">
        <w:rPr>
          <w:rFonts w:ascii="Times New Roman" w:hAnsi="Times New Roman" w:cs="Times New Roman"/>
          <w:sz w:val="24"/>
          <w:szCs w:val="24"/>
        </w:rPr>
        <w:t xml:space="preserve"> </w:t>
      </w:r>
      <w:r w:rsidRPr="00A13C34">
        <w:rPr>
          <w:rFonts w:ascii="Times New Roman" w:hAnsi="Times New Roman" w:cs="Times New Roman"/>
          <w:sz w:val="24"/>
          <w:szCs w:val="24"/>
        </w:rPr>
        <w:t xml:space="preserve">question of women on corporate boards. This </w:t>
      </w:r>
      <w:r>
        <w:rPr>
          <w:rFonts w:ascii="Times New Roman" w:hAnsi="Times New Roman" w:cs="Times New Roman"/>
          <w:sz w:val="24"/>
          <w:szCs w:val="24"/>
        </w:rPr>
        <w:t xml:space="preserve">article </w:t>
      </w:r>
      <w:r w:rsidRPr="00A13C34">
        <w:rPr>
          <w:rFonts w:ascii="Times New Roman" w:hAnsi="Times New Roman" w:cs="Times New Roman"/>
          <w:sz w:val="24"/>
          <w:szCs w:val="24"/>
        </w:rPr>
        <w:t>compares the ways in which</w:t>
      </w:r>
      <w:r w:rsidRPr="00A13C34">
        <w:rPr>
          <w:rFonts w:ascii="Times New Roman" w:hAnsi="Times New Roman" w:cs="Times New Roman"/>
          <w:sz w:val="24"/>
          <w:szCs w:val="24"/>
        </w:rPr>
        <w:t xml:space="preserve"> </w:t>
      </w:r>
      <w:r w:rsidRPr="00A13C34">
        <w:rPr>
          <w:rFonts w:ascii="Times New Roman" w:hAnsi="Times New Roman" w:cs="Times New Roman"/>
          <w:sz w:val="24"/>
          <w:szCs w:val="24"/>
        </w:rPr>
        <w:t xml:space="preserve">quotas for women in corporate boards </w:t>
      </w:r>
      <w:r>
        <w:rPr>
          <w:rFonts w:ascii="Times New Roman" w:hAnsi="Times New Roman" w:cs="Times New Roman"/>
          <w:sz w:val="24"/>
          <w:szCs w:val="24"/>
        </w:rPr>
        <w:t xml:space="preserve">have </w:t>
      </w:r>
      <w:r w:rsidRPr="00A13C34">
        <w:rPr>
          <w:rFonts w:ascii="Times New Roman" w:hAnsi="Times New Roman" w:cs="Times New Roman"/>
          <w:sz w:val="24"/>
          <w:szCs w:val="24"/>
        </w:rPr>
        <w:t>been examined by the legislatures of the</w:t>
      </w:r>
      <w:r w:rsidRPr="00A13C34">
        <w:rPr>
          <w:rFonts w:ascii="Times New Roman" w:hAnsi="Times New Roman" w:cs="Times New Roman"/>
          <w:sz w:val="24"/>
          <w:szCs w:val="24"/>
        </w:rPr>
        <w:t xml:space="preserve"> </w:t>
      </w:r>
      <w:r w:rsidRPr="00A13C34">
        <w:rPr>
          <w:rFonts w:ascii="Times New Roman" w:hAnsi="Times New Roman" w:cs="Times New Roman"/>
          <w:sz w:val="24"/>
          <w:szCs w:val="24"/>
        </w:rPr>
        <w:t>United Kingdom and France, with attention also to parliamentary debates in Canada</w:t>
      </w:r>
      <w:r w:rsidRPr="00A13C34">
        <w:rPr>
          <w:rFonts w:ascii="Times New Roman" w:hAnsi="Times New Roman" w:cs="Times New Roman"/>
          <w:sz w:val="24"/>
          <w:szCs w:val="24"/>
        </w:rPr>
        <w:t xml:space="preserve"> and Russia. It is </w:t>
      </w:r>
      <w:r w:rsidRPr="00A13C34">
        <w:rPr>
          <w:rFonts w:ascii="Times New Roman" w:hAnsi="Times New Roman" w:cs="Times New Roman"/>
          <w:sz w:val="24"/>
          <w:szCs w:val="24"/>
        </w:rPr>
        <w:t>hypothesized that variations in political discourse help explain why</w:t>
      </w:r>
      <w:r w:rsidRPr="00A13C34">
        <w:rPr>
          <w:rFonts w:ascii="Times New Roman" w:hAnsi="Times New Roman" w:cs="Times New Roman"/>
          <w:sz w:val="24"/>
          <w:szCs w:val="24"/>
        </w:rPr>
        <w:t xml:space="preserve"> </w:t>
      </w:r>
      <w:r w:rsidRPr="00A13C34">
        <w:rPr>
          <w:rFonts w:ascii="Times New Roman" w:hAnsi="Times New Roman" w:cs="Times New Roman"/>
          <w:sz w:val="24"/>
          <w:szCs w:val="24"/>
        </w:rPr>
        <w:t>conservative governments adopted s</w:t>
      </w:r>
      <w:r>
        <w:rPr>
          <w:rFonts w:ascii="Times New Roman" w:hAnsi="Times New Roman" w:cs="Times New Roman"/>
          <w:sz w:val="24"/>
          <w:szCs w:val="24"/>
        </w:rPr>
        <w:t>uch different approaches toward</w:t>
      </w:r>
      <w:r w:rsidRPr="00A13C34">
        <w:rPr>
          <w:rFonts w:ascii="Times New Roman" w:hAnsi="Times New Roman" w:cs="Times New Roman"/>
          <w:sz w:val="24"/>
          <w:szCs w:val="24"/>
        </w:rPr>
        <w:t xml:space="preserve"> gender balance</w:t>
      </w:r>
      <w:r w:rsidRPr="00A13C34">
        <w:rPr>
          <w:rFonts w:ascii="Times New Roman" w:hAnsi="Times New Roman" w:cs="Times New Roman"/>
          <w:sz w:val="24"/>
          <w:szCs w:val="24"/>
        </w:rPr>
        <w:t xml:space="preserve"> </w:t>
      </w:r>
      <w:r w:rsidRPr="00A13C34">
        <w:rPr>
          <w:rFonts w:ascii="Times New Roman" w:hAnsi="Times New Roman" w:cs="Times New Roman"/>
          <w:sz w:val="24"/>
          <w:szCs w:val="24"/>
        </w:rPr>
        <w:t>on corporate boards.</w:t>
      </w:r>
      <w:r>
        <w:rPr>
          <w:rFonts w:ascii="Times New Roman" w:hAnsi="Times New Roman" w:cs="Times New Roman"/>
          <w:sz w:val="24"/>
          <w:szCs w:val="24"/>
        </w:rPr>
        <w:t>&lt;/ab&gt;</w:t>
      </w:r>
    </w:p>
    <w:sectPr w:rsidR="00271764" w:rsidRPr="00A13C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C34"/>
    <w:rsid w:val="000C492A"/>
    <w:rsid w:val="0017660E"/>
    <w:rsid w:val="002642E8"/>
    <w:rsid w:val="00271764"/>
    <w:rsid w:val="00356D9B"/>
    <w:rsid w:val="00517349"/>
    <w:rsid w:val="00517B05"/>
    <w:rsid w:val="006628E4"/>
    <w:rsid w:val="006941CD"/>
    <w:rsid w:val="006A59B6"/>
    <w:rsid w:val="007951D5"/>
    <w:rsid w:val="00A06717"/>
    <w:rsid w:val="00A13C34"/>
    <w:rsid w:val="00A168BE"/>
    <w:rsid w:val="00B5593D"/>
    <w:rsid w:val="00F3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ndaliniNewPara">
    <w:name w:val="Sondalini New Para"/>
    <w:basedOn w:val="Normal"/>
    <w:qFormat/>
    <w:rsid w:val="007951D5"/>
    <w:pPr>
      <w:tabs>
        <w:tab w:val="left" w:pos="720"/>
        <w:tab w:val="left" w:pos="1260"/>
      </w:tabs>
      <w:autoSpaceDE w:val="0"/>
      <w:autoSpaceDN w:val="0"/>
      <w:adjustRightInd w:val="0"/>
      <w:spacing w:after="0" w:line="240" w:lineRule="auto"/>
      <w:ind w:firstLine="432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ndaliniNewPara">
    <w:name w:val="Sondalini New Para"/>
    <w:basedOn w:val="Normal"/>
    <w:qFormat/>
    <w:rsid w:val="007951D5"/>
    <w:pPr>
      <w:tabs>
        <w:tab w:val="left" w:pos="720"/>
        <w:tab w:val="left" w:pos="1260"/>
      </w:tabs>
      <w:autoSpaceDE w:val="0"/>
      <w:autoSpaceDN w:val="0"/>
      <w:adjustRightInd w:val="0"/>
      <w:spacing w:after="0" w:line="240" w:lineRule="auto"/>
      <w:ind w:firstLine="432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Ring</dc:creator>
  <cp:lastModifiedBy>Deborah Ring</cp:lastModifiedBy>
  <cp:revision>1</cp:revision>
  <dcterms:created xsi:type="dcterms:W3CDTF">2016-05-16T12:55:00Z</dcterms:created>
  <dcterms:modified xsi:type="dcterms:W3CDTF">2016-05-16T12:57:00Z</dcterms:modified>
</cp:coreProperties>
</file>