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83" w:rsidRPr="007F5583" w:rsidRDefault="007F5583" w:rsidP="007F5583">
      <w:pPr>
        <w:adjustRightInd w:val="0"/>
        <w:snapToGrid w:val="0"/>
        <w:jc w:val="center"/>
        <w:rPr>
          <w:rFonts w:ascii="Times New Roman" w:hAnsi="Times New Roman"/>
          <w:color w:val="000000"/>
          <w:sz w:val="24"/>
          <w:szCs w:val="24"/>
        </w:rPr>
      </w:pPr>
      <w:r w:rsidRPr="007F5583">
        <w:rPr>
          <w:rFonts w:ascii="Times New Roman" w:hAnsi="Times New Roman"/>
          <w:color w:val="000000"/>
          <w:sz w:val="24"/>
          <w:szCs w:val="24"/>
        </w:rPr>
        <w:t>Community Institutions and Initial Diffusion of Corporate Social Responsibility Practices in China’s Banking Industry</w:t>
      </w:r>
    </w:p>
    <w:p w:rsidR="007F5583" w:rsidRPr="007F5583" w:rsidRDefault="007F5583" w:rsidP="00571417">
      <w:pPr>
        <w:adjustRightInd w:val="0"/>
        <w:snapToGrid w:val="0"/>
        <w:spacing w:line="480" w:lineRule="auto"/>
        <w:jc w:val="center"/>
        <w:rPr>
          <w:rFonts w:ascii="Times New Roman" w:eastAsia="SimSun" w:hAnsi="Times New Roman"/>
          <w:b/>
          <w:color w:val="000000"/>
          <w:sz w:val="24"/>
          <w:szCs w:val="24"/>
        </w:rPr>
      </w:pPr>
    </w:p>
    <w:p w:rsidR="007F5583" w:rsidRPr="007F5583" w:rsidRDefault="007F5583" w:rsidP="00571417">
      <w:pPr>
        <w:adjustRightInd w:val="0"/>
        <w:snapToGrid w:val="0"/>
        <w:spacing w:line="480" w:lineRule="auto"/>
        <w:jc w:val="center"/>
        <w:rPr>
          <w:rFonts w:ascii="Times New Roman" w:eastAsia="SimSun" w:hAnsi="Times New Roman"/>
          <w:color w:val="000000"/>
          <w:sz w:val="24"/>
          <w:szCs w:val="24"/>
        </w:rPr>
      </w:pPr>
      <w:proofErr w:type="spellStart"/>
      <w:r w:rsidRPr="007F5583">
        <w:rPr>
          <w:rFonts w:ascii="Times New Roman" w:eastAsia="SimSun" w:hAnsi="Times New Roman"/>
          <w:color w:val="000000"/>
          <w:sz w:val="24"/>
          <w:szCs w:val="24"/>
        </w:rPr>
        <w:t>Junxiu</w:t>
      </w:r>
      <w:proofErr w:type="spellEnd"/>
      <w:r w:rsidRPr="007F5583">
        <w:rPr>
          <w:rFonts w:ascii="Times New Roman" w:eastAsia="SimSun" w:hAnsi="Times New Roman"/>
          <w:color w:val="000000"/>
          <w:sz w:val="24"/>
          <w:szCs w:val="24"/>
        </w:rPr>
        <w:t xml:space="preserve"> Sun, Feng Wang, </w:t>
      </w:r>
      <w:proofErr w:type="spellStart"/>
      <w:r w:rsidRPr="007F5583">
        <w:rPr>
          <w:rFonts w:ascii="Times New Roman" w:eastAsia="SimSun" w:hAnsi="Times New Roman"/>
          <w:color w:val="000000"/>
          <w:sz w:val="24"/>
          <w:szCs w:val="24"/>
        </w:rPr>
        <w:t>Fanghua</w:t>
      </w:r>
      <w:proofErr w:type="spellEnd"/>
      <w:r w:rsidRPr="007F5583">
        <w:rPr>
          <w:rFonts w:ascii="Times New Roman" w:eastAsia="SimSun" w:hAnsi="Times New Roman"/>
          <w:color w:val="000000"/>
          <w:sz w:val="24"/>
          <w:szCs w:val="24"/>
        </w:rPr>
        <w:t xml:space="preserve"> Wang, and </w:t>
      </w:r>
      <w:proofErr w:type="spellStart"/>
      <w:r w:rsidRPr="007F5583">
        <w:rPr>
          <w:rFonts w:ascii="Times New Roman" w:eastAsia="SimSun" w:hAnsi="Times New Roman"/>
          <w:color w:val="000000"/>
          <w:sz w:val="24"/>
          <w:szCs w:val="24"/>
        </w:rPr>
        <w:t>Haitao</w:t>
      </w:r>
      <w:proofErr w:type="spellEnd"/>
      <w:r w:rsidRPr="007F5583">
        <w:rPr>
          <w:rFonts w:ascii="Times New Roman" w:eastAsia="SimSun" w:hAnsi="Times New Roman"/>
          <w:color w:val="000000"/>
          <w:sz w:val="24"/>
          <w:szCs w:val="24"/>
        </w:rPr>
        <w:t xml:space="preserve"> Yin</w:t>
      </w:r>
    </w:p>
    <w:p w:rsidR="007F5583" w:rsidRDefault="007F5583" w:rsidP="00571417">
      <w:pPr>
        <w:adjustRightInd w:val="0"/>
        <w:snapToGrid w:val="0"/>
        <w:spacing w:line="480" w:lineRule="auto"/>
        <w:jc w:val="center"/>
        <w:rPr>
          <w:rFonts w:ascii="SimSun" w:eastAsia="SimSun" w:hAnsi="SimSun"/>
          <w:b/>
          <w:color w:val="000000"/>
          <w:sz w:val="24"/>
          <w:szCs w:val="24"/>
        </w:rPr>
      </w:pPr>
    </w:p>
    <w:p w:rsidR="00571417" w:rsidRPr="007F5583" w:rsidRDefault="00571417" w:rsidP="00571417">
      <w:pPr>
        <w:adjustRightInd w:val="0"/>
        <w:snapToGrid w:val="0"/>
        <w:spacing w:line="480" w:lineRule="auto"/>
        <w:jc w:val="center"/>
        <w:rPr>
          <w:rFonts w:ascii="SimSun" w:eastAsia="SimSun" w:hAnsi="SimSun"/>
          <w:color w:val="000000"/>
          <w:sz w:val="24"/>
          <w:szCs w:val="24"/>
        </w:rPr>
      </w:pPr>
      <w:r w:rsidRPr="007F5583">
        <w:rPr>
          <w:rFonts w:ascii="SimSun" w:eastAsia="SimSun" w:hAnsi="SimSun"/>
          <w:color w:val="000000"/>
          <w:sz w:val="24"/>
          <w:szCs w:val="24"/>
        </w:rPr>
        <w:t>社区制度和企业社会责任在中国银行业的实践</w:t>
      </w:r>
    </w:p>
    <w:p w:rsidR="00571417" w:rsidRPr="007F5583" w:rsidRDefault="00571417" w:rsidP="00571417">
      <w:pPr>
        <w:jc w:val="center"/>
        <w:rPr>
          <w:rFonts w:ascii="SimSun" w:eastAsia="SimSun" w:hAnsi="SimSun"/>
          <w:sz w:val="24"/>
          <w:szCs w:val="24"/>
          <w:vertAlign w:val="superscript"/>
        </w:rPr>
      </w:pPr>
      <w:r w:rsidRPr="007F5583">
        <w:rPr>
          <w:rFonts w:ascii="SimSun" w:eastAsia="SimSun" w:hAnsi="SimSun"/>
          <w:sz w:val="24"/>
          <w:szCs w:val="24"/>
        </w:rPr>
        <w:t>孙俊秀</w:t>
      </w:r>
      <w:r w:rsidRPr="007F5583">
        <w:rPr>
          <w:rFonts w:ascii="SimSun" w:eastAsia="SimSun" w:hAnsi="SimSun"/>
          <w:sz w:val="24"/>
          <w:szCs w:val="24"/>
          <w:vertAlign w:val="superscript"/>
        </w:rPr>
        <w:t>1</w:t>
      </w:r>
      <w:r w:rsidRPr="007F5583">
        <w:rPr>
          <w:rFonts w:ascii="SimSun" w:eastAsia="SimSun" w:hAnsi="SimSun"/>
          <w:sz w:val="24"/>
          <w:szCs w:val="24"/>
        </w:rPr>
        <w:t>、王峰</w:t>
      </w:r>
      <w:r w:rsidRPr="007F5583">
        <w:rPr>
          <w:rFonts w:ascii="SimSun" w:eastAsia="SimSun" w:hAnsi="SimSun"/>
          <w:sz w:val="24"/>
          <w:szCs w:val="24"/>
          <w:vertAlign w:val="superscript"/>
        </w:rPr>
        <w:t>2</w:t>
      </w:r>
      <w:r w:rsidRPr="007F5583">
        <w:rPr>
          <w:rFonts w:ascii="SimSun" w:eastAsia="SimSun" w:hAnsi="SimSun"/>
          <w:sz w:val="24"/>
          <w:szCs w:val="24"/>
        </w:rPr>
        <w:t>、王方华</w:t>
      </w:r>
      <w:r w:rsidRPr="007F5583">
        <w:rPr>
          <w:rFonts w:ascii="SimSun" w:eastAsia="SimSun" w:hAnsi="SimSun"/>
          <w:sz w:val="24"/>
          <w:szCs w:val="24"/>
          <w:vertAlign w:val="superscript"/>
        </w:rPr>
        <w:t>1</w:t>
      </w:r>
      <w:r w:rsidRPr="007F5583">
        <w:rPr>
          <w:rFonts w:ascii="SimSun" w:eastAsia="SimSun" w:hAnsi="SimSun"/>
          <w:sz w:val="24"/>
          <w:szCs w:val="24"/>
        </w:rPr>
        <w:t>、尹海涛</w:t>
      </w:r>
      <w:r w:rsidRPr="007F5583">
        <w:rPr>
          <w:rFonts w:ascii="SimSun" w:eastAsia="SimSun" w:hAnsi="SimSun"/>
          <w:sz w:val="24"/>
          <w:szCs w:val="24"/>
          <w:vertAlign w:val="superscript"/>
        </w:rPr>
        <w:t>1</w:t>
      </w:r>
    </w:p>
    <w:p w:rsidR="00571417" w:rsidRPr="007F5583" w:rsidRDefault="00571417" w:rsidP="00571417">
      <w:pPr>
        <w:jc w:val="center"/>
        <w:rPr>
          <w:rFonts w:ascii="SimSun" w:eastAsia="SimSun" w:hAnsi="SimSun"/>
          <w:sz w:val="24"/>
          <w:szCs w:val="24"/>
          <w:vertAlign w:val="superscript"/>
        </w:rPr>
      </w:pPr>
      <w:bookmarkStart w:id="0" w:name="_GoBack"/>
      <w:bookmarkEnd w:id="0"/>
    </w:p>
    <w:p w:rsidR="00571417" w:rsidRPr="007F5583" w:rsidRDefault="00571417" w:rsidP="00571417">
      <w:pPr>
        <w:jc w:val="center"/>
        <w:rPr>
          <w:rFonts w:ascii="SimSun" w:eastAsia="SimSun" w:hAnsi="SimSun"/>
          <w:sz w:val="24"/>
          <w:szCs w:val="24"/>
        </w:rPr>
      </w:pPr>
      <w:r w:rsidRPr="007F5583">
        <w:rPr>
          <w:rFonts w:ascii="SimSun" w:eastAsia="SimSun" w:hAnsi="SimSun"/>
          <w:sz w:val="24"/>
          <w:szCs w:val="24"/>
          <w:vertAlign w:val="superscript"/>
        </w:rPr>
        <w:t>1</w:t>
      </w:r>
      <w:r w:rsidRPr="007F5583">
        <w:rPr>
          <w:rFonts w:ascii="SimSun" w:eastAsia="SimSun" w:hAnsi="SimSun"/>
          <w:sz w:val="24"/>
          <w:szCs w:val="24"/>
        </w:rPr>
        <w:t>上海交通大学</w:t>
      </w:r>
    </w:p>
    <w:p w:rsidR="00571417" w:rsidRPr="007F5583" w:rsidRDefault="00571417" w:rsidP="00571417">
      <w:pPr>
        <w:jc w:val="center"/>
        <w:rPr>
          <w:rFonts w:ascii="SimSun" w:eastAsia="SimSun" w:hAnsi="SimSun"/>
          <w:sz w:val="24"/>
          <w:szCs w:val="24"/>
        </w:rPr>
      </w:pPr>
      <w:r w:rsidRPr="007F5583">
        <w:rPr>
          <w:rFonts w:ascii="SimSun" w:eastAsia="SimSun" w:hAnsi="SimSun"/>
          <w:sz w:val="24"/>
          <w:szCs w:val="24"/>
          <w:vertAlign w:val="superscript"/>
        </w:rPr>
        <w:t>2</w:t>
      </w:r>
      <w:r w:rsidRPr="007F5583">
        <w:rPr>
          <w:rFonts w:ascii="SimSun" w:eastAsia="SimSun" w:hAnsi="SimSun"/>
          <w:sz w:val="24"/>
          <w:szCs w:val="24"/>
        </w:rPr>
        <w:t>上海财经大学</w:t>
      </w:r>
    </w:p>
    <w:p w:rsidR="00571417" w:rsidRPr="007F5583" w:rsidRDefault="00571417" w:rsidP="00571417">
      <w:pPr>
        <w:rPr>
          <w:rFonts w:ascii="SimSun" w:eastAsia="SimSun" w:hAnsi="SimSun"/>
          <w:sz w:val="24"/>
          <w:szCs w:val="24"/>
        </w:rPr>
      </w:pPr>
    </w:p>
    <w:p w:rsidR="00571417" w:rsidRPr="007F5583" w:rsidRDefault="00571417" w:rsidP="00571417">
      <w:pPr>
        <w:rPr>
          <w:rFonts w:ascii="SimSun" w:eastAsia="SimSun" w:hAnsi="SimSun"/>
          <w:sz w:val="24"/>
          <w:szCs w:val="24"/>
        </w:rPr>
      </w:pPr>
    </w:p>
    <w:p w:rsidR="00571417" w:rsidRPr="007F5583" w:rsidRDefault="00571417" w:rsidP="007F5583">
      <w:pPr>
        <w:rPr>
          <w:rFonts w:ascii="SimSun" w:eastAsia="SimSun" w:hAnsi="SimSun"/>
          <w:sz w:val="24"/>
          <w:szCs w:val="24"/>
        </w:rPr>
      </w:pPr>
      <w:r w:rsidRPr="007F5583">
        <w:rPr>
          <w:rFonts w:ascii="SimSun" w:eastAsia="SimSun" w:hAnsi="SimSun"/>
          <w:b/>
          <w:sz w:val="24"/>
          <w:szCs w:val="24"/>
        </w:rPr>
        <w:t>摘要：</w:t>
      </w:r>
      <w:r w:rsidRPr="007F5583">
        <w:rPr>
          <w:rFonts w:ascii="SimSun" w:eastAsia="SimSun" w:hAnsi="SimSun"/>
          <w:sz w:val="24"/>
          <w:szCs w:val="24"/>
        </w:rPr>
        <w:t>目前文献还没有一个理论框架能够有效的解释一项新的管理实践最初的传播机制，尤其是那些没有明确的经济收益、制度合法性尚未建立、未来得到广泛传播的前景尚不乐观的管理实践。遵循Marquis将制度主义理论扩展到地理社区层面的一系列研究思想，本文以总部分布在中国128个城市的142家银行在2006-2011年间的企业社会责任（CSR）报告披露为实证背景，检验了在一项新的管理实践的初始传播阶段，社区制度主义因素对企业率先采纳该管理方法的影响。本文以地方社区层面的制度逻辑和监管压力作为理论框架，研究发现，当银行总部所在的城市有更多的企业发布了CSR报告，或者该城市的地方监管部门出台过鼓励企业自愿发布CSR报告的文件时，该银行发布CSR报告的概率越大。此外，银行在当地社区存在的时间年限对社区制度的影响具有调节作用，即存在年限不同的银行受到社区制度的影响程度不同。本文的研究结论表明，如果将组织领域扩展到地理社区而非行业或供应链，制度主义理论对于理解企业率先采用一项经济收益不明显的管理实践的动机具有重要的解释作用。</w:t>
      </w:r>
    </w:p>
    <w:p w:rsidR="00571417" w:rsidRPr="007F5583" w:rsidRDefault="00571417" w:rsidP="00571417">
      <w:pPr>
        <w:rPr>
          <w:rFonts w:ascii="SimSun" w:eastAsia="SimSun" w:hAnsi="SimSun"/>
          <w:sz w:val="24"/>
          <w:szCs w:val="24"/>
        </w:rPr>
      </w:pPr>
    </w:p>
    <w:p w:rsidR="00571417" w:rsidRPr="007F5583" w:rsidRDefault="00571417" w:rsidP="00571417">
      <w:pPr>
        <w:rPr>
          <w:rFonts w:ascii="SimSun" w:eastAsia="SimSun" w:hAnsi="SimSun"/>
          <w:sz w:val="24"/>
          <w:szCs w:val="24"/>
        </w:rPr>
      </w:pPr>
    </w:p>
    <w:p w:rsidR="00571417" w:rsidRPr="007F5583" w:rsidRDefault="00571417" w:rsidP="00571417">
      <w:pPr>
        <w:rPr>
          <w:rFonts w:ascii="SimSun" w:eastAsia="SimSun" w:hAnsi="SimSun"/>
          <w:sz w:val="24"/>
          <w:szCs w:val="24"/>
        </w:rPr>
      </w:pPr>
      <w:r w:rsidRPr="007F5583">
        <w:rPr>
          <w:rFonts w:ascii="SimSun" w:eastAsia="SimSun" w:hAnsi="SimSun"/>
          <w:b/>
          <w:color w:val="000000"/>
          <w:sz w:val="24"/>
          <w:szCs w:val="24"/>
        </w:rPr>
        <w:t>关键词</w:t>
      </w:r>
      <w:r w:rsidRPr="007F5583">
        <w:rPr>
          <w:rFonts w:ascii="SimSun" w:eastAsia="SimSun" w:hAnsi="SimSun"/>
          <w:color w:val="000000"/>
          <w:sz w:val="24"/>
          <w:szCs w:val="24"/>
        </w:rPr>
        <w:t>：制度理论；地理社区；初始传播；先行者；CSR报告披露</w:t>
      </w:r>
    </w:p>
    <w:p w:rsidR="00355FC7" w:rsidRDefault="00355FC7"/>
    <w:sectPr w:rsidR="0035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17"/>
    <w:rsid w:val="00355FC7"/>
    <w:rsid w:val="00571417"/>
    <w:rsid w:val="007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17"/>
    <w:pPr>
      <w:widowControl w:val="0"/>
      <w:spacing w:after="0" w:line="240" w:lineRule="auto"/>
      <w:jc w:val="both"/>
    </w:pPr>
    <w:rPr>
      <w:rFonts w:ascii="Cambria" w:eastAsiaTheme="minorEastAsia" w:hAnsi="Cambria"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17"/>
    <w:pPr>
      <w:widowControl w:val="0"/>
      <w:spacing w:after="0" w:line="240" w:lineRule="auto"/>
      <w:jc w:val="both"/>
    </w:pPr>
    <w:rPr>
      <w:rFonts w:ascii="Cambria" w:eastAsiaTheme="minorEastAsia" w:hAnsi="Cambria"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Company>Hewlett-Packard Company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2014-12-16T18:24:00Z</dcterms:created>
  <dcterms:modified xsi:type="dcterms:W3CDTF">2015-06-30T19:52:00Z</dcterms:modified>
</cp:coreProperties>
</file>