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75" w:rsidRPr="00F84D9D" w:rsidRDefault="00F84D9D" w:rsidP="00F84D9D">
      <w:pPr>
        <w:spacing w:before="14"/>
        <w:ind w:left="101"/>
        <w:jc w:val="center"/>
      </w:pPr>
      <w:r w:rsidRPr="00F84D9D">
        <w:rPr>
          <w:color w:val="363435"/>
        </w:rPr>
        <w:t>An</w:t>
      </w:r>
      <w:r w:rsidRPr="00F84D9D">
        <w:rPr>
          <w:color w:val="363435"/>
          <w:spacing w:val="15"/>
        </w:rPr>
        <w:t xml:space="preserve"> </w:t>
      </w:r>
      <w:r w:rsidRPr="00F84D9D">
        <w:rPr>
          <w:color w:val="363435"/>
          <w:w w:val="107"/>
        </w:rPr>
        <w:t>Integrated</w:t>
      </w:r>
      <w:r w:rsidRPr="00F84D9D">
        <w:rPr>
          <w:color w:val="363435"/>
          <w:spacing w:val="10"/>
          <w:w w:val="107"/>
        </w:rPr>
        <w:t xml:space="preserve"> </w:t>
      </w:r>
      <w:r w:rsidRPr="00F84D9D">
        <w:rPr>
          <w:color w:val="363435"/>
        </w:rPr>
        <w:t>Model of</w:t>
      </w:r>
      <w:r w:rsidRPr="00F84D9D">
        <w:rPr>
          <w:color w:val="363435"/>
          <w:spacing w:val="32"/>
        </w:rPr>
        <w:t xml:space="preserve"> </w:t>
      </w:r>
      <w:r w:rsidRPr="00F84D9D">
        <w:rPr>
          <w:color w:val="363435"/>
        </w:rPr>
        <w:t>Justice</w:t>
      </w:r>
      <w:r w:rsidRPr="00F84D9D">
        <w:rPr>
          <w:color w:val="363435"/>
          <w:spacing w:val="68"/>
        </w:rPr>
        <w:t xml:space="preserve"> </w:t>
      </w:r>
      <w:r w:rsidRPr="00F84D9D">
        <w:rPr>
          <w:color w:val="363435"/>
        </w:rPr>
        <w:t>and</w:t>
      </w:r>
      <w:r w:rsidRPr="00F84D9D">
        <w:rPr>
          <w:color w:val="363435"/>
          <w:spacing w:val="49"/>
        </w:rPr>
        <w:t xml:space="preserve"> </w:t>
      </w:r>
      <w:r w:rsidRPr="00F84D9D">
        <w:rPr>
          <w:color w:val="363435"/>
          <w:w w:val="106"/>
        </w:rPr>
        <w:t>Ethical</w:t>
      </w:r>
    </w:p>
    <w:p w:rsidR="00AD2B75" w:rsidRPr="00F84D9D" w:rsidRDefault="00F84D9D" w:rsidP="00F84D9D">
      <w:pPr>
        <w:spacing w:line="320" w:lineRule="exact"/>
        <w:ind w:left="101"/>
        <w:jc w:val="center"/>
      </w:pPr>
      <w:r w:rsidRPr="00F84D9D">
        <w:rPr>
          <w:color w:val="363435"/>
          <w:w w:val="111"/>
        </w:rPr>
        <w:t>Climates</w:t>
      </w:r>
      <w:r w:rsidRPr="00F84D9D">
        <w:rPr>
          <w:color w:val="363435"/>
          <w:spacing w:val="7"/>
          <w:w w:val="111"/>
        </w:rPr>
        <w:t xml:space="preserve"> </w:t>
      </w:r>
      <w:r w:rsidRPr="00F84D9D">
        <w:rPr>
          <w:color w:val="363435"/>
        </w:rPr>
        <w:t>and</w:t>
      </w:r>
      <w:r w:rsidRPr="00F84D9D">
        <w:rPr>
          <w:color w:val="363435"/>
          <w:spacing w:val="49"/>
        </w:rPr>
        <w:t xml:space="preserve"> </w:t>
      </w:r>
      <w:r w:rsidRPr="00F84D9D">
        <w:rPr>
          <w:color w:val="363435"/>
        </w:rPr>
        <w:t>the</w:t>
      </w:r>
      <w:r w:rsidRPr="00F84D9D">
        <w:rPr>
          <w:color w:val="363435"/>
          <w:spacing w:val="51"/>
        </w:rPr>
        <w:t xml:space="preserve"> </w:t>
      </w:r>
      <w:r w:rsidRPr="00F84D9D">
        <w:rPr>
          <w:color w:val="363435"/>
        </w:rPr>
        <w:t>Influence of</w:t>
      </w:r>
      <w:r w:rsidRPr="00F84D9D">
        <w:rPr>
          <w:color w:val="363435"/>
          <w:spacing w:val="32"/>
        </w:rPr>
        <w:t xml:space="preserve"> </w:t>
      </w:r>
      <w:r w:rsidRPr="00F84D9D">
        <w:rPr>
          <w:color w:val="363435"/>
        </w:rPr>
        <w:t xml:space="preserve">Cultural </w:t>
      </w:r>
      <w:r w:rsidRPr="00F84D9D">
        <w:rPr>
          <w:color w:val="363435"/>
          <w:w w:val="109"/>
        </w:rPr>
        <w:t>Diversity</w:t>
      </w:r>
    </w:p>
    <w:p w:rsidR="00AD2B75" w:rsidRPr="00F84D9D" w:rsidRDefault="00AD2B75" w:rsidP="00F84D9D">
      <w:pPr>
        <w:spacing w:line="200" w:lineRule="exact"/>
        <w:jc w:val="center"/>
      </w:pPr>
    </w:p>
    <w:p w:rsidR="00AD2B75" w:rsidRPr="00F84D9D" w:rsidRDefault="00AD2B75" w:rsidP="00F84D9D">
      <w:pPr>
        <w:spacing w:line="200" w:lineRule="exact"/>
        <w:jc w:val="center"/>
      </w:pPr>
    </w:p>
    <w:p w:rsidR="00AD2B75" w:rsidRPr="00F84D9D" w:rsidRDefault="00F84D9D" w:rsidP="00F84D9D">
      <w:pPr>
        <w:ind w:left="101"/>
        <w:jc w:val="center"/>
      </w:pPr>
      <w:r w:rsidRPr="00F84D9D">
        <w:rPr>
          <w:color w:val="363435"/>
        </w:rPr>
        <w:t>Robert</w:t>
      </w:r>
      <w:r w:rsidRPr="00F84D9D">
        <w:rPr>
          <w:color w:val="363435"/>
          <w:spacing w:val="64"/>
        </w:rPr>
        <w:t xml:space="preserve"> </w:t>
      </w:r>
      <w:r w:rsidRPr="00F84D9D">
        <w:rPr>
          <w:color w:val="363435"/>
        </w:rPr>
        <w:t>Macklin</w:t>
      </w:r>
      <w:proofErr w:type="gramStart"/>
      <w:r w:rsidRPr="00F84D9D">
        <w:rPr>
          <w:color w:val="363435"/>
        </w:rPr>
        <w:t xml:space="preserve">, </w:t>
      </w:r>
      <w:r w:rsidRPr="00F84D9D">
        <w:rPr>
          <w:color w:val="363435"/>
          <w:spacing w:val="18"/>
        </w:rPr>
        <w:t xml:space="preserve"> </w:t>
      </w:r>
      <w:r w:rsidRPr="00F84D9D">
        <w:rPr>
          <w:color w:val="363435"/>
        </w:rPr>
        <w:t>Angela</w:t>
      </w:r>
      <w:proofErr w:type="gramEnd"/>
      <w:r w:rsidRPr="00F84D9D">
        <w:rPr>
          <w:color w:val="363435"/>
          <w:spacing w:val="64"/>
        </w:rPr>
        <w:t xml:space="preserve"> </w:t>
      </w:r>
      <w:r w:rsidRPr="00F84D9D">
        <w:rPr>
          <w:color w:val="363435"/>
        </w:rPr>
        <w:t>Martin,</w:t>
      </w:r>
      <w:r w:rsidRPr="00F84D9D">
        <w:rPr>
          <w:color w:val="363435"/>
          <w:spacing w:val="60"/>
        </w:rPr>
        <w:t xml:space="preserve"> </w:t>
      </w:r>
      <w:r w:rsidRPr="00F84D9D">
        <w:rPr>
          <w:color w:val="363435"/>
        </w:rPr>
        <w:t>and</w:t>
      </w:r>
      <w:r w:rsidRPr="00F84D9D">
        <w:rPr>
          <w:color w:val="363435"/>
          <w:spacing w:val="46"/>
        </w:rPr>
        <w:t xml:space="preserve"> </w:t>
      </w:r>
      <w:r w:rsidRPr="00F84D9D">
        <w:rPr>
          <w:color w:val="363435"/>
        </w:rPr>
        <w:t>Karin</w:t>
      </w:r>
      <w:r w:rsidRPr="00F84D9D">
        <w:rPr>
          <w:color w:val="363435"/>
          <w:spacing w:val="43"/>
        </w:rPr>
        <w:t xml:space="preserve"> </w:t>
      </w:r>
      <w:proofErr w:type="spellStart"/>
      <w:r w:rsidRPr="00F84D9D">
        <w:rPr>
          <w:color w:val="363435"/>
          <w:w w:val="108"/>
        </w:rPr>
        <w:t>Mathison</w:t>
      </w:r>
      <w:proofErr w:type="spellEnd"/>
    </w:p>
    <w:p w:rsidR="00AD2B75" w:rsidRDefault="00AD2B75">
      <w:pPr>
        <w:spacing w:before="3" w:line="140" w:lineRule="exact"/>
        <w:rPr>
          <w:sz w:val="14"/>
          <w:szCs w:val="14"/>
        </w:rPr>
      </w:pPr>
    </w:p>
    <w:p w:rsidR="00AD2B75" w:rsidRDefault="00AD2B75">
      <w:pPr>
        <w:spacing w:line="200" w:lineRule="exact"/>
      </w:pPr>
      <w:bookmarkStart w:id="0" w:name="_GoBack"/>
      <w:bookmarkEnd w:id="0"/>
    </w:p>
    <w:p w:rsidR="00F84D9D" w:rsidRDefault="00F84D9D">
      <w:pPr>
        <w:spacing w:line="320" w:lineRule="auto"/>
        <w:ind w:left="101" w:right="2908"/>
        <w:rPr>
          <w:rFonts w:ascii="Microsoft JhengHei" w:eastAsia="Microsoft JhengHei" w:hAnsi="Microsoft JhengHei" w:cs="Microsoft JhengHei"/>
          <w:b/>
          <w:color w:val="363435"/>
        </w:rPr>
      </w:pPr>
      <w:proofErr w:type="spellStart"/>
      <w:r>
        <w:rPr>
          <w:rFonts w:ascii="Microsoft JhengHei" w:eastAsia="Microsoft JhengHei" w:hAnsi="Microsoft JhengHei" w:cs="Microsoft JhengHei"/>
          <w:b/>
          <w:color w:val="363435"/>
        </w:rPr>
        <w:t>公正和道德气氛的一体化模式及文化多样性的影响</w:t>
      </w:r>
      <w:proofErr w:type="spellEnd"/>
      <w:r>
        <w:rPr>
          <w:rFonts w:ascii="Microsoft JhengHei" w:eastAsia="Microsoft JhengHei" w:hAnsi="Microsoft JhengHei" w:cs="Microsoft JhengHei"/>
          <w:b/>
          <w:color w:val="363435"/>
        </w:rPr>
        <w:t xml:space="preserve"> </w:t>
      </w:r>
    </w:p>
    <w:p w:rsidR="00F84D9D" w:rsidRDefault="00F84D9D" w:rsidP="00F84D9D">
      <w:pPr>
        <w:ind w:left="101"/>
        <w:rPr>
          <w:color w:val="363435"/>
          <w:w w:val="108"/>
        </w:rPr>
      </w:pPr>
      <w:r w:rsidRPr="00F84D9D">
        <w:rPr>
          <w:color w:val="363435"/>
        </w:rPr>
        <w:t>Robert</w:t>
      </w:r>
      <w:r w:rsidRPr="00F84D9D">
        <w:rPr>
          <w:color w:val="363435"/>
          <w:spacing w:val="64"/>
        </w:rPr>
        <w:t xml:space="preserve"> </w:t>
      </w:r>
      <w:r w:rsidRPr="00F84D9D">
        <w:rPr>
          <w:color w:val="363435"/>
        </w:rPr>
        <w:t>Macklin, Angela</w:t>
      </w:r>
      <w:r w:rsidRPr="00F84D9D">
        <w:rPr>
          <w:color w:val="363435"/>
          <w:spacing w:val="64"/>
        </w:rPr>
        <w:t xml:space="preserve"> </w:t>
      </w:r>
      <w:r w:rsidRPr="00F84D9D">
        <w:rPr>
          <w:color w:val="363435"/>
        </w:rPr>
        <w:t>Martin,</w:t>
      </w:r>
      <w:r w:rsidRPr="00F84D9D">
        <w:rPr>
          <w:color w:val="363435"/>
          <w:spacing w:val="60"/>
        </w:rPr>
        <w:t xml:space="preserve"> </w:t>
      </w:r>
      <w:r w:rsidRPr="00F84D9D">
        <w:rPr>
          <w:color w:val="363435"/>
        </w:rPr>
        <w:t>and</w:t>
      </w:r>
      <w:r w:rsidRPr="00F84D9D">
        <w:rPr>
          <w:color w:val="363435"/>
          <w:spacing w:val="46"/>
        </w:rPr>
        <w:t xml:space="preserve"> </w:t>
      </w:r>
      <w:r w:rsidRPr="00F84D9D">
        <w:rPr>
          <w:color w:val="363435"/>
        </w:rPr>
        <w:t>Karin</w:t>
      </w:r>
      <w:r w:rsidRPr="00F84D9D">
        <w:rPr>
          <w:color w:val="363435"/>
          <w:spacing w:val="43"/>
        </w:rPr>
        <w:t xml:space="preserve"> </w:t>
      </w:r>
      <w:proofErr w:type="spellStart"/>
      <w:r w:rsidRPr="00F84D9D">
        <w:rPr>
          <w:color w:val="363435"/>
          <w:w w:val="108"/>
        </w:rPr>
        <w:t>Mathison</w:t>
      </w:r>
      <w:proofErr w:type="spellEnd"/>
    </w:p>
    <w:p w:rsidR="00F84D9D" w:rsidRPr="00F84D9D" w:rsidRDefault="00F84D9D" w:rsidP="00F84D9D">
      <w:pPr>
        <w:ind w:left="101"/>
      </w:pPr>
    </w:p>
    <w:p w:rsidR="00AD2B75" w:rsidRDefault="00F84D9D">
      <w:pPr>
        <w:spacing w:line="320" w:lineRule="auto"/>
        <w:ind w:left="101" w:right="2908"/>
        <w:rPr>
          <w:rFonts w:ascii="Microsoft JhengHei" w:eastAsia="Microsoft JhengHei" w:hAnsi="Microsoft JhengHei" w:cs="Microsoft JhengHei"/>
        </w:rPr>
      </w:pPr>
      <w:proofErr w:type="spellStart"/>
      <w:r>
        <w:rPr>
          <w:rFonts w:ascii="Microsoft JhengHei" w:eastAsia="Microsoft JhengHei" w:hAnsi="Microsoft JhengHei" w:cs="Microsoft JhengHei"/>
          <w:b/>
          <w:color w:val="363435"/>
        </w:rPr>
        <w:t>摘要</w:t>
      </w:r>
      <w:proofErr w:type="spellEnd"/>
    </w:p>
    <w:p w:rsidR="00AD2B75" w:rsidRDefault="00F84D9D">
      <w:pPr>
        <w:spacing w:before="15" w:line="167" w:lineRule="auto"/>
        <w:ind w:left="101" w:right="85"/>
        <w:jc w:val="both"/>
        <w:rPr>
          <w:rFonts w:ascii="Microsoft JhengHei" w:eastAsia="Microsoft JhengHei" w:hAnsi="Microsoft JhengHei" w:cs="Microsoft JhengHei"/>
        </w:rPr>
      </w:pPr>
      <w:r>
        <w:rPr>
          <w:color w:val="363435"/>
          <w:spacing w:val="2"/>
          <w:w w:val="74"/>
        </w:rPr>
        <w:t>‘</w:t>
      </w:r>
      <w:proofErr w:type="spellStart"/>
      <w:r>
        <w:rPr>
          <w:rFonts w:ascii="Microsoft JhengHei" w:eastAsia="Microsoft JhengHei" w:hAnsi="Microsoft JhengHei" w:cs="Microsoft JhengHei"/>
          <w:color w:val="363435"/>
          <w:spacing w:val="2"/>
          <w:w w:val="99"/>
        </w:rPr>
        <w:t>公正气氛</w:t>
      </w:r>
      <w:proofErr w:type="spellEnd"/>
      <w:r>
        <w:rPr>
          <w:color w:val="363435"/>
          <w:w w:val="74"/>
        </w:rPr>
        <w:t>’</w:t>
      </w:r>
      <w:r>
        <w:rPr>
          <w:color w:val="363435"/>
          <w:spacing w:val="2"/>
          <w:w w:val="74"/>
        </w:rPr>
        <w:t xml:space="preserve"> </w:t>
      </w:r>
      <w:r>
        <w:rPr>
          <w:rFonts w:ascii="Microsoft JhengHei" w:eastAsia="Microsoft JhengHei" w:hAnsi="Microsoft JhengHei" w:cs="Microsoft JhengHei"/>
          <w:color w:val="363435"/>
        </w:rPr>
        <w:t xml:space="preserve">和 </w:t>
      </w:r>
      <w:r>
        <w:rPr>
          <w:color w:val="363435"/>
          <w:spacing w:val="2"/>
          <w:w w:val="74"/>
        </w:rPr>
        <w:t>‘</w:t>
      </w:r>
      <w:proofErr w:type="spellStart"/>
      <w:r>
        <w:rPr>
          <w:rFonts w:ascii="Microsoft JhengHei" w:eastAsia="Microsoft JhengHei" w:hAnsi="Microsoft JhengHei" w:cs="Microsoft JhengHei"/>
          <w:color w:val="363435"/>
          <w:spacing w:val="2"/>
          <w:w w:val="99"/>
        </w:rPr>
        <w:t>伦理工作气氛</w:t>
      </w:r>
      <w:proofErr w:type="spellEnd"/>
      <w:r>
        <w:rPr>
          <w:color w:val="363435"/>
          <w:w w:val="74"/>
        </w:rPr>
        <w:t>’</w:t>
      </w:r>
      <w:r>
        <w:rPr>
          <w:color w:val="363435"/>
          <w:spacing w:val="2"/>
          <w:w w:val="74"/>
        </w:rPr>
        <w:t xml:space="preserve"> </w:t>
      </w:r>
      <w:proofErr w:type="spellStart"/>
      <w:r>
        <w:rPr>
          <w:rFonts w:ascii="Microsoft JhengHei" w:eastAsia="Microsoft JhengHei" w:hAnsi="Microsoft JhengHei" w:cs="Microsoft JhengHei"/>
          <w:color w:val="363435"/>
          <w:spacing w:val="2"/>
        </w:rPr>
        <w:t>是关于与文化多样性相关的组织道德问题的两种不</w:t>
      </w:r>
      <w:proofErr w:type="spellEnd"/>
      <w:r>
        <w:rPr>
          <w:rFonts w:ascii="Microsoft JhengHei" w:eastAsia="Microsoft JhengHei" w:hAnsi="Microsoft JhengHei" w:cs="Microsoft JhengHei"/>
          <w:color w:val="363435"/>
          <w:spacing w:val="2"/>
        </w:rPr>
        <w:t xml:space="preserve"> </w:t>
      </w:r>
      <w:proofErr w:type="spellStart"/>
      <w:r>
        <w:rPr>
          <w:rFonts w:ascii="Microsoft JhengHei" w:eastAsia="Microsoft JhengHei" w:hAnsi="Microsoft JhengHei" w:cs="Microsoft JhengHei"/>
          <w:color w:val="363435"/>
          <w:spacing w:val="15"/>
        </w:rPr>
        <w:t>同观点，但商业伦理方面的学术文献却很少关</w:t>
      </w:r>
      <w:r>
        <w:rPr>
          <w:rFonts w:ascii="Microsoft JhengHei" w:eastAsia="Microsoft JhengHei" w:hAnsi="Microsoft JhengHei" w:cs="Microsoft JhengHei"/>
          <w:color w:val="363435"/>
        </w:rPr>
        <w:t>注</w:t>
      </w:r>
      <w:proofErr w:type="spellEnd"/>
      <w:r>
        <w:rPr>
          <w:rFonts w:ascii="Microsoft JhengHei" w:eastAsia="Microsoft JhengHei" w:hAnsi="Microsoft JhengHei" w:cs="Microsoft JhengHei"/>
          <w:color w:val="363435"/>
          <w:spacing w:val="43"/>
        </w:rPr>
        <w:t xml:space="preserve"> </w:t>
      </w:r>
      <w:proofErr w:type="gramStart"/>
      <w:r>
        <w:rPr>
          <w:color w:val="363435"/>
          <w:w w:val="74"/>
        </w:rPr>
        <w:t>‘</w:t>
      </w:r>
      <w:r>
        <w:rPr>
          <w:color w:val="363435"/>
          <w:spacing w:val="-35"/>
        </w:rPr>
        <w:t xml:space="preserve"> </w:t>
      </w:r>
      <w:proofErr w:type="spellStart"/>
      <w:r>
        <w:rPr>
          <w:rFonts w:ascii="Microsoft JhengHei" w:eastAsia="Microsoft JhengHei" w:hAnsi="Microsoft JhengHei" w:cs="Microsoft JhengHei"/>
          <w:color w:val="363435"/>
          <w:spacing w:val="15"/>
          <w:w w:val="99"/>
        </w:rPr>
        <w:t>公正气</w:t>
      </w:r>
      <w:r>
        <w:rPr>
          <w:rFonts w:ascii="Microsoft JhengHei" w:eastAsia="Microsoft JhengHei" w:hAnsi="Microsoft JhengHei" w:cs="Microsoft JhengHei"/>
          <w:color w:val="363435"/>
          <w:w w:val="99"/>
        </w:rPr>
        <w:t>氛</w:t>
      </w:r>
      <w:proofErr w:type="spellEnd"/>
      <w:proofErr w:type="gramEnd"/>
      <w:r>
        <w:rPr>
          <w:rFonts w:ascii="Microsoft JhengHei" w:eastAsia="Microsoft JhengHei" w:hAnsi="Microsoft JhengHei" w:cs="Microsoft JhengHei"/>
          <w:color w:val="363435"/>
          <w:spacing w:val="-35"/>
        </w:rPr>
        <w:t xml:space="preserve"> </w:t>
      </w:r>
      <w:r>
        <w:rPr>
          <w:color w:val="363435"/>
          <w:w w:val="74"/>
        </w:rPr>
        <w:t xml:space="preserve">’  </w:t>
      </w:r>
      <w:r>
        <w:rPr>
          <w:color w:val="363435"/>
          <w:spacing w:val="24"/>
          <w:w w:val="74"/>
        </w:rPr>
        <w:t xml:space="preserve"> </w:t>
      </w:r>
      <w:r>
        <w:rPr>
          <w:rFonts w:ascii="Microsoft JhengHei" w:eastAsia="Microsoft JhengHei" w:hAnsi="Microsoft JhengHei" w:cs="Microsoft JhengHei"/>
          <w:color w:val="363435"/>
        </w:rPr>
        <w:t xml:space="preserve">与 </w:t>
      </w:r>
      <w:r>
        <w:rPr>
          <w:rFonts w:ascii="Microsoft JhengHei" w:eastAsia="Microsoft JhengHei" w:hAnsi="Microsoft JhengHei" w:cs="Microsoft JhengHei"/>
          <w:color w:val="363435"/>
          <w:spacing w:val="33"/>
        </w:rPr>
        <w:t xml:space="preserve"> </w:t>
      </w:r>
      <w:r>
        <w:rPr>
          <w:color w:val="363435"/>
          <w:w w:val="74"/>
        </w:rPr>
        <w:t>‘</w:t>
      </w:r>
      <w:r>
        <w:rPr>
          <w:color w:val="363435"/>
          <w:spacing w:val="-35"/>
        </w:rPr>
        <w:t xml:space="preserve"> </w:t>
      </w:r>
      <w:proofErr w:type="spellStart"/>
      <w:r>
        <w:rPr>
          <w:rFonts w:ascii="Microsoft JhengHei" w:eastAsia="Microsoft JhengHei" w:hAnsi="Microsoft JhengHei" w:cs="Microsoft JhengHei"/>
          <w:color w:val="363435"/>
          <w:spacing w:val="15"/>
        </w:rPr>
        <w:t>伦理工作</w:t>
      </w:r>
      <w:r>
        <w:rPr>
          <w:rFonts w:ascii="Microsoft JhengHei" w:eastAsia="Microsoft JhengHei" w:hAnsi="Microsoft JhengHei" w:cs="Microsoft JhengHei"/>
          <w:color w:val="363435"/>
        </w:rPr>
        <w:t>气</w:t>
      </w:r>
      <w:proofErr w:type="spellEnd"/>
      <w:r>
        <w:rPr>
          <w:rFonts w:ascii="Microsoft JhengHei" w:eastAsia="Microsoft JhengHei" w:hAnsi="Microsoft JhengHei" w:cs="Microsoft JhengHei"/>
          <w:color w:val="363435"/>
          <w:spacing w:val="-35"/>
        </w:rPr>
        <w:t xml:space="preserve"> </w:t>
      </w:r>
      <w:r>
        <w:rPr>
          <w:rFonts w:ascii="Microsoft JhengHei" w:eastAsia="Microsoft JhengHei" w:hAnsi="Microsoft JhengHei" w:cs="Microsoft JhengHei"/>
          <w:color w:val="363435"/>
          <w:spacing w:val="1"/>
          <w:w w:val="99"/>
        </w:rPr>
        <w:t>氛</w:t>
      </w:r>
      <w:r>
        <w:rPr>
          <w:color w:val="363435"/>
          <w:w w:val="74"/>
        </w:rPr>
        <w:t xml:space="preserve">’ </w:t>
      </w:r>
      <w:proofErr w:type="spellStart"/>
      <w:r>
        <w:rPr>
          <w:rFonts w:ascii="Microsoft JhengHei" w:eastAsia="Microsoft JhengHei" w:hAnsi="Microsoft JhengHei" w:cs="Microsoft JhengHei"/>
          <w:color w:val="363435"/>
          <w:spacing w:val="1"/>
        </w:rPr>
        <w:t>之间的相似形，差异性和相互影响。在这篇理论性的文章里，我们认为将公正</w:t>
      </w:r>
      <w:proofErr w:type="spellEnd"/>
      <w:r>
        <w:rPr>
          <w:rFonts w:ascii="Microsoft JhengHei" w:eastAsia="Microsoft JhengHei" w:hAnsi="Microsoft JhengHei" w:cs="Microsoft JhengHei"/>
          <w:color w:val="363435"/>
          <w:spacing w:val="1"/>
        </w:rPr>
        <w:t xml:space="preserve"> </w:t>
      </w:r>
      <w:proofErr w:type="spellStart"/>
      <w:r>
        <w:rPr>
          <w:rFonts w:ascii="Microsoft JhengHei" w:eastAsia="Microsoft JhengHei" w:hAnsi="Microsoft JhengHei" w:cs="Microsoft JhengHei"/>
          <w:color w:val="363435"/>
        </w:rPr>
        <w:t>和伦理工作气氛结合起来进行研究将能增加我们对组织道德问题的进一步理解。我</w:t>
      </w:r>
      <w:proofErr w:type="spellEnd"/>
      <w:r>
        <w:rPr>
          <w:rFonts w:ascii="Microsoft JhengHei" w:eastAsia="Microsoft JhengHei" w:hAnsi="Microsoft JhengHei" w:cs="Microsoft JhengHei"/>
          <w:color w:val="363435"/>
        </w:rPr>
        <w:t xml:space="preserve"> </w:t>
      </w:r>
      <w:proofErr w:type="spellStart"/>
      <w:r>
        <w:rPr>
          <w:rFonts w:ascii="Microsoft JhengHei" w:eastAsia="Microsoft JhengHei" w:hAnsi="Microsoft JhengHei" w:cs="Microsoft JhengHei"/>
          <w:color w:val="363435"/>
          <w:spacing w:val="6"/>
        </w:rPr>
        <w:t>们提出一个模型来说明组织的伦理气氛具有规范和评价的功能。随着商业全球化</w:t>
      </w:r>
      <w:proofErr w:type="spellEnd"/>
      <w:r>
        <w:rPr>
          <w:rFonts w:ascii="Microsoft JhengHei" w:eastAsia="Microsoft JhengHei" w:hAnsi="Microsoft JhengHei" w:cs="Microsoft JhengHei"/>
          <w:color w:val="363435"/>
          <w:spacing w:val="6"/>
        </w:rPr>
        <w:t xml:space="preserve"> </w:t>
      </w:r>
      <w:proofErr w:type="spellStart"/>
      <w:r>
        <w:rPr>
          <w:rFonts w:ascii="Microsoft JhengHei" w:eastAsia="Microsoft JhengHei" w:hAnsi="Microsoft JhengHei" w:cs="Microsoft JhengHei"/>
          <w:color w:val="363435"/>
        </w:rPr>
        <w:t>和日益增加的劳动力，多样化，组织观念和行为的跨文化差异正变得更为明显。因</w:t>
      </w:r>
      <w:proofErr w:type="spellEnd"/>
      <w:r>
        <w:rPr>
          <w:rFonts w:ascii="Microsoft JhengHei" w:eastAsia="Microsoft JhengHei" w:hAnsi="Microsoft JhengHei" w:cs="Microsoft JhengHei"/>
          <w:color w:val="363435"/>
        </w:rPr>
        <w:t xml:space="preserve"> </w:t>
      </w:r>
      <w:proofErr w:type="spellStart"/>
      <w:r>
        <w:rPr>
          <w:rFonts w:ascii="Microsoft JhengHei" w:eastAsia="Microsoft JhengHei" w:hAnsi="Microsoft JhengHei" w:cs="Microsoft JhengHei"/>
          <w:color w:val="363435"/>
        </w:rPr>
        <w:t>此，我们将中国的商业背景作为一个特定的例子结合到我们的模型里，从而探讨文</w:t>
      </w:r>
      <w:proofErr w:type="spellEnd"/>
      <w:r>
        <w:rPr>
          <w:rFonts w:ascii="Microsoft JhengHei" w:eastAsia="Microsoft JhengHei" w:hAnsi="Microsoft JhengHei" w:cs="Microsoft JhengHei"/>
          <w:color w:val="363435"/>
        </w:rPr>
        <w:t xml:space="preserve"> </w:t>
      </w:r>
      <w:proofErr w:type="spellStart"/>
      <w:r>
        <w:rPr>
          <w:rFonts w:ascii="Microsoft JhengHei" w:eastAsia="Microsoft JhengHei" w:hAnsi="Microsoft JhengHei" w:cs="Microsoft JhengHei"/>
          <w:color w:val="363435"/>
        </w:rPr>
        <w:t>化多样性的影响。本文在结论部分讨论了未来对组织文化多样性与伦理气氛之间相</w:t>
      </w:r>
      <w:proofErr w:type="spellEnd"/>
      <w:r>
        <w:rPr>
          <w:rFonts w:ascii="Microsoft JhengHei" w:eastAsia="Microsoft JhengHei" w:hAnsi="Microsoft JhengHei" w:cs="Microsoft JhengHei"/>
          <w:color w:val="363435"/>
        </w:rPr>
        <w:t xml:space="preserve"> </w:t>
      </w:r>
      <w:proofErr w:type="spellStart"/>
      <w:r>
        <w:rPr>
          <w:rFonts w:ascii="Microsoft JhengHei" w:eastAsia="Microsoft JhengHei" w:hAnsi="Microsoft JhengHei" w:cs="Microsoft JhengHei"/>
          <w:color w:val="363435"/>
        </w:rPr>
        <w:t>互关系进行研究的可能方向</w:t>
      </w:r>
      <w:proofErr w:type="spellEnd"/>
      <w:r>
        <w:rPr>
          <w:rFonts w:ascii="Microsoft JhengHei" w:eastAsia="Microsoft JhengHei" w:hAnsi="Microsoft JhengHei" w:cs="Microsoft JhengHei"/>
          <w:color w:val="363435"/>
        </w:rPr>
        <w:t>。</w:t>
      </w:r>
    </w:p>
    <w:p w:rsidR="00AD2B75" w:rsidRDefault="00AD2B75">
      <w:pPr>
        <w:spacing w:before="20" w:line="220" w:lineRule="exact"/>
        <w:rPr>
          <w:sz w:val="22"/>
          <w:szCs w:val="22"/>
        </w:rPr>
      </w:pPr>
    </w:p>
    <w:p w:rsidR="00AD2B75" w:rsidRDefault="00F84D9D">
      <w:pPr>
        <w:spacing w:line="167" w:lineRule="auto"/>
        <w:ind w:left="101" w:right="88"/>
        <w:rPr>
          <w:rFonts w:ascii="Microsoft JhengHei" w:eastAsia="Microsoft JhengHei" w:hAnsi="Microsoft JhengHei" w:cs="Microsoft JhengHei"/>
        </w:rPr>
      </w:pPr>
      <w:proofErr w:type="spellStart"/>
      <w:r>
        <w:rPr>
          <w:rFonts w:ascii="Microsoft JhengHei" w:eastAsia="Microsoft JhengHei" w:hAnsi="Microsoft JhengHei" w:cs="Microsoft JhengHei"/>
          <w:b/>
          <w:color w:val="363435"/>
          <w:spacing w:val="13"/>
          <w:w w:val="99"/>
        </w:rPr>
        <w:t>关键</w:t>
      </w:r>
      <w:r>
        <w:rPr>
          <w:rFonts w:ascii="Microsoft JhengHei" w:eastAsia="Microsoft JhengHei" w:hAnsi="Microsoft JhengHei" w:cs="Microsoft JhengHei"/>
          <w:b/>
          <w:color w:val="363435"/>
          <w:w w:val="99"/>
        </w:rPr>
        <w:t>词</w:t>
      </w:r>
      <w:proofErr w:type="spellEnd"/>
      <w:r>
        <w:rPr>
          <w:rFonts w:ascii="Microsoft JhengHei" w:eastAsia="Microsoft JhengHei" w:hAnsi="Microsoft JhengHei" w:cs="Microsoft JhengHei"/>
          <w:b/>
          <w:color w:val="363435"/>
          <w:spacing w:val="-37"/>
        </w:rPr>
        <w:t xml:space="preserve"> </w:t>
      </w:r>
      <w:r>
        <w:rPr>
          <w:rFonts w:ascii="Microsoft JhengHei" w:eastAsia="Microsoft JhengHei" w:hAnsi="Microsoft JhengHei" w:cs="Microsoft JhengHei"/>
          <w:color w:val="363435"/>
          <w:spacing w:val="13"/>
        </w:rPr>
        <w:t>：</w:t>
      </w:r>
      <w:proofErr w:type="spellStart"/>
      <w:r>
        <w:rPr>
          <w:rFonts w:ascii="Microsoft JhengHei" w:eastAsia="Microsoft JhengHei" w:hAnsi="Microsoft JhengHei" w:cs="Microsoft JhengHei"/>
          <w:color w:val="363435"/>
          <w:spacing w:val="13"/>
        </w:rPr>
        <w:t>商业伦理，中国商业伦理，文化多样性，伦理工作气氛，公正气氛</w:t>
      </w:r>
      <w:proofErr w:type="spellEnd"/>
      <w:r>
        <w:rPr>
          <w:rFonts w:ascii="Microsoft JhengHei" w:eastAsia="Microsoft JhengHei" w:hAnsi="Microsoft JhengHei" w:cs="Microsoft JhengHei"/>
          <w:color w:val="363435"/>
        </w:rPr>
        <w:t>，</w:t>
      </w:r>
      <w:r>
        <w:rPr>
          <w:rFonts w:ascii="Microsoft JhengHei" w:eastAsia="Microsoft JhengHei" w:hAnsi="Microsoft JhengHei" w:cs="Microsoft JhengHei"/>
          <w:color w:val="363435"/>
          <w:spacing w:val="-37"/>
        </w:rPr>
        <w:t xml:space="preserve"> </w:t>
      </w:r>
      <w:proofErr w:type="spellStart"/>
      <w:r>
        <w:rPr>
          <w:rFonts w:ascii="Microsoft JhengHei" w:eastAsia="Microsoft JhengHei" w:hAnsi="Microsoft JhengHei" w:cs="Microsoft JhengHei"/>
          <w:color w:val="363435"/>
        </w:rPr>
        <w:t>组织公正</w:t>
      </w:r>
      <w:proofErr w:type="spellEnd"/>
    </w:p>
    <w:p w:rsidR="00AD2B75" w:rsidRDefault="00AD2B75">
      <w:pPr>
        <w:spacing w:line="200" w:lineRule="exact"/>
      </w:pPr>
    </w:p>
    <w:p w:rsidR="00AD2B75" w:rsidRPr="00D1265A" w:rsidRDefault="00D1265A">
      <w:pPr>
        <w:spacing w:before="6" w:line="200" w:lineRule="exact"/>
        <w:rPr>
          <w:sz w:val="24"/>
          <w:szCs w:val="24"/>
        </w:rPr>
      </w:pPr>
      <w:proofErr w:type="spellStart"/>
      <w:proofErr w:type="gramStart"/>
      <w:r w:rsidRPr="00D1265A">
        <w:rPr>
          <w:rFonts w:ascii="BaskervilleMT" w:hAnsi="BaskervilleMT" w:cs="BaskervilleMT"/>
          <w:color w:val="000000"/>
          <w:sz w:val="24"/>
          <w:szCs w:val="24"/>
        </w:rPr>
        <w:t>doi</w:t>
      </w:r>
      <w:proofErr w:type="spellEnd"/>
      <w:proofErr w:type="gramEnd"/>
      <w:r w:rsidRPr="00D1265A">
        <w:rPr>
          <w:rFonts w:ascii="BaskervilleMT" w:hAnsi="BaskervilleMT" w:cs="BaskervilleMT"/>
          <w:color w:val="000000"/>
          <w:sz w:val="24"/>
          <w:szCs w:val="24"/>
        </w:rPr>
        <w:t xml:space="preserve">: </w:t>
      </w:r>
      <w:r w:rsidRPr="00D1265A">
        <w:rPr>
          <w:rFonts w:ascii="BaskervilleMT" w:hAnsi="BaskervilleMT" w:cs="BaskervilleMT"/>
          <w:color w:val="0000FF"/>
          <w:sz w:val="24"/>
          <w:szCs w:val="24"/>
        </w:rPr>
        <w:t>10.1111/more.12034</w:t>
      </w:r>
    </w:p>
    <w:p w:rsidR="00AD2B75" w:rsidRDefault="00AD2B75">
      <w:pPr>
        <w:spacing w:before="26"/>
        <w:ind w:left="129"/>
        <w:rPr>
          <w:sz w:val="22"/>
          <w:szCs w:val="22"/>
        </w:rPr>
      </w:pPr>
    </w:p>
    <w:sectPr w:rsidR="00AD2B75">
      <w:headerReference w:type="default" r:id="rId8"/>
      <w:footerReference w:type="default" r:id="rId9"/>
      <w:pgSz w:w="9760" w:h="14520"/>
      <w:pgMar w:top="1180" w:right="960" w:bottom="280" w:left="1360" w:header="968"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9C" w:rsidRDefault="00F84D9D">
      <w:r>
        <w:separator/>
      </w:r>
    </w:p>
  </w:endnote>
  <w:endnote w:type="continuationSeparator" w:id="0">
    <w:p w:rsidR="0011759C" w:rsidRDefault="00F8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Baskerville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75" w:rsidRDefault="00AD2B75">
    <w:pPr>
      <w:spacing w:line="200" w:lineRule="exact"/>
    </w:pPr>
  </w:p>
  <w:p w:rsidR="0011759C" w:rsidRDefault="0011759C"/>
  <w:p w:rsidR="00AD2B75" w:rsidRDefault="00AD2B7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9C" w:rsidRDefault="00F84D9D">
      <w:r>
        <w:separator/>
      </w:r>
    </w:p>
  </w:footnote>
  <w:footnote w:type="continuationSeparator" w:id="0">
    <w:p w:rsidR="0011759C" w:rsidRDefault="00F8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75" w:rsidRDefault="00AD2B75">
    <w:pPr>
      <w:spacing w:line="200" w:lineRule="exact"/>
    </w:pPr>
  </w:p>
  <w:p w:rsidR="0011759C" w:rsidRDefault="0011759C"/>
  <w:p w:rsidR="00AD2B75" w:rsidRDefault="00AD2B75">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0B1"/>
    <w:multiLevelType w:val="multilevel"/>
    <w:tmpl w:val="0C403D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75"/>
    <w:rsid w:val="0011759C"/>
    <w:rsid w:val="00AD2B75"/>
    <w:rsid w:val="00D1265A"/>
    <w:rsid w:val="00F8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84D9D"/>
    <w:pPr>
      <w:tabs>
        <w:tab w:val="center" w:pos="4680"/>
        <w:tab w:val="right" w:pos="9360"/>
      </w:tabs>
    </w:pPr>
  </w:style>
  <w:style w:type="character" w:customStyle="1" w:styleId="HeaderChar">
    <w:name w:val="Header Char"/>
    <w:basedOn w:val="DefaultParagraphFont"/>
    <w:link w:val="Header"/>
    <w:uiPriority w:val="99"/>
    <w:rsid w:val="00F84D9D"/>
  </w:style>
  <w:style w:type="paragraph" w:styleId="Footer">
    <w:name w:val="footer"/>
    <w:basedOn w:val="Normal"/>
    <w:link w:val="FooterChar"/>
    <w:uiPriority w:val="99"/>
    <w:unhideWhenUsed/>
    <w:rsid w:val="00F84D9D"/>
    <w:pPr>
      <w:tabs>
        <w:tab w:val="center" w:pos="4680"/>
        <w:tab w:val="right" w:pos="9360"/>
      </w:tabs>
    </w:pPr>
  </w:style>
  <w:style w:type="character" w:customStyle="1" w:styleId="FooterChar">
    <w:name w:val="Footer Char"/>
    <w:basedOn w:val="DefaultParagraphFont"/>
    <w:link w:val="Footer"/>
    <w:uiPriority w:val="99"/>
    <w:rsid w:val="00F8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84D9D"/>
    <w:pPr>
      <w:tabs>
        <w:tab w:val="center" w:pos="4680"/>
        <w:tab w:val="right" w:pos="9360"/>
      </w:tabs>
    </w:pPr>
  </w:style>
  <w:style w:type="character" w:customStyle="1" w:styleId="HeaderChar">
    <w:name w:val="Header Char"/>
    <w:basedOn w:val="DefaultParagraphFont"/>
    <w:link w:val="Header"/>
    <w:uiPriority w:val="99"/>
    <w:rsid w:val="00F84D9D"/>
  </w:style>
  <w:style w:type="paragraph" w:styleId="Footer">
    <w:name w:val="footer"/>
    <w:basedOn w:val="Normal"/>
    <w:link w:val="FooterChar"/>
    <w:uiPriority w:val="99"/>
    <w:unhideWhenUsed/>
    <w:rsid w:val="00F84D9D"/>
    <w:pPr>
      <w:tabs>
        <w:tab w:val="center" w:pos="4680"/>
        <w:tab w:val="right" w:pos="9360"/>
      </w:tabs>
    </w:pPr>
  </w:style>
  <w:style w:type="character" w:customStyle="1" w:styleId="FooterChar">
    <w:name w:val="Footer Char"/>
    <w:basedOn w:val="DefaultParagraphFont"/>
    <w:link w:val="Footer"/>
    <w:uiPriority w:val="99"/>
    <w:rsid w:val="00F8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Wolner</dc:creator>
  <cp:lastModifiedBy>Windows User</cp:lastModifiedBy>
  <cp:revision>3</cp:revision>
  <dcterms:created xsi:type="dcterms:W3CDTF">2015-03-20T21:06:00Z</dcterms:created>
  <dcterms:modified xsi:type="dcterms:W3CDTF">2015-03-24T15:07:00Z</dcterms:modified>
</cp:coreProperties>
</file>