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Appendix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Supplementary Document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Table A.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Summary statistics: Survey data</w:t>
      </w:r>
    </w:p>
    <w:tbl>
      <w:tblPr>
        <w:tblStyle w:val="Table1"/>
        <w:tblW w:w="9356.0" w:type="dxa"/>
        <w:jc w:val="left"/>
        <w:tblInd w:w="0.0" w:type="dxa"/>
        <w:tblLayout w:type="fixed"/>
        <w:tblLook w:val="0400"/>
      </w:tblPr>
      <w:tblGrid>
        <w:gridCol w:w="3520"/>
        <w:gridCol w:w="2859"/>
        <w:gridCol w:w="2977"/>
        <w:tblGridChange w:id="0">
          <w:tblGrid>
            <w:gridCol w:w="3520"/>
            <w:gridCol w:w="2859"/>
            <w:gridCol w:w="2977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Variable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Economic evaluation (1-5)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Mean=3.096; s.d.=0.745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Mean=2.992; s.d.=0.830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Retrospective eco. eval. (1-5)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Mean=3.316; s.d.=0.853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Mean=3.207; s.d.=0.924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Satisfaction with gov (1-5)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Mean=3.707; s.d.=1.138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Mean=2.727; s.d.=1.063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Support federalism (1-5)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Mean=3.869; s.d.=1.181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Mean=3.686; s.d.=1.211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NLD identifier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Mean=0.188; s.d.=0.391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Mean=0.225; s.d.=0.418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USDP identifier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Mean=0.152; s.d.=0.359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Mean=0.081; s.d.=0.274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Other/ethnic party identifier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Mean=0.047; s.d.=0.212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Mean=0.019; s.d.=0.136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party 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Mean=0.611; s.d.=0.487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Mean=0.673; s.d.=0.469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Voted NLD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Mean=0.480; s.d.=0.499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Voted USDP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Mean=0.254; s.d.=0.435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Mean=0.133; s.d.=0.340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Voted ethnic/other parties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Mean=0.250; s.d.=0.433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Mean=0.029; s.d.=0.169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vote choice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Mean=0.495; s.d.=0.500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Mean=0.356; s.d.=0.479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Vote intention-NLD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Mean=0.225; s.d.=0.417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Mean=0.290; s.d.=0.454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Vote intention-USDP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Mean=0.151; s.d.=0.358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Mean=0.082; s.d.=0.274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Vote intention-ethnic/other parties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Mean=0.115; s.d.=0.319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Mean=0.024; s.d.=0.154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vote intention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Mean=0.507; s.d.=0.500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Mean=0.602; s.d.=0.489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Mean=0.498; s.d.=0.500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Mean=0.499; s.d.=0.500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Mean=41.72; s.d.=12.085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Mean=44.279; s.d.=15.249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Education (1-10)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Mean=4.542; s.d.=2.464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Mean=4.553; s.d.=2.413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Income (1-3)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Mean=1.575; s.d.=0.643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Mean=1.562; s.d.=0.669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Urban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Mean=0.269; s.d.=0.443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Mean=0.221; s.d.=0.415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Minorities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Mean=0.280; s.d.=0.449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Mean=0.334; s.d.=0.472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Mean=0.277; s.d.=0.448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Mean=0.308; s.d.=0.462</w:t>
            </w:r>
          </w:p>
        </w:tc>
      </w:tr>
    </w:tbl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Table B.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Summary statistics: Electoral data state level</w:t>
      </w:r>
    </w:p>
    <w:tbl>
      <w:tblPr>
        <w:tblStyle w:val="Table2"/>
        <w:tblW w:w="6521.0" w:type="dxa"/>
        <w:jc w:val="left"/>
        <w:tblInd w:w="0.0" w:type="dxa"/>
        <w:tblLayout w:type="fixed"/>
        <w:tblLook w:val="0400"/>
      </w:tblPr>
      <w:tblGrid>
        <w:gridCol w:w="3520"/>
        <w:gridCol w:w="3001"/>
        <w:tblGridChange w:id="0">
          <w:tblGrid>
            <w:gridCol w:w="3520"/>
            <w:gridCol w:w="300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Variable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Summary statistics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Seat share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Mean=0.130; s.d.=0.285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No. of seats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Mean=24.49; s.d.=13.278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Mean=0.489; s.d.=0.500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Ethnic party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Mean=0.344; s.d.=0.475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Rebel group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Mean=0.030; s.d.=0.171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1990 party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Mean=0.293; s.d.=0.455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Merged party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Mean=0.021; s.d.=0.144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Minority party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Mean=0.352; s.d.=0.352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Link to the military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Mean=0.290; s.d.=0.454</w:t>
            </w:r>
          </w:p>
        </w:tc>
      </w:tr>
    </w:tbl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Table C.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Summary statistics: Electoral data constituency level (2015)</w:t>
      </w:r>
    </w:p>
    <w:tbl>
      <w:tblPr>
        <w:tblStyle w:val="Table3"/>
        <w:tblW w:w="6521.0" w:type="dxa"/>
        <w:jc w:val="left"/>
        <w:tblInd w:w="0.0" w:type="dxa"/>
        <w:tblLayout w:type="fixed"/>
        <w:tblLook w:val="0400"/>
      </w:tblPr>
      <w:tblGrid>
        <w:gridCol w:w="3520"/>
        <w:gridCol w:w="3001"/>
        <w:tblGridChange w:id="0">
          <w:tblGrid>
            <w:gridCol w:w="3520"/>
            <w:gridCol w:w="300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Variable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Summary statistics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Votes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Mean=12939; s.d.=21276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Win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Mean=0.186; s.d.=0.389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Ethnic party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Mean=0.204; s.d.=0.403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Rebel group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Mean=0.016; s.d.=0.126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1990 party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Mean=0.392; s.d.=0.488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Merged party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Mean=0.012; s.d.=0.109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Minority party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Mean=0.105; s.d.=0.307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No. of party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Mean=5.953; s.d.=1.947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Mean=0.383; s.d.=0.486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Link to the military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Mean=0.392; s.d.=0.392</w:t>
            </w:r>
          </w:p>
        </w:tc>
      </w:tr>
    </w:tbl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Table 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The determinants of vote choice and vote intention between Bamar and ethnic minorities in the 2015 survey (other options vs. USDP)</w:t>
      </w:r>
    </w:p>
    <w:tbl>
      <w:tblPr>
        <w:tblStyle w:val="Table4"/>
        <w:tblW w:w="1398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1185"/>
        <w:gridCol w:w="1275"/>
        <w:gridCol w:w="1296"/>
        <w:gridCol w:w="1347"/>
        <w:gridCol w:w="1134"/>
        <w:gridCol w:w="1199"/>
        <w:gridCol w:w="35"/>
        <w:gridCol w:w="1059"/>
        <w:gridCol w:w="1170"/>
        <w:gridCol w:w="135"/>
        <w:gridCol w:w="1134"/>
        <w:gridCol w:w="1166"/>
        <w:gridCol w:w="6"/>
        <w:gridCol w:w="6"/>
        <w:tblGridChange w:id="0">
          <w:tblGrid>
            <w:gridCol w:w="1843"/>
            <w:gridCol w:w="1185"/>
            <w:gridCol w:w="1275"/>
            <w:gridCol w:w="1296"/>
            <w:gridCol w:w="1347"/>
            <w:gridCol w:w="1134"/>
            <w:gridCol w:w="1199"/>
            <w:gridCol w:w="35"/>
            <w:gridCol w:w="1059"/>
            <w:gridCol w:w="1170"/>
            <w:gridCol w:w="135"/>
            <w:gridCol w:w="1134"/>
            <w:gridCol w:w="1166"/>
            <w:gridCol w:w="6"/>
            <w:gridCol w:w="6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2010 Election Vote Choice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2015 Election Vote Intention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No vote vs. USDP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Ethnic/other party vs. USDP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No vote vs. USDP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Bamar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Minorities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Bamar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Minorities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Bamar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Minorities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Economic evaluation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-.071 (.115)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-.361 (.211)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-.442 (.276)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-.248 (.240)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.739 (.312)*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.830 (.305)**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-.132 (.154)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-.213 (.140)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.589 (.286)*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.629 (.280)*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Retrospective eco. eval.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.115 (.093)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-.317 (.189)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-.061 (.227)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-.026 (.195)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-.774 (.272)**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-.562 (.254)*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-.034 (.123)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-.034 (.113)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-.158 (.240)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.003 (.280)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Satisfaction with USDP gov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-.311 (.085)***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-.037 (.132)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-.144 (.232)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-.221 (.197)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-.537 (.245)*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-.740 (.235)**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-.338 (.124)**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-.373 (.118)**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-.679 (.235)**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-.862 (.222)***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Support federalism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-.120 (.068)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-.084 (.142)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-.184 (.160)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-.379 (.134)**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.069 (.210)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.075 (.199)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-.118 (.090)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-.140 (.082)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-.071 (.188)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-.074 (.177)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NLD identifier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1.900 (.276)***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1062 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(.577)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3.711 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(1.328)**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-11.78 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(1119)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2.904 (.535)***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1.832 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(1.038)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Other/ethnic party identifier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1.910 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(.582)**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.863 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(.855)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7.884 (1.340)***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19.48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 (1494)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2.915 (.948)**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16.67 </w:t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(1494)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No party ID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1.848 (.205)***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.410 </w:t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(.437)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3.735 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(.994)***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3.704 (.877)***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2.868 (.222)***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2.499 (.489)***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Voted ethnic/other parties in 2010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3.128 </w:t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(.481)***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3.385 (.740)***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1.498 (.278)***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1.743 </w:t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(.658)**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No vote choice in 2010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1.612 </w:t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(.468)***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1.951 (.580)***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2.142 (.211)***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1.414 </w:t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(.457)**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Male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-.146 (.155)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-.322 (.298)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-.182 (.395)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.018 (.330)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-.145 (.449)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-.477 (.416)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.185 (.204)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.102 (.184)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-.107 (.410)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-.434 (.376)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Age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-.023 (.006)***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-.068 (.013)***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-.024 (.016)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-.016 (.014)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-.025 (.019)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-.011 (.019)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.012 (.008)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.019 (.007)**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-.007 (.017)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.006 (.017)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Education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.032 (.034)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-.183 (.069)**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-.065 (.092)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-.153 (.077)*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.046 (.106)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.110 (.100)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-.022 (.044)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-.089 (.040)*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-.017 (.096)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.034 (.090)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Income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.027 (.126)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-.073 (.236)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.181 (.306)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-.057 (.263)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.180 (.370)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.172 (.346)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.356 (.160)*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.177 (.145)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.256 (.338)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.237 (.311)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Urban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-.085 (.175)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.501 (.373)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-.534 (.451)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.206 (.369)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.136 (.583)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.338 (.537)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-.208 (.230)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.115 (.211)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.096 (.538)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.338 (.488)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State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.351</w:t>
            </w:r>
          </w:p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 (.301)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1.111 </w:t>
            </w:r>
          </w:p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(.332)***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1.819 </w:t>
            </w:r>
          </w:p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(.551)***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2.163 </w:t>
            </w:r>
          </w:p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(.465)***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2.654 (.649)***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2.928 (.598)***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-.205 </w:t>
            </w:r>
          </w:p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(400)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-.465</w:t>
            </w:r>
          </w:p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 (.357)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-.184 </w:t>
            </w:r>
          </w:p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(.445)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.128 </w:t>
            </w:r>
          </w:p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(.390)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Constant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1.485 </w:t>
            </w:r>
          </w:p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(.708)*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6.255 (1.401)***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-.945 </w:t>
            </w:r>
          </w:p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(1.957)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1.531</w:t>
            </w:r>
          </w:p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 (1.498)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-1.716</w:t>
            </w:r>
          </w:p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 (2.080)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-1.433</w:t>
            </w:r>
          </w:p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 (1.978)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.563</w:t>
            </w:r>
          </w:p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 (.941)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2.183 </w:t>
            </w:r>
          </w:p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(.874)*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1.363 </w:t>
            </w:r>
          </w:p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(1.808)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1.477 </w:t>
            </w:r>
          </w:p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(1.719)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Observations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1155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417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1155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417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1155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417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Pseudo R2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0.1461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0.1344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0.3809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0.1871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0.3266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0.1837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0.3809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0.1871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0.3266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0.1837</w:t>
            </w:r>
          </w:p>
        </w:tc>
      </w:tr>
    </w:tbl>
    <w:p w:rsidR="00000000" w:rsidDel="00000000" w:rsidP="00000000" w:rsidRDefault="00000000" w:rsidRPr="00000000" w14:paraId="000001D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Note: Standard errors are in the parentheses. Significance level *p&lt;0.05; **p&lt;0.01; ***p&lt;0.001.</w:t>
      </w:r>
    </w:p>
    <w:p w:rsidR="00000000" w:rsidDel="00000000" w:rsidP="00000000" w:rsidRDefault="00000000" w:rsidRPr="00000000" w14:paraId="000001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Table 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determinants of vote choice and vote intention between Bamar and ethnic minorities in the 2020 survey (other options vs. USDP)</w:t>
      </w:r>
    </w:p>
    <w:tbl>
      <w:tblPr>
        <w:tblStyle w:val="Table5"/>
        <w:tblW w:w="134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50"/>
        <w:gridCol w:w="1352"/>
        <w:gridCol w:w="1560"/>
        <w:gridCol w:w="1417"/>
        <w:gridCol w:w="1418"/>
        <w:gridCol w:w="1275"/>
        <w:gridCol w:w="1560"/>
        <w:gridCol w:w="1417"/>
        <w:gridCol w:w="1418"/>
        <w:tblGridChange w:id="0">
          <w:tblGrid>
            <w:gridCol w:w="2050"/>
            <w:gridCol w:w="1352"/>
            <w:gridCol w:w="1560"/>
            <w:gridCol w:w="1417"/>
            <w:gridCol w:w="1418"/>
            <w:gridCol w:w="1275"/>
            <w:gridCol w:w="1560"/>
            <w:gridCol w:w="1417"/>
            <w:gridCol w:w="141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2015 Election Vote Choice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2020 Election Vote Intention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Ethnic party vs. USDP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No vote vs. USDP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Ethnic party vs. USDP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Bamar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Minorities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Bamar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Minorities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Bamar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Minorities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Economic evaluation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-.045 (.163)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-.012 (.338)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-.045 (.163)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.411 (.258)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-.036 (.500)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-.150 (.403)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-.445 (.517)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-.393 (.541)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Retrospective eco. eval.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.398 (.137)**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-.132 (.320)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.398 (.137)**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-.569 (.245)*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.803 (.500)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.144 (.365)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.957 (.460)*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1.032 (.477)*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Satisfaction with NLD gov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.051 (.385)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-.899 (.248)***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.123 (.105)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-.540 (.203)**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.348 (.360)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.276 (.270)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-.216 (.315)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.395 (.343)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Support federalism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1.267 (.631)*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-.166 (.211)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-.124 (.091)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-.032 (.163)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.156 (.287)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.011 (.222)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-.206 (.338)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-.195 (.351)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NLD identifier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3.701 (1498)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-10.41 (891)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3.909 (.620)***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6.256 (1.564)***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15.61 (809)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3.711 (3112)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Other/ethnic party identifier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35.61 (4682)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5.278 (1.706)**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19.77 (4510)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5.091 (1.718)**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36.55 (2814)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36.85 (4201)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No party ID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16.58 (1259)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2.255 (.989)*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2.743 (.309)***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4.333 (.973)***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16.17 (809)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19.37 (2813)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Voted NLD in 2015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3.281 (1.100)**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17.73 (1181)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Voted ethnic parties in 2015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16.35 (463)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20.35 (1181)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No vote choice in 2015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3.439 (1.100)**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18.34 (1181)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Male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-.004 (.836)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-.242 (.499)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-.216 (.227)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-.490 (.374)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-.851 (.798)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-.048 (.580)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.339 (.723)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.533 (.809)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Age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-.022 (.028)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-.015 (.018)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-.019 (.007)*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-.017 (.013)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-.048 (.028)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-.016 (.022)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-.043 (.027)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-.033 (.032)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Education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.004 (.201)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.046 (.121)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.003 (.051)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.153 (.092)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.064 (.173)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-.021 (.134)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.114 (.169)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.071 (.191)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Income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-1.289 (.834)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.392 (.400)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-.325 (.163)*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-.184 (.307)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.333 (.500)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.692 (.422)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.525 (.559)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.536 (.586)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Urban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1.975 (.937)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.044 (1.090)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.558 (.289)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1.036 (.737)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.080 (1.085)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-.266 (.784)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-.663 (1.262)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-.500 (1.283)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-13.20 (1325)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1.273 (.616)*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-.093 (.376)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1.057 (.405)**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1.181 (.996)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1.014 (.833)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1.149 (.874)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.710 (.894)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Constant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-25.24 (1259)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.874 (2.146)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-1.125 (.782)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-.022 (1.731)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-20.85 (809)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-5.558 (2.236)*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-19.626 (2813)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-20.592 (1181)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Observations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1089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417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1089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417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1089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493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Pseudo 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0.191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0.1344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0.1910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0.1344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0.3184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0.2172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0.3350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0.3565</w:t>
            </w:r>
          </w:p>
        </w:tc>
      </w:tr>
    </w:tbl>
    <w:p w:rsidR="00000000" w:rsidDel="00000000" w:rsidP="00000000" w:rsidRDefault="00000000" w:rsidRPr="00000000" w14:paraId="000002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Table 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determinants of vote choice and vote intention between Bamar and ethnic minorities in the 2020 survey (other options vs. USDP) (continued)</w:t>
      </w:r>
    </w:p>
    <w:p w:rsidR="00000000" w:rsidDel="00000000" w:rsidP="00000000" w:rsidRDefault="00000000" w:rsidRPr="00000000" w14:paraId="0000029A">
      <w:pPr>
        <w:tabs>
          <w:tab w:val="left" w:pos="2977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56.000000000002" w:type="dxa"/>
        <w:jc w:val="left"/>
        <w:tblInd w:w="0.0" w:type="dxa"/>
        <w:tblLayout w:type="fixed"/>
        <w:tblLook w:val="0400"/>
      </w:tblPr>
      <w:tblGrid>
        <w:gridCol w:w="2405"/>
        <w:gridCol w:w="1706"/>
        <w:gridCol w:w="1701"/>
        <w:gridCol w:w="1701"/>
        <w:gridCol w:w="1843"/>
        <w:tblGridChange w:id="0">
          <w:tblGrid>
            <w:gridCol w:w="2405"/>
            <w:gridCol w:w="1706"/>
            <w:gridCol w:w="1701"/>
            <w:gridCol w:w="1701"/>
            <w:gridCol w:w="1843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2020 Election Vote Intention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No vote vs. USDP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Bamar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Minorities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Economic evaluation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-.011 (.204)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.097 (.183)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-.155 (.427)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-.255 (.420)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Retrospective eco. eval.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-.010 (.166)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-.190 (.152)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.428 (.365)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.610 (.366)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Satisfaction with NLD gov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.269 (.124)*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.334 (.112)**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.188 (.247)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.586 (.266)*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Support federalism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.112 (.107)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.145 (.102)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-.166 (.289)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-.329 (.281)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NLD identifier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3.274 (.504)***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4.034 (1.073)***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Other/ethnic party identifier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17.45 (2696)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19.23 (3120)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No party ID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3.601 (.304)***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4.449 (.718)***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Voted NLD in 2015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2.930 (.317)***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4.221 (.944)***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Voted ethnic/other parties in 2015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14.16 (463)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3.162 (1.195)**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No vote choice in 2015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3.155 (.338)***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4.881 (.941)***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Male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.130 (.281)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.041 (.261)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-.344 (.579)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-.669 (.606)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Age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-.006 (.009)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.004 (.009)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-.008 (.020)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.005 (.022)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Education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-.071 (.063)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-.136 (.059)*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-.037 (.129)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-.182 (.133)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Income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.323 (.214)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.659 (.206)**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-.544 (.446)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-.327 (.448)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Urban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.799 (.361)*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.222 (.324)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.509 (.890)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.267 (.916)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State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-.079 (.497)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.354 (.416)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.689 (.603)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.429 (.603)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Constant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-2.088 (.929)*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-2.150 (.897)*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-.805 (2.283)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-.698 (2.316)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Observations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1089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493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Pseudo 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0.3184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0.2172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0.3350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0.3565</w:t>
            </w:r>
          </w:p>
        </w:tc>
      </w:tr>
    </w:tbl>
    <w:p w:rsidR="00000000" w:rsidDel="00000000" w:rsidP="00000000" w:rsidRDefault="00000000" w:rsidRPr="00000000" w14:paraId="000003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Note: Standard errors are in the parentheses. Significance level *p&lt;0.05; **p&lt;0.01; ***p&lt;0.001.</w:t>
      </w:r>
    </w:p>
    <w:sectPr>
      <w:type w:val="nextPage"/>
      <w:pgSz w:h="12240" w:w="15840" w:orient="landscape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PMingLi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601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60122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 w:val="1"/>
    <w:rsid w:val="00601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rsid w:val="00601225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28.0" w:type="dxa"/>
        <w:right w:w="2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28.0" w:type="dxa"/>
        <w:right w:w="2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28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AFzQPhxEcpBM1KgLt5Z6Nzc4WA==">AMUW2mW8zgvVLl/CnlmcUNAAsIZ15qdUcT8v5vbhjC1Jlje4sUKpO3yC2LlB1yHjX/RweXSRBZ2yhqmxUKQ2Cc1lejdGKvnUT6iLejRKQZHLMbCya8mRaPw=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2021-11-29T05:29:00Z</dcterms:created>
  <dc:creator>Kathy</dc:creator>
</cp:coreProperties>
</file>