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0B13D" w14:textId="77777777" w:rsidR="00B6512A" w:rsidRPr="00BB4703" w:rsidRDefault="00B6512A" w:rsidP="00B6512A">
      <w:pPr>
        <w:rPr>
          <w:rFonts w:ascii="Times New Roman" w:hAnsi="Times New Roman" w:cs="Times New Roman"/>
          <w:sz w:val="28"/>
          <w:szCs w:val="28"/>
        </w:rPr>
      </w:pPr>
      <w:bookmarkStart w:id="0" w:name="_Hlk5768681"/>
      <w:r w:rsidRPr="00BB4703">
        <w:rPr>
          <w:rFonts w:ascii="Times New Roman" w:hAnsi="Times New Roman" w:cs="Times New Roman"/>
          <w:color w:val="000000"/>
          <w:sz w:val="28"/>
          <w:szCs w:val="28"/>
        </w:rPr>
        <w:t xml:space="preserve">*Data replication sets are available in Harvard </w:t>
      </w:r>
      <w:proofErr w:type="spellStart"/>
      <w:r w:rsidRPr="00BB4703">
        <w:rPr>
          <w:rFonts w:ascii="Times New Roman" w:hAnsi="Times New Roman" w:cs="Times New Roman"/>
          <w:color w:val="000000"/>
          <w:sz w:val="28"/>
          <w:szCs w:val="28"/>
        </w:rPr>
        <w:t>Dataverse</w:t>
      </w:r>
      <w:proofErr w:type="spellEnd"/>
      <w:r w:rsidRPr="00BB4703">
        <w:rPr>
          <w:rFonts w:ascii="Times New Roman" w:hAnsi="Times New Roman" w:cs="Times New Roman"/>
          <w:color w:val="000000"/>
          <w:sz w:val="28"/>
          <w:szCs w:val="28"/>
        </w:rPr>
        <w:t xml:space="preserve"> at</w:t>
      </w:r>
      <w:r w:rsidRPr="00BB4703">
        <w:rPr>
          <w:rFonts w:ascii="Times New Roman" w:hAnsi="Times New Roman" w:cs="Times New Roman"/>
          <w:sz w:val="28"/>
          <w:szCs w:val="28"/>
        </w:rPr>
        <w:t>:</w:t>
      </w:r>
      <w:bookmarkEnd w:id="0"/>
    </w:p>
    <w:p w14:paraId="0829BE25" w14:textId="31EC9E7A" w:rsidR="003E5E1E" w:rsidRDefault="00B6512A" w:rsidP="003E5E1E">
      <w:pPr>
        <w:widowControl w:val="0"/>
        <w:autoSpaceDE w:val="0"/>
        <w:autoSpaceDN w:val="0"/>
        <w:adjustRightInd w:val="0"/>
        <w:jc w:val="center"/>
        <w:rPr>
          <w:rFonts w:ascii="Times New Roman" w:hAnsi="Times New Roman" w:cs="Times New Roman"/>
        </w:rPr>
      </w:pPr>
      <w:r>
        <w:fldChar w:fldCharType="begin"/>
      </w:r>
      <w:r>
        <w:instrText xml:space="preserve"> HYPERLINK "https://doi.org/10.7910/DVN/JIVOCM" \t "_blank" </w:instrText>
      </w:r>
      <w:r>
        <w:fldChar w:fldCharType="separate"/>
      </w:r>
      <w:r>
        <w:rPr>
          <w:rStyle w:val="Hyperlink"/>
        </w:rPr>
        <w:t>https://doi.org/10.7910/DVN/JIVOCM</w:t>
      </w:r>
      <w:r>
        <w:fldChar w:fldCharType="end"/>
      </w:r>
      <w:bookmarkStart w:id="1" w:name="_GoBack"/>
      <w:bookmarkEnd w:id="1"/>
    </w:p>
    <w:p w14:paraId="21C040AB" w14:textId="77777777" w:rsidR="003E5E1E" w:rsidRDefault="003E5E1E" w:rsidP="003E5E1E">
      <w:pPr>
        <w:widowControl w:val="0"/>
        <w:autoSpaceDE w:val="0"/>
        <w:autoSpaceDN w:val="0"/>
        <w:adjustRightInd w:val="0"/>
        <w:jc w:val="center"/>
        <w:rPr>
          <w:rFonts w:ascii="Times New Roman" w:hAnsi="Times New Roman" w:cs="Times New Roman"/>
        </w:rPr>
      </w:pPr>
    </w:p>
    <w:p w14:paraId="091BC1C3" w14:textId="1CAF324F" w:rsidR="003E5E1E" w:rsidRDefault="003E5E1E" w:rsidP="003E5E1E">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 Upending</w:t>
      </w:r>
      <w:proofErr w:type="gramEnd"/>
      <w:r>
        <w:rPr>
          <w:rFonts w:ascii="Times New Roman" w:hAnsi="Times New Roman" w:cs="Times New Roman"/>
        </w:rPr>
        <w:t xml:space="preserve"> the New Deal Regulatory Regime:</w:t>
      </w:r>
    </w:p>
    <w:p w14:paraId="08E4FD8E" w14:textId="77777777" w:rsidR="003E5E1E" w:rsidRDefault="003E5E1E" w:rsidP="003E5E1E">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Party Position Change on Financial Regulation”</w:t>
      </w:r>
    </w:p>
    <w:p w14:paraId="53DFEE67" w14:textId="77777777" w:rsidR="003E5E1E" w:rsidRDefault="003E5E1E" w:rsidP="003E5E1E">
      <w:pPr>
        <w:widowControl w:val="0"/>
        <w:autoSpaceDE w:val="0"/>
        <w:autoSpaceDN w:val="0"/>
        <w:adjustRightInd w:val="0"/>
        <w:jc w:val="center"/>
        <w:rPr>
          <w:rFonts w:ascii="Times New Roman" w:hAnsi="Times New Roman" w:cs="Times New Roman"/>
        </w:rPr>
      </w:pPr>
    </w:p>
    <w:p w14:paraId="50C9B9A3" w14:textId="77777777" w:rsidR="003E5E1E" w:rsidRDefault="003E5E1E" w:rsidP="003E5E1E">
      <w:pPr>
        <w:widowControl w:val="0"/>
        <w:autoSpaceDE w:val="0"/>
        <w:autoSpaceDN w:val="0"/>
        <w:adjustRightInd w:val="0"/>
        <w:jc w:val="center"/>
        <w:rPr>
          <w:rFonts w:ascii="Times New Roman" w:hAnsi="Times New Roman" w:cs="Times New Roman"/>
        </w:rPr>
      </w:pPr>
    </w:p>
    <w:p w14:paraId="65E38259" w14:textId="77777777" w:rsidR="003E5E1E" w:rsidRDefault="003E5E1E" w:rsidP="003E5E1E">
      <w:pPr>
        <w:widowControl w:val="0"/>
        <w:autoSpaceDE w:val="0"/>
        <w:autoSpaceDN w:val="0"/>
        <w:adjustRightInd w:val="0"/>
        <w:jc w:val="center"/>
        <w:rPr>
          <w:rFonts w:ascii="Times New Roman" w:hAnsi="Times New Roman" w:cs="Times New Roman"/>
        </w:rPr>
      </w:pPr>
      <w:r>
        <w:rPr>
          <w:rFonts w:ascii="Times New Roman" w:hAnsi="Times New Roman" w:cs="Times New Roman"/>
        </w:rPr>
        <w:t>Richard Barton</w:t>
      </w:r>
    </w:p>
    <w:p w14:paraId="640C6BE4" w14:textId="77777777" w:rsidR="003E5E1E" w:rsidRDefault="003E5E1E" w:rsidP="003E5E1E">
      <w:pPr>
        <w:widowControl w:val="0"/>
        <w:autoSpaceDE w:val="0"/>
        <w:autoSpaceDN w:val="0"/>
        <w:adjustRightInd w:val="0"/>
        <w:jc w:val="center"/>
        <w:rPr>
          <w:rFonts w:ascii="Times New Roman" w:hAnsi="Times New Roman" w:cs="Times New Roman"/>
        </w:rPr>
      </w:pPr>
      <w:r>
        <w:rPr>
          <w:rFonts w:ascii="Times New Roman" w:hAnsi="Times New Roman" w:cs="Times New Roman"/>
        </w:rPr>
        <w:t>Cornell University</w:t>
      </w:r>
    </w:p>
    <w:p w14:paraId="4B9408AE" w14:textId="77777777" w:rsidR="003E5E1E" w:rsidRDefault="003E5E1E" w:rsidP="003E5E1E">
      <w:pPr>
        <w:widowControl w:val="0"/>
        <w:autoSpaceDE w:val="0"/>
        <w:autoSpaceDN w:val="0"/>
        <w:adjustRightInd w:val="0"/>
        <w:jc w:val="center"/>
        <w:rPr>
          <w:rFonts w:ascii="Times New Roman" w:hAnsi="Times New Roman" w:cs="Times New Roman"/>
        </w:rPr>
      </w:pPr>
      <w:r>
        <w:rPr>
          <w:rFonts w:ascii="Times New Roman" w:hAnsi="Times New Roman" w:cs="Times New Roman"/>
        </w:rPr>
        <w:t>173 Parkside Ave., Syracuse, NY 13207</w:t>
      </w:r>
    </w:p>
    <w:p w14:paraId="091DE8E9" w14:textId="77777777" w:rsidR="003E5E1E" w:rsidRDefault="003E5E1E" w:rsidP="003E5E1E">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Ph.D. Candidate </w:t>
      </w:r>
    </w:p>
    <w:p w14:paraId="5B7CE31F" w14:textId="77777777" w:rsidR="003E5E1E" w:rsidRDefault="003E5E1E" w:rsidP="003E5E1E">
      <w:pPr>
        <w:widowControl w:val="0"/>
        <w:autoSpaceDE w:val="0"/>
        <w:autoSpaceDN w:val="0"/>
        <w:adjustRightInd w:val="0"/>
        <w:jc w:val="center"/>
        <w:rPr>
          <w:rFonts w:ascii="Times New Roman" w:hAnsi="Times New Roman" w:cs="Times New Roman"/>
        </w:rPr>
      </w:pPr>
      <w:r w:rsidRPr="00AD6714">
        <w:rPr>
          <w:rFonts w:ascii="Times New Roman" w:hAnsi="Times New Roman" w:cs="Times New Roman"/>
        </w:rPr>
        <w:t>rcb369@cornell.edu</w:t>
      </w:r>
    </w:p>
    <w:p w14:paraId="61220A1B" w14:textId="77777777" w:rsidR="003E5E1E" w:rsidRDefault="003E5E1E" w:rsidP="003E5E1E">
      <w:pPr>
        <w:widowControl w:val="0"/>
        <w:autoSpaceDE w:val="0"/>
        <w:autoSpaceDN w:val="0"/>
        <w:adjustRightInd w:val="0"/>
        <w:jc w:val="center"/>
        <w:rPr>
          <w:rFonts w:ascii="Times New Roman" w:hAnsi="Times New Roman" w:cs="Times New Roman"/>
        </w:rPr>
      </w:pPr>
      <w:r>
        <w:rPr>
          <w:rFonts w:ascii="Times New Roman" w:hAnsi="Times New Roman" w:cs="Times New Roman"/>
        </w:rPr>
        <w:t>845-802-3305</w:t>
      </w:r>
    </w:p>
    <w:p w14:paraId="71EA9296" w14:textId="77777777" w:rsidR="003E5E1E" w:rsidRDefault="003E5E1E" w:rsidP="003E5E1E">
      <w:pPr>
        <w:widowControl w:val="0"/>
        <w:autoSpaceDE w:val="0"/>
        <w:autoSpaceDN w:val="0"/>
        <w:adjustRightInd w:val="0"/>
        <w:jc w:val="center"/>
        <w:rPr>
          <w:rFonts w:ascii="Times New Roman" w:hAnsi="Times New Roman" w:cs="Times New Roman"/>
        </w:rPr>
      </w:pPr>
    </w:p>
    <w:p w14:paraId="4F066A18" w14:textId="77777777" w:rsidR="003E5E1E" w:rsidRDefault="003E5E1E" w:rsidP="003E5E1E">
      <w:pPr>
        <w:widowControl w:val="0"/>
        <w:autoSpaceDE w:val="0"/>
        <w:autoSpaceDN w:val="0"/>
        <w:adjustRightInd w:val="0"/>
        <w:jc w:val="center"/>
        <w:rPr>
          <w:rFonts w:ascii="Times New Roman" w:hAnsi="Times New Roman" w:cs="Times New Roman"/>
        </w:rPr>
      </w:pPr>
    </w:p>
    <w:p w14:paraId="4421003F" w14:textId="77777777" w:rsidR="003E5E1E" w:rsidRDefault="003E5E1E" w:rsidP="003E5E1E">
      <w:pPr>
        <w:widowControl w:val="0"/>
        <w:autoSpaceDE w:val="0"/>
        <w:autoSpaceDN w:val="0"/>
        <w:adjustRightInd w:val="0"/>
        <w:rPr>
          <w:rFonts w:ascii="Times New Roman" w:hAnsi="Times New Roman" w:cs="Times New Roman"/>
        </w:rPr>
      </w:pPr>
      <w:r>
        <w:rPr>
          <w:rFonts w:ascii="Times New Roman" w:hAnsi="Times New Roman" w:cs="Times New Roman"/>
        </w:rPr>
        <w:t xml:space="preserve">Acknowledgements: The Dirksen Congressional Center generously provided funding for the project through its Congressional Research Grant. Peter Hall, Paul Pierson and participants of the 2021 American Political Economy Summer Workshop provided very helpful feedback on this project. Thank you also to Suzanne Mettler, David Bateman, Richard </w:t>
      </w:r>
      <w:proofErr w:type="spellStart"/>
      <w:r>
        <w:rPr>
          <w:rFonts w:ascii="Times New Roman" w:hAnsi="Times New Roman" w:cs="Times New Roman"/>
        </w:rPr>
        <w:t>Bensel</w:t>
      </w:r>
      <w:proofErr w:type="spellEnd"/>
      <w:r>
        <w:rPr>
          <w:rFonts w:ascii="Times New Roman" w:hAnsi="Times New Roman" w:cs="Times New Roman"/>
        </w:rPr>
        <w:t xml:space="preserve">, Ken Roberts, Doug </w:t>
      </w:r>
      <w:proofErr w:type="spellStart"/>
      <w:r>
        <w:rPr>
          <w:rFonts w:ascii="Times New Roman" w:hAnsi="Times New Roman" w:cs="Times New Roman"/>
        </w:rPr>
        <w:t>Kriner</w:t>
      </w:r>
      <w:proofErr w:type="spellEnd"/>
      <w:r>
        <w:rPr>
          <w:rFonts w:ascii="Times New Roman" w:hAnsi="Times New Roman" w:cs="Times New Roman"/>
        </w:rPr>
        <w:t>, A.J. Fagan, and three anonymous reviewers for their excellent feedback.</w:t>
      </w:r>
    </w:p>
    <w:p w14:paraId="41134F72" w14:textId="77777777" w:rsidR="003E5E1E" w:rsidRDefault="003E5E1E" w:rsidP="003E5E1E">
      <w:pPr>
        <w:widowControl w:val="0"/>
        <w:autoSpaceDE w:val="0"/>
        <w:autoSpaceDN w:val="0"/>
        <w:adjustRightInd w:val="0"/>
        <w:jc w:val="center"/>
        <w:rPr>
          <w:rFonts w:ascii="Times New Roman" w:hAnsi="Times New Roman" w:cs="Times New Roman"/>
        </w:rPr>
      </w:pPr>
    </w:p>
    <w:p w14:paraId="1CDBAB19" w14:textId="77777777" w:rsidR="003E5E1E" w:rsidRDefault="003E5E1E" w:rsidP="003E5E1E">
      <w:pPr>
        <w:widowControl w:val="0"/>
        <w:autoSpaceDE w:val="0"/>
        <w:autoSpaceDN w:val="0"/>
        <w:adjustRightInd w:val="0"/>
        <w:jc w:val="center"/>
        <w:rPr>
          <w:rFonts w:ascii="Times New Roman" w:hAnsi="Times New Roman" w:cs="Times New Roman"/>
        </w:rPr>
      </w:pPr>
    </w:p>
    <w:p w14:paraId="323F9A07" w14:textId="77777777" w:rsidR="003E5E1E" w:rsidRDefault="003E5E1E" w:rsidP="003E5E1E">
      <w:pPr>
        <w:widowControl w:val="0"/>
        <w:autoSpaceDE w:val="0"/>
        <w:autoSpaceDN w:val="0"/>
        <w:adjustRightInd w:val="0"/>
        <w:jc w:val="center"/>
        <w:rPr>
          <w:rFonts w:ascii="Times New Roman" w:hAnsi="Times New Roman" w:cs="Times New Roman"/>
        </w:rPr>
      </w:pPr>
    </w:p>
    <w:p w14:paraId="4D04BE02" w14:textId="77777777" w:rsidR="003E5E1E" w:rsidRDefault="003E5E1E" w:rsidP="003E5E1E">
      <w:pPr>
        <w:widowControl w:val="0"/>
        <w:autoSpaceDE w:val="0"/>
        <w:autoSpaceDN w:val="0"/>
        <w:adjustRightInd w:val="0"/>
        <w:jc w:val="center"/>
        <w:rPr>
          <w:rFonts w:ascii="Times New Roman" w:hAnsi="Times New Roman" w:cs="Times New Roman"/>
        </w:rPr>
      </w:pPr>
    </w:p>
    <w:p w14:paraId="49FA26CC" w14:textId="77777777" w:rsidR="003E5E1E" w:rsidRDefault="003E5E1E" w:rsidP="003E5E1E">
      <w:pPr>
        <w:widowControl w:val="0"/>
        <w:autoSpaceDE w:val="0"/>
        <w:autoSpaceDN w:val="0"/>
        <w:adjustRightInd w:val="0"/>
        <w:rPr>
          <w:rFonts w:ascii="Times New Roman" w:hAnsi="Times New Roman" w:cs="Times New Roman"/>
        </w:rPr>
      </w:pPr>
      <w:r>
        <w:rPr>
          <w:rFonts w:ascii="Times New Roman" w:hAnsi="Times New Roman" w:cs="Times New Roman"/>
        </w:rPr>
        <w:t xml:space="preserve">Abstract: Why did Congressional Democrats upend the financial regulatory regime they had maintained since the New Deal? I argue that the congressional reforms of the mid-1970s paved the way for the Democratic Party’s turn against financial regulation. Prior to congressional reform, Democrats in Congress were especially parochial, and southern populists dominated the House and Senate banking committees. These parochial and populist orientations complemented the radically decentralized banking system by New Deal financial regulations. The elimination of the seniority rule and other reforms reduced parochialism and strengthened Democratic leadership, enabling the party to enact deregulatory reforms that provided (short-term, at least) benefits to the diffuse interests of American savers and consumers at the expense of entrenched local industry groups. In the long run, however, these deregulatory reforms significantly accelerated the concentration of economic power held by the nation’s largest firms and wealthiest individuals. </w:t>
      </w:r>
    </w:p>
    <w:p w14:paraId="66EEEE85" w14:textId="77777777" w:rsidR="003E5E1E" w:rsidRDefault="003E5E1E">
      <w:pPr>
        <w:spacing w:line="480" w:lineRule="auto"/>
        <w:rPr>
          <w:rFonts w:ascii="Times New Roman" w:eastAsia="Times New Roman" w:hAnsi="Times New Roman" w:cs="Times New Roman"/>
        </w:rPr>
      </w:pPr>
    </w:p>
    <w:p w14:paraId="2127A619" w14:textId="77777777" w:rsidR="003E5E1E" w:rsidRDefault="003E5E1E">
      <w:pPr>
        <w:spacing w:line="480" w:lineRule="auto"/>
        <w:rPr>
          <w:rFonts w:ascii="Times New Roman" w:eastAsia="Times New Roman" w:hAnsi="Times New Roman" w:cs="Times New Roman"/>
        </w:rPr>
      </w:pPr>
    </w:p>
    <w:p w14:paraId="3A95384D" w14:textId="77415A07" w:rsidR="00A37B8C" w:rsidRPr="003B0DE2" w:rsidRDefault="00B03CB4">
      <w:pPr>
        <w:spacing w:line="480" w:lineRule="auto"/>
        <w:rPr>
          <w:rFonts w:ascii="Times New Roman" w:eastAsia="Times New Roman" w:hAnsi="Times New Roman" w:cs="Times New Roman"/>
          <w:color w:val="000000"/>
        </w:rPr>
      </w:pPr>
      <w:r w:rsidRPr="003B0DE2">
        <w:rPr>
          <w:rFonts w:ascii="Times New Roman" w:eastAsia="Times New Roman" w:hAnsi="Times New Roman" w:cs="Times New Roman"/>
        </w:rPr>
        <w:tab/>
        <w:t xml:space="preserve">New Deal financial regulations buttressed a radically decentralized system of small local banks by mitigating “cutthroat” competition, constraining interest rates as </w:t>
      </w:r>
      <w:r w:rsidRPr="003B0DE2">
        <w:rPr>
          <w:rFonts w:ascii="Times New Roman" w:eastAsia="Times New Roman" w:hAnsi="Times New Roman" w:cs="Times New Roman"/>
        </w:rPr>
        <w:lastRenderedPageBreak/>
        <w:t xml:space="preserve">well as bank mergers and acquisitions, and imposing a firewall between commercial and investment banking (i.e. Glass-Steagall). For nearly half a century, the Democratic Party preserved this New Deal regulatory regime, and stymied encroachment from Wall Street firms determined to move American savings and debt out of local depository institutions and into more volatile securities markets. However, </w:t>
      </w:r>
      <w:r w:rsidRPr="003B0DE2">
        <w:rPr>
          <w:rFonts w:ascii="Times New Roman" w:eastAsia="Times New Roman" w:hAnsi="Times New Roman" w:cs="Times New Roman"/>
          <w:color w:val="000000"/>
        </w:rPr>
        <w:t>the Depository Institutions Deregulation and Monetary Control Act of 1980 (DIDMCA) and the Garn-St. Germain Depository Institutions Act of 1982 (GSDIA)</w:t>
      </w:r>
      <w:r w:rsidRPr="003B0DE2">
        <w:rPr>
          <w:rFonts w:ascii="Times New Roman" w:eastAsia="Times New Roman" w:hAnsi="Times New Roman" w:cs="Times New Roman"/>
        </w:rPr>
        <w:t xml:space="preserve"> fundamentally </w:t>
      </w:r>
      <w:r w:rsidRPr="003B0DE2">
        <w:rPr>
          <w:rFonts w:ascii="Times New Roman" w:eastAsia="Times New Roman" w:hAnsi="Times New Roman" w:cs="Times New Roman"/>
          <w:color w:val="000000"/>
        </w:rPr>
        <w:t>upended the New Deal regulatory regime by removing interest rate restrictions, placing savings and loans (S&amp;Ls) and commercial banks in direct competition, enabling greater consolidation in the industry and significantly eroding Glass-Steagall.</w:t>
      </w:r>
    </w:p>
    <w:p w14:paraId="76273AFC" w14:textId="5632FA4A" w:rsidR="004A09B8" w:rsidRPr="003B0DE2" w:rsidRDefault="00B03CB4" w:rsidP="00D26A53">
      <w:pPr>
        <w:spacing w:line="480" w:lineRule="auto"/>
        <w:rPr>
          <w:rFonts w:ascii="Times New Roman" w:eastAsia="Times New Roman" w:hAnsi="Times New Roman" w:cs="Times New Roman"/>
          <w:color w:val="000000"/>
        </w:rPr>
      </w:pPr>
      <w:r w:rsidRPr="003B0DE2">
        <w:rPr>
          <w:rFonts w:ascii="Times New Roman" w:eastAsia="Times New Roman" w:hAnsi="Times New Roman" w:cs="Times New Roman"/>
        </w:rPr>
        <w:tab/>
        <w:t>Even a sophisticated observer of American politics may be forgiven for assuming that Republicans were the chief architects of financial deregulation, but this is not the case.</w:t>
      </w:r>
      <w:r w:rsidRPr="003B0DE2">
        <w:rPr>
          <w:rFonts w:ascii="Times New Roman" w:eastAsia="Times New Roman" w:hAnsi="Times New Roman" w:cs="Times New Roman"/>
          <w:color w:val="000000"/>
        </w:rPr>
        <w:t xml:space="preserve"> DIDMCA was sponsored by Fernand St. Germain, the soon-to-be Democratic chair of the House Banking, Finance, and Urban Affairs Committee, advanced to the floor by Democratic Party leaders in both chambers, supported by overwhelming majorities of House and Senate Democrats on the floor, and signed into law by Jimmy Carter. Twenty-seven of the 28 cosponsors of GSDIA were Democrats, including future party leaders Chuck Schumer and Steny Hoyer, and the bill was supported by the party leadership and Democratic majorities in both chambers. Democrats did not reluctantly consent to a Republican plan to deregulate the financial industry; rather, the Democratic Party i</w:t>
      </w:r>
      <w:r w:rsidR="005B198F" w:rsidRPr="003B0DE2">
        <w:rPr>
          <w:rFonts w:ascii="Times New Roman" w:eastAsia="Times New Roman" w:hAnsi="Times New Roman" w:cs="Times New Roman"/>
          <w:color w:val="000000"/>
        </w:rPr>
        <w:t>nitiated financial deregulation.</w:t>
      </w:r>
    </w:p>
    <w:p w14:paraId="6425299F" w14:textId="6939924A" w:rsidR="00262C0C" w:rsidRPr="00C64B2A" w:rsidRDefault="004A09B8" w:rsidP="007633FC">
      <w:pPr>
        <w:spacing w:line="480" w:lineRule="auto"/>
        <w:rPr>
          <w:rFonts w:ascii="Times New Roman" w:hAnsi="Times New Roman" w:cs="Times New Roman"/>
        </w:rPr>
      </w:pPr>
      <w:r w:rsidRPr="003B0DE2">
        <w:rPr>
          <w:rFonts w:ascii="Times New Roman" w:eastAsia="Times New Roman" w:hAnsi="Times New Roman" w:cs="Times New Roman"/>
        </w:rPr>
        <w:tab/>
      </w:r>
      <w:r w:rsidR="003B0DE2" w:rsidRPr="00C64B2A">
        <w:rPr>
          <w:rFonts w:ascii="Times New Roman" w:eastAsia="Times New Roman" w:hAnsi="Times New Roman" w:cs="Times New Roman"/>
        </w:rPr>
        <w:t>This</w:t>
      </w:r>
      <w:r w:rsidRPr="00C64B2A">
        <w:rPr>
          <w:rFonts w:ascii="Times New Roman" w:eastAsia="Times New Roman" w:hAnsi="Times New Roman" w:cs="Times New Roman"/>
        </w:rPr>
        <w:t xml:space="preserve"> </w:t>
      </w:r>
      <w:r w:rsidR="003B0DE2" w:rsidRPr="00C64B2A">
        <w:rPr>
          <w:rFonts w:ascii="Times New Roman" w:eastAsia="Times New Roman" w:hAnsi="Times New Roman" w:cs="Times New Roman"/>
        </w:rPr>
        <w:t xml:space="preserve">is the </w:t>
      </w:r>
      <w:r w:rsidRPr="00C64B2A">
        <w:rPr>
          <w:rFonts w:ascii="Times New Roman" w:eastAsia="Times New Roman" w:hAnsi="Times New Roman" w:cs="Times New Roman"/>
        </w:rPr>
        <w:t>most important case of the</w:t>
      </w:r>
      <w:r w:rsidR="003B0DE2" w:rsidRPr="00C64B2A">
        <w:rPr>
          <w:rFonts w:ascii="Times New Roman" w:eastAsia="Times New Roman" w:hAnsi="Times New Roman" w:cs="Times New Roman"/>
        </w:rPr>
        <w:t xml:space="preserve"> Democratic P</w:t>
      </w:r>
      <w:r w:rsidRPr="00C64B2A">
        <w:rPr>
          <w:rFonts w:ascii="Times New Roman" w:eastAsia="Times New Roman" w:hAnsi="Times New Roman" w:cs="Times New Roman"/>
        </w:rPr>
        <w:t xml:space="preserve">arty’s </w:t>
      </w:r>
      <w:r w:rsidR="00C64B2A">
        <w:rPr>
          <w:rFonts w:ascii="Times New Roman" w:eastAsia="Times New Roman" w:hAnsi="Times New Roman" w:cs="Times New Roman"/>
        </w:rPr>
        <w:t xml:space="preserve">general </w:t>
      </w:r>
      <w:r w:rsidR="003B0DE2" w:rsidRPr="00C64B2A">
        <w:rPr>
          <w:rFonts w:ascii="Times New Roman" w:eastAsia="Times New Roman" w:hAnsi="Times New Roman" w:cs="Times New Roman"/>
        </w:rPr>
        <w:t>repositioning on</w:t>
      </w:r>
      <w:r w:rsidRPr="00C64B2A">
        <w:rPr>
          <w:rFonts w:ascii="Times New Roman" w:eastAsia="Times New Roman" w:hAnsi="Times New Roman" w:cs="Times New Roman"/>
        </w:rPr>
        <w:t xml:space="preserve"> economic regulation</w:t>
      </w:r>
      <w:r w:rsidR="00736742" w:rsidRPr="00C64B2A">
        <w:rPr>
          <w:rFonts w:ascii="Times New Roman" w:eastAsia="Times New Roman" w:hAnsi="Times New Roman" w:cs="Times New Roman"/>
        </w:rPr>
        <w:t xml:space="preserve"> since the 1970s</w:t>
      </w:r>
      <w:r w:rsidRPr="00C64B2A">
        <w:rPr>
          <w:rFonts w:ascii="Times New Roman" w:eastAsia="Times New Roman" w:hAnsi="Times New Roman" w:cs="Times New Roman"/>
        </w:rPr>
        <w:t xml:space="preserve">. Beginning during the Carter Administration, </w:t>
      </w:r>
      <w:r w:rsidRPr="00C64B2A">
        <w:rPr>
          <w:rFonts w:ascii="Times New Roman" w:eastAsia="Times New Roman" w:hAnsi="Times New Roman" w:cs="Times New Roman"/>
        </w:rPr>
        <w:lastRenderedPageBreak/>
        <w:t xml:space="preserve">prominent Democrats played a leading role in retrenching economic regulations that had protected </w:t>
      </w:r>
      <w:r w:rsidR="003B0DE2" w:rsidRPr="00C64B2A">
        <w:rPr>
          <w:rFonts w:ascii="Times New Roman" w:eastAsia="Times New Roman" w:hAnsi="Times New Roman" w:cs="Times New Roman"/>
        </w:rPr>
        <w:t>local</w:t>
      </w:r>
      <w:r w:rsidRPr="00C64B2A">
        <w:rPr>
          <w:rFonts w:ascii="Times New Roman" w:eastAsia="Times New Roman" w:hAnsi="Times New Roman" w:cs="Times New Roman"/>
        </w:rPr>
        <w:t xml:space="preserve"> business and labor interests in the </w:t>
      </w:r>
      <w:r w:rsidRPr="00C64B2A">
        <w:rPr>
          <w:rFonts w:ascii="Times New Roman" w:hAnsi="Times New Roman" w:cs="Times New Roman"/>
        </w:rPr>
        <w:t>trucking, airlines, energy, and telecommunication</w:t>
      </w:r>
      <w:r w:rsidR="003B0DE2" w:rsidRPr="00C64B2A">
        <w:rPr>
          <w:rFonts w:ascii="Times New Roman" w:hAnsi="Times New Roman" w:cs="Times New Roman"/>
        </w:rPr>
        <w:t xml:space="preserve"> industries</w:t>
      </w:r>
      <w:r w:rsidRPr="00C64B2A">
        <w:rPr>
          <w:rFonts w:ascii="Times New Roman" w:hAnsi="Times New Roman" w:cs="Times New Roman"/>
        </w:rPr>
        <w:t xml:space="preserve">. </w:t>
      </w:r>
      <w:r w:rsidR="003B0DE2" w:rsidRPr="00C64B2A">
        <w:rPr>
          <w:rFonts w:ascii="Times New Roman" w:hAnsi="Times New Roman" w:cs="Times New Roman"/>
        </w:rPr>
        <w:t>E</w:t>
      </w:r>
      <w:r w:rsidR="00851EC5" w:rsidRPr="00C64B2A">
        <w:rPr>
          <w:rFonts w:ascii="Times New Roman" w:hAnsi="Times New Roman" w:cs="Times New Roman"/>
        </w:rPr>
        <w:t>xtant research on the politics of economi</w:t>
      </w:r>
      <w:r w:rsidR="00CD043F" w:rsidRPr="00C64B2A">
        <w:rPr>
          <w:rFonts w:ascii="Times New Roman" w:hAnsi="Times New Roman" w:cs="Times New Roman"/>
        </w:rPr>
        <w:t xml:space="preserve">c deregulation attribute </w:t>
      </w:r>
      <w:r w:rsidR="00851EC5" w:rsidRPr="00C64B2A">
        <w:rPr>
          <w:rFonts w:ascii="Times New Roman" w:hAnsi="Times New Roman" w:cs="Times New Roman"/>
        </w:rPr>
        <w:t>these “public interest reforms” to the burgeoning consumer rights movement, and ideological change among liberal intellectuals and officeholders (</w:t>
      </w:r>
      <w:proofErr w:type="spellStart"/>
      <w:r w:rsidR="00851EC5" w:rsidRPr="00C64B2A">
        <w:rPr>
          <w:rFonts w:ascii="Times New Roman" w:hAnsi="Times New Roman" w:cs="Times New Roman"/>
        </w:rPr>
        <w:t>Derthick</w:t>
      </w:r>
      <w:proofErr w:type="spellEnd"/>
      <w:r w:rsidR="00851EC5" w:rsidRPr="00C64B2A">
        <w:rPr>
          <w:rFonts w:ascii="Times New Roman" w:hAnsi="Times New Roman" w:cs="Times New Roman"/>
        </w:rPr>
        <w:t xml:space="preserve"> and Quirk 1985; Harris and </w:t>
      </w:r>
      <w:proofErr w:type="spellStart"/>
      <w:r w:rsidR="00851EC5" w:rsidRPr="00C64B2A">
        <w:rPr>
          <w:rFonts w:ascii="Times New Roman" w:hAnsi="Times New Roman" w:cs="Times New Roman"/>
        </w:rPr>
        <w:t>Milkis</w:t>
      </w:r>
      <w:proofErr w:type="spellEnd"/>
      <w:r w:rsidR="00851EC5" w:rsidRPr="00C64B2A">
        <w:rPr>
          <w:rFonts w:ascii="Times New Roman" w:hAnsi="Times New Roman" w:cs="Times New Roman"/>
        </w:rPr>
        <w:t xml:space="preserve"> 1996; Arnold 199</w:t>
      </w:r>
      <w:r w:rsidR="00670155" w:rsidRPr="00C64B2A">
        <w:rPr>
          <w:rFonts w:ascii="Times New Roman" w:hAnsi="Times New Roman" w:cs="Times New Roman"/>
        </w:rPr>
        <w:t>0</w:t>
      </w:r>
      <w:r w:rsidR="00851EC5" w:rsidRPr="00C64B2A">
        <w:rPr>
          <w:rFonts w:ascii="Times New Roman" w:hAnsi="Times New Roman" w:cs="Times New Roman"/>
        </w:rPr>
        <w:t>)</w:t>
      </w:r>
      <w:r w:rsidR="00CD043F" w:rsidRPr="00C64B2A">
        <w:rPr>
          <w:rFonts w:ascii="Times New Roman" w:hAnsi="Times New Roman" w:cs="Times New Roman"/>
        </w:rPr>
        <w:t xml:space="preserve">. But why </w:t>
      </w:r>
      <w:r w:rsidR="00262C0C" w:rsidRPr="00C64B2A">
        <w:rPr>
          <w:rFonts w:ascii="Times New Roman" w:hAnsi="Times New Roman" w:cs="Times New Roman"/>
        </w:rPr>
        <w:t xml:space="preserve">did Democrats align </w:t>
      </w:r>
      <w:r w:rsidR="004D0FA6" w:rsidRPr="00C64B2A">
        <w:rPr>
          <w:rFonts w:ascii="Times New Roman" w:hAnsi="Times New Roman" w:cs="Times New Roman"/>
        </w:rPr>
        <w:t>more closely to</w:t>
      </w:r>
      <w:r w:rsidR="00CD043F" w:rsidRPr="00C64B2A">
        <w:rPr>
          <w:rFonts w:ascii="Times New Roman" w:hAnsi="Times New Roman" w:cs="Times New Roman"/>
        </w:rPr>
        <w:t xml:space="preserve"> the national consume</w:t>
      </w:r>
      <w:r w:rsidR="003B0DE2" w:rsidRPr="00C64B2A">
        <w:rPr>
          <w:rFonts w:ascii="Times New Roman" w:hAnsi="Times New Roman" w:cs="Times New Roman"/>
        </w:rPr>
        <w:t>r rights movement</w:t>
      </w:r>
      <w:r w:rsidR="00CD043F" w:rsidRPr="00C64B2A">
        <w:rPr>
          <w:rFonts w:ascii="Times New Roman" w:hAnsi="Times New Roman" w:cs="Times New Roman"/>
        </w:rPr>
        <w:t>,</w:t>
      </w:r>
      <w:r w:rsidR="00262C0C" w:rsidRPr="00C64B2A">
        <w:rPr>
          <w:rFonts w:ascii="Times New Roman" w:hAnsi="Times New Roman" w:cs="Times New Roman"/>
        </w:rPr>
        <w:t xml:space="preserve"> despite intense opposition from organized labor and other entrenched </w:t>
      </w:r>
      <w:r w:rsidR="0095548E" w:rsidRPr="00C64B2A">
        <w:rPr>
          <w:rFonts w:ascii="Times New Roman" w:hAnsi="Times New Roman" w:cs="Times New Roman"/>
        </w:rPr>
        <w:t>industry</w:t>
      </w:r>
      <w:r w:rsidR="0095548E">
        <w:rPr>
          <w:rFonts w:ascii="Times New Roman" w:hAnsi="Times New Roman" w:cs="Times New Roman"/>
        </w:rPr>
        <w:t xml:space="preserve"> groups that were active </w:t>
      </w:r>
      <w:r w:rsidR="00262C0C" w:rsidRPr="00C64B2A">
        <w:rPr>
          <w:rFonts w:ascii="Times New Roman" w:hAnsi="Times New Roman" w:cs="Times New Roman"/>
        </w:rPr>
        <w:t xml:space="preserve">in every congressional district? </w:t>
      </w:r>
      <w:r w:rsidR="004D0FA6" w:rsidRPr="00C64B2A">
        <w:rPr>
          <w:rFonts w:ascii="Times New Roman" w:hAnsi="Times New Roman" w:cs="Times New Roman"/>
        </w:rPr>
        <w:t>And wh</w:t>
      </w:r>
      <w:r w:rsidR="00262C0C" w:rsidRPr="00C64B2A">
        <w:rPr>
          <w:rFonts w:ascii="Times New Roman" w:hAnsi="Times New Roman" w:cs="Times New Roman"/>
        </w:rPr>
        <w:t>y</w:t>
      </w:r>
      <w:r w:rsidR="00174B5E" w:rsidRPr="00C64B2A">
        <w:rPr>
          <w:rFonts w:ascii="Times New Roman" w:hAnsi="Times New Roman" w:cs="Times New Roman"/>
        </w:rPr>
        <w:t xml:space="preserve"> </w:t>
      </w:r>
      <w:r w:rsidR="00262C0C" w:rsidRPr="00C64B2A">
        <w:rPr>
          <w:rFonts w:ascii="Times New Roman" w:hAnsi="Times New Roman" w:cs="Times New Roman"/>
        </w:rPr>
        <w:t>did</w:t>
      </w:r>
      <w:r w:rsidR="0007489D" w:rsidRPr="00C64B2A">
        <w:rPr>
          <w:rFonts w:ascii="Times New Roman" w:hAnsi="Times New Roman" w:cs="Times New Roman"/>
        </w:rPr>
        <w:t xml:space="preserve"> Democrats come to prioritize the ideals of consumer capitalism</w:t>
      </w:r>
      <w:r w:rsidR="00174B5E" w:rsidRPr="00C64B2A">
        <w:rPr>
          <w:rFonts w:ascii="Times New Roman" w:hAnsi="Times New Roman" w:cs="Times New Roman"/>
        </w:rPr>
        <w:t xml:space="preserve"> and market efficiency</w:t>
      </w:r>
      <w:r w:rsidR="0007489D" w:rsidRPr="00C64B2A">
        <w:rPr>
          <w:rFonts w:ascii="Times New Roman" w:hAnsi="Times New Roman" w:cs="Times New Roman"/>
        </w:rPr>
        <w:t xml:space="preserve"> </w:t>
      </w:r>
      <w:r w:rsidR="00CD043F" w:rsidRPr="00C64B2A">
        <w:rPr>
          <w:rFonts w:ascii="Times New Roman" w:hAnsi="Times New Roman" w:cs="Times New Roman"/>
        </w:rPr>
        <w:t xml:space="preserve">despite continued concern among many in the party that </w:t>
      </w:r>
      <w:r w:rsidR="007633FC" w:rsidRPr="00C64B2A">
        <w:rPr>
          <w:rFonts w:ascii="Times New Roman" w:hAnsi="Times New Roman" w:cs="Times New Roman"/>
        </w:rPr>
        <w:t xml:space="preserve">an unregulated environment would result in inequality and </w:t>
      </w:r>
      <w:r w:rsidR="00CD043F" w:rsidRPr="00C64B2A">
        <w:rPr>
          <w:rFonts w:ascii="Times New Roman" w:hAnsi="Times New Roman" w:cs="Times New Roman"/>
        </w:rPr>
        <w:t xml:space="preserve">the concentration of </w:t>
      </w:r>
      <w:r w:rsidR="0007489D" w:rsidRPr="00C64B2A">
        <w:rPr>
          <w:rFonts w:ascii="Times New Roman" w:hAnsi="Times New Roman" w:cs="Times New Roman"/>
        </w:rPr>
        <w:t xml:space="preserve">economic </w:t>
      </w:r>
      <w:r w:rsidR="00CD043F" w:rsidRPr="00C64B2A">
        <w:rPr>
          <w:rFonts w:ascii="Times New Roman" w:hAnsi="Times New Roman" w:cs="Times New Roman"/>
        </w:rPr>
        <w:t>power</w:t>
      </w:r>
      <w:r w:rsidR="0007489D" w:rsidRPr="00C64B2A">
        <w:rPr>
          <w:rFonts w:ascii="Times New Roman" w:hAnsi="Times New Roman" w:cs="Times New Roman"/>
        </w:rPr>
        <w:t>?</w:t>
      </w:r>
    </w:p>
    <w:p w14:paraId="114821B5" w14:textId="3929CF78" w:rsidR="007633FC" w:rsidRPr="00C64B2A" w:rsidRDefault="0007489D" w:rsidP="00174B5E">
      <w:pPr>
        <w:spacing w:line="480" w:lineRule="auto"/>
        <w:rPr>
          <w:rFonts w:ascii="Times New Roman" w:eastAsia="Times New Roman" w:hAnsi="Times New Roman" w:cs="Times New Roman"/>
          <w:color w:val="000000"/>
        </w:rPr>
      </w:pPr>
      <w:r w:rsidRPr="00C64B2A">
        <w:rPr>
          <w:rFonts w:ascii="Times New Roman" w:eastAsia="Times New Roman" w:hAnsi="Times New Roman" w:cs="Times New Roman"/>
        </w:rPr>
        <w:tab/>
      </w:r>
      <w:r w:rsidR="00B03CB4" w:rsidRPr="00C64B2A">
        <w:rPr>
          <w:rFonts w:ascii="Times New Roman" w:eastAsia="Times New Roman" w:hAnsi="Times New Roman" w:cs="Times New Roman"/>
        </w:rPr>
        <w:t xml:space="preserve">I argue that </w:t>
      </w:r>
      <w:r w:rsidR="004574E3" w:rsidRPr="00C64B2A">
        <w:rPr>
          <w:rFonts w:ascii="Times New Roman" w:eastAsia="Times New Roman" w:hAnsi="Times New Roman" w:cs="Times New Roman"/>
        </w:rPr>
        <w:t>changes in congressional institutions—independent of shifting interest group alliances and ideological</w:t>
      </w:r>
      <w:r w:rsidR="004D0FA6" w:rsidRPr="00C64B2A">
        <w:rPr>
          <w:rFonts w:ascii="Times New Roman" w:eastAsia="Times New Roman" w:hAnsi="Times New Roman" w:cs="Times New Roman"/>
        </w:rPr>
        <w:t xml:space="preserve"> concerns</w:t>
      </w:r>
      <w:r w:rsidR="004574E3" w:rsidRPr="00C64B2A">
        <w:rPr>
          <w:rFonts w:ascii="Times New Roman" w:eastAsia="Times New Roman" w:hAnsi="Times New Roman" w:cs="Times New Roman"/>
        </w:rPr>
        <w:t xml:space="preserve">—functioned as a crucial causal factor behind </w:t>
      </w:r>
      <w:r w:rsidR="00B03CB4" w:rsidRPr="00C64B2A">
        <w:rPr>
          <w:rFonts w:ascii="Times New Roman" w:eastAsia="Times New Roman" w:hAnsi="Times New Roman" w:cs="Times New Roman"/>
        </w:rPr>
        <w:t xml:space="preserve">Democrats’ rapid and substantial position change on </w:t>
      </w:r>
      <w:r w:rsidR="00174B5E" w:rsidRPr="00C64B2A">
        <w:rPr>
          <w:rFonts w:ascii="Times New Roman" w:eastAsia="Times New Roman" w:hAnsi="Times New Roman" w:cs="Times New Roman"/>
        </w:rPr>
        <w:t>economic</w:t>
      </w:r>
      <w:r w:rsidR="00B03CB4" w:rsidRPr="00C64B2A">
        <w:rPr>
          <w:rFonts w:ascii="Times New Roman" w:eastAsia="Times New Roman" w:hAnsi="Times New Roman" w:cs="Times New Roman"/>
        </w:rPr>
        <w:t xml:space="preserve"> regulation</w:t>
      </w:r>
      <w:r w:rsidR="004574E3" w:rsidRPr="00C64B2A">
        <w:rPr>
          <w:rFonts w:ascii="Times New Roman" w:eastAsia="Times New Roman" w:hAnsi="Times New Roman" w:cs="Times New Roman"/>
        </w:rPr>
        <w:t>.</w:t>
      </w:r>
      <w:r w:rsidR="00B03CB4" w:rsidRPr="00C64B2A">
        <w:rPr>
          <w:rFonts w:ascii="Times New Roman" w:eastAsia="Times New Roman" w:hAnsi="Times New Roman" w:cs="Times New Roman"/>
        </w:rPr>
        <w:t xml:space="preserve"> </w:t>
      </w:r>
      <w:r w:rsidR="00B03CB4" w:rsidRPr="00C64B2A">
        <w:rPr>
          <w:rFonts w:ascii="Times New Roman" w:eastAsia="Times New Roman" w:hAnsi="Times New Roman" w:cs="Times New Roman"/>
          <w:color w:val="000000"/>
        </w:rPr>
        <w:t>From the New Deal to the mid-1970s, a decentralized institutional structure in Congress oriented Democratic</w:t>
      </w:r>
      <w:r w:rsidR="004D0FA6" w:rsidRPr="00C64B2A">
        <w:rPr>
          <w:rFonts w:ascii="Times New Roman" w:eastAsia="Times New Roman" w:hAnsi="Times New Roman" w:cs="Times New Roman"/>
          <w:color w:val="000000"/>
        </w:rPr>
        <w:t xml:space="preserve"> legislators</w:t>
      </w:r>
      <w:r w:rsidR="00B03CB4" w:rsidRPr="00C64B2A">
        <w:rPr>
          <w:rFonts w:ascii="Times New Roman" w:eastAsia="Times New Roman" w:hAnsi="Times New Roman" w:cs="Times New Roman"/>
          <w:color w:val="000000"/>
        </w:rPr>
        <w:t xml:space="preserve"> towards </w:t>
      </w:r>
      <w:r w:rsidRPr="00C64B2A">
        <w:rPr>
          <w:rFonts w:ascii="Times New Roman" w:eastAsia="Times New Roman" w:hAnsi="Times New Roman" w:cs="Times New Roman"/>
          <w:color w:val="000000"/>
        </w:rPr>
        <w:t>the local concerns of their district.</w:t>
      </w:r>
      <w:r w:rsidR="004D0FA6" w:rsidRPr="00C64B2A">
        <w:rPr>
          <w:rFonts w:ascii="Times New Roman" w:eastAsia="Times New Roman" w:hAnsi="Times New Roman" w:cs="Times New Roman"/>
          <w:color w:val="000000"/>
        </w:rPr>
        <w:t xml:space="preserve"> In this institutional context, constituent-centered Democrats preserved the financial regulations that buttressed the nation’s radically decentralized system of small local banks and S&amp;Ls. </w:t>
      </w:r>
      <w:r w:rsidR="00B03CB4" w:rsidRPr="00C64B2A">
        <w:rPr>
          <w:rFonts w:ascii="Times New Roman" w:eastAsia="Times New Roman" w:hAnsi="Times New Roman" w:cs="Times New Roman"/>
          <w:color w:val="000000"/>
        </w:rPr>
        <w:t>However, as a result of the congressional reforms of the 1970s, the Democratic Party became more centralized as party leadership gained greater control over committees and</w:t>
      </w:r>
      <w:r w:rsidR="001E490E" w:rsidRPr="00C64B2A">
        <w:rPr>
          <w:rFonts w:ascii="Times New Roman" w:eastAsia="Times New Roman" w:hAnsi="Times New Roman" w:cs="Times New Roman"/>
          <w:color w:val="000000"/>
        </w:rPr>
        <w:t xml:space="preserve"> the</w:t>
      </w:r>
      <w:r w:rsidR="00B03CB4" w:rsidRPr="00C64B2A">
        <w:rPr>
          <w:rFonts w:ascii="Times New Roman" w:eastAsia="Times New Roman" w:hAnsi="Times New Roman" w:cs="Times New Roman"/>
          <w:color w:val="000000"/>
        </w:rPr>
        <w:t xml:space="preserve"> legislative process. </w:t>
      </w:r>
      <w:r w:rsidR="004D0FA6" w:rsidRPr="00C64B2A">
        <w:rPr>
          <w:rFonts w:ascii="Times New Roman" w:eastAsia="Times New Roman" w:hAnsi="Times New Roman" w:cs="Times New Roman"/>
          <w:color w:val="000000"/>
        </w:rPr>
        <w:t>Speaker Tip O’Neill used these new institutional powers to champion President Carter’s deregulatory agenda</w:t>
      </w:r>
      <w:r w:rsidR="00B03CB4" w:rsidRPr="00C64B2A">
        <w:rPr>
          <w:rFonts w:ascii="Times New Roman" w:eastAsia="Times New Roman" w:hAnsi="Times New Roman" w:cs="Times New Roman"/>
          <w:color w:val="000000"/>
        </w:rPr>
        <w:t xml:space="preserve">, despite the continued lobbying </w:t>
      </w:r>
      <w:r w:rsidR="00174B5E" w:rsidRPr="00C64B2A">
        <w:rPr>
          <w:rFonts w:ascii="Times New Roman" w:eastAsia="Times New Roman" w:hAnsi="Times New Roman" w:cs="Times New Roman"/>
          <w:color w:val="000000"/>
        </w:rPr>
        <w:t xml:space="preserve">from entrenched interest groups, in an effort to promote the party’s brand by enacting laws that </w:t>
      </w:r>
      <w:r w:rsidR="00174B5E" w:rsidRPr="00C64B2A">
        <w:rPr>
          <w:rFonts w:ascii="Times New Roman" w:eastAsia="Times New Roman" w:hAnsi="Times New Roman" w:cs="Times New Roman"/>
          <w:color w:val="000000"/>
        </w:rPr>
        <w:lastRenderedPageBreak/>
        <w:t xml:space="preserve">provided immediate benefits to American savers and consumers. </w:t>
      </w:r>
      <w:r w:rsidR="00B03CB4" w:rsidRPr="00C64B2A">
        <w:rPr>
          <w:rFonts w:ascii="Times New Roman" w:eastAsia="Times New Roman" w:hAnsi="Times New Roman" w:cs="Times New Roman"/>
          <w:color w:val="000000"/>
        </w:rPr>
        <w:t>This effort to advance wha</w:t>
      </w:r>
      <w:r w:rsidR="00670155" w:rsidRPr="00C64B2A">
        <w:rPr>
          <w:rFonts w:ascii="Times New Roman" w:eastAsia="Times New Roman" w:hAnsi="Times New Roman" w:cs="Times New Roman"/>
          <w:color w:val="000000"/>
        </w:rPr>
        <w:t>t Arnold (1990</w:t>
      </w:r>
      <w:r w:rsidR="00073EB7" w:rsidRPr="00C64B2A">
        <w:rPr>
          <w:rFonts w:ascii="Times New Roman" w:eastAsia="Times New Roman" w:hAnsi="Times New Roman" w:cs="Times New Roman"/>
          <w:color w:val="000000"/>
        </w:rPr>
        <w:t>) would consider “public interest legislation”</w:t>
      </w:r>
      <w:r w:rsidR="00B03CB4" w:rsidRPr="00C64B2A">
        <w:rPr>
          <w:rFonts w:ascii="Times New Roman" w:eastAsia="Times New Roman" w:hAnsi="Times New Roman" w:cs="Times New Roman"/>
          <w:color w:val="000000"/>
        </w:rPr>
        <w:t xml:space="preserve"> would have been unlikely to occur absent the prior reorganization of congressional institutions</w:t>
      </w:r>
      <w:r w:rsidR="0034702C" w:rsidRPr="00C64B2A">
        <w:rPr>
          <w:rFonts w:ascii="Times New Roman" w:eastAsia="Times New Roman" w:hAnsi="Times New Roman" w:cs="Times New Roman"/>
          <w:color w:val="000000"/>
        </w:rPr>
        <w:t>.</w:t>
      </w:r>
    </w:p>
    <w:p w14:paraId="228C5408" w14:textId="2A746FA6" w:rsidR="00A37B8C" w:rsidRPr="00C64B2A" w:rsidRDefault="007633FC" w:rsidP="00174B5E">
      <w:pPr>
        <w:spacing w:line="480" w:lineRule="auto"/>
        <w:rPr>
          <w:rFonts w:ascii="Times New Roman" w:eastAsia="Times New Roman" w:hAnsi="Times New Roman" w:cs="Times New Roman"/>
          <w:color w:val="000000"/>
        </w:rPr>
      </w:pPr>
      <w:r w:rsidRPr="00C64B2A">
        <w:rPr>
          <w:rFonts w:ascii="Times New Roman" w:eastAsia="Times New Roman" w:hAnsi="Times New Roman" w:cs="Times New Roman"/>
          <w:color w:val="000000"/>
        </w:rPr>
        <w:tab/>
        <w:t xml:space="preserve">In the first analytical section of </w:t>
      </w:r>
      <w:r w:rsidR="00174B5E" w:rsidRPr="00C64B2A">
        <w:rPr>
          <w:rFonts w:ascii="Times New Roman" w:eastAsia="Times New Roman" w:hAnsi="Times New Roman" w:cs="Times New Roman"/>
          <w:color w:val="000000"/>
        </w:rPr>
        <w:t>this</w:t>
      </w:r>
      <w:r w:rsidRPr="00C64B2A">
        <w:rPr>
          <w:rFonts w:ascii="Times New Roman" w:eastAsia="Times New Roman" w:hAnsi="Times New Roman" w:cs="Times New Roman"/>
          <w:color w:val="000000"/>
        </w:rPr>
        <w:t xml:space="preserve"> </w:t>
      </w:r>
      <w:r w:rsidR="00856406">
        <w:rPr>
          <w:rFonts w:ascii="Times New Roman" w:eastAsia="Times New Roman" w:hAnsi="Times New Roman" w:cs="Times New Roman"/>
          <w:color w:val="000000"/>
        </w:rPr>
        <w:t>article</w:t>
      </w:r>
      <w:r w:rsidRPr="00C64B2A">
        <w:rPr>
          <w:rFonts w:ascii="Times New Roman" w:eastAsia="Times New Roman" w:hAnsi="Times New Roman" w:cs="Times New Roman"/>
          <w:color w:val="000000"/>
        </w:rPr>
        <w:t xml:space="preserve">, I sharpen the puzzle of </w:t>
      </w:r>
      <w:r w:rsidRPr="00C64B2A">
        <w:rPr>
          <w:rFonts w:ascii="Times New Roman" w:eastAsia="Times New Roman" w:hAnsi="Times New Roman" w:cs="Times New Roman"/>
        </w:rPr>
        <w:t>Democ</w:t>
      </w:r>
      <w:r w:rsidR="00174B5E" w:rsidRPr="00C64B2A">
        <w:rPr>
          <w:rFonts w:ascii="Times New Roman" w:eastAsia="Times New Roman" w:hAnsi="Times New Roman" w:cs="Times New Roman"/>
        </w:rPr>
        <w:t>rats’</w:t>
      </w:r>
      <w:r w:rsidRPr="00C64B2A">
        <w:rPr>
          <w:rFonts w:ascii="Times New Roman" w:eastAsia="Times New Roman" w:hAnsi="Times New Roman" w:cs="Times New Roman"/>
        </w:rPr>
        <w:t xml:space="preserve"> position change on financial regulation </w:t>
      </w:r>
      <w:r w:rsidR="00174B5E" w:rsidRPr="00C64B2A">
        <w:rPr>
          <w:rFonts w:ascii="Times New Roman" w:eastAsia="Times New Roman" w:hAnsi="Times New Roman" w:cs="Times New Roman"/>
        </w:rPr>
        <w:t>by demonstrating the limitations of the prevailing</w:t>
      </w:r>
      <w:r w:rsidRPr="00C64B2A">
        <w:rPr>
          <w:rFonts w:ascii="Times New Roman" w:eastAsia="Times New Roman" w:hAnsi="Times New Roman" w:cs="Times New Roman"/>
        </w:rPr>
        <w:t xml:space="preserve"> theoretical and empirical work on political parties and partisan position change. A fruitful body of research argues that parties strategically make political and policy decisions to maintain support among intense policy demanding groups ensconced within the party coalition, or to consolidate support among crosscutting groups (Karol 2009; Cohen et al. 2008; </w:t>
      </w:r>
      <w:proofErr w:type="spellStart"/>
      <w:r w:rsidRPr="00C64B2A">
        <w:rPr>
          <w:rFonts w:ascii="Times New Roman" w:eastAsia="Times New Roman" w:hAnsi="Times New Roman" w:cs="Times New Roman"/>
        </w:rPr>
        <w:t>Bawn</w:t>
      </w:r>
      <w:proofErr w:type="spellEnd"/>
      <w:r w:rsidRPr="00C64B2A">
        <w:rPr>
          <w:rFonts w:ascii="Times New Roman" w:eastAsia="Times New Roman" w:hAnsi="Times New Roman" w:cs="Times New Roman"/>
        </w:rPr>
        <w:t xml:space="preserve"> et al. 2012; Schlozman 2015; Hacker and Pierson 2014; Hacker et al. 2021). </w:t>
      </w:r>
      <w:r w:rsidRPr="00C64B2A">
        <w:rPr>
          <w:rFonts w:ascii="Times New Roman" w:hAnsi="Times New Roman" w:cs="Times New Roman"/>
        </w:rPr>
        <w:t>I test this hypothesis by analyzing interest group testimony during congressional hearings on financial deregulation.</w:t>
      </w:r>
      <w:r w:rsidRPr="00C64B2A">
        <w:rPr>
          <w:rFonts w:ascii="Times New Roman" w:eastAsia="Times New Roman" w:hAnsi="Times New Roman" w:cs="Times New Roman"/>
        </w:rPr>
        <w:t xml:space="preserve"> I find that Democrats dismantled central New Deal financial regulations in the early 1980s despite intense </w:t>
      </w:r>
      <w:r w:rsidRPr="00C64B2A">
        <w:rPr>
          <w:rFonts w:ascii="Times New Roman" w:eastAsia="Times New Roman" w:hAnsi="Times New Roman" w:cs="Times New Roman"/>
          <w:i/>
        </w:rPr>
        <w:t>opposition</w:t>
      </w:r>
      <w:r w:rsidRPr="00C64B2A">
        <w:rPr>
          <w:rFonts w:ascii="Times New Roman" w:eastAsia="Times New Roman" w:hAnsi="Times New Roman" w:cs="Times New Roman"/>
        </w:rPr>
        <w:t xml:space="preserve"> from their core interest group ally (organized labor) and the entrenched crosscutting groups who benefitted from these policies (small banks, </w:t>
      </w:r>
      <w:r w:rsidR="00174B5E" w:rsidRPr="00C64B2A">
        <w:rPr>
          <w:rFonts w:ascii="Times New Roman" w:eastAsia="Times New Roman" w:hAnsi="Times New Roman" w:cs="Times New Roman"/>
        </w:rPr>
        <w:t>S&amp;Ls</w:t>
      </w:r>
      <w:r w:rsidRPr="00C64B2A">
        <w:rPr>
          <w:rFonts w:ascii="Times New Roman" w:eastAsia="Times New Roman" w:hAnsi="Times New Roman" w:cs="Times New Roman"/>
        </w:rPr>
        <w:t>, real estate brokers and construction firms). DIDMCA and GSDIA most closely aligned to the demands of Wall Street and (to a lesser extent) consumer advocacy organizations. However, an interest-based account is insufficient for explaining why, in the 1980s, Democrats finally pivoted against regulations that Wall Street had opposed for decades</w:t>
      </w:r>
      <w:r w:rsidR="00F2778E">
        <w:rPr>
          <w:rFonts w:ascii="Times New Roman" w:eastAsia="Times New Roman" w:hAnsi="Times New Roman" w:cs="Times New Roman"/>
        </w:rPr>
        <w:t>.</w:t>
      </w:r>
    </w:p>
    <w:p w14:paraId="3FA7E87D" w14:textId="670512B6" w:rsidR="007633FC" w:rsidRPr="00C64B2A" w:rsidRDefault="007633FC">
      <w:pPr>
        <w:spacing w:line="480" w:lineRule="auto"/>
        <w:rPr>
          <w:rFonts w:ascii="Times New Roman" w:eastAsia="Times New Roman" w:hAnsi="Times New Roman" w:cs="Times New Roman"/>
        </w:rPr>
      </w:pPr>
      <w:bookmarkStart w:id="2" w:name="_heading=h.gjdgxs" w:colFirst="0" w:colLast="0"/>
      <w:bookmarkEnd w:id="2"/>
    </w:p>
    <w:p w14:paraId="77A53504" w14:textId="4FEBF2D8" w:rsidR="000A256B"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r>
      <w:r w:rsidR="000A256B" w:rsidRPr="00C64B2A">
        <w:rPr>
          <w:rFonts w:ascii="Times New Roman" w:eastAsia="Times New Roman" w:hAnsi="Times New Roman" w:cs="Times New Roman"/>
        </w:rPr>
        <w:t xml:space="preserve">Next, </w:t>
      </w:r>
      <w:r w:rsidRPr="00C64B2A">
        <w:rPr>
          <w:rFonts w:ascii="Times New Roman" w:eastAsia="Times New Roman" w:hAnsi="Times New Roman" w:cs="Times New Roman"/>
        </w:rPr>
        <w:t>I develop my theory on the effects of congressional reform</w:t>
      </w:r>
      <w:r w:rsidR="000A256B" w:rsidRPr="00C64B2A">
        <w:rPr>
          <w:rFonts w:ascii="Times New Roman" w:eastAsia="Times New Roman" w:hAnsi="Times New Roman" w:cs="Times New Roman"/>
        </w:rPr>
        <w:t>.</w:t>
      </w:r>
      <w:r w:rsidRPr="00C64B2A">
        <w:rPr>
          <w:rFonts w:ascii="Times New Roman" w:eastAsia="Times New Roman" w:hAnsi="Times New Roman" w:cs="Times New Roman"/>
        </w:rPr>
        <w:t xml:space="preserve"> </w:t>
      </w:r>
      <w:r w:rsidR="000A256B" w:rsidRPr="00C64B2A">
        <w:rPr>
          <w:rFonts w:ascii="Times New Roman" w:eastAsia="Times New Roman" w:hAnsi="Times New Roman" w:cs="Times New Roman"/>
        </w:rPr>
        <w:t xml:space="preserve">In the second analytical section of the </w:t>
      </w:r>
      <w:r w:rsidR="00856406">
        <w:rPr>
          <w:rFonts w:ascii="Times New Roman" w:eastAsia="Times New Roman" w:hAnsi="Times New Roman" w:cs="Times New Roman"/>
        </w:rPr>
        <w:t>article</w:t>
      </w:r>
      <w:r w:rsidRPr="00C64B2A">
        <w:rPr>
          <w:rFonts w:ascii="Times New Roman" w:eastAsia="Times New Roman" w:hAnsi="Times New Roman" w:cs="Times New Roman"/>
        </w:rPr>
        <w:t xml:space="preserve">, I construct a legislative history of the most consequential financial deregulation bill, </w:t>
      </w:r>
      <w:r w:rsidRPr="00C64B2A">
        <w:rPr>
          <w:rFonts w:ascii="Times New Roman" w:eastAsia="Times New Roman" w:hAnsi="Times New Roman" w:cs="Times New Roman"/>
          <w:color w:val="000000"/>
        </w:rPr>
        <w:t>DIDMCA</w:t>
      </w:r>
      <w:r w:rsidR="004D0FA6" w:rsidRPr="00C64B2A">
        <w:rPr>
          <w:rFonts w:ascii="Times New Roman" w:eastAsia="Times New Roman" w:hAnsi="Times New Roman" w:cs="Times New Roman"/>
          <w:color w:val="000000"/>
        </w:rPr>
        <w:t xml:space="preserve"> (1980)</w:t>
      </w:r>
      <w:r w:rsidRPr="00C64B2A">
        <w:rPr>
          <w:rFonts w:ascii="Times New Roman" w:eastAsia="Times New Roman" w:hAnsi="Times New Roman" w:cs="Times New Roman"/>
          <w:color w:val="000000"/>
        </w:rPr>
        <w:t>,</w:t>
      </w:r>
      <w:r w:rsidRPr="00C64B2A">
        <w:rPr>
          <w:rFonts w:ascii="Times New Roman" w:eastAsia="Times New Roman" w:hAnsi="Times New Roman" w:cs="Times New Roman"/>
        </w:rPr>
        <w:t xml:space="preserve"> using a wide variety of qualitative data </w:t>
      </w:r>
      <w:r w:rsidRPr="00C64B2A">
        <w:rPr>
          <w:rFonts w:ascii="Times New Roman" w:eastAsia="Times New Roman" w:hAnsi="Times New Roman" w:cs="Times New Roman"/>
        </w:rPr>
        <w:lastRenderedPageBreak/>
        <w:t xml:space="preserve">sources including Banking Committee correspondence and internal documents acquired through original archival research, testimony from committee hearings, markup </w:t>
      </w:r>
      <w:r w:rsidR="0060472F" w:rsidRPr="00C64B2A">
        <w:rPr>
          <w:rFonts w:ascii="Times New Roman" w:eastAsia="Times New Roman" w:hAnsi="Times New Roman" w:cs="Times New Roman"/>
        </w:rPr>
        <w:t>sessions and the Congressional R</w:t>
      </w:r>
      <w:r w:rsidRPr="00C64B2A">
        <w:rPr>
          <w:rFonts w:ascii="Times New Roman" w:eastAsia="Times New Roman" w:hAnsi="Times New Roman" w:cs="Times New Roman"/>
        </w:rPr>
        <w:t>ecord, periodicals, and a close reading of legislative bills. I find that</w:t>
      </w:r>
      <w:r w:rsidR="000A256B" w:rsidRPr="00C64B2A">
        <w:rPr>
          <w:rFonts w:ascii="Times New Roman" w:eastAsia="Times New Roman" w:hAnsi="Times New Roman" w:cs="Times New Roman"/>
        </w:rPr>
        <w:t xml:space="preserve">, after </w:t>
      </w:r>
      <w:r w:rsidR="00D5249C" w:rsidRPr="00C64B2A">
        <w:rPr>
          <w:rFonts w:ascii="Times New Roman" w:eastAsia="Times New Roman" w:hAnsi="Times New Roman" w:cs="Times New Roman"/>
        </w:rPr>
        <w:t xml:space="preserve">the House Banking Committee </w:t>
      </w:r>
      <w:r w:rsidR="000A256B" w:rsidRPr="00C64B2A">
        <w:rPr>
          <w:rFonts w:ascii="Times New Roman" w:eastAsia="Times New Roman" w:hAnsi="Times New Roman" w:cs="Times New Roman"/>
        </w:rPr>
        <w:t>repeatedly failure</w:t>
      </w:r>
      <w:r w:rsidR="00D5249C" w:rsidRPr="00C64B2A">
        <w:rPr>
          <w:rFonts w:ascii="Times New Roman" w:eastAsia="Times New Roman" w:hAnsi="Times New Roman" w:cs="Times New Roman"/>
        </w:rPr>
        <w:t xml:space="preserve"> to pass the most consequential deregulatory provisions of DIDMCA in markup sessions, </w:t>
      </w:r>
      <w:r w:rsidR="000A256B" w:rsidRPr="00C64B2A">
        <w:rPr>
          <w:rFonts w:ascii="Times New Roman" w:eastAsia="Times New Roman" w:hAnsi="Times New Roman" w:cs="Times New Roman"/>
        </w:rPr>
        <w:t xml:space="preserve">the </w:t>
      </w:r>
      <w:r w:rsidRPr="00C64B2A">
        <w:rPr>
          <w:rFonts w:ascii="Times New Roman" w:eastAsia="Times New Roman" w:hAnsi="Times New Roman" w:cs="Times New Roman"/>
        </w:rPr>
        <w:t xml:space="preserve">newly empowered </w:t>
      </w:r>
      <w:r w:rsidR="00D5249C" w:rsidRPr="00C64B2A">
        <w:rPr>
          <w:rFonts w:ascii="Times New Roman" w:eastAsia="Times New Roman" w:hAnsi="Times New Roman" w:cs="Times New Roman"/>
        </w:rPr>
        <w:t>Democratic P</w:t>
      </w:r>
      <w:r w:rsidRPr="00C64B2A">
        <w:rPr>
          <w:rFonts w:ascii="Times New Roman" w:eastAsia="Times New Roman" w:hAnsi="Times New Roman" w:cs="Times New Roman"/>
        </w:rPr>
        <w:t xml:space="preserve">arty leaders </w:t>
      </w:r>
      <w:r w:rsidR="00D5249C" w:rsidRPr="00C64B2A">
        <w:rPr>
          <w:rFonts w:ascii="Times New Roman" w:eastAsia="Times New Roman" w:hAnsi="Times New Roman" w:cs="Times New Roman"/>
        </w:rPr>
        <w:t xml:space="preserve">managed to pass the bill on the House floor through a combination of unorthodox procedures that </w:t>
      </w:r>
      <w:r w:rsidR="000A256B" w:rsidRPr="00C64B2A">
        <w:rPr>
          <w:rFonts w:ascii="Times New Roman" w:eastAsia="Times New Roman" w:hAnsi="Times New Roman" w:cs="Times New Roman"/>
        </w:rPr>
        <w:t xml:space="preserve">forced the House to vote on the complete package without amendments, hid the most controversial deregulatory provisions, and insulated rank-and-file Democrats from interest groups opposition.  </w:t>
      </w:r>
    </w:p>
    <w:p w14:paraId="7C807AB7" w14:textId="2B0096E9" w:rsidR="00A37B8C" w:rsidRPr="00C64B2A" w:rsidRDefault="000A256B">
      <w:pPr>
        <w:spacing w:line="480" w:lineRule="auto"/>
        <w:rPr>
          <w:rFonts w:ascii="Times New Roman" w:eastAsia="Times New Roman" w:hAnsi="Times New Roman" w:cs="Times New Roman"/>
        </w:rPr>
      </w:pPr>
      <w:r w:rsidRPr="00C64B2A">
        <w:rPr>
          <w:rFonts w:ascii="Times New Roman" w:eastAsia="Times New Roman" w:hAnsi="Times New Roman" w:cs="Times New Roman"/>
        </w:rPr>
        <w:t xml:space="preserve">Such procedural maneuvers were necessary for the enactment of robust financial deregulation in 1980, and </w:t>
      </w:r>
      <w:r w:rsidR="00D5249C" w:rsidRPr="00C64B2A">
        <w:rPr>
          <w:rFonts w:ascii="Times New Roman" w:eastAsia="Times New Roman" w:hAnsi="Times New Roman" w:cs="Times New Roman"/>
        </w:rPr>
        <w:t>would have been impossible or unimaginable in the pre-reform House.</w:t>
      </w:r>
    </w:p>
    <w:p w14:paraId="22ED54CD" w14:textId="29D02382" w:rsidR="0034702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In the </w:t>
      </w:r>
      <w:r w:rsidR="000A256B" w:rsidRPr="00C64B2A">
        <w:rPr>
          <w:rFonts w:ascii="Times New Roman" w:eastAsia="Times New Roman" w:hAnsi="Times New Roman" w:cs="Times New Roman"/>
        </w:rPr>
        <w:t>third</w:t>
      </w:r>
      <w:r w:rsidRPr="00C64B2A">
        <w:rPr>
          <w:rFonts w:ascii="Times New Roman" w:eastAsia="Times New Roman" w:hAnsi="Times New Roman" w:cs="Times New Roman"/>
        </w:rPr>
        <w:t xml:space="preserve"> </w:t>
      </w:r>
      <w:r w:rsidR="000A256B" w:rsidRPr="00C64B2A">
        <w:rPr>
          <w:rFonts w:ascii="Times New Roman" w:eastAsia="Times New Roman" w:hAnsi="Times New Roman" w:cs="Times New Roman"/>
        </w:rPr>
        <w:t>analytical</w:t>
      </w:r>
      <w:r w:rsidRPr="00C64B2A">
        <w:rPr>
          <w:rFonts w:ascii="Times New Roman" w:eastAsia="Times New Roman" w:hAnsi="Times New Roman" w:cs="Times New Roman"/>
        </w:rPr>
        <w:t xml:space="preserve"> section, I test the effects of district-level</w:t>
      </w:r>
      <w:r w:rsidR="00D5249C" w:rsidRPr="00C64B2A">
        <w:rPr>
          <w:rFonts w:ascii="Times New Roman" w:eastAsia="Times New Roman" w:hAnsi="Times New Roman" w:cs="Times New Roman"/>
        </w:rPr>
        <w:t xml:space="preserve"> </w:t>
      </w:r>
      <w:r w:rsidRPr="00C64B2A">
        <w:rPr>
          <w:rFonts w:ascii="Times New Roman" w:eastAsia="Times New Roman" w:hAnsi="Times New Roman" w:cs="Times New Roman"/>
        </w:rPr>
        <w:t xml:space="preserve">industry and demographic variables on an original measure of members’ roll call voting that captures support for financial deregulation. I find that up to the period of congressional reform, members from districts with more union representation and a less concentrated banking industry (i.e. more small local banks) were especially likely to </w:t>
      </w:r>
      <w:r w:rsidR="000A256B" w:rsidRPr="00C64B2A">
        <w:rPr>
          <w:rFonts w:ascii="Times New Roman" w:eastAsia="Times New Roman" w:hAnsi="Times New Roman" w:cs="Times New Roman"/>
        </w:rPr>
        <w:t>maintain support</w:t>
      </w:r>
      <w:r w:rsidRPr="00C64B2A">
        <w:rPr>
          <w:rFonts w:ascii="Times New Roman" w:eastAsia="Times New Roman" w:hAnsi="Times New Roman" w:cs="Times New Roman"/>
        </w:rPr>
        <w:t xml:space="preserve"> for the New Deal regulatory regime and </w:t>
      </w:r>
      <w:r w:rsidR="000A256B" w:rsidRPr="00C64B2A">
        <w:rPr>
          <w:rFonts w:ascii="Times New Roman" w:eastAsia="Times New Roman" w:hAnsi="Times New Roman" w:cs="Times New Roman"/>
        </w:rPr>
        <w:t xml:space="preserve">vote </w:t>
      </w:r>
      <w:r w:rsidRPr="00C64B2A">
        <w:rPr>
          <w:rFonts w:ascii="Times New Roman" w:eastAsia="Times New Roman" w:hAnsi="Times New Roman" w:cs="Times New Roman"/>
        </w:rPr>
        <w:t xml:space="preserve">against deregulatory reforms. However, after congressional reforms undercut southern committee chairs and centralized power within party leadership, district-level variables became far less predictive of voting behavior on financial regulation. These findings </w:t>
      </w:r>
      <w:r w:rsidR="00C64B2A">
        <w:rPr>
          <w:rFonts w:ascii="Times New Roman" w:eastAsia="Times New Roman" w:hAnsi="Times New Roman" w:cs="Times New Roman"/>
        </w:rPr>
        <w:t>support</w:t>
      </w:r>
      <w:r w:rsidRPr="00C64B2A">
        <w:rPr>
          <w:rFonts w:ascii="Times New Roman" w:eastAsia="Times New Roman" w:hAnsi="Times New Roman" w:cs="Times New Roman"/>
        </w:rPr>
        <w:t xml:space="preserve"> my theory that congressional reform</w:t>
      </w:r>
      <w:r w:rsidR="00C64B2A">
        <w:rPr>
          <w:rFonts w:ascii="Times New Roman" w:eastAsia="Times New Roman" w:hAnsi="Times New Roman" w:cs="Times New Roman"/>
        </w:rPr>
        <w:t xml:space="preserve"> increased the likelihood of financial deregulation</w:t>
      </w:r>
      <w:r w:rsidRPr="00C64B2A">
        <w:rPr>
          <w:rFonts w:ascii="Times New Roman" w:eastAsia="Times New Roman" w:hAnsi="Times New Roman" w:cs="Times New Roman"/>
        </w:rPr>
        <w:t xml:space="preserve"> </w:t>
      </w:r>
      <w:r w:rsidR="00C64B2A">
        <w:rPr>
          <w:rFonts w:ascii="Times New Roman" w:eastAsia="Times New Roman" w:hAnsi="Times New Roman" w:cs="Times New Roman"/>
        </w:rPr>
        <w:t>by making</w:t>
      </w:r>
      <w:r w:rsidR="00D5249C" w:rsidRPr="00C64B2A">
        <w:rPr>
          <w:rFonts w:ascii="Times New Roman" w:eastAsia="Times New Roman" w:hAnsi="Times New Roman" w:cs="Times New Roman"/>
        </w:rPr>
        <w:t xml:space="preserve"> Democrats less constituent-</w:t>
      </w:r>
      <w:r w:rsidR="00D5249C" w:rsidRPr="00C64B2A">
        <w:rPr>
          <w:rFonts w:ascii="Times New Roman" w:eastAsia="Times New Roman" w:hAnsi="Times New Roman" w:cs="Times New Roman"/>
        </w:rPr>
        <w:lastRenderedPageBreak/>
        <w:t>centered,</w:t>
      </w:r>
      <w:r w:rsidR="00073EB7" w:rsidRPr="00C64B2A">
        <w:rPr>
          <w:rFonts w:ascii="Times New Roman" w:eastAsia="Times New Roman" w:hAnsi="Times New Roman" w:cs="Times New Roman"/>
        </w:rPr>
        <w:t xml:space="preserve"> as </w:t>
      </w:r>
      <w:r w:rsidR="00D5249C" w:rsidRPr="00C64B2A">
        <w:rPr>
          <w:rFonts w:ascii="Times New Roman" w:eastAsia="Times New Roman" w:hAnsi="Times New Roman" w:cs="Times New Roman"/>
        </w:rPr>
        <w:t xml:space="preserve">they </w:t>
      </w:r>
      <w:r w:rsidRPr="00C64B2A">
        <w:rPr>
          <w:rFonts w:ascii="Times New Roman" w:eastAsia="Times New Roman" w:hAnsi="Times New Roman" w:cs="Times New Roman"/>
        </w:rPr>
        <w:t>became more willing to buck entrenched local industry groups</w:t>
      </w:r>
      <w:r w:rsidR="000A256B" w:rsidRPr="00C64B2A">
        <w:rPr>
          <w:rFonts w:ascii="Times New Roman" w:eastAsia="Times New Roman" w:hAnsi="Times New Roman" w:cs="Times New Roman"/>
        </w:rPr>
        <w:t xml:space="preserve"> that wanted to preserve New Deal financial regulations</w:t>
      </w:r>
      <w:r w:rsidRPr="00C64B2A">
        <w:rPr>
          <w:rFonts w:ascii="Times New Roman" w:eastAsia="Times New Roman" w:hAnsi="Times New Roman" w:cs="Times New Roman"/>
        </w:rPr>
        <w:t xml:space="preserve">.  </w:t>
      </w:r>
      <w:r w:rsidRPr="00C64B2A">
        <w:rPr>
          <w:rFonts w:ascii="Times New Roman" w:eastAsia="Times New Roman" w:hAnsi="Times New Roman" w:cs="Times New Roman"/>
        </w:rPr>
        <w:tab/>
      </w:r>
    </w:p>
    <w:p w14:paraId="164699FD" w14:textId="0E2273D0" w:rsidR="00A37B8C" w:rsidRPr="00C64B2A" w:rsidRDefault="0034702C">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r>
      <w:r w:rsidR="00B03CB4" w:rsidRPr="00C64B2A">
        <w:rPr>
          <w:rFonts w:ascii="Times New Roman" w:eastAsia="Times New Roman" w:hAnsi="Times New Roman" w:cs="Times New Roman"/>
        </w:rPr>
        <w:t xml:space="preserve">These findings are consistent with the claims made by the prominent mid-twentieth century proponents of the “Responsible Parties Thesis,” who argued that stronger parties in government would advance their collective interest in winning or maintaining power by enacting policies that benefit the diffuse interests of the general public, rather than simply catering to the parochial interests of well-organized groups (Key </w:t>
      </w:r>
      <w:r w:rsidR="00B17500" w:rsidRPr="00C64B2A">
        <w:rPr>
          <w:rFonts w:ascii="Times New Roman" w:eastAsia="Times New Roman" w:hAnsi="Times New Roman" w:cs="Times New Roman"/>
        </w:rPr>
        <w:t>1964</w:t>
      </w:r>
      <w:r w:rsidR="00B03CB4" w:rsidRPr="00C64B2A">
        <w:rPr>
          <w:rFonts w:ascii="Times New Roman" w:eastAsia="Times New Roman" w:hAnsi="Times New Roman" w:cs="Times New Roman"/>
        </w:rPr>
        <w:t>; Schattschneider 1942; APSA 1950; Ranney 1962). Under the conditions of hyperinflation and tight credit markets, the deregulatory reforms championed by Democrats expanded access to credit, and enabled working-class Americans and small businesses to enjoy the higher—albeit far more volatile—rates of return offered by securities markets, at the expense of entrenched industry and labor groups (Davis 2009; Krippner 2011).</w:t>
      </w:r>
      <w:r w:rsidR="00B03CB4" w:rsidRPr="00C64B2A">
        <w:rPr>
          <w:rFonts w:ascii="Times New Roman" w:eastAsia="Times New Roman" w:hAnsi="Times New Roman" w:cs="Times New Roman"/>
        </w:rPr>
        <w:tab/>
      </w:r>
    </w:p>
    <w:p w14:paraId="2B0CA7E3" w14:textId="30EF004E" w:rsidR="0030631E"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However, to the extent that this </w:t>
      </w:r>
      <w:r w:rsidR="00856406">
        <w:rPr>
          <w:rFonts w:ascii="Times New Roman" w:eastAsia="Times New Roman" w:hAnsi="Times New Roman" w:cs="Times New Roman"/>
        </w:rPr>
        <w:t>article</w:t>
      </w:r>
      <w:r w:rsidR="00856406" w:rsidRPr="00C64B2A">
        <w:rPr>
          <w:rFonts w:ascii="Times New Roman" w:eastAsia="Times New Roman" w:hAnsi="Times New Roman" w:cs="Times New Roman"/>
        </w:rPr>
        <w:t xml:space="preserve"> </w:t>
      </w:r>
      <w:r w:rsidRPr="00C64B2A">
        <w:rPr>
          <w:rFonts w:ascii="Times New Roman" w:eastAsia="Times New Roman" w:hAnsi="Times New Roman" w:cs="Times New Roman"/>
        </w:rPr>
        <w:t xml:space="preserve">demonstrates the promises of stronger party government, it also reveals the benefits of </w:t>
      </w:r>
      <w:r w:rsidR="00D5249C" w:rsidRPr="00C64B2A">
        <w:rPr>
          <w:rFonts w:ascii="Times New Roman" w:eastAsia="Times New Roman" w:hAnsi="Times New Roman" w:cs="Times New Roman"/>
        </w:rPr>
        <w:t xml:space="preserve">district-centered legislating </w:t>
      </w:r>
      <w:r w:rsidRPr="00C64B2A">
        <w:rPr>
          <w:rFonts w:ascii="Times New Roman" w:eastAsia="Times New Roman" w:hAnsi="Times New Roman" w:cs="Times New Roman"/>
        </w:rPr>
        <w:t>and pitfalls of centralization</w:t>
      </w:r>
      <w:r w:rsidR="00D5249C" w:rsidRPr="00C64B2A">
        <w:rPr>
          <w:rFonts w:ascii="Times New Roman" w:eastAsia="Times New Roman" w:hAnsi="Times New Roman" w:cs="Times New Roman"/>
        </w:rPr>
        <w:t xml:space="preserve"> in Congress</w:t>
      </w:r>
      <w:r w:rsidRPr="00C64B2A">
        <w:rPr>
          <w:rFonts w:ascii="Times New Roman" w:eastAsia="Times New Roman" w:hAnsi="Times New Roman" w:cs="Times New Roman"/>
        </w:rPr>
        <w:t xml:space="preserve">. While financial deregulation made it easier for working- and middle-income Americans to obtain a loan, and increased the rate of returns on their savings, </w:t>
      </w:r>
      <w:r w:rsidR="00E3183D" w:rsidRPr="00C64B2A">
        <w:rPr>
          <w:rFonts w:ascii="Times New Roman" w:eastAsia="Times New Roman" w:hAnsi="Times New Roman" w:cs="Times New Roman"/>
        </w:rPr>
        <w:t xml:space="preserve">it has also </w:t>
      </w:r>
      <w:r w:rsidR="00E2316A" w:rsidRPr="00C64B2A">
        <w:rPr>
          <w:rFonts w:ascii="Times New Roman" w:eastAsia="Times New Roman" w:hAnsi="Times New Roman" w:cs="Times New Roman"/>
        </w:rPr>
        <w:t>paved the way for the “financialization” of the American economy</w:t>
      </w:r>
      <w:r w:rsidR="00E3183D" w:rsidRPr="00C64B2A">
        <w:rPr>
          <w:rFonts w:ascii="Times New Roman" w:eastAsia="Times New Roman" w:hAnsi="Times New Roman" w:cs="Times New Roman"/>
        </w:rPr>
        <w:t xml:space="preserve"> </w:t>
      </w:r>
      <w:r w:rsidRPr="00C64B2A">
        <w:rPr>
          <w:rFonts w:ascii="Times New Roman" w:eastAsia="Times New Roman" w:hAnsi="Times New Roman" w:cs="Times New Roman"/>
        </w:rPr>
        <w:t xml:space="preserve">(Krippner 2011; </w:t>
      </w:r>
      <w:proofErr w:type="spellStart"/>
      <w:r w:rsidRPr="00C64B2A">
        <w:rPr>
          <w:rFonts w:ascii="Times New Roman" w:eastAsia="Times New Roman" w:hAnsi="Times New Roman" w:cs="Times New Roman"/>
        </w:rPr>
        <w:t>Witko</w:t>
      </w:r>
      <w:proofErr w:type="spellEnd"/>
      <w:r w:rsidRPr="00C64B2A">
        <w:rPr>
          <w:rFonts w:ascii="Times New Roman" w:eastAsia="Times New Roman" w:hAnsi="Times New Roman" w:cs="Times New Roman"/>
        </w:rPr>
        <w:t xml:space="preserve"> 2016; Keller and Kelly 2015; Kelly 2019). The movement of Americans’ debt and savings into securities markets fueled the financial industry’s growing dominance over the broader economy. Over the course of the 1980s, finance, insurance and real estate’s (FIRE) share of corporate profits in the U.S. economy </w:t>
      </w:r>
      <w:r w:rsidRPr="00C64B2A">
        <w:rPr>
          <w:rFonts w:ascii="Times New Roman" w:eastAsia="Times New Roman" w:hAnsi="Times New Roman" w:cs="Times New Roman"/>
          <w:i/>
        </w:rPr>
        <w:t>doubled</w:t>
      </w:r>
      <w:r w:rsidRPr="00C64B2A">
        <w:rPr>
          <w:rFonts w:ascii="Times New Roman" w:eastAsia="Times New Roman" w:hAnsi="Times New Roman" w:cs="Times New Roman"/>
        </w:rPr>
        <w:t>, and FIRE rapidly eclipsed manufacturing as a share of GPD (</w:t>
      </w:r>
      <w:r w:rsidR="000A256B" w:rsidRPr="00C64B2A">
        <w:rPr>
          <w:rFonts w:ascii="Times New Roman" w:eastAsia="Times New Roman" w:hAnsi="Times New Roman" w:cs="Times New Roman"/>
        </w:rPr>
        <w:t>Krippner 2011</w:t>
      </w:r>
      <w:r w:rsidRPr="00C64B2A">
        <w:rPr>
          <w:rFonts w:ascii="Times New Roman" w:eastAsia="Times New Roman" w:hAnsi="Times New Roman" w:cs="Times New Roman"/>
        </w:rPr>
        <w:t xml:space="preserve">). In </w:t>
      </w:r>
      <w:r w:rsidRPr="00C64B2A">
        <w:rPr>
          <w:rFonts w:ascii="Times New Roman" w:eastAsia="Times New Roman" w:hAnsi="Times New Roman" w:cs="Times New Roman"/>
        </w:rPr>
        <w:lastRenderedPageBreak/>
        <w:t xml:space="preserve">contrast to stagnating median incomes in the broader economy, salaries on Wall Street have soared since the 1980s. </w:t>
      </w:r>
      <w:r w:rsidR="00E2316A" w:rsidRPr="00C64B2A">
        <w:rPr>
          <w:rFonts w:ascii="Times New Roman" w:eastAsia="Times New Roman" w:hAnsi="Times New Roman" w:cs="Times New Roman"/>
        </w:rPr>
        <w:t xml:space="preserve">Moreover, the regulatory unraveling that began in the early 1980s created the conditions for the Great Recession of 2008. </w:t>
      </w:r>
    </w:p>
    <w:p w14:paraId="06DDFB9A" w14:textId="28D244B1" w:rsidR="008060AB" w:rsidRPr="00C64B2A" w:rsidRDefault="008060AB" w:rsidP="00C64B2A">
      <w:pPr>
        <w:spacing w:line="480" w:lineRule="auto"/>
        <w:rPr>
          <w:rFonts w:ascii="Times New Roman" w:eastAsia="Times New Roman" w:hAnsi="Times New Roman" w:cs="Times New Roman"/>
        </w:rPr>
      </w:pPr>
      <w:r w:rsidRPr="00C64B2A">
        <w:rPr>
          <w:rFonts w:ascii="Times New Roman" w:eastAsia="Times New Roman" w:hAnsi="Times New Roman" w:cs="Times New Roman"/>
        </w:rPr>
        <w:t>Figure 1: Total Number of Banks and S&amp;Ls Before and After Deregulation</w:t>
      </w:r>
    </w:p>
    <w:p w14:paraId="3E318C6F" w14:textId="6E251161" w:rsidR="008060AB" w:rsidRPr="00C64B2A" w:rsidRDefault="008060AB" w:rsidP="008060AB">
      <w:pPr>
        <w:rPr>
          <w:rFonts w:ascii="Times New Roman" w:eastAsia="Times New Roman" w:hAnsi="Times New Roman" w:cs="Times New Roman"/>
        </w:rPr>
      </w:pPr>
      <w:r w:rsidRPr="00C64B2A">
        <w:rPr>
          <w:rFonts w:ascii="Times New Roman" w:eastAsia="Times New Roman" w:hAnsi="Times New Roman" w:cs="Times New Roman"/>
          <w:noProof/>
        </w:rPr>
        <w:drawing>
          <wp:inline distT="0" distB="0" distL="0" distR="0" wp14:anchorId="33E564F7" wp14:editId="06FB34CB">
            <wp:extent cx="5032375" cy="3657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2375" cy="3657600"/>
                    </a:xfrm>
                    <a:prstGeom prst="rect">
                      <a:avLst/>
                    </a:prstGeom>
                    <a:noFill/>
                    <a:ln>
                      <a:noFill/>
                    </a:ln>
                  </pic:spPr>
                </pic:pic>
              </a:graphicData>
            </a:graphic>
          </wp:inline>
        </w:drawing>
      </w:r>
    </w:p>
    <w:p w14:paraId="454210A1" w14:textId="064D6C04" w:rsidR="0095548E" w:rsidRPr="00032890" w:rsidRDefault="0003289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95548E" w:rsidRPr="00032890">
        <w:rPr>
          <w:rFonts w:ascii="Times New Roman" w:eastAsia="Times New Roman" w:hAnsi="Times New Roman" w:cs="Times New Roman"/>
          <w:sz w:val="20"/>
          <w:szCs w:val="20"/>
        </w:rPr>
        <w:t xml:space="preserve">Note: Author’s calculation based on FDIC data. </w:t>
      </w:r>
    </w:p>
    <w:p w14:paraId="25A2018F" w14:textId="49D20E04" w:rsidR="00C64B2A" w:rsidRDefault="00C64B2A">
      <w:pPr>
        <w:spacing w:line="480" w:lineRule="auto"/>
        <w:rPr>
          <w:rFonts w:ascii="Times New Roman" w:eastAsia="Times New Roman" w:hAnsi="Times New Roman" w:cs="Times New Roman"/>
        </w:rPr>
      </w:pPr>
      <w:r>
        <w:rPr>
          <w:rFonts w:ascii="Times New Roman" w:eastAsia="Times New Roman" w:hAnsi="Times New Roman" w:cs="Times New Roman"/>
        </w:rPr>
        <w:tab/>
      </w:r>
      <w:r w:rsidRPr="00C64B2A">
        <w:rPr>
          <w:rFonts w:ascii="Times New Roman" w:eastAsia="Times New Roman" w:hAnsi="Times New Roman" w:cs="Times New Roman"/>
        </w:rPr>
        <w:t xml:space="preserve">Relatedly, financial deregulation greatly exacerbated the concentration of economic power. As Figure 1 reveals, after half a century of stability, small local S&amp;Ls and commercial banks failed at an astonishing rate, especially after the deregulatory reforms in DIDMCA (1980) and GSDIA (1982) went into full effect in 1986. In response, the nation’s largest firms expanded into communities across the country to fill the void—the share of American’s deposits held by the nation’s 10 largest commercial banks doubled from 1985 to 1995, and tripled from 1985 to 2005 (Janicki and Prescott 2006). </w:t>
      </w:r>
    </w:p>
    <w:p w14:paraId="2D8E2BB8" w14:textId="79F54817" w:rsidR="00A37B8C" w:rsidRPr="00C64B2A" w:rsidRDefault="0030631E">
      <w:pPr>
        <w:spacing w:line="480" w:lineRule="auto"/>
        <w:rPr>
          <w:rFonts w:ascii="Times New Roman" w:eastAsia="Times New Roman" w:hAnsi="Times New Roman" w:cs="Times New Roman"/>
        </w:rPr>
      </w:pPr>
      <w:r w:rsidRPr="00C64B2A">
        <w:rPr>
          <w:rFonts w:ascii="Times New Roman" w:eastAsia="Times New Roman" w:hAnsi="Times New Roman" w:cs="Times New Roman"/>
        </w:rPr>
        <w:lastRenderedPageBreak/>
        <w:tab/>
      </w:r>
      <w:r w:rsidR="002008A5" w:rsidRPr="00C64B2A">
        <w:rPr>
          <w:rFonts w:ascii="Times New Roman" w:eastAsia="Times New Roman" w:hAnsi="Times New Roman" w:cs="Times New Roman"/>
        </w:rPr>
        <w:t xml:space="preserve">Moreover, financialization and market concentration in the banking industry fundamentally reshaped corporate behavior in other industries. Wall Street firms and wealthy investors used their growing influence to reorient non-financial industries towards the short-term priorities of shareholders, and away from employees and local communities. Meanwhile, as the largest banks acquired a larger share of the nation’s </w:t>
      </w:r>
      <w:r w:rsidR="006F71CC" w:rsidRPr="00C64B2A">
        <w:rPr>
          <w:rFonts w:ascii="Times New Roman" w:eastAsia="Times New Roman" w:hAnsi="Times New Roman" w:cs="Times New Roman"/>
        </w:rPr>
        <w:t>savings</w:t>
      </w:r>
      <w:r w:rsidR="002008A5" w:rsidRPr="00C64B2A">
        <w:rPr>
          <w:rFonts w:ascii="Times New Roman" w:eastAsia="Times New Roman" w:hAnsi="Times New Roman" w:cs="Times New Roman"/>
        </w:rPr>
        <w:t>, they were able to issue larger corporate loans that could be used for larger and larger mergers and acquisitions</w:t>
      </w:r>
      <w:r w:rsidR="006F71CC" w:rsidRPr="00C64B2A">
        <w:rPr>
          <w:rFonts w:ascii="Times New Roman" w:eastAsia="Times New Roman" w:hAnsi="Times New Roman" w:cs="Times New Roman"/>
        </w:rPr>
        <w:t xml:space="preserve"> (Davis 2009)</w:t>
      </w:r>
      <w:r w:rsidR="002008A5" w:rsidRPr="00C64B2A">
        <w:rPr>
          <w:rFonts w:ascii="Times New Roman" w:eastAsia="Times New Roman" w:hAnsi="Times New Roman" w:cs="Times New Roman"/>
        </w:rPr>
        <w:t xml:space="preserve">. </w:t>
      </w:r>
    </w:p>
    <w:p w14:paraId="6C9A3988" w14:textId="71EDA262" w:rsid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 </w:t>
      </w:r>
      <w:r w:rsidR="006F71CC" w:rsidRPr="00C64B2A">
        <w:rPr>
          <w:rFonts w:ascii="Times New Roman" w:eastAsia="Times New Roman" w:hAnsi="Times New Roman" w:cs="Times New Roman"/>
        </w:rPr>
        <w:t>T</w:t>
      </w:r>
      <w:r w:rsidRPr="00C64B2A">
        <w:rPr>
          <w:rFonts w:ascii="Times New Roman" w:eastAsia="Times New Roman" w:hAnsi="Times New Roman" w:cs="Times New Roman"/>
        </w:rPr>
        <w:t xml:space="preserve">his </w:t>
      </w:r>
      <w:r w:rsidR="00856406">
        <w:rPr>
          <w:rFonts w:ascii="Times New Roman" w:eastAsia="Times New Roman" w:hAnsi="Times New Roman" w:cs="Times New Roman"/>
        </w:rPr>
        <w:t>article</w:t>
      </w:r>
      <w:r w:rsidR="00856406" w:rsidRPr="00C64B2A">
        <w:rPr>
          <w:rFonts w:ascii="Times New Roman" w:eastAsia="Times New Roman" w:hAnsi="Times New Roman" w:cs="Times New Roman"/>
        </w:rPr>
        <w:t xml:space="preserve"> </w:t>
      </w:r>
      <w:r w:rsidRPr="00C64B2A">
        <w:rPr>
          <w:rFonts w:ascii="Times New Roman" w:eastAsia="Times New Roman" w:hAnsi="Times New Roman" w:cs="Times New Roman"/>
        </w:rPr>
        <w:t>makes an important contribution to the study of American political economy and inequality. A burgeoning literature on the politics of economic inequality details the rightward turn in public policy since the Reagan Revolution (Hacker and Pierson 2010, 2016; Jacobs and Skocpol 2005). This important body of research largely attributes this policy trend, and the corresponding rise in economic inequality, to the mobilization of economic elites and conservative groups on the right (Prasad 2006; Vogel 1989; Hertel-</w:t>
      </w:r>
      <w:proofErr w:type="spellStart"/>
      <w:r w:rsidRPr="00C64B2A">
        <w:rPr>
          <w:rFonts w:ascii="Times New Roman" w:eastAsia="Times New Roman" w:hAnsi="Times New Roman" w:cs="Times New Roman"/>
        </w:rPr>
        <w:t>Ferndez</w:t>
      </w:r>
      <w:proofErr w:type="spellEnd"/>
      <w:r w:rsidRPr="00C64B2A">
        <w:rPr>
          <w:rFonts w:ascii="Times New Roman" w:eastAsia="Times New Roman" w:hAnsi="Times New Roman" w:cs="Times New Roman"/>
        </w:rPr>
        <w:t xml:space="preserve"> 2013, 2014, 2016, 2019; Skocpol and Williamson 2016; Skocpol and Hertel-Fernandez 2016), and an increasingly conservative and electorally successful Republican Party (Hacker and Pierson 2006, 2010, 2016, 2020; Bartels 2008). By contrast, this </w:t>
      </w:r>
      <w:r w:rsidR="00856406">
        <w:rPr>
          <w:rFonts w:ascii="Times New Roman" w:eastAsia="Times New Roman" w:hAnsi="Times New Roman" w:cs="Times New Roman"/>
        </w:rPr>
        <w:t>article</w:t>
      </w:r>
      <w:r w:rsidR="00856406" w:rsidRPr="00C64B2A">
        <w:rPr>
          <w:rFonts w:ascii="Times New Roman" w:eastAsia="Times New Roman" w:hAnsi="Times New Roman" w:cs="Times New Roman"/>
        </w:rPr>
        <w:t xml:space="preserve"> </w:t>
      </w:r>
      <w:r w:rsidRPr="00C64B2A">
        <w:rPr>
          <w:rFonts w:ascii="Times New Roman" w:eastAsia="Times New Roman" w:hAnsi="Times New Roman" w:cs="Times New Roman"/>
        </w:rPr>
        <w:t>showcases the</w:t>
      </w:r>
      <w:r w:rsidR="006F71CC" w:rsidRPr="00C64B2A">
        <w:rPr>
          <w:rFonts w:ascii="Times New Roman" w:eastAsia="Times New Roman" w:hAnsi="Times New Roman" w:cs="Times New Roman"/>
        </w:rPr>
        <w:t xml:space="preserve"> how the Democratic Party</w:t>
      </w:r>
      <w:r w:rsidRPr="00C64B2A">
        <w:rPr>
          <w:rFonts w:ascii="Times New Roman" w:eastAsia="Times New Roman" w:hAnsi="Times New Roman" w:cs="Times New Roman"/>
        </w:rPr>
        <w:t xml:space="preserve"> </w:t>
      </w:r>
      <w:r w:rsidR="006F71CC" w:rsidRPr="00C64B2A">
        <w:rPr>
          <w:rFonts w:ascii="Times New Roman" w:eastAsia="Times New Roman" w:hAnsi="Times New Roman" w:cs="Times New Roman"/>
        </w:rPr>
        <w:t>initiated reforms that</w:t>
      </w:r>
      <w:r w:rsidRPr="00C64B2A">
        <w:rPr>
          <w:rFonts w:ascii="Times New Roman" w:eastAsia="Times New Roman" w:hAnsi="Times New Roman" w:cs="Times New Roman"/>
        </w:rPr>
        <w:t xml:space="preserve"> </w:t>
      </w:r>
      <w:r w:rsidR="006F71CC" w:rsidRPr="00C64B2A">
        <w:rPr>
          <w:rFonts w:ascii="Times New Roman" w:eastAsia="Times New Roman" w:hAnsi="Times New Roman" w:cs="Times New Roman"/>
        </w:rPr>
        <w:t xml:space="preserve">fundamentally </w:t>
      </w:r>
      <w:r w:rsidRPr="00C64B2A">
        <w:rPr>
          <w:rFonts w:ascii="Times New Roman" w:eastAsia="Times New Roman" w:hAnsi="Times New Roman" w:cs="Times New Roman"/>
        </w:rPr>
        <w:t>restructur</w:t>
      </w:r>
      <w:r w:rsidR="006F71CC" w:rsidRPr="00C64B2A">
        <w:rPr>
          <w:rFonts w:ascii="Times New Roman" w:eastAsia="Times New Roman" w:hAnsi="Times New Roman" w:cs="Times New Roman"/>
        </w:rPr>
        <w:t>ed</w:t>
      </w:r>
      <w:r w:rsidRPr="00C64B2A">
        <w:rPr>
          <w:rFonts w:ascii="Times New Roman" w:eastAsia="Times New Roman" w:hAnsi="Times New Roman" w:cs="Times New Roman"/>
        </w:rPr>
        <w:t xml:space="preserve"> the Am</w:t>
      </w:r>
      <w:r w:rsidR="006F71CC" w:rsidRPr="00C64B2A">
        <w:rPr>
          <w:rFonts w:ascii="Times New Roman" w:eastAsia="Times New Roman" w:hAnsi="Times New Roman" w:cs="Times New Roman"/>
        </w:rPr>
        <w:t>erican economy, and greatly exacerbated inequality</w:t>
      </w:r>
      <w:r w:rsidRPr="00C64B2A">
        <w:rPr>
          <w:rFonts w:ascii="Times New Roman" w:eastAsia="Times New Roman" w:hAnsi="Times New Roman" w:cs="Times New Roman"/>
        </w:rPr>
        <w:t xml:space="preserve"> over the last several decades. </w:t>
      </w:r>
    </w:p>
    <w:p w14:paraId="13436B82" w14:textId="77777777" w:rsidR="00C64B2A" w:rsidRDefault="00C64B2A">
      <w:pPr>
        <w:spacing w:line="480" w:lineRule="auto"/>
        <w:rPr>
          <w:rFonts w:ascii="Times New Roman" w:eastAsia="Times New Roman" w:hAnsi="Times New Roman" w:cs="Times New Roman"/>
        </w:rPr>
      </w:pPr>
    </w:p>
    <w:p w14:paraId="1C801127" w14:textId="77777777" w:rsidR="00C64B2A" w:rsidRDefault="00C64B2A">
      <w:pPr>
        <w:spacing w:line="480" w:lineRule="auto"/>
        <w:rPr>
          <w:rFonts w:ascii="Times New Roman" w:eastAsia="Times New Roman" w:hAnsi="Times New Roman" w:cs="Times New Roman"/>
        </w:rPr>
      </w:pPr>
    </w:p>
    <w:p w14:paraId="460F6356" w14:textId="739E1974"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b/>
        </w:rPr>
        <w:t>New Deal Regulatory Regime</w:t>
      </w:r>
      <w:r w:rsidRPr="00C64B2A">
        <w:rPr>
          <w:rFonts w:ascii="Times New Roman" w:eastAsia="Times New Roman" w:hAnsi="Times New Roman" w:cs="Times New Roman"/>
        </w:rPr>
        <w:tab/>
      </w:r>
    </w:p>
    <w:p w14:paraId="5762AD7D" w14:textId="6C459D71"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lastRenderedPageBreak/>
        <w:tab/>
        <w:t xml:space="preserve">New Deal </w:t>
      </w:r>
      <w:r w:rsidR="006F71CC" w:rsidRPr="00C64B2A">
        <w:rPr>
          <w:rFonts w:ascii="Times New Roman" w:eastAsia="Times New Roman" w:hAnsi="Times New Roman" w:cs="Times New Roman"/>
        </w:rPr>
        <w:t xml:space="preserve">financial regulations </w:t>
      </w:r>
      <w:r w:rsidRPr="00C64B2A">
        <w:rPr>
          <w:rFonts w:ascii="Times New Roman" w:eastAsia="Times New Roman" w:hAnsi="Times New Roman" w:cs="Times New Roman"/>
        </w:rPr>
        <w:t>created a set of entrenched interests that represented a sizable share of the American economy, and fought to preserve these policies, in large measure, through the Democratic Party. Glass-Steagall separated depository institutions and investment banks by prohibiting investment firms from offering interest payments on deposits. This provision buffered ordinary Americans from the w</w:t>
      </w:r>
      <w:r w:rsidR="00BE2587" w:rsidRPr="00C64B2A">
        <w:rPr>
          <w:rFonts w:ascii="Times New Roman" w:eastAsia="Times New Roman" w:hAnsi="Times New Roman" w:cs="Times New Roman"/>
        </w:rPr>
        <w:t>hims of markets, and ensured that</w:t>
      </w:r>
      <w:r w:rsidRPr="00C64B2A">
        <w:rPr>
          <w:rFonts w:ascii="Times New Roman" w:eastAsia="Times New Roman" w:hAnsi="Times New Roman" w:cs="Times New Roman"/>
        </w:rPr>
        <w:t xml:space="preserve"> credit was available for local </w:t>
      </w:r>
      <w:r w:rsidR="00BE2587" w:rsidRPr="00C64B2A">
        <w:rPr>
          <w:rFonts w:ascii="Times New Roman" w:eastAsia="Times New Roman" w:hAnsi="Times New Roman" w:cs="Times New Roman"/>
        </w:rPr>
        <w:t>mortgages</w:t>
      </w:r>
      <w:r w:rsidRPr="00C64B2A">
        <w:rPr>
          <w:rFonts w:ascii="Times New Roman" w:eastAsia="Times New Roman" w:hAnsi="Times New Roman" w:cs="Times New Roman"/>
        </w:rPr>
        <w:t xml:space="preserve"> and</w:t>
      </w:r>
      <w:r w:rsidR="00BE2587" w:rsidRPr="00C64B2A">
        <w:rPr>
          <w:rFonts w:ascii="Times New Roman" w:eastAsia="Times New Roman" w:hAnsi="Times New Roman" w:cs="Times New Roman"/>
        </w:rPr>
        <w:t xml:space="preserve"> business loans</w:t>
      </w:r>
      <w:r w:rsidRPr="00C64B2A">
        <w:rPr>
          <w:rFonts w:ascii="Times New Roman" w:eastAsia="Times New Roman" w:hAnsi="Times New Roman" w:cs="Times New Roman"/>
        </w:rPr>
        <w:t xml:space="preserve">. By building a firewall around the debt and savings of middle- and working-class Americans, Glass-Steagall constrained more lightly regulated securities brokers and investors from speculating with the burgeoning savings and debt of American consumers. It also had the effects of buffering small, local commercial banks and savings and loans (S&amp;Ls) from direct competition with investment firms, which were generally large, national institutions located in metropolitan cities. </w:t>
      </w:r>
    </w:p>
    <w:p w14:paraId="7FA666AE" w14:textId="1E3370E2"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While Glass-Steagall protected local commercial banks and S&amp;Ls from competition from national investment banks, </w:t>
      </w:r>
      <w:r w:rsidR="00DD7C59" w:rsidRPr="00C64B2A">
        <w:rPr>
          <w:rFonts w:ascii="Times New Roman" w:eastAsia="Times New Roman" w:hAnsi="Times New Roman" w:cs="Times New Roman"/>
        </w:rPr>
        <w:t>comple</w:t>
      </w:r>
      <w:r w:rsidRPr="00C64B2A">
        <w:rPr>
          <w:rFonts w:ascii="Times New Roman" w:eastAsia="Times New Roman" w:hAnsi="Times New Roman" w:cs="Times New Roman"/>
        </w:rPr>
        <w:t xml:space="preserve">mentary New Deal policies substantially minimized competition among commercial banks and S&amp;Ls. The most important of these was a Federal Reserve rule, created in accordance with the Banking Act of 1933, called Regulation Q, which set limits on the interest rate commercial banks and S&amp;Ls could offer depositors for their savings. When the original legislation was drafted during the Great Depression, Regulation Q was intended to prevent future bank runs and speculative lending. In practice, Regulation Q functioned much like a price control. By setting a ceiling on the interest rate banks and S&amp;Ls could pay their depositors, small local banks could limit their expenses (i.e. interest payments) without worrying that a competitor would lure away their customers by offering higher interest </w:t>
      </w:r>
      <w:r w:rsidRPr="00C64B2A">
        <w:rPr>
          <w:rFonts w:ascii="Times New Roman" w:eastAsia="Times New Roman" w:hAnsi="Times New Roman" w:cs="Times New Roman"/>
        </w:rPr>
        <w:lastRenderedPageBreak/>
        <w:t>rates on deposits. Since larger financial institutions had the excess capital to survive rate wars, it was widely accepted that Regulation Q benefitted the small- and medium-sized local banks and S&amp;Ls, which constituted the overwhelming majority of depository institutions in the mid-20</w:t>
      </w:r>
      <w:r w:rsidRPr="00C64B2A">
        <w:rPr>
          <w:rFonts w:ascii="Times New Roman" w:eastAsia="Times New Roman" w:hAnsi="Times New Roman" w:cs="Times New Roman"/>
          <w:vertAlign w:val="superscript"/>
        </w:rPr>
        <w:t>th</w:t>
      </w:r>
      <w:r w:rsidRPr="00C64B2A">
        <w:rPr>
          <w:rFonts w:ascii="Times New Roman" w:eastAsia="Times New Roman" w:hAnsi="Times New Roman" w:cs="Times New Roman"/>
        </w:rPr>
        <w:t xml:space="preserve"> century (Brandeis 1915; Kaufman 1986; Krippner 2011).</w:t>
      </w:r>
      <w:r w:rsidRPr="00EA4881">
        <w:rPr>
          <w:rStyle w:val="FootnoteReference"/>
        </w:rPr>
        <w:footnoteReference w:id="1"/>
      </w:r>
      <w:r w:rsidRPr="00C64B2A">
        <w:rPr>
          <w:rFonts w:ascii="Times New Roman" w:eastAsia="Times New Roman" w:hAnsi="Times New Roman" w:cs="Times New Roman"/>
        </w:rPr>
        <w:t xml:space="preserve"> </w:t>
      </w:r>
    </w:p>
    <w:p w14:paraId="2DBE0BFC"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Still another set of policies limited competition between banks and S&amp;Ls.</w:t>
      </w:r>
    </w:p>
    <w:p w14:paraId="6EDE963D"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 xml:space="preserve">Only commercial banks were permitted to offer checking accounts, but in an effort to reduce the attractiveness of checking accounts in relation to S&amp;Ls accounts, banks were prohibited from paying interest to depositors in these highly convenient and liquid accounts. Moreover, lawmakers also imposed what became known as the “differential,” which provided an advantaged to S&amp;Ls by allowing them to offer slightly higher interest rates than commercial banks and savings accounts. Meanwhile, various regulations successfully encouraged commercial banks to specialize in business loans, while S&amp;Ls predominately issued mortgages. </w:t>
      </w:r>
      <w:r w:rsidRPr="00C64B2A">
        <w:rPr>
          <w:rFonts w:ascii="Times New Roman" w:eastAsia="Times New Roman" w:hAnsi="Times New Roman" w:cs="Times New Roman"/>
        </w:rPr>
        <w:tab/>
      </w:r>
    </w:p>
    <w:p w14:paraId="6C369E3D" w14:textId="2424692E"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The New Deal regulatory regime ensured that commercial banks would mostly serve local businesses, S&amp;Ls would mostly serve individual savers and homebuyers, while investment firms would serve wealthy individuals and large corporations. Small and medium-sized commercial banks and S&amp;Ls favored these anticompetitive regulations. Local bankers during this period would joke that they lived by the 3-6-3 rule: pay 3% interest to depositors, lend those deposits to borrowers at a rate of 6%, and make it to the golf course by 3pm (Zweig 1995). </w:t>
      </w:r>
    </w:p>
    <w:p w14:paraId="06618293"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lastRenderedPageBreak/>
        <w:tab/>
        <w:t xml:space="preserve">But the entrenched defenders of the New Deal regulatory regime extended far beyond the banking industry. Since local depository institutions were highly restricted in their ability to invest member deposits outside of the community, banks and S&amp;Ls predominately issued loans for local business and home construction. Consequently, local real estate agents, developers, construction firms and labor unions across the country consistently allied with small- and medium-sized commercial banks and S&amp;Ls to preserve these financial regulations. </w:t>
      </w:r>
    </w:p>
    <w:p w14:paraId="781531D8" w14:textId="72F98556" w:rsidR="008C00A9" w:rsidRPr="00C64B2A" w:rsidRDefault="008C00A9" w:rsidP="008C00A9">
      <w:pPr>
        <w:spacing w:line="480" w:lineRule="auto"/>
        <w:rPr>
          <w:rFonts w:ascii="Times New Roman" w:hAnsi="Times New Roman" w:cs="Times New Roman"/>
          <w:b/>
        </w:rPr>
      </w:pPr>
      <w:r w:rsidRPr="00C64B2A">
        <w:rPr>
          <w:rFonts w:ascii="Times New Roman" w:hAnsi="Times New Roman" w:cs="Times New Roman"/>
          <w:b/>
        </w:rPr>
        <w:t>Economic Crisis and</w:t>
      </w:r>
      <w:r w:rsidR="00B160D7" w:rsidRPr="00C64B2A">
        <w:rPr>
          <w:rFonts w:ascii="Times New Roman" w:hAnsi="Times New Roman" w:cs="Times New Roman"/>
          <w:b/>
        </w:rPr>
        <w:t xml:space="preserve"> Early</w:t>
      </w:r>
      <w:r w:rsidRPr="00C64B2A">
        <w:rPr>
          <w:rFonts w:ascii="Times New Roman" w:hAnsi="Times New Roman" w:cs="Times New Roman"/>
          <w:b/>
        </w:rPr>
        <w:t xml:space="preserve"> Financial Deregulation </w:t>
      </w:r>
    </w:p>
    <w:p w14:paraId="257AECC3" w14:textId="23E3D8C3" w:rsidR="00C64B2A" w:rsidRDefault="008C00A9" w:rsidP="00032890">
      <w:pPr>
        <w:spacing w:line="480" w:lineRule="auto"/>
        <w:rPr>
          <w:rFonts w:ascii="Times New Roman" w:hAnsi="Times New Roman" w:cs="Times New Roman"/>
        </w:rPr>
      </w:pPr>
      <w:r w:rsidRPr="00C64B2A">
        <w:rPr>
          <w:rFonts w:ascii="Times New Roman" w:hAnsi="Times New Roman" w:cs="Times New Roman"/>
        </w:rPr>
        <w:tab/>
      </w:r>
      <w:r w:rsidR="00B160D7" w:rsidRPr="00C64B2A">
        <w:rPr>
          <w:rFonts w:ascii="Times New Roman" w:hAnsi="Times New Roman" w:cs="Times New Roman"/>
        </w:rPr>
        <w:t xml:space="preserve">Regulation Q imposed tolerable costs on ordinary savers so long as inflation generally remained low, and period of high inflation were short-lived. </w:t>
      </w:r>
      <w:r w:rsidRPr="00C64B2A">
        <w:rPr>
          <w:rFonts w:ascii="Times New Roman" w:hAnsi="Times New Roman" w:cs="Times New Roman"/>
        </w:rPr>
        <w:t xml:space="preserve">However, Regulation Q became truly burdensome during the inflation crisis of the 1970s. As Figure </w:t>
      </w:r>
      <w:r w:rsidR="008060AB" w:rsidRPr="00C64B2A">
        <w:rPr>
          <w:rFonts w:ascii="Times New Roman" w:hAnsi="Times New Roman" w:cs="Times New Roman"/>
        </w:rPr>
        <w:t>2</w:t>
      </w:r>
      <w:r w:rsidRPr="00C64B2A">
        <w:rPr>
          <w:rFonts w:ascii="Times New Roman" w:hAnsi="Times New Roman" w:cs="Times New Roman"/>
        </w:rPr>
        <w:t xml:space="preserve"> shows, from the late 1960s into the early 1980s, inflation rates mostly exceeded the ceiling rates imposed by Regulation Q. Even though policymakers elevated the maximum rate commercial banks and thrifts could offer depositors multiple times during this period, depositors were unable maintain the real value of the savings. When inflation exceeded 13% in the late 1970s, the purchasing power of a depositor’s savings was depreciating at an annual rate of over 7%. </w:t>
      </w:r>
    </w:p>
    <w:p w14:paraId="0B85D81F" w14:textId="0B0012B6" w:rsidR="00032890" w:rsidRPr="00C64B2A" w:rsidRDefault="00032890" w:rsidP="00032890">
      <w:pPr>
        <w:spacing w:line="480" w:lineRule="auto"/>
        <w:rPr>
          <w:rFonts w:ascii="Times New Roman" w:hAnsi="Times New Roman" w:cs="Times New Roman"/>
        </w:rPr>
      </w:pPr>
      <w:r>
        <w:rPr>
          <w:rFonts w:ascii="Times New Roman" w:hAnsi="Times New Roman" w:cs="Times New Roman"/>
        </w:rPr>
        <w:tab/>
      </w:r>
      <w:r w:rsidRPr="00C64B2A">
        <w:rPr>
          <w:rFonts w:ascii="Times New Roman" w:hAnsi="Times New Roman" w:cs="Times New Roman"/>
        </w:rPr>
        <w:t>The combination of Regulation Q and Glass-Steagall froze credit markets and significantly hampered the ability of Americans to earn rates of return that kept pace with inflation (Nocera 1994).</w:t>
      </w:r>
    </w:p>
    <w:p w14:paraId="4829ED6A" w14:textId="1CDA85D8" w:rsidR="00032890" w:rsidRPr="00032890" w:rsidRDefault="00032890" w:rsidP="00032890">
      <w:pPr>
        <w:spacing w:line="480" w:lineRule="auto"/>
        <w:rPr>
          <w:rFonts w:ascii="Times New Roman" w:hAnsi="Times New Roman" w:cs="Times New Roman"/>
          <w:color w:val="000000"/>
        </w:rPr>
      </w:pPr>
      <w:r w:rsidRPr="00C64B2A">
        <w:rPr>
          <w:rFonts w:ascii="Times New Roman" w:hAnsi="Times New Roman" w:cs="Times New Roman"/>
        </w:rPr>
        <w:tab/>
        <w:t xml:space="preserve">In response, Congress enacted the </w:t>
      </w:r>
      <w:r w:rsidRPr="00C64B2A">
        <w:rPr>
          <w:rFonts w:ascii="Times New Roman" w:hAnsi="Times New Roman" w:cs="Times New Roman"/>
          <w:color w:val="000000"/>
        </w:rPr>
        <w:t xml:space="preserve">Depository Institutions Deregulation and Monetary Control Act of 1980 (DIDMCA) and the Garn-St. Germain Depository </w:t>
      </w:r>
      <w:r w:rsidRPr="00C64B2A">
        <w:rPr>
          <w:rFonts w:ascii="Times New Roman" w:hAnsi="Times New Roman" w:cs="Times New Roman"/>
          <w:color w:val="000000"/>
        </w:rPr>
        <w:lastRenderedPageBreak/>
        <w:t xml:space="preserve">Institutions Act of 1982 (GSDIA), which entirely upended the New Deal regulatory regime and revolutionized American banking and finance. </w:t>
      </w:r>
    </w:p>
    <w:p w14:paraId="23E4D422" w14:textId="2AD5EC48" w:rsidR="008C00A9" w:rsidRPr="00C64B2A" w:rsidRDefault="008C00A9" w:rsidP="008C00A9">
      <w:pPr>
        <w:rPr>
          <w:rFonts w:ascii="Times New Roman" w:hAnsi="Times New Roman" w:cs="Times New Roman"/>
        </w:rPr>
      </w:pPr>
      <w:r w:rsidRPr="00C64B2A">
        <w:rPr>
          <w:rFonts w:ascii="Times New Roman" w:hAnsi="Times New Roman" w:cs="Times New Roman"/>
        </w:rPr>
        <w:t xml:space="preserve">Figure </w:t>
      </w:r>
      <w:r w:rsidR="008060AB" w:rsidRPr="00C64B2A">
        <w:rPr>
          <w:rFonts w:ascii="Times New Roman" w:hAnsi="Times New Roman" w:cs="Times New Roman"/>
        </w:rPr>
        <w:t>2</w:t>
      </w:r>
      <w:r w:rsidRPr="00C64B2A">
        <w:rPr>
          <w:rFonts w:ascii="Times New Roman" w:hAnsi="Times New Roman" w:cs="Times New Roman"/>
        </w:rPr>
        <w:t>: Inflation and Interest Rates, and Ceiling Rates under Regulation Q</w:t>
      </w:r>
    </w:p>
    <w:p w14:paraId="2D513328" w14:textId="31D80AFA" w:rsidR="008C00A9" w:rsidRPr="00032890" w:rsidRDefault="00204E4E" w:rsidP="00032890">
      <w:pPr>
        <w:rPr>
          <w:rFonts w:ascii="Times New Roman" w:hAnsi="Times New Roman" w:cs="Times New Roman"/>
        </w:rPr>
      </w:pPr>
      <w:r w:rsidRPr="00C64B2A">
        <w:rPr>
          <w:rFonts w:ascii="Times New Roman" w:hAnsi="Times New Roman" w:cs="Times New Roman"/>
          <w:noProof/>
        </w:rPr>
        <w:drawing>
          <wp:inline distT="0" distB="0" distL="0" distR="0" wp14:anchorId="42BEB49C" wp14:editId="3DBB2BD6">
            <wp:extent cx="5032375" cy="3657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2375" cy="3657600"/>
                    </a:xfrm>
                    <a:prstGeom prst="rect">
                      <a:avLst/>
                    </a:prstGeom>
                    <a:noFill/>
                    <a:ln>
                      <a:noFill/>
                    </a:ln>
                  </pic:spPr>
                </pic:pic>
              </a:graphicData>
            </a:graphic>
          </wp:inline>
        </w:drawing>
      </w:r>
      <w:r w:rsidR="008C00A9" w:rsidRPr="00C64B2A">
        <w:rPr>
          <w:rFonts w:ascii="Times New Roman" w:hAnsi="Times New Roman" w:cs="Times New Roman"/>
          <w:color w:val="000000"/>
        </w:rPr>
        <w:t xml:space="preserve"> </w:t>
      </w:r>
    </w:p>
    <w:p w14:paraId="1F2455EE" w14:textId="6373F291" w:rsidR="008C00A9" w:rsidRPr="00C64B2A" w:rsidRDefault="008C00A9" w:rsidP="008C00A9">
      <w:pPr>
        <w:spacing w:line="480" w:lineRule="auto"/>
        <w:rPr>
          <w:rFonts w:ascii="Times New Roman" w:hAnsi="Times New Roman" w:cs="Times New Roman"/>
          <w:color w:val="000000"/>
        </w:rPr>
      </w:pPr>
      <w:r w:rsidRPr="00C64B2A">
        <w:rPr>
          <w:rFonts w:ascii="Times New Roman" w:hAnsi="Times New Roman" w:cs="Times New Roman"/>
          <w:color w:val="000000"/>
        </w:rPr>
        <w:tab/>
        <w:t xml:space="preserve">DIDMCA and GSDIA removed numerous barriers to competition between and among distinct types of financial institutions. First, and most significantly, DIDMCA removed the Regulation Q ceiling on the interest rates that banks and S&amp;Ls paid depositors. While Regulation Q allowed depository institutions to remain competitive while offering only modest interest rates, this reform enabled them to compete by offering higher rates of return. </w:t>
      </w:r>
    </w:p>
    <w:p w14:paraId="62010B6F" w14:textId="77777777" w:rsidR="00BE2587" w:rsidRPr="00C64B2A" w:rsidRDefault="008C00A9" w:rsidP="00A25451">
      <w:pPr>
        <w:spacing w:line="480" w:lineRule="auto"/>
        <w:rPr>
          <w:rFonts w:ascii="Times New Roman" w:hAnsi="Times New Roman" w:cs="Times New Roman"/>
          <w:color w:val="000000"/>
        </w:rPr>
      </w:pPr>
      <w:r w:rsidRPr="00C64B2A">
        <w:rPr>
          <w:rFonts w:ascii="Times New Roman" w:hAnsi="Times New Roman" w:cs="Times New Roman"/>
          <w:color w:val="000000"/>
        </w:rPr>
        <w:tab/>
        <w:t xml:space="preserve">Second, DIDMCA permitted all depository institutions to provide interest-bearing negotiable order withdrawal (NOW) accounts with check-writing capacity. Previously, S&amp;Ls exclusively offered savings accounts, while commercial banks were significantly constrained in the interest they could offer depositors in checking accounts. </w:t>
      </w:r>
      <w:r w:rsidRPr="00C64B2A">
        <w:rPr>
          <w:rFonts w:ascii="Times New Roman" w:hAnsi="Times New Roman" w:cs="Times New Roman"/>
          <w:color w:val="000000"/>
        </w:rPr>
        <w:tab/>
      </w:r>
    </w:p>
    <w:p w14:paraId="5FB3C2A5" w14:textId="63F01B65" w:rsidR="008C00A9" w:rsidRPr="00C64B2A" w:rsidRDefault="00BE2587" w:rsidP="00A25451">
      <w:pPr>
        <w:spacing w:line="480" w:lineRule="auto"/>
        <w:rPr>
          <w:rFonts w:ascii="Times New Roman" w:hAnsi="Times New Roman" w:cs="Times New Roman"/>
        </w:rPr>
      </w:pPr>
      <w:r w:rsidRPr="00C64B2A">
        <w:rPr>
          <w:rFonts w:ascii="Times New Roman" w:hAnsi="Times New Roman" w:cs="Times New Roman"/>
          <w:color w:val="000000"/>
        </w:rPr>
        <w:lastRenderedPageBreak/>
        <w:tab/>
      </w:r>
      <w:r w:rsidR="008C00A9" w:rsidRPr="00C64B2A">
        <w:rPr>
          <w:rFonts w:ascii="Times New Roman" w:hAnsi="Times New Roman" w:cs="Times New Roman"/>
          <w:color w:val="000000"/>
        </w:rPr>
        <w:t xml:space="preserve">Third, </w:t>
      </w:r>
      <w:r w:rsidR="008C00A9" w:rsidRPr="00C64B2A">
        <w:rPr>
          <w:rFonts w:ascii="Times New Roman" w:hAnsi="Times New Roman" w:cs="Times New Roman"/>
        </w:rPr>
        <w:t>GSDIA explicitly authorized Mo</w:t>
      </w:r>
      <w:r w:rsidRPr="00C64B2A">
        <w:rPr>
          <w:rFonts w:ascii="Times New Roman" w:hAnsi="Times New Roman" w:cs="Times New Roman"/>
        </w:rPr>
        <w:t>ney Market Mutual Funds (MMFs), which were investment funds for small savers (offered by investment banks) that had</w:t>
      </w:r>
      <w:r w:rsidR="003265DA" w:rsidRPr="00C64B2A">
        <w:rPr>
          <w:rFonts w:ascii="Times New Roman" w:hAnsi="Times New Roman" w:cs="Times New Roman"/>
        </w:rPr>
        <w:t xml:space="preserve"> the functionality of immediately withdrawal checking accounts. </w:t>
      </w:r>
      <w:r w:rsidR="008C00A9" w:rsidRPr="00C64B2A">
        <w:rPr>
          <w:rFonts w:ascii="Times New Roman" w:hAnsi="Times New Roman" w:cs="Times New Roman"/>
        </w:rPr>
        <w:t xml:space="preserve">MMFs </w:t>
      </w:r>
      <w:r w:rsidRPr="00C64B2A">
        <w:rPr>
          <w:rFonts w:ascii="Times New Roman" w:hAnsi="Times New Roman" w:cs="Times New Roman"/>
        </w:rPr>
        <w:t xml:space="preserve">circumvented Regulation Q and </w:t>
      </w:r>
      <w:r w:rsidR="008C00A9" w:rsidRPr="00C64B2A">
        <w:rPr>
          <w:rFonts w:ascii="Times New Roman" w:hAnsi="Times New Roman" w:cs="Times New Roman"/>
        </w:rPr>
        <w:t>pretty clearly violated the spirit of Glass-Steagall (Nocera 1994; Kaufman 1986). During the 1970s, Congress showed signs that it would bring MMFs into regulatory parody with traditional depository accounts, and thereby mitigate the effectiveness of these funds, or perhaps even ban them altogether.</w:t>
      </w:r>
      <w:r w:rsidR="008C00A9" w:rsidRPr="00EA4881">
        <w:rPr>
          <w:rStyle w:val="FootnoteReference"/>
        </w:rPr>
        <w:footnoteReference w:id="2"/>
      </w:r>
      <w:r w:rsidR="008C00A9" w:rsidRPr="00C64B2A">
        <w:rPr>
          <w:rFonts w:ascii="Times New Roman" w:hAnsi="Times New Roman" w:cs="Times New Roman"/>
        </w:rPr>
        <w:t xml:space="preserve"> Instead, GSDIA explicitly authorized MMFs without applying reserve requirements.    </w:t>
      </w:r>
    </w:p>
    <w:p w14:paraId="24A73BD4" w14:textId="45DEFE38" w:rsidR="008C00A9" w:rsidRPr="00C64B2A" w:rsidRDefault="008C00A9" w:rsidP="008C00A9">
      <w:pPr>
        <w:spacing w:line="480" w:lineRule="auto"/>
        <w:rPr>
          <w:rFonts w:ascii="Times New Roman" w:hAnsi="Times New Roman" w:cs="Times New Roman"/>
        </w:rPr>
      </w:pPr>
      <w:r w:rsidRPr="00C64B2A">
        <w:rPr>
          <w:rFonts w:ascii="Times New Roman" w:hAnsi="Times New Roman" w:cs="Times New Roman"/>
        </w:rPr>
        <w:tab/>
        <w:t>If banks and S&amp;Ls were to compete by paying out higher rates on deposits, they would need greater flexibility to make money. Thus, the deregulation of</w:t>
      </w:r>
      <w:r w:rsidR="003265DA" w:rsidRPr="00C64B2A">
        <w:rPr>
          <w:rFonts w:ascii="Times New Roman" w:hAnsi="Times New Roman" w:cs="Times New Roman"/>
        </w:rPr>
        <w:t xml:space="preserve"> banking liabilities was </w:t>
      </w:r>
      <w:r w:rsidRPr="00C64B2A">
        <w:rPr>
          <w:rFonts w:ascii="Times New Roman" w:hAnsi="Times New Roman" w:cs="Times New Roman"/>
        </w:rPr>
        <w:t>coupled with the deregulation of asset powers.</w:t>
      </w:r>
      <w:r w:rsidRPr="00EA4881">
        <w:rPr>
          <w:rStyle w:val="FootnoteReference"/>
        </w:rPr>
        <w:footnoteReference w:id="3"/>
      </w:r>
      <w:r w:rsidRPr="00C64B2A">
        <w:rPr>
          <w:rFonts w:ascii="Times New Roman" w:hAnsi="Times New Roman" w:cs="Times New Roman"/>
        </w:rPr>
        <w:t xml:space="preserve"> Democrats in Congress did this by implicitly sanctioning variable-rate mortgages (VRMs). Moreover, DIDMC also exempted mortgage, business and agricultural loans from state usury laws. These reforms allowed depository institutions to charge significantly more for credit, and to effectively index </w:t>
      </w:r>
      <w:r w:rsidR="00A25451" w:rsidRPr="00C64B2A">
        <w:rPr>
          <w:rFonts w:ascii="Times New Roman" w:hAnsi="Times New Roman" w:cs="Times New Roman"/>
        </w:rPr>
        <w:t xml:space="preserve">loan </w:t>
      </w:r>
      <w:r w:rsidRPr="00C64B2A">
        <w:rPr>
          <w:rFonts w:ascii="Times New Roman" w:hAnsi="Times New Roman" w:cs="Times New Roman"/>
        </w:rPr>
        <w:t xml:space="preserve">rates to the federal fund rate, and thereby increase the cash flow from borrowers as the cost of </w:t>
      </w:r>
      <w:r w:rsidR="00A25451" w:rsidRPr="00C64B2A">
        <w:rPr>
          <w:rFonts w:ascii="Times New Roman" w:hAnsi="Times New Roman" w:cs="Times New Roman"/>
        </w:rPr>
        <w:t>interbank borrowing increased.</w:t>
      </w:r>
    </w:p>
    <w:p w14:paraId="7B813B6E" w14:textId="75E86131" w:rsidR="00A25451" w:rsidRPr="00C64B2A" w:rsidRDefault="00A36B93" w:rsidP="00A25451">
      <w:pPr>
        <w:spacing w:line="480" w:lineRule="auto"/>
        <w:rPr>
          <w:rFonts w:ascii="Times New Roman" w:hAnsi="Times New Roman" w:cs="Times New Roman"/>
        </w:rPr>
      </w:pPr>
      <w:r w:rsidRPr="00C64B2A">
        <w:rPr>
          <w:rFonts w:ascii="Times New Roman" w:hAnsi="Times New Roman" w:cs="Times New Roman"/>
        </w:rPr>
        <w:tab/>
        <w:t>DIDMCA and GSDIA were clearly enacted as a response to the economic crises of the 1970s. However, it would be wrong to simply treat Democrats’ turn against the New Deal regulatory regime for finance as an apolitical administrative solution to these problems.</w:t>
      </w:r>
      <w:r w:rsidR="00D55BC1" w:rsidRPr="00C64B2A">
        <w:rPr>
          <w:rFonts w:ascii="Times New Roman" w:hAnsi="Times New Roman" w:cs="Times New Roman"/>
        </w:rPr>
        <w:t xml:space="preserve"> As contemporary inaction on climate change and economic inequality clearly demonstrate, even severe crises do not necessarily complex congressional action. </w:t>
      </w:r>
      <w:r w:rsidR="00D55BC1" w:rsidRPr="00C64B2A">
        <w:rPr>
          <w:rFonts w:ascii="Times New Roman" w:hAnsi="Times New Roman" w:cs="Times New Roman"/>
        </w:rPr>
        <w:lastRenderedPageBreak/>
        <w:t>Moreover, a</w:t>
      </w:r>
      <w:r w:rsidRPr="00C64B2A">
        <w:rPr>
          <w:rFonts w:ascii="Times New Roman" w:hAnsi="Times New Roman" w:cs="Times New Roman"/>
        </w:rPr>
        <w:t xml:space="preserve">s we will see, </w:t>
      </w:r>
      <w:r w:rsidR="00D55BC1" w:rsidRPr="00C64B2A">
        <w:rPr>
          <w:rFonts w:ascii="Times New Roman" w:hAnsi="Times New Roman" w:cs="Times New Roman"/>
        </w:rPr>
        <w:t xml:space="preserve">financial </w:t>
      </w:r>
      <w:r w:rsidRPr="00C64B2A">
        <w:rPr>
          <w:rFonts w:ascii="Times New Roman" w:hAnsi="Times New Roman" w:cs="Times New Roman"/>
        </w:rPr>
        <w:t>deregulation was highly divisive, and a broad array of opponents clearly believed that New Deal financial regulations continue</w:t>
      </w:r>
      <w:r w:rsidR="00D55BC1" w:rsidRPr="00C64B2A">
        <w:rPr>
          <w:rFonts w:ascii="Times New Roman" w:hAnsi="Times New Roman" w:cs="Times New Roman"/>
        </w:rPr>
        <w:t>d</w:t>
      </w:r>
      <w:r w:rsidRPr="00C64B2A">
        <w:rPr>
          <w:rFonts w:ascii="Times New Roman" w:hAnsi="Times New Roman" w:cs="Times New Roman"/>
        </w:rPr>
        <w:t xml:space="preserve"> to serve important purposes. </w:t>
      </w:r>
      <w:r w:rsidR="00D55BC1" w:rsidRPr="00C64B2A">
        <w:rPr>
          <w:rFonts w:ascii="Times New Roman" w:hAnsi="Times New Roman" w:cs="Times New Roman"/>
        </w:rPr>
        <w:t>Furthermore</w:t>
      </w:r>
      <w:r w:rsidRPr="00C64B2A">
        <w:rPr>
          <w:rFonts w:ascii="Times New Roman" w:hAnsi="Times New Roman" w:cs="Times New Roman"/>
        </w:rPr>
        <w:t>, Democrats could have (as many advocated) turned to more familiar policy levers in an effort to mitigate hyperinflation—namely, price and wage controls.</w:t>
      </w:r>
      <w:r w:rsidR="007468BD" w:rsidRPr="00C64B2A">
        <w:rPr>
          <w:rFonts w:ascii="Times New Roman" w:hAnsi="Times New Roman" w:cs="Times New Roman"/>
        </w:rPr>
        <w:t xml:space="preserve"> </w:t>
      </w:r>
      <w:r w:rsidRPr="00C64B2A">
        <w:rPr>
          <w:rFonts w:ascii="Times New Roman" w:hAnsi="Times New Roman" w:cs="Times New Roman"/>
        </w:rPr>
        <w:t xml:space="preserve">  </w:t>
      </w:r>
    </w:p>
    <w:p w14:paraId="65DAF0FB" w14:textId="77777777" w:rsidR="00A37B8C" w:rsidRPr="00C64B2A" w:rsidRDefault="00B03CB4">
      <w:pPr>
        <w:spacing w:line="480" w:lineRule="auto"/>
        <w:rPr>
          <w:rFonts w:ascii="Times New Roman" w:eastAsia="Times New Roman" w:hAnsi="Times New Roman" w:cs="Times New Roman"/>
          <w:b/>
        </w:rPr>
      </w:pPr>
      <w:r w:rsidRPr="00C64B2A">
        <w:rPr>
          <w:rFonts w:ascii="Times New Roman" w:eastAsia="Times New Roman" w:hAnsi="Times New Roman" w:cs="Times New Roman"/>
          <w:b/>
        </w:rPr>
        <w:t xml:space="preserve">Policy Demanders During Committee Hearings </w:t>
      </w:r>
      <w:r w:rsidRPr="00C64B2A">
        <w:rPr>
          <w:rFonts w:ascii="Times New Roman" w:eastAsia="Times New Roman" w:hAnsi="Times New Roman" w:cs="Times New Roman"/>
        </w:rPr>
        <w:t xml:space="preserve"> </w:t>
      </w:r>
      <w:r w:rsidRPr="00C64B2A">
        <w:rPr>
          <w:rFonts w:ascii="Times New Roman" w:eastAsia="Times New Roman" w:hAnsi="Times New Roman" w:cs="Times New Roman"/>
        </w:rPr>
        <w:tab/>
      </w:r>
    </w:p>
    <w:p w14:paraId="1B5BB423" w14:textId="33FE0B06"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According to the UCLA framework on political parties, position change occurs if groups ensconced within the party coalition issue new demands, or if the party is attempting to consolidate the support of a crosscutting group (Karol 2009). If this </w:t>
      </w:r>
      <w:r w:rsidR="00D55BC1" w:rsidRPr="00C64B2A">
        <w:rPr>
          <w:rFonts w:ascii="Times New Roman" w:eastAsia="Times New Roman" w:hAnsi="Times New Roman" w:cs="Times New Roman"/>
        </w:rPr>
        <w:t>framework</w:t>
      </w:r>
      <w:r w:rsidRPr="00C64B2A">
        <w:rPr>
          <w:rFonts w:ascii="Times New Roman" w:eastAsia="Times New Roman" w:hAnsi="Times New Roman" w:cs="Times New Roman"/>
        </w:rPr>
        <w:t xml:space="preserve"> explains Democrats’ pivot on financial regulation, we should observe that Democratic allies or crosscutting groups abandoned their support for the NDRR, or that, during the economic crises of the 1970s, a more electorally crucial coalition mobilized against it. </w:t>
      </w:r>
    </w:p>
    <w:p w14:paraId="2C910234" w14:textId="4CD39A5E" w:rsidR="00A37B8C" w:rsidRPr="00C64B2A" w:rsidRDefault="00B03CB4" w:rsidP="00D55BC1">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To test the coalition management theory of party position change on financial deregulation in the late 1970s and early 1980s, I analyze the policy positions of interest groups that were either ensconced within the Democratic Party, or that Democrats might have been attempting to consolidate. For each House and Senate hearing on financial reform that was conducted in the decade before the financial reforms of the early 1980s, I systematically tracked the positions of interest groups on five of the major deregulatory provisions that were included in DIDMCA and GSDIA: 1) the elimination of the Regulation Q interest rate ceiling on deposits, 2) expansion of negotiable order withdrawal (NOW) accounts, which allowed banks and S&amp;Ls to pay interest rates on checking accounts, 3) the sanctioning of money market mutual funds (MMFs) without </w:t>
      </w:r>
      <w:r w:rsidRPr="00C64B2A">
        <w:rPr>
          <w:rFonts w:ascii="Times New Roman" w:eastAsia="Times New Roman" w:hAnsi="Times New Roman" w:cs="Times New Roman"/>
        </w:rPr>
        <w:lastRenderedPageBreak/>
        <w:t xml:space="preserve">regulation, 4) the sanctioning of variable-rate mortgages, and 5) the preemption of state usury laws. </w:t>
      </w:r>
    </w:p>
    <w:p w14:paraId="520E4E2B" w14:textId="5BD358D3" w:rsidR="00A37B8C" w:rsidRPr="00C64B2A" w:rsidRDefault="008060AB">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Figure 3</w:t>
      </w:r>
      <w:r w:rsidR="00B03CB4" w:rsidRPr="00C64B2A">
        <w:rPr>
          <w:rFonts w:ascii="Times New Roman" w:eastAsia="Times New Roman" w:hAnsi="Times New Roman" w:cs="Times New Roman"/>
        </w:rPr>
        <w:t xml:space="preserve"> summarizes the positions of entrenched policy demanders on these provisions. I use a plus sign to indicate that the group supported the deregulatory reform, and a negative to indicate </w:t>
      </w:r>
      <w:r w:rsidR="00D55BC1" w:rsidRPr="00C64B2A">
        <w:rPr>
          <w:rFonts w:ascii="Times New Roman" w:eastAsia="Times New Roman" w:hAnsi="Times New Roman" w:cs="Times New Roman"/>
        </w:rPr>
        <w:t xml:space="preserve">the </w:t>
      </w:r>
      <w:r w:rsidR="00B03CB4" w:rsidRPr="00C64B2A">
        <w:rPr>
          <w:rFonts w:ascii="Times New Roman" w:eastAsia="Times New Roman" w:hAnsi="Times New Roman" w:cs="Times New Roman"/>
        </w:rPr>
        <w:t>opposition. A plus sign with an asterisk indicates that the group changed positions from opposition or neutrality to support.</w:t>
      </w:r>
      <w:r w:rsidR="00B03CB4" w:rsidRPr="00C64B2A">
        <w:rPr>
          <w:rFonts w:ascii="Times New Roman" w:eastAsia="Times New Roman" w:hAnsi="Times New Roman" w:cs="Times New Roman"/>
        </w:rPr>
        <w:tab/>
      </w:r>
    </w:p>
    <w:p w14:paraId="52D3BD87" w14:textId="06226B80" w:rsidR="00C64B2A"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Small commercial banks, represented by the Independent Bankers Association of America (IBAA), and small S&amp;Ls, represented by The U.S. League of Savings Associations (USLSA), expressed the most uniform support for the New Deal regulations on bank liabilities. Meanwhile, large S&amp;Ls, represented by the National Savings and Loan League (NSLL) and the Great Western Savings and Loan Association (GWSLA), advocated for the ability to offer checking accounts with interest payments (i.e. NOW).  </w:t>
      </w:r>
      <w:r w:rsidR="00C64B2A" w:rsidRPr="00C64B2A">
        <w:rPr>
          <w:rFonts w:ascii="Times New Roman" w:eastAsia="Times New Roman" w:hAnsi="Times New Roman" w:cs="Times New Roman"/>
        </w:rPr>
        <w:t xml:space="preserve"> </w:t>
      </w:r>
    </w:p>
    <w:p w14:paraId="00C892DE" w14:textId="322C38D3" w:rsidR="00A37B8C" w:rsidRPr="00C64B2A" w:rsidRDefault="008060AB">
      <w:pPr>
        <w:rPr>
          <w:rFonts w:ascii="Times New Roman" w:eastAsia="Times New Roman" w:hAnsi="Times New Roman" w:cs="Times New Roman"/>
        </w:rPr>
      </w:pPr>
      <w:r w:rsidRPr="00C64B2A">
        <w:rPr>
          <w:rFonts w:ascii="Times New Roman" w:eastAsia="Times New Roman" w:hAnsi="Times New Roman" w:cs="Times New Roman"/>
        </w:rPr>
        <w:t>Figure 3</w:t>
      </w:r>
      <w:r w:rsidR="00B03CB4" w:rsidRPr="00C64B2A">
        <w:rPr>
          <w:rFonts w:ascii="Times New Roman" w:eastAsia="Times New Roman" w:hAnsi="Times New Roman" w:cs="Times New Roman"/>
        </w:rPr>
        <w:t xml:space="preserve">: Positions of Entrenched Interest Groups on Deregulatory Provisions </w:t>
      </w:r>
    </w:p>
    <w:tbl>
      <w:tblPr>
        <w:tblStyle w:val="LightShading"/>
        <w:tblW w:w="8982" w:type="dxa"/>
        <w:tblLayout w:type="fixed"/>
        <w:tblLook w:val="04A0" w:firstRow="1" w:lastRow="0" w:firstColumn="1" w:lastColumn="0" w:noHBand="0" w:noVBand="1"/>
      </w:tblPr>
      <w:tblGrid>
        <w:gridCol w:w="1504"/>
        <w:gridCol w:w="1422"/>
        <w:gridCol w:w="1484"/>
        <w:gridCol w:w="1530"/>
        <w:gridCol w:w="1530"/>
        <w:gridCol w:w="1512"/>
      </w:tblGrid>
      <w:tr w:rsidR="00A37B8C" w:rsidRPr="00C64B2A" w14:paraId="5828928F" w14:textId="77777777" w:rsidTr="00B03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29B6F071" w14:textId="77777777" w:rsidR="00A37B8C" w:rsidRPr="00C64B2A" w:rsidRDefault="00A37B8C">
            <w:pPr>
              <w:jc w:val="center"/>
              <w:rPr>
                <w:rFonts w:ascii="Times New Roman" w:eastAsia="Times New Roman" w:hAnsi="Times New Roman" w:cs="Times New Roman"/>
              </w:rPr>
            </w:pPr>
          </w:p>
        </w:tc>
        <w:tc>
          <w:tcPr>
            <w:tcW w:w="4436" w:type="dxa"/>
            <w:gridSpan w:val="3"/>
            <w:tcBorders>
              <w:left w:val="single" w:sz="4" w:space="0" w:color="auto"/>
              <w:right w:val="single" w:sz="4" w:space="0" w:color="auto"/>
            </w:tcBorders>
            <w:shd w:val="clear" w:color="auto" w:fill="auto"/>
          </w:tcPr>
          <w:p w14:paraId="6A32F5D1" w14:textId="77777777" w:rsidR="00A37B8C" w:rsidRPr="00C64B2A" w:rsidRDefault="00B03C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b w:val="0"/>
              </w:rPr>
              <w:t>Bank Liabilities</w:t>
            </w:r>
          </w:p>
        </w:tc>
        <w:tc>
          <w:tcPr>
            <w:tcW w:w="3042" w:type="dxa"/>
            <w:gridSpan w:val="2"/>
            <w:tcBorders>
              <w:left w:val="single" w:sz="4" w:space="0" w:color="auto"/>
            </w:tcBorders>
            <w:shd w:val="clear" w:color="auto" w:fill="auto"/>
          </w:tcPr>
          <w:p w14:paraId="400D454E" w14:textId="77777777" w:rsidR="00A37B8C" w:rsidRPr="00C64B2A" w:rsidRDefault="00B03C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b w:val="0"/>
              </w:rPr>
              <w:t>Bank Assets</w:t>
            </w:r>
          </w:p>
        </w:tc>
      </w:tr>
      <w:tr w:rsidR="00A37B8C" w:rsidRPr="00C64B2A" w14:paraId="309D1CF1" w14:textId="77777777" w:rsidTr="009D6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bottom w:val="single" w:sz="4" w:space="0" w:color="auto"/>
              <w:right w:val="single" w:sz="4" w:space="0" w:color="auto"/>
            </w:tcBorders>
            <w:shd w:val="clear" w:color="auto" w:fill="auto"/>
          </w:tcPr>
          <w:p w14:paraId="278B4DE5"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Policy Demanders</w:t>
            </w:r>
          </w:p>
        </w:tc>
        <w:tc>
          <w:tcPr>
            <w:tcW w:w="1422" w:type="dxa"/>
            <w:tcBorders>
              <w:left w:val="single" w:sz="4" w:space="0" w:color="auto"/>
              <w:bottom w:val="single" w:sz="4" w:space="0" w:color="auto"/>
            </w:tcBorders>
            <w:shd w:val="clear" w:color="auto" w:fill="auto"/>
          </w:tcPr>
          <w:p w14:paraId="26380AC8"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Reg Q Phase Out</w:t>
            </w:r>
          </w:p>
        </w:tc>
        <w:tc>
          <w:tcPr>
            <w:tcW w:w="1484" w:type="dxa"/>
            <w:tcBorders>
              <w:bottom w:val="single" w:sz="4" w:space="0" w:color="auto"/>
            </w:tcBorders>
            <w:shd w:val="clear" w:color="auto" w:fill="auto"/>
          </w:tcPr>
          <w:p w14:paraId="4F026429"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NOW Expansion</w:t>
            </w:r>
          </w:p>
        </w:tc>
        <w:tc>
          <w:tcPr>
            <w:tcW w:w="1530" w:type="dxa"/>
            <w:tcBorders>
              <w:bottom w:val="single" w:sz="4" w:space="0" w:color="auto"/>
              <w:right w:val="single" w:sz="4" w:space="0" w:color="auto"/>
            </w:tcBorders>
            <w:shd w:val="clear" w:color="auto" w:fill="auto"/>
          </w:tcPr>
          <w:p w14:paraId="29C95A01"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MMF w/out Regulation</w:t>
            </w:r>
          </w:p>
        </w:tc>
        <w:tc>
          <w:tcPr>
            <w:tcW w:w="1530" w:type="dxa"/>
            <w:tcBorders>
              <w:left w:val="single" w:sz="4" w:space="0" w:color="auto"/>
              <w:bottom w:val="single" w:sz="4" w:space="0" w:color="auto"/>
            </w:tcBorders>
            <w:shd w:val="clear" w:color="auto" w:fill="auto"/>
          </w:tcPr>
          <w:p w14:paraId="2C8E9B6D"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Sanction VRM</w:t>
            </w:r>
          </w:p>
        </w:tc>
        <w:tc>
          <w:tcPr>
            <w:tcW w:w="1512" w:type="dxa"/>
            <w:tcBorders>
              <w:bottom w:val="single" w:sz="4" w:space="0" w:color="auto"/>
            </w:tcBorders>
            <w:shd w:val="clear" w:color="auto" w:fill="auto"/>
          </w:tcPr>
          <w:p w14:paraId="75ED6DE0"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Usury Preemption</w:t>
            </w:r>
          </w:p>
        </w:tc>
      </w:tr>
      <w:tr w:rsidR="00A37B8C" w:rsidRPr="00C64B2A" w14:paraId="4F47B94C" w14:textId="77777777" w:rsidTr="009D6671">
        <w:tc>
          <w:tcPr>
            <w:cnfStyle w:val="001000000000" w:firstRow="0" w:lastRow="0" w:firstColumn="1" w:lastColumn="0" w:oddVBand="0" w:evenVBand="0" w:oddHBand="0" w:evenHBand="0" w:firstRowFirstColumn="0" w:firstRowLastColumn="0" w:lastRowFirstColumn="0" w:lastRowLastColumn="0"/>
            <w:tcW w:w="1504" w:type="dxa"/>
            <w:tcBorders>
              <w:top w:val="single" w:sz="4" w:space="0" w:color="auto"/>
              <w:right w:val="single" w:sz="4" w:space="0" w:color="auto"/>
            </w:tcBorders>
            <w:shd w:val="clear" w:color="auto" w:fill="auto"/>
          </w:tcPr>
          <w:p w14:paraId="166C190D"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Small</w:t>
            </w:r>
          </w:p>
          <w:p w14:paraId="4C09D6D9"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Banks</w:t>
            </w:r>
          </w:p>
        </w:tc>
        <w:tc>
          <w:tcPr>
            <w:tcW w:w="1422" w:type="dxa"/>
            <w:tcBorders>
              <w:top w:val="single" w:sz="4" w:space="0" w:color="auto"/>
              <w:left w:val="single" w:sz="4" w:space="0" w:color="auto"/>
            </w:tcBorders>
            <w:shd w:val="clear" w:color="auto" w:fill="auto"/>
          </w:tcPr>
          <w:p w14:paraId="3084157B"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484" w:type="dxa"/>
            <w:tcBorders>
              <w:top w:val="single" w:sz="4" w:space="0" w:color="auto"/>
            </w:tcBorders>
            <w:shd w:val="clear" w:color="auto" w:fill="auto"/>
          </w:tcPr>
          <w:p w14:paraId="5638D092"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30" w:type="dxa"/>
            <w:tcBorders>
              <w:top w:val="single" w:sz="4" w:space="0" w:color="auto"/>
              <w:right w:val="single" w:sz="4" w:space="0" w:color="auto"/>
            </w:tcBorders>
            <w:shd w:val="clear" w:color="auto" w:fill="auto"/>
          </w:tcPr>
          <w:p w14:paraId="5CA6566A"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30" w:type="dxa"/>
            <w:tcBorders>
              <w:top w:val="single" w:sz="4" w:space="0" w:color="auto"/>
              <w:left w:val="single" w:sz="4" w:space="0" w:color="auto"/>
            </w:tcBorders>
            <w:shd w:val="clear" w:color="auto" w:fill="auto"/>
          </w:tcPr>
          <w:p w14:paraId="744E177E"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12" w:type="dxa"/>
            <w:tcBorders>
              <w:top w:val="single" w:sz="4" w:space="0" w:color="auto"/>
            </w:tcBorders>
            <w:shd w:val="clear" w:color="auto" w:fill="auto"/>
          </w:tcPr>
          <w:p w14:paraId="72E827B1"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r>
      <w:tr w:rsidR="00A37B8C" w:rsidRPr="00C64B2A" w14:paraId="3BD2B07E" w14:textId="77777777" w:rsidTr="00B0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0D9C662A"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Large</w:t>
            </w:r>
          </w:p>
          <w:p w14:paraId="44080CA9"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S&amp;Ls</w:t>
            </w:r>
          </w:p>
        </w:tc>
        <w:tc>
          <w:tcPr>
            <w:tcW w:w="1422" w:type="dxa"/>
            <w:tcBorders>
              <w:left w:val="single" w:sz="4" w:space="0" w:color="auto"/>
            </w:tcBorders>
            <w:shd w:val="clear" w:color="auto" w:fill="auto"/>
          </w:tcPr>
          <w:p w14:paraId="03DA7A1A"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484" w:type="dxa"/>
            <w:shd w:val="clear" w:color="auto" w:fill="auto"/>
          </w:tcPr>
          <w:p w14:paraId="6F8AEE97"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30" w:type="dxa"/>
            <w:tcBorders>
              <w:right w:val="single" w:sz="4" w:space="0" w:color="auto"/>
            </w:tcBorders>
            <w:shd w:val="clear" w:color="auto" w:fill="auto"/>
          </w:tcPr>
          <w:p w14:paraId="3FF00B12"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30" w:type="dxa"/>
            <w:tcBorders>
              <w:left w:val="single" w:sz="4" w:space="0" w:color="auto"/>
            </w:tcBorders>
            <w:shd w:val="clear" w:color="auto" w:fill="auto"/>
          </w:tcPr>
          <w:p w14:paraId="76E580E3"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12" w:type="dxa"/>
            <w:shd w:val="clear" w:color="auto" w:fill="auto"/>
          </w:tcPr>
          <w:p w14:paraId="5D8E6C04"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r>
      <w:tr w:rsidR="00A37B8C" w:rsidRPr="00C64B2A" w14:paraId="5D53A75B" w14:textId="77777777" w:rsidTr="00B03CB4">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1CC99FDA"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Small</w:t>
            </w:r>
          </w:p>
          <w:p w14:paraId="7E062C02"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S&amp;Ls</w:t>
            </w:r>
          </w:p>
        </w:tc>
        <w:tc>
          <w:tcPr>
            <w:tcW w:w="1422" w:type="dxa"/>
            <w:tcBorders>
              <w:left w:val="single" w:sz="4" w:space="0" w:color="auto"/>
            </w:tcBorders>
            <w:shd w:val="clear" w:color="auto" w:fill="auto"/>
          </w:tcPr>
          <w:p w14:paraId="4DD3434F"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484" w:type="dxa"/>
            <w:shd w:val="clear" w:color="auto" w:fill="auto"/>
          </w:tcPr>
          <w:p w14:paraId="3CCA0DD5"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30" w:type="dxa"/>
            <w:tcBorders>
              <w:right w:val="single" w:sz="4" w:space="0" w:color="auto"/>
            </w:tcBorders>
            <w:shd w:val="clear" w:color="auto" w:fill="auto"/>
          </w:tcPr>
          <w:p w14:paraId="2E817FF1"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30" w:type="dxa"/>
            <w:tcBorders>
              <w:left w:val="single" w:sz="4" w:space="0" w:color="auto"/>
            </w:tcBorders>
            <w:shd w:val="clear" w:color="auto" w:fill="auto"/>
          </w:tcPr>
          <w:p w14:paraId="3916190B"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12" w:type="dxa"/>
            <w:shd w:val="clear" w:color="auto" w:fill="auto"/>
          </w:tcPr>
          <w:p w14:paraId="1FCB8255"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r>
      <w:tr w:rsidR="00A37B8C" w:rsidRPr="00C64B2A" w14:paraId="600FEE2F" w14:textId="77777777" w:rsidTr="00B0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6D483BE7"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Home Builders</w:t>
            </w:r>
          </w:p>
        </w:tc>
        <w:tc>
          <w:tcPr>
            <w:tcW w:w="1422" w:type="dxa"/>
            <w:tcBorders>
              <w:left w:val="single" w:sz="4" w:space="0" w:color="auto"/>
            </w:tcBorders>
            <w:shd w:val="clear" w:color="auto" w:fill="auto"/>
          </w:tcPr>
          <w:p w14:paraId="072EF1B3"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484" w:type="dxa"/>
            <w:shd w:val="clear" w:color="auto" w:fill="auto"/>
          </w:tcPr>
          <w:p w14:paraId="2EFB1F58"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vertAlign w:val="superscript"/>
              </w:rPr>
            </w:pPr>
            <m:oMath>
              <m:r>
                <w:rPr>
                  <w:rFonts w:ascii="Cambria Math" w:eastAsia="Cambria Math" w:hAnsi="Cambria Math" w:cs="Times New Roman"/>
                  <w:sz w:val="40"/>
                  <w:szCs w:val="40"/>
                </w:rPr>
                <m:t>+</m:t>
              </m:r>
            </m:oMath>
            <w:r w:rsidRPr="00C64B2A">
              <w:rPr>
                <w:rFonts w:ascii="Times New Roman" w:eastAsia="Calibri" w:hAnsi="Times New Roman" w:cs="Times New Roman"/>
                <w:sz w:val="40"/>
                <w:szCs w:val="40"/>
                <w:vertAlign w:val="superscript"/>
              </w:rPr>
              <w:t>*</w:t>
            </w:r>
            <w:r w:rsidRPr="00C64B2A">
              <w:rPr>
                <w:rFonts w:ascii="Times New Roman" w:eastAsia="Calibri" w:hAnsi="Times New Roman" w:cs="Times New Roman"/>
                <w:sz w:val="40"/>
                <w:szCs w:val="40"/>
              </w:rPr>
              <w:t xml:space="preserve"> </w:t>
            </w:r>
          </w:p>
        </w:tc>
        <w:tc>
          <w:tcPr>
            <w:tcW w:w="1530" w:type="dxa"/>
            <w:tcBorders>
              <w:right w:val="single" w:sz="4" w:space="0" w:color="auto"/>
            </w:tcBorders>
            <w:shd w:val="clear" w:color="auto" w:fill="auto"/>
          </w:tcPr>
          <w:p w14:paraId="72EE3919" w14:textId="77777777" w:rsidR="00A37B8C" w:rsidRPr="00C64B2A" w:rsidRDefault="00A37B8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530" w:type="dxa"/>
            <w:tcBorders>
              <w:left w:val="single" w:sz="4" w:space="0" w:color="auto"/>
            </w:tcBorders>
            <w:shd w:val="clear" w:color="auto" w:fill="auto"/>
          </w:tcPr>
          <w:p w14:paraId="381174E2"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12" w:type="dxa"/>
            <w:shd w:val="clear" w:color="auto" w:fill="auto"/>
          </w:tcPr>
          <w:p w14:paraId="10BDE53C"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r>
      <w:tr w:rsidR="00A37B8C" w:rsidRPr="00C64B2A" w14:paraId="0B9A3C74" w14:textId="77777777" w:rsidTr="00B03CB4">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5E31748A"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Realtors</w:t>
            </w:r>
          </w:p>
          <w:p w14:paraId="2A50A874" w14:textId="77777777" w:rsidR="00A37B8C" w:rsidRPr="00C64B2A" w:rsidRDefault="00A37B8C">
            <w:pPr>
              <w:jc w:val="center"/>
              <w:rPr>
                <w:rFonts w:ascii="Times New Roman" w:eastAsia="Times New Roman" w:hAnsi="Times New Roman" w:cs="Times New Roman"/>
              </w:rPr>
            </w:pPr>
          </w:p>
        </w:tc>
        <w:tc>
          <w:tcPr>
            <w:tcW w:w="1422" w:type="dxa"/>
            <w:tcBorders>
              <w:left w:val="single" w:sz="4" w:space="0" w:color="auto"/>
            </w:tcBorders>
            <w:shd w:val="clear" w:color="auto" w:fill="auto"/>
          </w:tcPr>
          <w:p w14:paraId="735B2734"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484" w:type="dxa"/>
            <w:shd w:val="clear" w:color="auto" w:fill="auto"/>
          </w:tcPr>
          <w:p w14:paraId="0AFBF785"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vertAlign w:val="superscript"/>
              </w:rPr>
            </w:pPr>
            <m:oMath>
              <m:r>
                <w:rPr>
                  <w:rFonts w:ascii="Cambria Math" w:eastAsia="Cambria Math" w:hAnsi="Cambria Math" w:cs="Times New Roman"/>
                  <w:sz w:val="40"/>
                  <w:szCs w:val="40"/>
                </w:rPr>
                <m:t>+</m:t>
              </m:r>
            </m:oMath>
            <w:r w:rsidRPr="00C64B2A">
              <w:rPr>
                <w:rFonts w:ascii="Times New Roman" w:eastAsia="Calibri" w:hAnsi="Times New Roman" w:cs="Times New Roman"/>
                <w:sz w:val="40"/>
                <w:szCs w:val="40"/>
                <w:vertAlign w:val="superscript"/>
              </w:rPr>
              <w:t>*</w:t>
            </w:r>
          </w:p>
        </w:tc>
        <w:tc>
          <w:tcPr>
            <w:tcW w:w="1530" w:type="dxa"/>
            <w:tcBorders>
              <w:right w:val="single" w:sz="4" w:space="0" w:color="auto"/>
            </w:tcBorders>
            <w:shd w:val="clear" w:color="auto" w:fill="auto"/>
          </w:tcPr>
          <w:p w14:paraId="7F536614" w14:textId="77777777" w:rsidR="00A37B8C" w:rsidRPr="00C64B2A" w:rsidRDefault="00A37B8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530" w:type="dxa"/>
            <w:tcBorders>
              <w:left w:val="single" w:sz="4" w:space="0" w:color="auto"/>
            </w:tcBorders>
            <w:shd w:val="clear" w:color="auto" w:fill="auto"/>
          </w:tcPr>
          <w:p w14:paraId="3D801962"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12" w:type="dxa"/>
            <w:shd w:val="clear" w:color="auto" w:fill="auto"/>
          </w:tcPr>
          <w:p w14:paraId="765A91DA" w14:textId="77777777" w:rsidR="00A37B8C" w:rsidRPr="00C64B2A" w:rsidRDefault="00B03CB4">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r>
      <w:tr w:rsidR="00A37B8C" w:rsidRPr="00C64B2A" w14:paraId="103373EB" w14:textId="77777777" w:rsidTr="00B0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370DE31E"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Organized Labor</w:t>
            </w:r>
          </w:p>
        </w:tc>
        <w:tc>
          <w:tcPr>
            <w:tcW w:w="1422" w:type="dxa"/>
            <w:tcBorders>
              <w:left w:val="single" w:sz="4" w:space="0" w:color="auto"/>
            </w:tcBorders>
            <w:shd w:val="clear" w:color="auto" w:fill="auto"/>
          </w:tcPr>
          <w:p w14:paraId="2ACEB97C"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484" w:type="dxa"/>
            <w:shd w:val="clear" w:color="auto" w:fill="auto"/>
          </w:tcPr>
          <w:p w14:paraId="57AE9DBE"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40"/>
                <w:szCs w:val="40"/>
              </w:rPr>
            </w:pPr>
            <m:oMath>
              <m:r>
                <w:rPr>
                  <w:rFonts w:ascii="Cambria Math" w:eastAsia="Cambria Math" w:hAnsi="Cambria Math" w:cs="Times New Roman"/>
                  <w:sz w:val="40"/>
                  <w:szCs w:val="40"/>
                </w:rPr>
                <m:t>+</m:t>
              </m:r>
            </m:oMath>
            <w:r w:rsidRPr="00C64B2A">
              <w:rPr>
                <w:rFonts w:ascii="Times New Roman" w:eastAsia="Times New Roman" w:hAnsi="Times New Roman" w:cs="Times New Roman"/>
                <w:sz w:val="40"/>
                <w:szCs w:val="40"/>
                <w:vertAlign w:val="superscript"/>
              </w:rPr>
              <w:t>*</w:t>
            </w:r>
          </w:p>
        </w:tc>
        <w:tc>
          <w:tcPr>
            <w:tcW w:w="1530" w:type="dxa"/>
            <w:tcBorders>
              <w:right w:val="single" w:sz="4" w:space="0" w:color="auto"/>
            </w:tcBorders>
            <w:shd w:val="clear" w:color="auto" w:fill="auto"/>
          </w:tcPr>
          <w:p w14:paraId="60E657BD" w14:textId="77777777" w:rsidR="00A37B8C" w:rsidRPr="00C64B2A" w:rsidRDefault="00A37B8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530" w:type="dxa"/>
            <w:tcBorders>
              <w:left w:val="single" w:sz="4" w:space="0" w:color="auto"/>
            </w:tcBorders>
            <w:shd w:val="clear" w:color="auto" w:fill="auto"/>
          </w:tcPr>
          <w:p w14:paraId="7FC0E611"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12" w:type="dxa"/>
            <w:shd w:val="clear" w:color="auto" w:fill="auto"/>
          </w:tcPr>
          <w:p w14:paraId="26471669"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r>
    </w:tbl>
    <w:p w14:paraId="20F2B393" w14:textId="77777777" w:rsidR="00A37B8C" w:rsidRPr="00C64B2A" w:rsidRDefault="00A37B8C">
      <w:pPr>
        <w:spacing w:line="480" w:lineRule="auto"/>
        <w:rPr>
          <w:rFonts w:ascii="Times New Roman" w:eastAsia="Times New Roman" w:hAnsi="Times New Roman" w:cs="Times New Roman"/>
          <w:b/>
        </w:rPr>
      </w:pPr>
    </w:p>
    <w:p w14:paraId="7182B150" w14:textId="78EF0691" w:rsidR="00032890" w:rsidRDefault="00032890">
      <w:pPr>
        <w:spacing w:line="480" w:lineRule="auto"/>
        <w:rPr>
          <w:rFonts w:ascii="Times New Roman" w:eastAsia="Times New Roman" w:hAnsi="Times New Roman" w:cs="Times New Roman"/>
        </w:rPr>
      </w:pPr>
      <w:r>
        <w:rPr>
          <w:rFonts w:ascii="Times New Roman" w:eastAsia="Times New Roman" w:hAnsi="Times New Roman" w:cs="Times New Roman"/>
        </w:rPr>
        <w:tab/>
      </w:r>
      <w:r w:rsidRPr="00C64B2A">
        <w:rPr>
          <w:rFonts w:ascii="Times New Roman" w:eastAsia="Times New Roman" w:hAnsi="Times New Roman" w:cs="Times New Roman"/>
        </w:rPr>
        <w:t xml:space="preserve">The National Association of Home Builders (NAHB), and the National Association of Realtors (NAR), and the AFL-CIO also eventually came around to </w:t>
      </w:r>
      <w:r w:rsidRPr="00C64B2A">
        <w:rPr>
          <w:rFonts w:ascii="Times New Roman" w:eastAsia="Times New Roman" w:hAnsi="Times New Roman" w:cs="Times New Roman"/>
        </w:rPr>
        <w:lastRenderedPageBreak/>
        <w:t>supporting NOW accounts. These industries relied on the availability of mortgage credit, and were thus heavily invested in the success of S&amp;Ls. Accordingly, the NAHB and NAR strongly opposed the elimination of Regulation Q, and supported the liberalization of thrift asset powers.</w:t>
      </w:r>
      <w:r w:rsidRPr="00EA4881">
        <w:rPr>
          <w:rStyle w:val="FootnoteReference"/>
        </w:rPr>
        <w:footnoteReference w:id="4"/>
      </w:r>
      <w:r w:rsidRPr="00C64B2A">
        <w:rPr>
          <w:rFonts w:ascii="Times New Roman" w:eastAsia="Times New Roman" w:hAnsi="Times New Roman" w:cs="Times New Roman"/>
        </w:rPr>
        <w:t xml:space="preserve">    </w:t>
      </w:r>
    </w:p>
    <w:p w14:paraId="37E9E8BD"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Organized labor clearly believed that deregulating interest rates on deposits would significantly harm the thrift industry, and result in less credit for home building, which would lead to less work for their laborers.</w:t>
      </w:r>
      <w:r w:rsidRPr="00EA4881">
        <w:rPr>
          <w:rStyle w:val="FootnoteReference"/>
        </w:rPr>
        <w:footnoteReference w:id="5"/>
      </w:r>
      <w:r w:rsidRPr="00C64B2A">
        <w:rPr>
          <w:rFonts w:ascii="Times New Roman" w:eastAsia="Times New Roman" w:hAnsi="Times New Roman" w:cs="Times New Roman"/>
        </w:rPr>
        <w:t xml:space="preserve"> In fact, union leaders were generally opposed to deregulating the assets and liabilities of S&amp;Ls, with one important exception: the AFL-CIO supported the expansion of NOW accounts, on the condition that Regulation Q limits would be extended to these accounts.</w:t>
      </w:r>
      <w:r w:rsidRPr="00EA4881">
        <w:rPr>
          <w:rStyle w:val="FootnoteReference"/>
        </w:rPr>
        <w:footnoteReference w:id="6"/>
      </w:r>
    </w:p>
    <w:p w14:paraId="23927181" w14:textId="3A55BD00"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While entrenched industry groups held distinct positions on some bank liability and asset liberalization, the</w:t>
      </w:r>
      <w:r w:rsidR="00C64B2A">
        <w:rPr>
          <w:rFonts w:ascii="Times New Roman" w:eastAsia="Times New Roman" w:hAnsi="Times New Roman" w:cs="Times New Roman"/>
        </w:rPr>
        <w:t xml:space="preserve"> variation displayed in Figure 3</w:t>
      </w:r>
      <w:r w:rsidRPr="00C64B2A">
        <w:rPr>
          <w:rFonts w:ascii="Times New Roman" w:eastAsia="Times New Roman" w:hAnsi="Times New Roman" w:cs="Times New Roman"/>
        </w:rPr>
        <w:t xml:space="preserve"> actually greatly understates </w:t>
      </w:r>
      <w:r w:rsidRPr="00C64B2A">
        <w:rPr>
          <w:rFonts w:ascii="Times New Roman" w:eastAsia="Times New Roman" w:hAnsi="Times New Roman" w:cs="Times New Roman"/>
        </w:rPr>
        <w:lastRenderedPageBreak/>
        <w:t xml:space="preserve">preference homogeneity on the New Deal regulatory regime. Each of these entrenched industry groups had the most intense preference on Regulation Q, and on this provision they were unanimous. </w:t>
      </w:r>
      <w:r w:rsidRPr="00C64B2A">
        <w:rPr>
          <w:rFonts w:ascii="Times New Roman" w:eastAsia="Times New Roman" w:hAnsi="Times New Roman" w:cs="Times New Roman"/>
        </w:rPr>
        <w:tab/>
      </w:r>
    </w:p>
    <w:p w14:paraId="44192958" w14:textId="3A10C53D"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Small commercial banks, and S&amp;Ls of all sizes, insisted that</w:t>
      </w:r>
      <w:r w:rsidR="00C01DD9" w:rsidRPr="00C64B2A">
        <w:rPr>
          <w:rFonts w:ascii="Times New Roman" w:eastAsia="Times New Roman" w:hAnsi="Times New Roman" w:cs="Times New Roman"/>
        </w:rPr>
        <w:t xml:space="preserve"> the</w:t>
      </w:r>
      <w:r w:rsidRPr="00C64B2A">
        <w:rPr>
          <w:rFonts w:ascii="Times New Roman" w:eastAsia="Times New Roman" w:hAnsi="Times New Roman" w:cs="Times New Roman"/>
        </w:rPr>
        <w:t xml:space="preserve"> removal of Regulation Q, and the “differential” rate ceiling for commercial banks and S&amp;Ls, would pose an existential threat to the savings and loans industry. Moreover, industry and labor groups dependent on local lending institutions shared this assessment, and thus lobbied for Regulation Q to prevent what they claimed would be a catastrophic disruption to the mortgage industry, and thus construction and real estate. This broad array of groups made it clear that retrenchment of the interest rates ceiling was </w:t>
      </w:r>
      <w:r w:rsidRPr="00C64B2A">
        <w:rPr>
          <w:rFonts w:ascii="Times New Roman" w:eastAsia="Times New Roman" w:hAnsi="Times New Roman" w:cs="Times New Roman"/>
          <w:i/>
        </w:rPr>
        <w:t>not</w:t>
      </w:r>
      <w:r w:rsidRPr="00C64B2A">
        <w:rPr>
          <w:rFonts w:ascii="Times New Roman" w:eastAsia="Times New Roman" w:hAnsi="Times New Roman" w:cs="Times New Roman"/>
        </w:rPr>
        <w:t xml:space="preserve"> a bargaining chip they were willing to exchange for other asset and liability deregulations. A leader of the USLSA, the nation’s largest association of S&amp;Ls, unequivocally articulated this position: </w:t>
      </w:r>
    </w:p>
    <w:p w14:paraId="1453F9C0" w14:textId="77777777" w:rsidR="00A37B8C" w:rsidRPr="00C64B2A" w:rsidRDefault="00B03CB4">
      <w:pPr>
        <w:spacing w:line="480" w:lineRule="auto"/>
        <w:ind w:left="720"/>
        <w:rPr>
          <w:rFonts w:ascii="Times New Roman" w:eastAsia="Times New Roman" w:hAnsi="Times New Roman" w:cs="Times New Roman"/>
        </w:rPr>
      </w:pPr>
      <w:r w:rsidRPr="00C64B2A">
        <w:rPr>
          <w:rFonts w:ascii="Times New Roman" w:eastAsia="Times New Roman" w:hAnsi="Times New Roman" w:cs="Times New Roman"/>
        </w:rPr>
        <w:t>“We would much prefer to keep the differential. We feel we have to keep the differential even with NOW accounts. Clearly, the NOW account is no substitute for the differential. If giving us NOW accounts means further loss of or erosion of the differential on savings accounts generally and the clear elimination of the differential, then we say don’t give them to us.”</w:t>
      </w:r>
      <w:r w:rsidRPr="00EA4881">
        <w:rPr>
          <w:rStyle w:val="FootnoteReference"/>
        </w:rPr>
        <w:footnoteReference w:id="7"/>
      </w:r>
      <w:r w:rsidRPr="00C64B2A">
        <w:rPr>
          <w:rFonts w:ascii="Times New Roman" w:eastAsia="Times New Roman" w:hAnsi="Times New Roman" w:cs="Times New Roman"/>
        </w:rPr>
        <w:t xml:space="preserve"> </w:t>
      </w:r>
      <w:r w:rsidRPr="00C64B2A">
        <w:rPr>
          <w:rFonts w:ascii="Times New Roman" w:eastAsia="Times New Roman" w:hAnsi="Times New Roman" w:cs="Times New Roman"/>
        </w:rPr>
        <w:tab/>
      </w:r>
    </w:p>
    <w:p w14:paraId="74A0F9FD"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If the entrenched crosscutting and ally groups maintained support for the New Deal regulatory regime, perhaps the emergence of new policy demanders explains the Democratic Party’s repositioning on financial regulation.   </w:t>
      </w:r>
    </w:p>
    <w:p w14:paraId="5EA34470" w14:textId="6F2E6AE9" w:rsidR="00A37B8C" w:rsidRPr="00C64B2A" w:rsidRDefault="00C64B2A">
      <w:pPr>
        <w:rPr>
          <w:rFonts w:ascii="Times New Roman" w:eastAsia="Times New Roman" w:hAnsi="Times New Roman" w:cs="Times New Roman"/>
        </w:rPr>
      </w:pPr>
      <w:r>
        <w:rPr>
          <w:rFonts w:ascii="Times New Roman" w:eastAsia="Times New Roman" w:hAnsi="Times New Roman" w:cs="Times New Roman"/>
        </w:rPr>
        <w:lastRenderedPageBreak/>
        <w:t>Figure 4</w:t>
      </w:r>
      <w:r w:rsidR="00B03CB4" w:rsidRPr="00C64B2A">
        <w:rPr>
          <w:rFonts w:ascii="Times New Roman" w:eastAsia="Times New Roman" w:hAnsi="Times New Roman" w:cs="Times New Roman"/>
        </w:rPr>
        <w:t xml:space="preserve">: Positions of Other Groups on Deregulatory Provisions </w:t>
      </w:r>
    </w:p>
    <w:tbl>
      <w:tblPr>
        <w:tblStyle w:val="LightShading"/>
        <w:tblW w:w="8982" w:type="dxa"/>
        <w:tblLayout w:type="fixed"/>
        <w:tblLook w:val="04A0" w:firstRow="1" w:lastRow="0" w:firstColumn="1" w:lastColumn="0" w:noHBand="0" w:noVBand="1"/>
      </w:tblPr>
      <w:tblGrid>
        <w:gridCol w:w="1504"/>
        <w:gridCol w:w="1422"/>
        <w:gridCol w:w="1484"/>
        <w:gridCol w:w="1530"/>
        <w:gridCol w:w="1530"/>
        <w:gridCol w:w="1512"/>
      </w:tblGrid>
      <w:tr w:rsidR="00A37B8C" w:rsidRPr="00C64B2A" w14:paraId="14BA714B" w14:textId="77777777" w:rsidTr="00B03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38855B53" w14:textId="77777777" w:rsidR="00A37B8C" w:rsidRPr="00C64B2A" w:rsidRDefault="00A37B8C">
            <w:pPr>
              <w:jc w:val="center"/>
              <w:rPr>
                <w:rFonts w:ascii="Times New Roman" w:eastAsia="Times New Roman" w:hAnsi="Times New Roman" w:cs="Times New Roman"/>
              </w:rPr>
            </w:pPr>
          </w:p>
        </w:tc>
        <w:tc>
          <w:tcPr>
            <w:tcW w:w="4436" w:type="dxa"/>
            <w:gridSpan w:val="3"/>
            <w:tcBorders>
              <w:left w:val="single" w:sz="4" w:space="0" w:color="auto"/>
              <w:right w:val="single" w:sz="4" w:space="0" w:color="auto"/>
            </w:tcBorders>
            <w:shd w:val="clear" w:color="auto" w:fill="auto"/>
          </w:tcPr>
          <w:p w14:paraId="6F0D426F" w14:textId="77777777" w:rsidR="00A37B8C" w:rsidRPr="00C64B2A" w:rsidRDefault="00B03C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b w:val="0"/>
              </w:rPr>
              <w:t>Bank Liabilities</w:t>
            </w:r>
          </w:p>
        </w:tc>
        <w:tc>
          <w:tcPr>
            <w:tcW w:w="3042" w:type="dxa"/>
            <w:gridSpan w:val="2"/>
            <w:tcBorders>
              <w:left w:val="single" w:sz="4" w:space="0" w:color="auto"/>
            </w:tcBorders>
            <w:shd w:val="clear" w:color="auto" w:fill="auto"/>
          </w:tcPr>
          <w:p w14:paraId="6ABAA0DF" w14:textId="77777777" w:rsidR="00A37B8C" w:rsidRPr="00C64B2A" w:rsidRDefault="00B03C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b w:val="0"/>
              </w:rPr>
              <w:t>Bank Assets</w:t>
            </w:r>
          </w:p>
        </w:tc>
      </w:tr>
      <w:tr w:rsidR="00A37B8C" w:rsidRPr="00C64B2A" w14:paraId="1583DA87" w14:textId="77777777" w:rsidTr="009D6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bottom w:val="single" w:sz="4" w:space="0" w:color="auto"/>
              <w:right w:val="single" w:sz="4" w:space="0" w:color="auto"/>
            </w:tcBorders>
            <w:shd w:val="clear" w:color="auto" w:fill="auto"/>
          </w:tcPr>
          <w:p w14:paraId="4F98FB66" w14:textId="77777777" w:rsidR="00A37B8C" w:rsidRPr="00C64B2A" w:rsidRDefault="00B03CB4">
            <w:pPr>
              <w:jc w:val="center"/>
              <w:rPr>
                <w:rFonts w:ascii="Times New Roman" w:eastAsia="Times New Roman" w:hAnsi="Times New Roman" w:cs="Times New Roman"/>
              </w:rPr>
            </w:pPr>
            <w:r w:rsidRPr="00C64B2A">
              <w:rPr>
                <w:rFonts w:ascii="Times New Roman" w:eastAsia="Times New Roman" w:hAnsi="Times New Roman" w:cs="Times New Roman"/>
                <w:b w:val="0"/>
              </w:rPr>
              <w:t>Policy Demanders</w:t>
            </w:r>
          </w:p>
        </w:tc>
        <w:tc>
          <w:tcPr>
            <w:tcW w:w="1422" w:type="dxa"/>
            <w:tcBorders>
              <w:left w:val="single" w:sz="4" w:space="0" w:color="auto"/>
              <w:bottom w:val="single" w:sz="4" w:space="0" w:color="auto"/>
            </w:tcBorders>
            <w:shd w:val="clear" w:color="auto" w:fill="auto"/>
          </w:tcPr>
          <w:p w14:paraId="3AF157E3"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Reg Q Phase Out</w:t>
            </w:r>
          </w:p>
        </w:tc>
        <w:tc>
          <w:tcPr>
            <w:tcW w:w="1484" w:type="dxa"/>
            <w:tcBorders>
              <w:bottom w:val="single" w:sz="4" w:space="0" w:color="auto"/>
            </w:tcBorders>
            <w:shd w:val="clear" w:color="auto" w:fill="auto"/>
          </w:tcPr>
          <w:p w14:paraId="57C58584"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NOW Expansion</w:t>
            </w:r>
          </w:p>
        </w:tc>
        <w:tc>
          <w:tcPr>
            <w:tcW w:w="1530" w:type="dxa"/>
            <w:tcBorders>
              <w:bottom w:val="single" w:sz="4" w:space="0" w:color="auto"/>
              <w:right w:val="single" w:sz="4" w:space="0" w:color="auto"/>
            </w:tcBorders>
            <w:shd w:val="clear" w:color="auto" w:fill="auto"/>
          </w:tcPr>
          <w:p w14:paraId="4FA001ED"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MMF w/out Regulation</w:t>
            </w:r>
          </w:p>
        </w:tc>
        <w:tc>
          <w:tcPr>
            <w:tcW w:w="1530" w:type="dxa"/>
            <w:tcBorders>
              <w:left w:val="single" w:sz="4" w:space="0" w:color="auto"/>
              <w:bottom w:val="single" w:sz="4" w:space="0" w:color="auto"/>
            </w:tcBorders>
            <w:shd w:val="clear" w:color="auto" w:fill="auto"/>
          </w:tcPr>
          <w:p w14:paraId="4876CD4B"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Inaction on VRM</w:t>
            </w:r>
          </w:p>
        </w:tc>
        <w:tc>
          <w:tcPr>
            <w:tcW w:w="1512" w:type="dxa"/>
            <w:tcBorders>
              <w:bottom w:val="single" w:sz="4" w:space="0" w:color="auto"/>
            </w:tcBorders>
            <w:shd w:val="clear" w:color="auto" w:fill="auto"/>
          </w:tcPr>
          <w:p w14:paraId="10AE9B2D" w14:textId="77777777" w:rsidR="00A37B8C" w:rsidRPr="00C64B2A" w:rsidRDefault="00B03C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4B2A">
              <w:rPr>
                <w:rFonts w:ascii="Times New Roman" w:eastAsia="Times New Roman" w:hAnsi="Times New Roman" w:cs="Times New Roman"/>
              </w:rPr>
              <w:t>Usury Preemption</w:t>
            </w:r>
          </w:p>
        </w:tc>
      </w:tr>
      <w:tr w:rsidR="00A37B8C" w:rsidRPr="00C64B2A" w14:paraId="694DA01E" w14:textId="77777777" w:rsidTr="009D6671">
        <w:tc>
          <w:tcPr>
            <w:cnfStyle w:val="001000000000" w:firstRow="0" w:lastRow="0" w:firstColumn="1" w:lastColumn="0" w:oddVBand="0" w:evenVBand="0" w:oddHBand="0" w:evenHBand="0" w:firstRowFirstColumn="0" w:firstRowLastColumn="0" w:lastRowFirstColumn="0" w:lastRowLastColumn="0"/>
            <w:tcW w:w="1504" w:type="dxa"/>
            <w:tcBorders>
              <w:top w:val="single" w:sz="4" w:space="0" w:color="auto"/>
              <w:right w:val="single" w:sz="4" w:space="0" w:color="auto"/>
            </w:tcBorders>
            <w:shd w:val="clear" w:color="auto" w:fill="auto"/>
          </w:tcPr>
          <w:p w14:paraId="7E6323F6" w14:textId="77777777" w:rsidR="00A37B8C" w:rsidRPr="00C64B2A" w:rsidRDefault="00B03CB4" w:rsidP="009D6671">
            <w:pPr>
              <w:jc w:val="center"/>
              <w:rPr>
                <w:rFonts w:ascii="Times New Roman" w:eastAsia="Times New Roman" w:hAnsi="Times New Roman" w:cs="Times New Roman"/>
              </w:rPr>
            </w:pPr>
            <w:r w:rsidRPr="00C64B2A">
              <w:rPr>
                <w:rFonts w:ascii="Times New Roman" w:eastAsia="Times New Roman" w:hAnsi="Times New Roman" w:cs="Times New Roman"/>
                <w:b w:val="0"/>
              </w:rPr>
              <w:t>Investment Firms</w:t>
            </w:r>
            <w:r w:rsidRPr="00EA4881">
              <w:rPr>
                <w:rStyle w:val="FootnoteReference"/>
              </w:rPr>
              <w:footnoteReference w:id="8"/>
            </w:r>
          </w:p>
        </w:tc>
        <w:tc>
          <w:tcPr>
            <w:tcW w:w="1422" w:type="dxa"/>
            <w:tcBorders>
              <w:top w:val="single" w:sz="4" w:space="0" w:color="auto"/>
              <w:left w:val="single" w:sz="4" w:space="0" w:color="auto"/>
            </w:tcBorders>
            <w:shd w:val="clear" w:color="auto" w:fill="auto"/>
          </w:tcPr>
          <w:p w14:paraId="3C679A0A" w14:textId="77777777" w:rsidR="00A37B8C" w:rsidRPr="00C64B2A" w:rsidRDefault="00A37B8C"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40"/>
                <w:szCs w:val="40"/>
              </w:rPr>
            </w:pPr>
          </w:p>
        </w:tc>
        <w:tc>
          <w:tcPr>
            <w:tcW w:w="1484" w:type="dxa"/>
            <w:tcBorders>
              <w:top w:val="single" w:sz="4" w:space="0" w:color="auto"/>
            </w:tcBorders>
            <w:shd w:val="clear" w:color="auto" w:fill="auto"/>
          </w:tcPr>
          <w:p w14:paraId="6D8D4D45" w14:textId="77777777" w:rsidR="00A37B8C" w:rsidRPr="00C64B2A" w:rsidRDefault="00A37B8C"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40"/>
                <w:szCs w:val="40"/>
              </w:rPr>
            </w:pPr>
          </w:p>
        </w:tc>
        <w:tc>
          <w:tcPr>
            <w:tcW w:w="1530" w:type="dxa"/>
            <w:tcBorders>
              <w:top w:val="single" w:sz="4" w:space="0" w:color="auto"/>
              <w:right w:val="single" w:sz="4" w:space="0" w:color="auto"/>
            </w:tcBorders>
            <w:shd w:val="clear" w:color="auto" w:fill="auto"/>
          </w:tcPr>
          <w:p w14:paraId="60DA2F86" w14:textId="77777777" w:rsidR="00A37B8C" w:rsidRPr="00C64B2A" w:rsidRDefault="00B03CB4"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30" w:type="dxa"/>
            <w:tcBorders>
              <w:top w:val="single" w:sz="4" w:space="0" w:color="auto"/>
              <w:left w:val="single" w:sz="4" w:space="0" w:color="auto"/>
            </w:tcBorders>
            <w:shd w:val="clear" w:color="auto" w:fill="auto"/>
          </w:tcPr>
          <w:p w14:paraId="2D5E1168" w14:textId="77777777" w:rsidR="00A37B8C" w:rsidRPr="00C64B2A" w:rsidRDefault="00A37B8C"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40"/>
                <w:szCs w:val="40"/>
              </w:rPr>
            </w:pPr>
          </w:p>
        </w:tc>
        <w:tc>
          <w:tcPr>
            <w:tcW w:w="1512" w:type="dxa"/>
            <w:tcBorders>
              <w:top w:val="single" w:sz="4" w:space="0" w:color="auto"/>
            </w:tcBorders>
            <w:shd w:val="clear" w:color="auto" w:fill="auto"/>
          </w:tcPr>
          <w:p w14:paraId="0CCE8193" w14:textId="77777777" w:rsidR="00A37B8C" w:rsidRPr="00C64B2A" w:rsidRDefault="00A37B8C"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40"/>
                <w:szCs w:val="40"/>
              </w:rPr>
            </w:pPr>
          </w:p>
        </w:tc>
      </w:tr>
      <w:tr w:rsidR="00A37B8C" w:rsidRPr="00C64B2A" w14:paraId="2420DEB1" w14:textId="77777777" w:rsidTr="00B0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6204962F" w14:textId="77777777" w:rsidR="00A37B8C" w:rsidRPr="00C64B2A" w:rsidRDefault="00B03CB4" w:rsidP="009D6671">
            <w:pPr>
              <w:jc w:val="center"/>
              <w:rPr>
                <w:rFonts w:ascii="Times New Roman" w:eastAsia="Times New Roman" w:hAnsi="Times New Roman" w:cs="Times New Roman"/>
              </w:rPr>
            </w:pPr>
            <w:r w:rsidRPr="00C64B2A">
              <w:rPr>
                <w:rFonts w:ascii="Times New Roman" w:eastAsia="Times New Roman" w:hAnsi="Times New Roman" w:cs="Times New Roman"/>
                <w:b w:val="0"/>
              </w:rPr>
              <w:t>Large</w:t>
            </w:r>
          </w:p>
          <w:p w14:paraId="65026981" w14:textId="77777777" w:rsidR="00A37B8C" w:rsidRPr="00C64B2A" w:rsidRDefault="00B03CB4" w:rsidP="009D6671">
            <w:pPr>
              <w:jc w:val="center"/>
              <w:rPr>
                <w:rFonts w:ascii="Times New Roman" w:eastAsia="Times New Roman" w:hAnsi="Times New Roman" w:cs="Times New Roman"/>
              </w:rPr>
            </w:pPr>
            <w:r w:rsidRPr="00C64B2A">
              <w:rPr>
                <w:rFonts w:ascii="Times New Roman" w:eastAsia="Times New Roman" w:hAnsi="Times New Roman" w:cs="Times New Roman"/>
                <w:b w:val="0"/>
              </w:rPr>
              <w:t>Banks</w:t>
            </w:r>
          </w:p>
        </w:tc>
        <w:tc>
          <w:tcPr>
            <w:tcW w:w="1422" w:type="dxa"/>
            <w:tcBorders>
              <w:left w:val="single" w:sz="4" w:space="0" w:color="auto"/>
            </w:tcBorders>
            <w:shd w:val="clear" w:color="auto" w:fill="auto"/>
          </w:tcPr>
          <w:p w14:paraId="2896714D" w14:textId="77777777" w:rsidR="00A37B8C" w:rsidRPr="00C64B2A" w:rsidRDefault="00B03CB4"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484" w:type="dxa"/>
            <w:shd w:val="clear" w:color="auto" w:fill="auto"/>
          </w:tcPr>
          <w:p w14:paraId="2E855EFB" w14:textId="77777777" w:rsidR="00A37B8C" w:rsidRPr="00C64B2A" w:rsidRDefault="00B03CB4"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30" w:type="dxa"/>
            <w:tcBorders>
              <w:right w:val="single" w:sz="4" w:space="0" w:color="auto"/>
            </w:tcBorders>
            <w:shd w:val="clear" w:color="auto" w:fill="auto"/>
          </w:tcPr>
          <w:p w14:paraId="4D998C03" w14:textId="77777777" w:rsidR="00A37B8C" w:rsidRPr="00C64B2A" w:rsidRDefault="00B03CB4"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30" w:type="dxa"/>
            <w:tcBorders>
              <w:left w:val="single" w:sz="4" w:space="0" w:color="auto"/>
            </w:tcBorders>
            <w:shd w:val="clear" w:color="auto" w:fill="auto"/>
          </w:tcPr>
          <w:p w14:paraId="169D3E36" w14:textId="77777777" w:rsidR="00A37B8C" w:rsidRPr="00C64B2A" w:rsidRDefault="00B03CB4"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12" w:type="dxa"/>
            <w:shd w:val="clear" w:color="auto" w:fill="auto"/>
          </w:tcPr>
          <w:p w14:paraId="29685F68" w14:textId="77777777" w:rsidR="00A37B8C" w:rsidRPr="00C64B2A" w:rsidRDefault="00B03CB4"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r>
      <w:tr w:rsidR="00A37B8C" w:rsidRPr="00C64B2A" w14:paraId="43B977E7" w14:textId="77777777" w:rsidTr="00B03CB4">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1C0BF1D6" w14:textId="77777777" w:rsidR="00A37B8C" w:rsidRPr="00C64B2A" w:rsidRDefault="00B03CB4" w:rsidP="009D6671">
            <w:pPr>
              <w:jc w:val="center"/>
              <w:rPr>
                <w:rFonts w:ascii="Times New Roman" w:eastAsia="Times New Roman" w:hAnsi="Times New Roman" w:cs="Times New Roman"/>
              </w:rPr>
            </w:pPr>
            <w:r w:rsidRPr="00C64B2A">
              <w:rPr>
                <w:rFonts w:ascii="Times New Roman" w:eastAsia="Times New Roman" w:hAnsi="Times New Roman" w:cs="Times New Roman"/>
                <w:b w:val="0"/>
              </w:rPr>
              <w:t>Consumer Activists</w:t>
            </w:r>
          </w:p>
        </w:tc>
        <w:tc>
          <w:tcPr>
            <w:tcW w:w="1422" w:type="dxa"/>
            <w:tcBorders>
              <w:left w:val="single" w:sz="4" w:space="0" w:color="auto"/>
            </w:tcBorders>
            <w:shd w:val="clear" w:color="auto" w:fill="auto"/>
          </w:tcPr>
          <w:p w14:paraId="114967CD" w14:textId="77777777" w:rsidR="00A37B8C" w:rsidRPr="00C64B2A" w:rsidRDefault="00B03CB4"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vertAlign w:val="superscript"/>
              </w:rPr>
            </w:pPr>
            <m:oMath>
              <m:r>
                <w:rPr>
                  <w:rFonts w:ascii="Cambria Math" w:eastAsia="Cambria Math" w:hAnsi="Cambria Math" w:cs="Times New Roman"/>
                  <w:sz w:val="40"/>
                  <w:szCs w:val="40"/>
                </w:rPr>
                <m:t>+</m:t>
              </m:r>
            </m:oMath>
            <w:r w:rsidRPr="00C64B2A">
              <w:rPr>
                <w:rFonts w:ascii="Times New Roman" w:eastAsia="Calibri" w:hAnsi="Times New Roman" w:cs="Times New Roman"/>
                <w:i/>
                <w:sz w:val="40"/>
                <w:szCs w:val="40"/>
                <w:vertAlign w:val="superscript"/>
              </w:rPr>
              <w:t>*</w:t>
            </w:r>
          </w:p>
        </w:tc>
        <w:tc>
          <w:tcPr>
            <w:tcW w:w="1484" w:type="dxa"/>
            <w:shd w:val="clear" w:color="auto" w:fill="auto"/>
          </w:tcPr>
          <w:p w14:paraId="481FDAC5" w14:textId="77777777" w:rsidR="00A37B8C" w:rsidRPr="00C64B2A" w:rsidRDefault="00B03CB4"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vertAlign w:val="superscript"/>
              </w:rPr>
            </w:pPr>
            <m:oMath>
              <m:r>
                <w:rPr>
                  <w:rFonts w:ascii="Cambria Math" w:eastAsia="Cambria Math" w:hAnsi="Cambria Math" w:cs="Times New Roman"/>
                  <w:sz w:val="40"/>
                  <w:szCs w:val="40"/>
                </w:rPr>
                <m:t>+</m:t>
              </m:r>
            </m:oMath>
            <w:r w:rsidRPr="00C64B2A">
              <w:rPr>
                <w:rFonts w:ascii="Times New Roman" w:eastAsia="Calibri" w:hAnsi="Times New Roman" w:cs="Times New Roman"/>
                <w:sz w:val="40"/>
                <w:szCs w:val="40"/>
                <w:vertAlign w:val="superscript"/>
              </w:rPr>
              <w:t>*</w:t>
            </w:r>
          </w:p>
        </w:tc>
        <w:tc>
          <w:tcPr>
            <w:tcW w:w="1530" w:type="dxa"/>
            <w:tcBorders>
              <w:right w:val="single" w:sz="4" w:space="0" w:color="auto"/>
            </w:tcBorders>
            <w:shd w:val="clear" w:color="auto" w:fill="auto"/>
          </w:tcPr>
          <w:p w14:paraId="0918935B" w14:textId="77777777" w:rsidR="00A37B8C" w:rsidRPr="00C64B2A" w:rsidRDefault="00B03CB4"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vertAlign w:val="superscript"/>
              </w:rPr>
            </w:pPr>
            <m:oMath>
              <m:r>
                <w:rPr>
                  <w:rFonts w:ascii="Cambria Math" w:eastAsia="Cambria Math" w:hAnsi="Cambria Math" w:cs="Times New Roman"/>
                  <w:sz w:val="40"/>
                  <w:szCs w:val="40"/>
                </w:rPr>
                <m:t>+</m:t>
              </m:r>
            </m:oMath>
            <w:r w:rsidRPr="00C64B2A">
              <w:rPr>
                <w:rFonts w:ascii="Times New Roman" w:eastAsia="Calibri" w:hAnsi="Times New Roman" w:cs="Times New Roman"/>
                <w:sz w:val="40"/>
                <w:szCs w:val="40"/>
                <w:vertAlign w:val="superscript"/>
              </w:rPr>
              <w:t>*</w:t>
            </w:r>
          </w:p>
        </w:tc>
        <w:tc>
          <w:tcPr>
            <w:tcW w:w="1530" w:type="dxa"/>
            <w:tcBorders>
              <w:left w:val="single" w:sz="4" w:space="0" w:color="auto"/>
            </w:tcBorders>
            <w:shd w:val="clear" w:color="auto" w:fill="auto"/>
          </w:tcPr>
          <w:p w14:paraId="0ED9D118" w14:textId="77777777" w:rsidR="00A37B8C" w:rsidRPr="00C64B2A" w:rsidRDefault="00B03CB4"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12" w:type="dxa"/>
            <w:shd w:val="clear" w:color="auto" w:fill="auto"/>
          </w:tcPr>
          <w:p w14:paraId="553740B0" w14:textId="77777777" w:rsidR="00A37B8C" w:rsidRPr="00C64B2A" w:rsidRDefault="00B03CB4" w:rsidP="009D6671">
            <w:pPr>
              <w:jc w:val="center"/>
              <w:cnfStyle w:val="000000000000" w:firstRow="0" w:lastRow="0" w:firstColumn="0" w:lastColumn="0" w:oddVBand="0" w:evenVBand="0" w:oddHBand="0"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r>
      <w:tr w:rsidR="00A37B8C" w:rsidRPr="00C64B2A" w14:paraId="04466AE6" w14:textId="77777777" w:rsidTr="00B03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Borders>
              <w:right w:val="single" w:sz="4" w:space="0" w:color="auto"/>
            </w:tcBorders>
            <w:shd w:val="clear" w:color="auto" w:fill="auto"/>
          </w:tcPr>
          <w:p w14:paraId="3D39BC33" w14:textId="77777777" w:rsidR="00A37B8C" w:rsidRPr="00C64B2A" w:rsidRDefault="00B03CB4" w:rsidP="009D6671">
            <w:pPr>
              <w:jc w:val="center"/>
              <w:rPr>
                <w:rFonts w:ascii="Times New Roman" w:eastAsia="Times New Roman" w:hAnsi="Times New Roman" w:cs="Times New Roman"/>
              </w:rPr>
            </w:pPr>
            <w:r w:rsidRPr="00C64B2A">
              <w:rPr>
                <w:rFonts w:ascii="Times New Roman" w:eastAsia="Times New Roman" w:hAnsi="Times New Roman" w:cs="Times New Roman"/>
                <w:b w:val="0"/>
              </w:rPr>
              <w:t>Civil Rights Activists</w:t>
            </w:r>
          </w:p>
        </w:tc>
        <w:tc>
          <w:tcPr>
            <w:tcW w:w="1422" w:type="dxa"/>
            <w:tcBorders>
              <w:left w:val="single" w:sz="4" w:space="0" w:color="auto"/>
            </w:tcBorders>
            <w:shd w:val="clear" w:color="auto" w:fill="auto"/>
          </w:tcPr>
          <w:p w14:paraId="6AF5BDDA" w14:textId="77777777" w:rsidR="00A37B8C" w:rsidRPr="00C64B2A" w:rsidRDefault="00A37B8C"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40"/>
                <w:szCs w:val="40"/>
              </w:rPr>
            </w:pPr>
          </w:p>
        </w:tc>
        <w:tc>
          <w:tcPr>
            <w:tcW w:w="1484" w:type="dxa"/>
            <w:shd w:val="clear" w:color="auto" w:fill="auto"/>
          </w:tcPr>
          <w:p w14:paraId="70813F6A" w14:textId="77777777" w:rsidR="00A37B8C" w:rsidRPr="00C64B2A" w:rsidRDefault="00A37B8C"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40"/>
                <w:szCs w:val="40"/>
              </w:rPr>
            </w:pPr>
          </w:p>
        </w:tc>
        <w:tc>
          <w:tcPr>
            <w:tcW w:w="1530" w:type="dxa"/>
            <w:tcBorders>
              <w:right w:val="single" w:sz="4" w:space="0" w:color="auto"/>
            </w:tcBorders>
            <w:shd w:val="clear" w:color="auto" w:fill="auto"/>
          </w:tcPr>
          <w:p w14:paraId="296AC304" w14:textId="77777777" w:rsidR="00A37B8C" w:rsidRPr="00C64B2A" w:rsidRDefault="00A37B8C"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40"/>
                <w:szCs w:val="40"/>
              </w:rPr>
            </w:pPr>
          </w:p>
        </w:tc>
        <w:tc>
          <w:tcPr>
            <w:tcW w:w="1530" w:type="dxa"/>
            <w:tcBorders>
              <w:left w:val="single" w:sz="4" w:space="0" w:color="auto"/>
            </w:tcBorders>
            <w:shd w:val="clear" w:color="auto" w:fill="auto"/>
          </w:tcPr>
          <w:p w14:paraId="7FC82D84" w14:textId="77777777" w:rsidR="00A37B8C" w:rsidRPr="00C64B2A" w:rsidRDefault="00B03CB4"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c>
          <w:tcPr>
            <w:tcW w:w="1512" w:type="dxa"/>
            <w:shd w:val="clear" w:color="auto" w:fill="auto"/>
          </w:tcPr>
          <w:p w14:paraId="3D872294" w14:textId="77777777" w:rsidR="00A37B8C" w:rsidRPr="00C64B2A" w:rsidRDefault="00B03CB4" w:rsidP="009D6671">
            <w:pPr>
              <w:jc w:val="center"/>
              <w:cnfStyle w:val="000000100000" w:firstRow="0" w:lastRow="0" w:firstColumn="0" w:lastColumn="0" w:oddVBand="0" w:evenVBand="0" w:oddHBand="1" w:evenHBand="0" w:firstRowFirstColumn="0" w:firstRowLastColumn="0" w:lastRowFirstColumn="0" w:lastRowLastColumn="0"/>
              <w:rPr>
                <w:rFonts w:ascii="Times New Roman" w:eastAsia="Cambria Math" w:hAnsi="Times New Roman" w:cs="Times New Roman"/>
                <w:sz w:val="40"/>
                <w:szCs w:val="40"/>
              </w:rPr>
            </w:pPr>
            <m:oMathPara>
              <m:oMath>
                <m:r>
                  <w:rPr>
                    <w:rFonts w:ascii="Cambria Math" w:eastAsia="Cambria Math" w:hAnsi="Cambria Math" w:cs="Times New Roman"/>
                    <w:sz w:val="40"/>
                    <w:szCs w:val="40"/>
                  </w:rPr>
                  <m:t>-</m:t>
                </m:r>
              </m:oMath>
            </m:oMathPara>
          </w:p>
        </w:tc>
      </w:tr>
    </w:tbl>
    <w:p w14:paraId="4E98DA08" w14:textId="77777777" w:rsidR="00C64B2A" w:rsidRDefault="00C64B2A">
      <w:pPr>
        <w:spacing w:line="480" w:lineRule="auto"/>
        <w:rPr>
          <w:rFonts w:ascii="Times New Roman" w:eastAsia="Times New Roman" w:hAnsi="Times New Roman" w:cs="Times New Roman"/>
        </w:rPr>
      </w:pPr>
    </w:p>
    <w:p w14:paraId="6AE6E903" w14:textId="707B8B38" w:rsidR="00A37B8C" w:rsidRPr="00C64B2A" w:rsidRDefault="00C64B2A">
      <w:pPr>
        <w:spacing w:line="480" w:lineRule="auto"/>
        <w:rPr>
          <w:rFonts w:ascii="Times New Roman" w:eastAsia="Times New Roman" w:hAnsi="Times New Roman" w:cs="Times New Roman"/>
        </w:rPr>
      </w:pPr>
      <w:r>
        <w:rPr>
          <w:rFonts w:ascii="Times New Roman" w:eastAsia="Times New Roman" w:hAnsi="Times New Roman" w:cs="Times New Roman"/>
        </w:rPr>
        <w:tab/>
        <w:t>As Figure 4</w:t>
      </w:r>
      <w:r w:rsidR="00B03CB4" w:rsidRPr="00C64B2A">
        <w:rPr>
          <w:rFonts w:ascii="Times New Roman" w:eastAsia="Times New Roman" w:hAnsi="Times New Roman" w:cs="Times New Roman"/>
        </w:rPr>
        <w:t xml:space="preserve"> shows, more than any other policy demanding groups, DIDMCA and GSDIA reflected the preferences and interests of large, national financial institutions. Large commercial banks, represented by the American Bankers Association (ABA), and large investment firms like Morgan Stanley, held clear competitive advantages in this new regulatory environment.</w:t>
      </w:r>
      <w:r w:rsidR="00B03CB4" w:rsidRPr="00EA4881">
        <w:rPr>
          <w:rStyle w:val="FootnoteReference"/>
        </w:rPr>
        <w:footnoteReference w:id="9"/>
      </w:r>
      <w:r w:rsidR="00B03CB4" w:rsidRPr="00C64B2A">
        <w:rPr>
          <w:rFonts w:ascii="Times New Roman" w:eastAsia="Times New Roman" w:hAnsi="Times New Roman" w:cs="Times New Roman"/>
        </w:rPr>
        <w:t xml:space="preserve"> So did the Democratic Party reposition on financial regulation to consolidate support from Wall Street?  </w:t>
      </w:r>
    </w:p>
    <w:p w14:paraId="378614C5" w14:textId="79D4801A"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Large commercial and investment banks eventually found allies in the fight for deregulating asset powers among groups with a more sympathetic valence: consumer advocates. In particular, the Gray Panthers and </w:t>
      </w:r>
      <w:r w:rsidR="00C01DD9" w:rsidRPr="00C64B2A">
        <w:rPr>
          <w:rFonts w:ascii="Times New Roman" w:eastAsia="Times New Roman" w:hAnsi="Times New Roman" w:cs="Times New Roman"/>
        </w:rPr>
        <w:t>American</w:t>
      </w:r>
      <w:r w:rsidRPr="00C64B2A">
        <w:rPr>
          <w:rFonts w:ascii="Times New Roman" w:eastAsia="Times New Roman" w:hAnsi="Times New Roman" w:cs="Times New Roman"/>
        </w:rPr>
        <w:t xml:space="preserve"> Association of Retired People (AARP) conducted intensive letter writing campaigns in favor of a quick Regulation Q </w:t>
      </w:r>
      <w:r w:rsidRPr="00C64B2A">
        <w:rPr>
          <w:rFonts w:ascii="Times New Roman" w:eastAsia="Times New Roman" w:hAnsi="Times New Roman" w:cs="Times New Roman"/>
        </w:rPr>
        <w:lastRenderedPageBreak/>
        <w:t>phase out, the expansion of NOW accounts, and statutory approval of MMFs. These organizations argued that their members, who were senior citizens dependent on their retirement savings, were watching the value of their wealth dwindle as a result of inflation and the interest rate ceiling.</w:t>
      </w:r>
      <w:r w:rsidRPr="00EA4881">
        <w:rPr>
          <w:rStyle w:val="FootnoteReference"/>
        </w:rPr>
        <w:footnoteReference w:id="10"/>
      </w:r>
      <w:r w:rsidRPr="00C64B2A">
        <w:rPr>
          <w:rFonts w:ascii="Times New Roman" w:eastAsia="Times New Roman" w:hAnsi="Times New Roman" w:cs="Times New Roman"/>
        </w:rPr>
        <w:t xml:space="preserve">   </w:t>
      </w:r>
    </w:p>
    <w:p w14:paraId="2DD7ACFF"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Did the emergence of consumer rights advocates, as policy demanders for the deregulation of bank liabilities, prompt Democrats to pivot on the New Deal regulatory regime? That is, despite fierce opposition from the many entrenched interests of Regulation Q, Democrats may have perceived that appealing to consumer activists would have helped the party consolidate support among the burgeoning and increasingly pivotal demographic of middle-class suburbanites (</w:t>
      </w:r>
      <w:proofErr w:type="spellStart"/>
      <w:r w:rsidRPr="00C64B2A">
        <w:rPr>
          <w:rFonts w:ascii="Times New Roman" w:eastAsia="Times New Roman" w:hAnsi="Times New Roman" w:cs="Times New Roman"/>
        </w:rPr>
        <w:t>Geismer</w:t>
      </w:r>
      <w:proofErr w:type="spellEnd"/>
      <w:r w:rsidRPr="00C64B2A">
        <w:rPr>
          <w:rFonts w:ascii="Times New Roman" w:eastAsia="Times New Roman" w:hAnsi="Times New Roman" w:cs="Times New Roman"/>
        </w:rPr>
        <w:t xml:space="preserve"> 2015; Cohen 2003), as well as more affluent senior citizens. </w:t>
      </w:r>
    </w:p>
    <w:p w14:paraId="46148DE6"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There is reason to doubt that consumer advocacy organizations, as policy demanding groups, galvanized the Democratic Party’s position change.</w:t>
      </w:r>
      <w:r w:rsidRPr="00EA4881">
        <w:rPr>
          <w:rStyle w:val="FootnoteReference"/>
        </w:rPr>
        <w:footnoteReference w:id="11"/>
      </w:r>
      <w:r w:rsidRPr="00C64B2A">
        <w:rPr>
          <w:rFonts w:ascii="Times New Roman" w:eastAsia="Times New Roman" w:hAnsi="Times New Roman" w:cs="Times New Roman"/>
        </w:rPr>
        <w:t xml:space="preserve">  First, it is not at all clear from the testimony of the consumer advocates that they were willing to trade the deregulation of bank assets for the deregulation of liabilities. Indeed, while most retirees might enjoy net benefits from the regulation of bank assets and liabilities, it was far from clear that such an arrangement would provide net benefits to the average working consumer-saver. After all, most working Americans owe more in debt than they hold in savings. While consumer advocates wanted savers to receive a higher rate of </w:t>
      </w:r>
      <w:r w:rsidRPr="00C64B2A">
        <w:rPr>
          <w:rFonts w:ascii="Times New Roman" w:eastAsia="Times New Roman" w:hAnsi="Times New Roman" w:cs="Times New Roman"/>
        </w:rPr>
        <w:lastRenderedPageBreak/>
        <w:t xml:space="preserve">return on their savings, they remained skeptical that banks would use more liberal loan standards to exploit borrowers. As one consumer advocate presciently warned,   </w:t>
      </w:r>
    </w:p>
    <w:p w14:paraId="1D94938A" w14:textId="77777777" w:rsidR="00A37B8C" w:rsidRPr="00C64B2A" w:rsidRDefault="00B03CB4">
      <w:pPr>
        <w:spacing w:line="480" w:lineRule="auto"/>
        <w:ind w:left="720"/>
        <w:rPr>
          <w:rFonts w:ascii="Times New Roman" w:eastAsia="Times New Roman" w:hAnsi="Times New Roman" w:cs="Times New Roman"/>
        </w:rPr>
      </w:pPr>
      <w:bookmarkStart w:id="3" w:name="_heading=h.30j0zll" w:colFirst="0" w:colLast="0"/>
      <w:bookmarkEnd w:id="3"/>
      <w:r w:rsidRPr="00C64B2A">
        <w:rPr>
          <w:rFonts w:ascii="Times New Roman" w:eastAsia="Times New Roman" w:hAnsi="Times New Roman" w:cs="Times New Roman"/>
        </w:rPr>
        <w:t>“How many steelworkers, how many autoworkers, how many public service employees, how many people working in any area can commit themselves to a 35-year mortgage with a fluctuating interest rate? As his mortgage goes up, will his employers raise his hourly rate to help meet the unanticipated, inflationary increased cost? If this answer is no, then where does he get the increased money? From another loan? Perhaps a second fluctuating variable mortgage?”</w:t>
      </w:r>
      <w:r w:rsidRPr="00EA4881">
        <w:rPr>
          <w:rStyle w:val="FootnoteReference"/>
        </w:rPr>
        <w:footnoteReference w:id="12"/>
      </w:r>
    </w:p>
    <w:p w14:paraId="67ECC695" w14:textId="43F48CBF"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Moreover, in addition to the inclusion of provisions opposed by consumer advocates, the omission of other provisions provides further evidence that Democrats were not merely catering to these groups. For example, while Ralph Nader, the most high-profile consumer advocate, lamented that interest rates ceilings hurt savers and “shielded inept management,” he also worried </w:t>
      </w:r>
      <w:r w:rsidR="007D28BE" w:rsidRPr="00C64B2A">
        <w:rPr>
          <w:rFonts w:ascii="Times New Roman" w:eastAsia="Times New Roman" w:hAnsi="Times New Roman" w:cs="Times New Roman"/>
        </w:rPr>
        <w:t xml:space="preserve">about </w:t>
      </w:r>
      <w:r w:rsidR="009B4E6E" w:rsidRPr="00C64B2A">
        <w:rPr>
          <w:rFonts w:ascii="Times New Roman" w:eastAsia="Times New Roman" w:hAnsi="Times New Roman" w:cs="Times New Roman"/>
        </w:rPr>
        <w:t>enabling a few</w:t>
      </w:r>
      <w:r w:rsidR="007D28BE" w:rsidRPr="00C64B2A">
        <w:rPr>
          <w:rFonts w:ascii="Times New Roman" w:eastAsia="Times New Roman" w:hAnsi="Times New Roman" w:cs="Times New Roman"/>
        </w:rPr>
        <w:t xml:space="preserve"> </w:t>
      </w:r>
      <w:r w:rsidR="009B4E6E" w:rsidRPr="00C64B2A">
        <w:rPr>
          <w:rFonts w:ascii="Times New Roman" w:eastAsia="Times New Roman" w:hAnsi="Times New Roman" w:cs="Times New Roman"/>
        </w:rPr>
        <w:t>national banks to get so</w:t>
      </w:r>
      <w:r w:rsidR="007D28BE" w:rsidRPr="00C64B2A">
        <w:rPr>
          <w:rFonts w:ascii="Times New Roman" w:eastAsia="Times New Roman" w:hAnsi="Times New Roman" w:cs="Times New Roman"/>
        </w:rPr>
        <w:t xml:space="preserve"> large </w:t>
      </w:r>
      <w:r w:rsidR="009B4E6E" w:rsidRPr="00C64B2A">
        <w:rPr>
          <w:rFonts w:ascii="Times New Roman" w:eastAsia="Times New Roman" w:hAnsi="Times New Roman" w:cs="Times New Roman"/>
        </w:rPr>
        <w:t>that lawmakers would feel compelled to bail them out with taxpayer dollars during an economic crisis, and the implications this moral hazard would have on individual financial decisions</w:t>
      </w:r>
      <w:r w:rsidRPr="00C64B2A">
        <w:rPr>
          <w:rFonts w:ascii="Times New Roman" w:eastAsia="Times New Roman" w:hAnsi="Times New Roman" w:cs="Times New Roman"/>
        </w:rPr>
        <w:t>. Indeed, this was the principle concern Nader expressed in his testimony:</w:t>
      </w:r>
    </w:p>
    <w:p w14:paraId="018B3DD7" w14:textId="77777777" w:rsidR="00A37B8C" w:rsidRPr="00C64B2A" w:rsidRDefault="00B03CB4">
      <w:pPr>
        <w:spacing w:line="480" w:lineRule="auto"/>
        <w:ind w:left="720"/>
        <w:rPr>
          <w:rFonts w:ascii="Times New Roman" w:eastAsia="Times New Roman" w:hAnsi="Times New Roman" w:cs="Times New Roman"/>
        </w:rPr>
      </w:pPr>
      <w:r w:rsidRPr="00C64B2A">
        <w:rPr>
          <w:rFonts w:ascii="Times New Roman" w:eastAsia="Times New Roman" w:hAnsi="Times New Roman" w:cs="Times New Roman"/>
        </w:rPr>
        <w:t xml:space="preserve">“When banks become too big to fail, they in effect have an unwritten guarantee that Uncle Sam is going to bail them out. And in times of trouble, where some banks may be considered shakier than others, and where some cities may be going bankrupt, it is quite clear that some depositors or investors in CD’s are going to </w:t>
      </w:r>
      <w:r w:rsidRPr="00C64B2A">
        <w:rPr>
          <w:rFonts w:ascii="Times New Roman" w:eastAsia="Times New Roman" w:hAnsi="Times New Roman" w:cs="Times New Roman"/>
        </w:rPr>
        <w:lastRenderedPageBreak/>
        <w:t>say, well, let us put the CD in a big New York bank, because that is not going to fail. Uncle Sam will back it up. So why put it in a bank in Topeka, or even a bank in St. Louis, when you can put it in a bank in New York or in the Bank of America in California?”</w:t>
      </w:r>
      <w:r w:rsidRPr="00EA4881">
        <w:rPr>
          <w:rStyle w:val="FootnoteReference"/>
        </w:rPr>
        <w:footnoteReference w:id="13"/>
      </w:r>
    </w:p>
    <w:p w14:paraId="55D0104F" w14:textId="6A59CDF0"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Nader was cognizant that the elimination of Regulation Q would result in further concentration in the industry, as small banks failed to remain profitable as interest rates on deposits increased, and large national banks moved in to fill the void. Consequently, Nader and other consumer advocates demanded further regulations on bank holding companies, and on interstate and intrastate branching, and prohibitions against S&amp;Ls converting to stock companies. But Democrats largely ignored these demands during the legislative process, and</w:t>
      </w:r>
      <w:r w:rsidR="003E2E00" w:rsidRPr="00C64B2A">
        <w:rPr>
          <w:rFonts w:ascii="Times New Roman" w:eastAsia="Times New Roman" w:hAnsi="Times New Roman" w:cs="Times New Roman"/>
        </w:rPr>
        <w:t xml:space="preserve"> DIDMCA and GSDIA omitted comple</w:t>
      </w:r>
      <w:r w:rsidRPr="00C64B2A">
        <w:rPr>
          <w:rFonts w:ascii="Times New Roman" w:eastAsia="Times New Roman" w:hAnsi="Times New Roman" w:cs="Times New Roman"/>
        </w:rPr>
        <w:t xml:space="preserve">mentary reforms to stymie conglomeration in the post-Regulation Q banking industry. </w:t>
      </w:r>
      <w:r w:rsidRPr="00C64B2A">
        <w:rPr>
          <w:rFonts w:ascii="Times New Roman" w:eastAsia="Times New Roman" w:hAnsi="Times New Roman" w:cs="Times New Roman"/>
        </w:rPr>
        <w:tab/>
        <w:t xml:space="preserve">  </w:t>
      </w:r>
    </w:p>
    <w:p w14:paraId="2A0E912D"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In sum, the optimal electoral strategy for the Democratic Party’s on financial regulation was ambiguous. On the one hand, we can reasonably assume that Democrats thought that championing financial deregulation would help the party win more support from Wall Street, particularly in the form of campaign contributions (Kelly 2019; Keller and Kelly 2015), and that the party could strategically employ these increased funds to maintain power. On the other hand, from the party’s vantage point during this period, it would have been unclear at best, and arguably unlikely, that the marginal gains from Wall Street would be greater than the electoral costs of alienating other influential cross-cutting groups (i.e. local banks, real estate brokers and construction firms), and weakening a crucial ally (i.e. organized labor).</w:t>
      </w:r>
    </w:p>
    <w:p w14:paraId="0BE42E90"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lastRenderedPageBreak/>
        <w:tab/>
        <w:t xml:space="preserve">In short, during the 1970s, the Democratic Party unquestionably reoriented its policy prerogatives in favor of large national financial institutions, and to a lesser extent the national consumer movement, at the expense of groups who enjoyed entrenched advantages under the New Deal regulatory regime. However, it seems unlikely that this reorientation was driven by a sheer strategic calculation that catering to Wall Street and consumer advocates would improve the party’s electoral fortunes against Republicans. </w:t>
      </w:r>
      <w:r w:rsidRPr="00C64B2A">
        <w:rPr>
          <w:rFonts w:ascii="Times New Roman" w:eastAsia="Times New Roman" w:hAnsi="Times New Roman" w:cs="Times New Roman"/>
        </w:rPr>
        <w:tab/>
      </w:r>
    </w:p>
    <w:p w14:paraId="2BD676D1" w14:textId="77777777" w:rsidR="003E2FD8" w:rsidRPr="00C64B2A" w:rsidRDefault="00B03CB4" w:rsidP="001228C3">
      <w:pPr>
        <w:spacing w:line="480" w:lineRule="auto"/>
        <w:rPr>
          <w:rFonts w:ascii="Times New Roman" w:eastAsia="Times New Roman" w:hAnsi="Times New Roman" w:cs="Times New Roman"/>
          <w:b/>
        </w:rPr>
      </w:pPr>
      <w:r w:rsidRPr="00C64B2A">
        <w:rPr>
          <w:rFonts w:ascii="Times New Roman" w:eastAsia="Times New Roman" w:hAnsi="Times New Roman" w:cs="Times New Roman"/>
        </w:rPr>
        <w:tab/>
        <w:t>Rather, it seems as though many congressional Democrats and bureaucrats genuinely believed that deregulating bank liabilities (i.e. eliminating Regulation Q, sanctioning NOW accounts) and eroding Glass-Steagall (i.e. permitting Money Market Mutual Funds) had the potential to provide immediate relief to American savers. Although consumer advocates were wary about deregulating bank assets (i.e. sanctioning variable rate mortgages, usury preemption), Democrats in Congress reasonably assumed that many depository institutions could not remain profitable if banks had to pay market prices for deposits but could not charge market prices for loans. Moreover, Democrats in Congress and regulators reasonably assumed that allowing banks and S&amp;Ls more asset flexibility would benefit consumers by expanding access to credit</w:t>
      </w:r>
      <w:r w:rsidR="00C97A15" w:rsidRPr="00C64B2A">
        <w:rPr>
          <w:rFonts w:ascii="Times New Roman" w:eastAsia="Times New Roman" w:hAnsi="Times New Roman" w:cs="Times New Roman"/>
        </w:rPr>
        <w:t xml:space="preserve"> and the higher returns of securities markets</w:t>
      </w:r>
      <w:r w:rsidRPr="00C64B2A">
        <w:rPr>
          <w:rFonts w:ascii="Times New Roman" w:eastAsia="Times New Roman" w:hAnsi="Times New Roman" w:cs="Times New Roman"/>
        </w:rPr>
        <w:t>.</w:t>
      </w:r>
      <w:r w:rsidR="007633FC" w:rsidRPr="00C64B2A" w:rsidDel="007633FC">
        <w:rPr>
          <w:rFonts w:ascii="Times New Roman" w:eastAsia="Times New Roman" w:hAnsi="Times New Roman" w:cs="Times New Roman"/>
          <w:b/>
        </w:rPr>
        <w:t xml:space="preserve"> </w:t>
      </w:r>
    </w:p>
    <w:p w14:paraId="604ECDAA" w14:textId="05583C33" w:rsidR="001228C3" w:rsidRPr="00C64B2A" w:rsidRDefault="001228C3" w:rsidP="001228C3">
      <w:pPr>
        <w:spacing w:line="480" w:lineRule="auto"/>
        <w:rPr>
          <w:rFonts w:ascii="Times New Roman" w:eastAsia="Times New Roman" w:hAnsi="Times New Roman" w:cs="Times New Roman"/>
          <w:b/>
          <w:color w:val="000000"/>
        </w:rPr>
      </w:pPr>
      <w:r w:rsidRPr="00C64B2A">
        <w:rPr>
          <w:rFonts w:ascii="Times New Roman" w:eastAsia="Times New Roman" w:hAnsi="Times New Roman" w:cs="Times New Roman"/>
          <w:b/>
          <w:color w:val="000000"/>
        </w:rPr>
        <w:t xml:space="preserve">Congressional Reform </w:t>
      </w:r>
    </w:p>
    <w:p w14:paraId="5B1EFFFE" w14:textId="579E2998" w:rsidR="003E2FD8" w:rsidRPr="00C64B2A" w:rsidRDefault="001228C3" w:rsidP="001228C3">
      <w:pPr>
        <w:spacing w:line="480" w:lineRule="auto"/>
        <w:rPr>
          <w:rFonts w:ascii="Times New Roman" w:eastAsia="Times New Roman" w:hAnsi="Times New Roman" w:cs="Times New Roman"/>
          <w:color w:val="000000"/>
        </w:rPr>
      </w:pPr>
      <w:r w:rsidRPr="00C64B2A">
        <w:rPr>
          <w:rFonts w:ascii="Times New Roman" w:eastAsia="Times New Roman" w:hAnsi="Times New Roman" w:cs="Times New Roman"/>
          <w:i/>
          <w:color w:val="000000"/>
        </w:rPr>
        <w:tab/>
      </w:r>
      <w:r w:rsidRPr="00C64B2A">
        <w:rPr>
          <w:rFonts w:ascii="Times New Roman" w:eastAsia="Times New Roman" w:hAnsi="Times New Roman" w:cs="Times New Roman"/>
          <w:color w:val="000000"/>
        </w:rPr>
        <w:t>In the remainder of this article, I argue that institutional reforms in Congress</w:t>
      </w:r>
      <w:r w:rsidR="003E2FD8" w:rsidRPr="00C64B2A">
        <w:rPr>
          <w:rFonts w:ascii="Times New Roman" w:eastAsia="Times New Roman" w:hAnsi="Times New Roman" w:cs="Times New Roman"/>
          <w:color w:val="000000"/>
        </w:rPr>
        <w:t xml:space="preserve"> </w:t>
      </w:r>
      <w:r w:rsidRPr="00C64B2A">
        <w:rPr>
          <w:rFonts w:ascii="Times New Roman" w:eastAsia="Times New Roman" w:hAnsi="Times New Roman" w:cs="Times New Roman"/>
          <w:color w:val="000000"/>
        </w:rPr>
        <w:t xml:space="preserve">increased the likelihood of </w:t>
      </w:r>
      <w:r w:rsidR="003E2FD8" w:rsidRPr="00C64B2A">
        <w:rPr>
          <w:rFonts w:ascii="Times New Roman" w:eastAsia="Times New Roman" w:hAnsi="Times New Roman" w:cs="Times New Roman"/>
          <w:color w:val="000000"/>
        </w:rPr>
        <w:t>significant</w:t>
      </w:r>
      <w:r w:rsidRPr="00C64B2A">
        <w:rPr>
          <w:rFonts w:ascii="Times New Roman" w:eastAsia="Times New Roman" w:hAnsi="Times New Roman" w:cs="Times New Roman"/>
          <w:color w:val="000000"/>
        </w:rPr>
        <w:t xml:space="preserve"> </w:t>
      </w:r>
      <w:r w:rsidR="003E2FD8" w:rsidRPr="00C64B2A">
        <w:rPr>
          <w:rFonts w:ascii="Times New Roman" w:eastAsia="Times New Roman" w:hAnsi="Times New Roman" w:cs="Times New Roman"/>
          <w:color w:val="000000"/>
        </w:rPr>
        <w:t xml:space="preserve">economic </w:t>
      </w:r>
      <w:r w:rsidRPr="00C64B2A">
        <w:rPr>
          <w:rFonts w:ascii="Times New Roman" w:eastAsia="Times New Roman" w:hAnsi="Times New Roman" w:cs="Times New Roman"/>
          <w:color w:val="000000"/>
        </w:rPr>
        <w:t>deregulatory</w:t>
      </w:r>
      <w:r w:rsidR="003E2FD8" w:rsidRPr="00C64B2A">
        <w:rPr>
          <w:rFonts w:ascii="Times New Roman" w:eastAsia="Times New Roman" w:hAnsi="Times New Roman" w:cs="Times New Roman"/>
          <w:color w:val="000000"/>
        </w:rPr>
        <w:t xml:space="preserve"> </w:t>
      </w:r>
      <w:r w:rsidR="00856406">
        <w:rPr>
          <w:rFonts w:ascii="Times New Roman" w:eastAsia="Times New Roman" w:hAnsi="Times New Roman" w:cs="Times New Roman"/>
          <w:color w:val="000000"/>
        </w:rPr>
        <w:t xml:space="preserve">reform </w:t>
      </w:r>
      <w:r w:rsidR="003E2FD8" w:rsidRPr="00C64B2A">
        <w:rPr>
          <w:rFonts w:ascii="Times New Roman" w:eastAsia="Times New Roman" w:hAnsi="Times New Roman" w:cs="Times New Roman"/>
          <w:color w:val="000000"/>
        </w:rPr>
        <w:t>by empowering the party leadership</w:t>
      </w:r>
      <w:r w:rsidR="00D55BC1" w:rsidRPr="00C64B2A">
        <w:rPr>
          <w:rFonts w:ascii="Times New Roman" w:eastAsia="Times New Roman" w:hAnsi="Times New Roman" w:cs="Times New Roman"/>
          <w:color w:val="000000"/>
        </w:rPr>
        <w:t>,</w:t>
      </w:r>
      <w:r w:rsidR="003E2FD8" w:rsidRPr="00C64B2A">
        <w:rPr>
          <w:rFonts w:ascii="Times New Roman" w:eastAsia="Times New Roman" w:hAnsi="Times New Roman" w:cs="Times New Roman"/>
          <w:color w:val="000000"/>
        </w:rPr>
        <w:t xml:space="preserve"> and </w:t>
      </w:r>
      <w:r w:rsidR="005B73A4" w:rsidRPr="00C64B2A">
        <w:rPr>
          <w:rFonts w:ascii="Times New Roman" w:eastAsia="Times New Roman" w:hAnsi="Times New Roman" w:cs="Times New Roman"/>
          <w:color w:val="000000"/>
        </w:rPr>
        <w:t xml:space="preserve">by undercutting the tendency of Democratic legislators </w:t>
      </w:r>
      <w:r w:rsidR="00D55BC1" w:rsidRPr="00C64B2A">
        <w:rPr>
          <w:rFonts w:ascii="Times New Roman" w:eastAsia="Times New Roman" w:hAnsi="Times New Roman" w:cs="Times New Roman"/>
          <w:color w:val="000000"/>
        </w:rPr>
        <w:t>to prioritize their constituent</w:t>
      </w:r>
      <w:r w:rsidR="005B73A4" w:rsidRPr="00C64B2A">
        <w:rPr>
          <w:rFonts w:ascii="Times New Roman" w:eastAsia="Times New Roman" w:hAnsi="Times New Roman" w:cs="Times New Roman"/>
          <w:color w:val="000000"/>
        </w:rPr>
        <w:t>s</w:t>
      </w:r>
      <w:r w:rsidR="00D55BC1" w:rsidRPr="00C64B2A">
        <w:rPr>
          <w:rFonts w:ascii="Times New Roman" w:eastAsia="Times New Roman" w:hAnsi="Times New Roman" w:cs="Times New Roman"/>
          <w:color w:val="000000"/>
        </w:rPr>
        <w:t>’</w:t>
      </w:r>
      <w:r w:rsidR="005B73A4" w:rsidRPr="00C64B2A">
        <w:rPr>
          <w:rFonts w:ascii="Times New Roman" w:eastAsia="Times New Roman" w:hAnsi="Times New Roman" w:cs="Times New Roman"/>
          <w:color w:val="000000"/>
        </w:rPr>
        <w:t xml:space="preserve"> interests over the party’s collective interest.  </w:t>
      </w:r>
    </w:p>
    <w:p w14:paraId="0288CFEE" w14:textId="128CF125" w:rsidR="003E2FD8" w:rsidRPr="00C64B2A" w:rsidRDefault="003E2FD8" w:rsidP="003E2FD8">
      <w:pPr>
        <w:spacing w:line="480" w:lineRule="auto"/>
        <w:rPr>
          <w:rFonts w:ascii="Times New Roman" w:eastAsia="Times New Roman" w:hAnsi="Times New Roman" w:cs="Times New Roman"/>
        </w:rPr>
      </w:pPr>
      <w:r w:rsidRPr="00C64B2A">
        <w:rPr>
          <w:rFonts w:ascii="Times New Roman" w:eastAsia="Times New Roman" w:hAnsi="Times New Roman" w:cs="Times New Roman"/>
        </w:rPr>
        <w:lastRenderedPageBreak/>
        <w:tab/>
        <w:t xml:space="preserve">Prior to the 1970s, power in Congress was highly decentralized, and the Democratic Party was a cross-regional alliance that on many issues </w:t>
      </w:r>
      <w:r w:rsidR="005B73A4" w:rsidRPr="00C64B2A">
        <w:rPr>
          <w:rFonts w:ascii="Times New Roman" w:eastAsia="Times New Roman" w:hAnsi="Times New Roman" w:cs="Times New Roman"/>
        </w:rPr>
        <w:t>was</w:t>
      </w:r>
      <w:r w:rsidRPr="00C64B2A">
        <w:rPr>
          <w:rFonts w:ascii="Times New Roman" w:eastAsia="Times New Roman" w:hAnsi="Times New Roman" w:cs="Times New Roman"/>
        </w:rPr>
        <w:t xml:space="preserve"> highly </w:t>
      </w:r>
      <w:r w:rsidR="005B73A4" w:rsidRPr="00C64B2A">
        <w:rPr>
          <w:rFonts w:ascii="Times New Roman" w:eastAsia="Times New Roman" w:hAnsi="Times New Roman" w:cs="Times New Roman"/>
        </w:rPr>
        <w:t>divided</w:t>
      </w:r>
      <w:r w:rsidRPr="00C64B2A">
        <w:rPr>
          <w:rFonts w:ascii="Times New Roman" w:eastAsia="Times New Roman" w:hAnsi="Times New Roman" w:cs="Times New Roman"/>
        </w:rPr>
        <w:t>. Due to the widespread disenfranchisement of African Americans in the Jim Crow South, and the Democratic Party’s corresponding dominance in southern elections (</w:t>
      </w:r>
      <w:proofErr w:type="spellStart"/>
      <w:r w:rsidRPr="00C64B2A">
        <w:rPr>
          <w:rFonts w:ascii="Times New Roman" w:eastAsia="Times New Roman" w:hAnsi="Times New Roman" w:cs="Times New Roman"/>
        </w:rPr>
        <w:t>Valelly</w:t>
      </w:r>
      <w:proofErr w:type="spellEnd"/>
      <w:r w:rsidRPr="00C64B2A">
        <w:rPr>
          <w:rFonts w:ascii="Times New Roman" w:eastAsia="Times New Roman" w:hAnsi="Times New Roman" w:cs="Times New Roman"/>
        </w:rPr>
        <w:t xml:space="preserve"> 2004), Southerners had longer careers in Congress than northern Democrats and, since the New Deal, had been overrepresented as committee chairs (Key 1964; Rohde 1991). Moreover, given the national Democratic Party’s longstanding dependence on the South in maintaining a winning coalition, southern legislators at-times wielded disproportionate influence within the party (Bateman et al. 2018). While agrarian southern Democrats were concerned about the burgeoning federal government, they were also highly suspicious of large corporations and financial institutions located in the north (Brandeis 1914; Schlesinger 1959, 1960). Consequently, southern committee chairs often used their outsized influence to direct national policy towards imposing and preserving constraints on large national banks and industry.        </w:t>
      </w:r>
    </w:p>
    <w:p w14:paraId="559D7EE1" w14:textId="788C3E00" w:rsidR="003E2FD8" w:rsidRPr="00C64B2A" w:rsidRDefault="003E2FD8" w:rsidP="003E2FD8">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In these highly decentralized Congresses, members generally self-selected into committees (</w:t>
      </w:r>
      <w:proofErr w:type="spellStart"/>
      <w:r w:rsidRPr="00C64B2A">
        <w:rPr>
          <w:rFonts w:ascii="Times New Roman" w:eastAsia="Times New Roman" w:hAnsi="Times New Roman" w:cs="Times New Roman"/>
        </w:rPr>
        <w:t>Fenno</w:t>
      </w:r>
      <w:proofErr w:type="spellEnd"/>
      <w:r w:rsidRPr="00C64B2A">
        <w:rPr>
          <w:rFonts w:ascii="Times New Roman" w:eastAsia="Times New Roman" w:hAnsi="Times New Roman" w:cs="Times New Roman"/>
        </w:rPr>
        <w:t xml:space="preserve"> 1973), and chairpersonships were achieved through tenure (</w:t>
      </w:r>
      <w:proofErr w:type="spellStart"/>
      <w:r w:rsidRPr="00C64B2A">
        <w:rPr>
          <w:rFonts w:ascii="Times New Roman" w:eastAsia="Times New Roman" w:hAnsi="Times New Roman" w:cs="Times New Roman"/>
        </w:rPr>
        <w:t>Polsby</w:t>
      </w:r>
      <w:proofErr w:type="spellEnd"/>
      <w:r w:rsidRPr="00C64B2A">
        <w:rPr>
          <w:rFonts w:ascii="Times New Roman" w:eastAsia="Times New Roman" w:hAnsi="Times New Roman" w:cs="Times New Roman"/>
        </w:rPr>
        <w:t xml:space="preserve"> et al. 1969). Consequently, ambitious politicians in Congress could only advance their careers slowly by repeatedly winning renomination and reelection, as opposed to pleasing party leaders. Under these institutional conditions, congressional Democrats were far more responsive to the concerns of organized groups and citizens in their district than to party leaders or any sense of the party’s collective interest. </w:t>
      </w:r>
    </w:p>
    <w:p w14:paraId="47781830" w14:textId="646541F7" w:rsidR="005B73A4" w:rsidRPr="00C64B2A" w:rsidRDefault="003E2FD8" w:rsidP="001228C3">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r>
      <w:r w:rsidR="005B73A4" w:rsidRPr="00C64B2A">
        <w:rPr>
          <w:rFonts w:ascii="Times New Roman" w:eastAsia="Times New Roman" w:hAnsi="Times New Roman" w:cs="Times New Roman"/>
        </w:rPr>
        <w:t>District-centeredness—</w:t>
      </w:r>
      <w:r w:rsidRPr="00C64B2A">
        <w:rPr>
          <w:rFonts w:ascii="Times New Roman" w:eastAsia="Times New Roman" w:hAnsi="Times New Roman" w:cs="Times New Roman"/>
        </w:rPr>
        <w:t>long present in Congress, but exacerbated by the relat</w:t>
      </w:r>
      <w:r w:rsidR="005B73A4" w:rsidRPr="00C64B2A">
        <w:rPr>
          <w:rFonts w:ascii="Times New Roman" w:eastAsia="Times New Roman" w:hAnsi="Times New Roman" w:cs="Times New Roman"/>
        </w:rPr>
        <w:t>ive weakness of party leaders—</w:t>
      </w:r>
      <w:r w:rsidRPr="00C64B2A">
        <w:rPr>
          <w:rFonts w:ascii="Times New Roman" w:eastAsia="Times New Roman" w:hAnsi="Times New Roman" w:cs="Times New Roman"/>
        </w:rPr>
        <w:t xml:space="preserve">undermined collective action towards reforms </w:t>
      </w:r>
      <w:r w:rsidR="005B73A4" w:rsidRPr="00C64B2A">
        <w:rPr>
          <w:rFonts w:ascii="Times New Roman" w:eastAsia="Times New Roman" w:hAnsi="Times New Roman" w:cs="Times New Roman"/>
        </w:rPr>
        <w:t xml:space="preserve">that party </w:t>
      </w:r>
      <w:r w:rsidR="005B73A4" w:rsidRPr="00C64B2A">
        <w:rPr>
          <w:rFonts w:ascii="Times New Roman" w:eastAsia="Times New Roman" w:hAnsi="Times New Roman" w:cs="Times New Roman"/>
        </w:rPr>
        <w:lastRenderedPageBreak/>
        <w:t xml:space="preserve">leaders believed would improve market efficiency and advance </w:t>
      </w:r>
      <w:r w:rsidRPr="00C64B2A">
        <w:rPr>
          <w:rFonts w:ascii="Times New Roman" w:eastAsia="Times New Roman" w:hAnsi="Times New Roman" w:cs="Times New Roman"/>
        </w:rPr>
        <w:t xml:space="preserve">the diffuse interests of American consumers, since these policies often threatened entrenched </w:t>
      </w:r>
      <w:r w:rsidR="005B73A4" w:rsidRPr="00C64B2A">
        <w:rPr>
          <w:rFonts w:ascii="Times New Roman" w:eastAsia="Times New Roman" w:hAnsi="Times New Roman" w:cs="Times New Roman"/>
        </w:rPr>
        <w:t xml:space="preserve">local </w:t>
      </w:r>
      <w:r w:rsidRPr="00C64B2A">
        <w:rPr>
          <w:rFonts w:ascii="Times New Roman" w:eastAsia="Times New Roman" w:hAnsi="Times New Roman" w:cs="Times New Roman"/>
        </w:rPr>
        <w:t xml:space="preserve">business and labor interests. Moreover, decentralized industries that were </w:t>
      </w:r>
      <w:r w:rsidR="005B73A4" w:rsidRPr="00C64B2A">
        <w:rPr>
          <w:rFonts w:ascii="Times New Roman" w:eastAsia="Times New Roman" w:hAnsi="Times New Roman" w:cs="Times New Roman"/>
        </w:rPr>
        <w:t>widely</w:t>
      </w:r>
      <w:r w:rsidRPr="00C64B2A">
        <w:rPr>
          <w:rFonts w:ascii="Times New Roman" w:eastAsia="Times New Roman" w:hAnsi="Times New Roman" w:cs="Times New Roman"/>
        </w:rPr>
        <w:t xml:space="preserve"> distributed across states and congressional districts, such as the commercial banking and savings and loans industries, were especially well positioned to achieve legislative support in this parochial environment.  </w:t>
      </w:r>
    </w:p>
    <w:p w14:paraId="2E968A92" w14:textId="34A177E1" w:rsidR="001228C3" w:rsidRPr="00C64B2A" w:rsidRDefault="005B73A4" w:rsidP="005B73A4">
      <w:pPr>
        <w:spacing w:line="480" w:lineRule="auto"/>
        <w:rPr>
          <w:rFonts w:ascii="Times New Roman" w:eastAsia="Times New Roman" w:hAnsi="Times New Roman" w:cs="Times New Roman"/>
        </w:rPr>
      </w:pPr>
      <w:r w:rsidRPr="00C64B2A">
        <w:rPr>
          <w:rFonts w:ascii="Times New Roman" w:eastAsia="Times New Roman" w:hAnsi="Times New Roman" w:cs="Times New Roman"/>
          <w:color w:val="000000"/>
        </w:rPr>
        <w:tab/>
        <w:t xml:space="preserve"> </w:t>
      </w:r>
      <w:r w:rsidR="001228C3" w:rsidRPr="00C64B2A">
        <w:rPr>
          <w:rFonts w:ascii="Times New Roman" w:eastAsia="Times New Roman" w:hAnsi="Times New Roman" w:cs="Times New Roman"/>
        </w:rPr>
        <w:t xml:space="preserve">In the early 1970s, congressional reforms consolidated party leaders’ authority in Congress and eliminated the seniority rule, thereby ending committee (as opposed to party) dominance in Congress (Rohde 1991; Sinclair 1995, 2012; </w:t>
      </w:r>
      <w:proofErr w:type="spellStart"/>
      <w:r w:rsidR="001228C3" w:rsidRPr="00C64B2A">
        <w:rPr>
          <w:rFonts w:ascii="Times New Roman" w:eastAsia="Times New Roman" w:hAnsi="Times New Roman" w:cs="Times New Roman"/>
        </w:rPr>
        <w:t>Zelizer</w:t>
      </w:r>
      <w:proofErr w:type="spellEnd"/>
      <w:r w:rsidR="001228C3" w:rsidRPr="00C64B2A">
        <w:rPr>
          <w:rFonts w:ascii="Times New Roman" w:eastAsia="Times New Roman" w:hAnsi="Times New Roman" w:cs="Times New Roman"/>
        </w:rPr>
        <w:t xml:space="preserve"> 2003; Bloch Rubin 2017; </w:t>
      </w:r>
      <w:proofErr w:type="spellStart"/>
      <w:r w:rsidR="001228C3" w:rsidRPr="00C64B2A">
        <w:rPr>
          <w:rFonts w:ascii="Times New Roman" w:eastAsia="Times New Roman" w:hAnsi="Times New Roman" w:cs="Times New Roman"/>
        </w:rPr>
        <w:t>Schickler</w:t>
      </w:r>
      <w:proofErr w:type="spellEnd"/>
      <w:r w:rsidR="001228C3" w:rsidRPr="00C64B2A">
        <w:rPr>
          <w:rFonts w:ascii="Times New Roman" w:eastAsia="Times New Roman" w:hAnsi="Times New Roman" w:cs="Times New Roman"/>
        </w:rPr>
        <w:t xml:space="preserve"> 2001). I theorize that these institutional reforms paved the way for financial deregulation by 1) empowering Democratic Party leadership to exercise greater influence over the Banking Committees, and the legislative process, enabling them to set the agenda, hide controversial provisions, and shield members for interest group attacks, and 2) by making rank-and-file Democrats less parochial and more oriented towards the party’s collective interests. </w:t>
      </w:r>
    </w:p>
    <w:p w14:paraId="02695A77" w14:textId="1BC76EB6" w:rsidR="00397EC3" w:rsidRPr="00C64B2A" w:rsidRDefault="007F7D5A" w:rsidP="005B73A4">
      <w:pPr>
        <w:spacing w:line="480" w:lineRule="auto"/>
        <w:rPr>
          <w:rFonts w:ascii="Times New Roman" w:eastAsia="Times New Roman" w:hAnsi="Times New Roman" w:cs="Times New Roman"/>
          <w:color w:val="000000"/>
        </w:rPr>
      </w:pPr>
      <w:r w:rsidRPr="00C64B2A">
        <w:rPr>
          <w:rFonts w:ascii="Times New Roman" w:eastAsia="Times New Roman" w:hAnsi="Times New Roman" w:cs="Times New Roman"/>
        </w:rPr>
        <w:tab/>
        <w:t xml:space="preserve">To be clear, </w:t>
      </w:r>
      <w:r w:rsidR="00B1711F" w:rsidRPr="00C64B2A">
        <w:rPr>
          <w:rFonts w:ascii="Times New Roman" w:eastAsia="Times New Roman" w:hAnsi="Times New Roman" w:cs="Times New Roman"/>
          <w:color w:val="000000"/>
        </w:rPr>
        <w:t>I conceptualize the institutional reforms that occurred in Congress during the 1970s as a causal factor that operated independent of the ideas and individual</w:t>
      </w:r>
      <w:r w:rsidR="00D55BC1" w:rsidRPr="00C64B2A">
        <w:rPr>
          <w:rFonts w:ascii="Times New Roman" w:eastAsia="Times New Roman" w:hAnsi="Times New Roman" w:cs="Times New Roman"/>
          <w:color w:val="000000"/>
        </w:rPr>
        <w:t>s</w:t>
      </w:r>
      <w:r w:rsidR="00B1711F" w:rsidRPr="00C64B2A">
        <w:rPr>
          <w:rFonts w:ascii="Times New Roman" w:eastAsia="Times New Roman" w:hAnsi="Times New Roman" w:cs="Times New Roman"/>
          <w:color w:val="000000"/>
        </w:rPr>
        <w:t xml:space="preserve"> that set them into motion. </w:t>
      </w:r>
      <w:r w:rsidR="00B1711F" w:rsidRPr="00C64B2A">
        <w:rPr>
          <w:rFonts w:ascii="Times New Roman" w:eastAsia="Times New Roman" w:hAnsi="Times New Roman" w:cs="Times New Roman"/>
        </w:rPr>
        <w:t>Congressional reform was the product of the</w:t>
      </w:r>
      <w:r w:rsidRPr="00C64B2A">
        <w:rPr>
          <w:rFonts w:ascii="Times New Roman" w:eastAsia="Times New Roman" w:hAnsi="Times New Roman" w:cs="Times New Roman"/>
        </w:rPr>
        <w:t xml:space="preserve"> insurgent </w:t>
      </w:r>
      <w:r w:rsidR="00B1711F" w:rsidRPr="00C64B2A">
        <w:rPr>
          <w:rFonts w:ascii="Times New Roman" w:eastAsia="Times New Roman" w:hAnsi="Times New Roman" w:cs="Times New Roman"/>
        </w:rPr>
        <w:t>faction of “New Politics Democrats” who gained prominence in the historic post-Watergate landslide, as freshman legislators coalesced with more veteran reformers in the Democratic Study Group (DSG). This intraparty faction was ideologically distinct from traditional liberal-labor northerners and southern populists (DiSalvo 2012</w:t>
      </w:r>
      <w:r w:rsidR="00D55BC1" w:rsidRPr="00C64B2A">
        <w:rPr>
          <w:rFonts w:ascii="Times New Roman" w:eastAsia="Times New Roman" w:hAnsi="Times New Roman" w:cs="Times New Roman"/>
        </w:rPr>
        <w:t xml:space="preserve">; Rohde 1991; </w:t>
      </w:r>
      <w:proofErr w:type="spellStart"/>
      <w:r w:rsidR="00D55BC1" w:rsidRPr="00C64B2A">
        <w:rPr>
          <w:rFonts w:ascii="Times New Roman" w:eastAsia="Times New Roman" w:hAnsi="Times New Roman" w:cs="Times New Roman"/>
        </w:rPr>
        <w:t>Andelic</w:t>
      </w:r>
      <w:proofErr w:type="spellEnd"/>
      <w:r w:rsidR="00D55BC1" w:rsidRPr="00C64B2A">
        <w:rPr>
          <w:rFonts w:ascii="Times New Roman" w:eastAsia="Times New Roman" w:hAnsi="Times New Roman" w:cs="Times New Roman"/>
        </w:rPr>
        <w:t xml:space="preserve"> 2019</w:t>
      </w:r>
      <w:r w:rsidR="00B1711F" w:rsidRPr="00C64B2A">
        <w:rPr>
          <w:rFonts w:ascii="Times New Roman" w:eastAsia="Times New Roman" w:hAnsi="Times New Roman" w:cs="Times New Roman"/>
        </w:rPr>
        <w:t xml:space="preserve">). However, </w:t>
      </w:r>
      <w:r w:rsidR="00397EC3" w:rsidRPr="00C64B2A">
        <w:rPr>
          <w:rFonts w:ascii="Times New Roman" w:eastAsia="Times New Roman" w:hAnsi="Times New Roman" w:cs="Times New Roman"/>
        </w:rPr>
        <w:t xml:space="preserve">they reformed Congress to </w:t>
      </w:r>
      <w:r w:rsidR="005B73A4" w:rsidRPr="00C64B2A">
        <w:rPr>
          <w:rFonts w:ascii="Times New Roman" w:eastAsia="Times New Roman" w:hAnsi="Times New Roman" w:cs="Times New Roman"/>
          <w:color w:val="000000"/>
        </w:rPr>
        <w:t xml:space="preserve">undercut the power of </w:t>
      </w:r>
      <w:r w:rsidR="00BC356F">
        <w:rPr>
          <w:rFonts w:ascii="Times New Roman" w:eastAsia="Times New Roman" w:hAnsi="Times New Roman" w:cs="Times New Roman"/>
          <w:color w:val="000000"/>
        </w:rPr>
        <w:t xml:space="preserve">racially </w:t>
      </w:r>
      <w:r w:rsidR="005B73A4" w:rsidRPr="00C64B2A">
        <w:rPr>
          <w:rFonts w:ascii="Times New Roman" w:eastAsia="Times New Roman" w:hAnsi="Times New Roman" w:cs="Times New Roman"/>
          <w:color w:val="000000"/>
        </w:rPr>
        <w:lastRenderedPageBreak/>
        <w:t xml:space="preserve">conservative </w:t>
      </w:r>
      <w:r w:rsidR="00B1711F" w:rsidRPr="00C64B2A">
        <w:rPr>
          <w:rFonts w:ascii="Times New Roman" w:eastAsia="Times New Roman" w:hAnsi="Times New Roman" w:cs="Times New Roman"/>
          <w:color w:val="000000"/>
        </w:rPr>
        <w:t xml:space="preserve">southern </w:t>
      </w:r>
      <w:r w:rsidR="005B73A4" w:rsidRPr="00C64B2A">
        <w:rPr>
          <w:rFonts w:ascii="Times New Roman" w:eastAsia="Times New Roman" w:hAnsi="Times New Roman" w:cs="Times New Roman"/>
          <w:color w:val="000000"/>
        </w:rPr>
        <w:t>committee chairs and empower freshman legislators and other backbenchers</w:t>
      </w:r>
      <w:r w:rsidR="00397EC3" w:rsidRPr="00C64B2A">
        <w:rPr>
          <w:rFonts w:ascii="Times New Roman" w:eastAsia="Times New Roman" w:hAnsi="Times New Roman" w:cs="Times New Roman"/>
          <w:color w:val="000000"/>
        </w:rPr>
        <w:t>, not to achieve particular economic policy goals</w:t>
      </w:r>
      <w:r w:rsidR="005B73A4" w:rsidRPr="00C64B2A">
        <w:rPr>
          <w:rFonts w:ascii="Times New Roman" w:eastAsia="Times New Roman" w:hAnsi="Times New Roman" w:cs="Times New Roman"/>
          <w:color w:val="000000"/>
        </w:rPr>
        <w:t>. The centralization of party leadership and deregulation of the financial industry that began under Speaker Tip O’Neill were</w:t>
      </w:r>
      <w:r w:rsidR="00B1711F" w:rsidRPr="00C64B2A">
        <w:rPr>
          <w:rFonts w:ascii="Times New Roman" w:eastAsia="Times New Roman" w:hAnsi="Times New Roman" w:cs="Times New Roman"/>
          <w:color w:val="000000"/>
        </w:rPr>
        <w:t xml:space="preserve"> </w:t>
      </w:r>
      <w:r w:rsidR="005B73A4" w:rsidRPr="00C64B2A">
        <w:rPr>
          <w:rFonts w:ascii="Times New Roman" w:eastAsia="Times New Roman" w:hAnsi="Times New Roman" w:cs="Times New Roman"/>
          <w:color w:val="000000"/>
        </w:rPr>
        <w:t>unintended consequences</w:t>
      </w:r>
      <w:r w:rsidR="00B1711F" w:rsidRPr="00C64B2A">
        <w:rPr>
          <w:rFonts w:ascii="Times New Roman" w:eastAsia="Times New Roman" w:hAnsi="Times New Roman" w:cs="Times New Roman"/>
          <w:color w:val="000000"/>
        </w:rPr>
        <w:t xml:space="preserve"> (Rohde 1991)</w:t>
      </w:r>
      <w:r w:rsidR="005B73A4" w:rsidRPr="00C64B2A">
        <w:rPr>
          <w:rFonts w:ascii="Times New Roman" w:eastAsia="Times New Roman" w:hAnsi="Times New Roman" w:cs="Times New Roman"/>
          <w:color w:val="000000"/>
        </w:rPr>
        <w:t>.</w:t>
      </w:r>
      <w:r w:rsidR="00B04AC1" w:rsidRPr="00C64B2A">
        <w:rPr>
          <w:rFonts w:ascii="Times New Roman" w:eastAsia="Times New Roman" w:hAnsi="Times New Roman" w:cs="Times New Roman"/>
          <w:color w:val="000000"/>
        </w:rPr>
        <w:t xml:space="preserve"> </w:t>
      </w:r>
    </w:p>
    <w:p w14:paraId="57C3FE95" w14:textId="1E238628" w:rsidR="005B73A4" w:rsidRPr="00C64B2A" w:rsidRDefault="00397EC3" w:rsidP="005B73A4">
      <w:pPr>
        <w:spacing w:line="480" w:lineRule="auto"/>
        <w:rPr>
          <w:rFonts w:ascii="Times New Roman" w:eastAsia="Times New Roman" w:hAnsi="Times New Roman" w:cs="Times New Roman"/>
        </w:rPr>
      </w:pPr>
      <w:r w:rsidRPr="00C64B2A">
        <w:rPr>
          <w:rFonts w:ascii="Times New Roman" w:eastAsia="Times New Roman" w:hAnsi="Times New Roman" w:cs="Times New Roman"/>
          <w:color w:val="000000"/>
        </w:rPr>
        <w:tab/>
        <w:t>I</w:t>
      </w:r>
      <w:r w:rsidR="00B04AC1" w:rsidRPr="00C64B2A">
        <w:rPr>
          <w:rFonts w:ascii="Times New Roman" w:eastAsia="Times New Roman" w:hAnsi="Times New Roman" w:cs="Times New Roman"/>
          <w:color w:val="000000"/>
        </w:rPr>
        <w:t xml:space="preserve">n the following analytical sections, I evaluate institutional reform and ideological change within the Democratic Party as two conceptually distinct hypotheses. </w:t>
      </w:r>
      <w:r w:rsidR="005B73A4" w:rsidRPr="00C64B2A">
        <w:rPr>
          <w:rFonts w:ascii="Times New Roman" w:eastAsia="Times New Roman" w:hAnsi="Times New Roman" w:cs="Times New Roman"/>
          <w:color w:val="000000"/>
        </w:rPr>
        <w:t xml:space="preserve"> </w:t>
      </w:r>
    </w:p>
    <w:p w14:paraId="63E9823F" w14:textId="07F93DCB" w:rsidR="00A37B8C" w:rsidRPr="00C64B2A" w:rsidRDefault="000801CE" w:rsidP="0037728F">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b/>
          <w:color w:val="000000"/>
        </w:rPr>
        <w:t>Empowered Party Leadership: A</w:t>
      </w:r>
      <w:r w:rsidR="00B03CB4" w:rsidRPr="00C64B2A">
        <w:rPr>
          <w:rFonts w:ascii="Times New Roman" w:eastAsia="Times New Roman" w:hAnsi="Times New Roman" w:cs="Times New Roman"/>
          <w:b/>
          <w:color w:val="000000"/>
        </w:rPr>
        <w:t xml:space="preserve"> Legislative History of DIDMCA</w:t>
      </w:r>
      <w:r w:rsidR="00B1711F" w:rsidRPr="00C64B2A">
        <w:rPr>
          <w:rFonts w:ascii="Times New Roman" w:eastAsia="Times New Roman" w:hAnsi="Times New Roman" w:cs="Times New Roman"/>
          <w:b/>
          <w:color w:val="000000"/>
        </w:rPr>
        <w:t xml:space="preserve"> </w:t>
      </w:r>
    </w:p>
    <w:p w14:paraId="5B328C8C" w14:textId="1DFA8110" w:rsidR="0036615F" w:rsidRPr="00C64B2A" w:rsidRDefault="00B03CB4">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color w:val="000000"/>
        </w:rPr>
        <w:tab/>
      </w:r>
      <w:r w:rsidRPr="00C64B2A">
        <w:rPr>
          <w:rFonts w:ascii="Times New Roman" w:eastAsia="Times New Roman" w:hAnsi="Times New Roman" w:cs="Times New Roman"/>
          <w:color w:val="000000"/>
        </w:rPr>
        <w:tab/>
      </w:r>
      <w:r w:rsidRPr="00C64B2A">
        <w:rPr>
          <w:rFonts w:ascii="Times New Roman" w:eastAsia="Times New Roman" w:hAnsi="Times New Roman" w:cs="Times New Roman"/>
        </w:rPr>
        <w:t xml:space="preserve">In this section, I construct a legislative history to </w:t>
      </w:r>
      <w:r w:rsidR="00B04AC1" w:rsidRPr="00C64B2A">
        <w:rPr>
          <w:rFonts w:ascii="Times New Roman" w:eastAsia="Times New Roman" w:hAnsi="Times New Roman" w:cs="Times New Roman"/>
        </w:rPr>
        <w:t xml:space="preserve">demonstrate the effects of </w:t>
      </w:r>
      <w:r w:rsidR="007B6016" w:rsidRPr="00C64B2A">
        <w:rPr>
          <w:rFonts w:ascii="Times New Roman" w:eastAsia="Times New Roman" w:hAnsi="Times New Roman" w:cs="Times New Roman"/>
        </w:rPr>
        <w:t xml:space="preserve">institutional change </w:t>
      </w:r>
      <w:r w:rsidR="00B04AC1" w:rsidRPr="00C64B2A">
        <w:rPr>
          <w:rFonts w:ascii="Times New Roman" w:eastAsia="Times New Roman" w:hAnsi="Times New Roman" w:cs="Times New Roman"/>
        </w:rPr>
        <w:t xml:space="preserve">on Democrats’ pivot </w:t>
      </w:r>
      <w:r w:rsidR="00397EC3" w:rsidRPr="00C64B2A">
        <w:rPr>
          <w:rFonts w:ascii="Times New Roman" w:eastAsia="Times New Roman" w:hAnsi="Times New Roman" w:cs="Times New Roman"/>
        </w:rPr>
        <w:t>against New Deal</w:t>
      </w:r>
      <w:r w:rsidR="00B04AC1" w:rsidRPr="00C64B2A">
        <w:rPr>
          <w:rFonts w:ascii="Times New Roman" w:eastAsia="Times New Roman" w:hAnsi="Times New Roman" w:cs="Times New Roman"/>
        </w:rPr>
        <w:t xml:space="preserve"> financial regulation</w:t>
      </w:r>
      <w:r w:rsidR="00397EC3" w:rsidRPr="00C64B2A">
        <w:rPr>
          <w:rFonts w:ascii="Times New Roman" w:eastAsia="Times New Roman" w:hAnsi="Times New Roman" w:cs="Times New Roman"/>
        </w:rPr>
        <w:t>s</w:t>
      </w:r>
      <w:r w:rsidR="007B6016" w:rsidRPr="00C64B2A">
        <w:rPr>
          <w:rFonts w:ascii="Times New Roman" w:eastAsia="Times New Roman" w:hAnsi="Times New Roman" w:cs="Times New Roman"/>
        </w:rPr>
        <w:t xml:space="preserve">. I </w:t>
      </w:r>
      <w:r w:rsidRPr="00C64B2A">
        <w:rPr>
          <w:rFonts w:ascii="Times New Roman" w:eastAsia="Times New Roman" w:hAnsi="Times New Roman" w:cs="Times New Roman"/>
        </w:rPr>
        <w:t>us</w:t>
      </w:r>
      <w:r w:rsidR="007B6016" w:rsidRPr="00C64B2A">
        <w:rPr>
          <w:rFonts w:ascii="Times New Roman" w:eastAsia="Times New Roman" w:hAnsi="Times New Roman" w:cs="Times New Roman"/>
        </w:rPr>
        <w:t>e</w:t>
      </w:r>
      <w:r w:rsidRPr="00C64B2A">
        <w:rPr>
          <w:rFonts w:ascii="Times New Roman" w:eastAsia="Times New Roman" w:hAnsi="Times New Roman" w:cs="Times New Roman"/>
        </w:rPr>
        <w:t xml:space="preserve"> a wide variety of qualitative data sources including Banking Committee correspondence and internal documents acquired through original archival research, testimony from committee hearings, markup sessions and the Congressional record, periodicals</w:t>
      </w:r>
      <w:r w:rsidR="007B6016" w:rsidRPr="00C64B2A">
        <w:rPr>
          <w:rFonts w:ascii="Times New Roman" w:eastAsia="Times New Roman" w:hAnsi="Times New Roman" w:cs="Times New Roman"/>
        </w:rPr>
        <w:t>,</w:t>
      </w:r>
      <w:r w:rsidR="00D3041B" w:rsidRPr="00C64B2A">
        <w:rPr>
          <w:rFonts w:ascii="Times New Roman" w:eastAsia="Times New Roman" w:hAnsi="Times New Roman" w:cs="Times New Roman"/>
        </w:rPr>
        <w:t xml:space="preserve"> </w:t>
      </w:r>
      <w:r w:rsidR="007B6016" w:rsidRPr="00C64B2A">
        <w:rPr>
          <w:rFonts w:ascii="Times New Roman" w:eastAsia="Times New Roman" w:hAnsi="Times New Roman" w:cs="Times New Roman"/>
        </w:rPr>
        <w:t>memoirs</w:t>
      </w:r>
      <w:r w:rsidR="00D3041B" w:rsidRPr="00C64B2A">
        <w:rPr>
          <w:rFonts w:ascii="Times New Roman" w:eastAsia="Times New Roman" w:hAnsi="Times New Roman" w:cs="Times New Roman"/>
        </w:rPr>
        <w:t>,</w:t>
      </w:r>
      <w:r w:rsidR="007B6016" w:rsidRPr="00C64B2A">
        <w:rPr>
          <w:rFonts w:ascii="Times New Roman" w:eastAsia="Times New Roman" w:hAnsi="Times New Roman" w:cs="Times New Roman"/>
        </w:rPr>
        <w:t xml:space="preserve"> secondary texts</w:t>
      </w:r>
      <w:r w:rsidR="00D3041B" w:rsidRPr="00C64B2A">
        <w:rPr>
          <w:rFonts w:ascii="Times New Roman" w:eastAsia="Times New Roman" w:hAnsi="Times New Roman" w:cs="Times New Roman"/>
        </w:rPr>
        <w:t>, and a close reading of legislative bills</w:t>
      </w:r>
      <w:r w:rsidR="007B6016" w:rsidRPr="00C64B2A">
        <w:rPr>
          <w:rFonts w:ascii="Times New Roman" w:eastAsia="Times New Roman" w:hAnsi="Times New Roman" w:cs="Times New Roman"/>
        </w:rPr>
        <w:t xml:space="preserve">. </w:t>
      </w:r>
      <w:r w:rsidRPr="00C64B2A">
        <w:rPr>
          <w:rFonts w:ascii="Times New Roman" w:eastAsia="Times New Roman" w:hAnsi="Times New Roman" w:cs="Times New Roman"/>
        </w:rPr>
        <w:t xml:space="preserve">  </w:t>
      </w:r>
      <w:r w:rsidRPr="00C64B2A">
        <w:rPr>
          <w:rFonts w:ascii="Times New Roman" w:eastAsia="Times New Roman" w:hAnsi="Times New Roman" w:cs="Times New Roman"/>
        </w:rPr>
        <w:tab/>
      </w:r>
    </w:p>
    <w:p w14:paraId="79E4D574" w14:textId="77777777" w:rsidR="00B04AC1" w:rsidRPr="00C64B2A" w:rsidRDefault="00B04AC1" w:rsidP="00B04AC1">
      <w:pPr>
        <w:spacing w:line="480" w:lineRule="auto"/>
        <w:rPr>
          <w:rFonts w:ascii="Times New Roman" w:hAnsi="Times New Roman" w:cs="Times New Roman"/>
        </w:rPr>
      </w:pPr>
      <w:r w:rsidRPr="00C64B2A">
        <w:rPr>
          <w:rFonts w:ascii="Times New Roman" w:eastAsia="Times New Roman" w:hAnsi="Times New Roman" w:cs="Times New Roman"/>
        </w:rPr>
        <w:tab/>
      </w:r>
      <w:r w:rsidRPr="00C64B2A">
        <w:rPr>
          <w:rFonts w:ascii="Times New Roman" w:hAnsi="Times New Roman" w:cs="Times New Roman"/>
        </w:rPr>
        <w:t>Prior to 1975, Wright Patman (D-TX), a southern populist who was overtly hostile to large financial institutions, and the technocratic administrators who sided with them, chaired the House Committee on Banking and Currency.</w:t>
      </w:r>
      <w:r w:rsidRPr="00EA4881">
        <w:rPr>
          <w:rStyle w:val="FootnoteReference"/>
        </w:rPr>
        <w:footnoteReference w:id="14"/>
      </w:r>
      <w:r w:rsidRPr="00C64B2A">
        <w:rPr>
          <w:rFonts w:ascii="Times New Roman" w:hAnsi="Times New Roman" w:cs="Times New Roman"/>
        </w:rPr>
        <w:t xml:space="preserve"> Patman, who spent his freshman term in the House responding to the Great Depression and found a close mentor in Louis Brandeis, dedicated his career to using federal banking regulations to disrupt the concentration of economic power. Patman’s counterpart in the Senate was John Sparkman (D-AL), another prominent southern populist. </w:t>
      </w:r>
    </w:p>
    <w:p w14:paraId="0841E940" w14:textId="393823A6" w:rsidR="00B04AC1" w:rsidRPr="00C64B2A" w:rsidRDefault="00B04AC1" w:rsidP="00B04AC1">
      <w:pPr>
        <w:spacing w:line="480" w:lineRule="auto"/>
        <w:rPr>
          <w:rFonts w:ascii="Times New Roman" w:hAnsi="Times New Roman" w:cs="Times New Roman"/>
        </w:rPr>
      </w:pPr>
      <w:r w:rsidRPr="00C64B2A">
        <w:rPr>
          <w:rFonts w:ascii="Times New Roman" w:hAnsi="Times New Roman" w:cs="Times New Roman"/>
        </w:rPr>
        <w:lastRenderedPageBreak/>
        <w:tab/>
      </w:r>
      <w:r w:rsidR="0095548E">
        <w:rPr>
          <w:rFonts w:ascii="Times New Roman" w:hAnsi="Times New Roman" w:cs="Times New Roman"/>
        </w:rPr>
        <w:t>The institutional reform faction of the Democratic Party</w:t>
      </w:r>
      <w:r w:rsidRPr="00C64B2A">
        <w:rPr>
          <w:rFonts w:ascii="Times New Roman" w:hAnsi="Times New Roman" w:cs="Times New Roman"/>
        </w:rPr>
        <w:t xml:space="preserve"> immediately replaced Patman with the committee’s 4</w:t>
      </w:r>
      <w:r w:rsidRPr="00C64B2A">
        <w:rPr>
          <w:rFonts w:ascii="Times New Roman" w:hAnsi="Times New Roman" w:cs="Times New Roman"/>
          <w:vertAlign w:val="superscript"/>
        </w:rPr>
        <w:t>th</w:t>
      </w:r>
      <w:r w:rsidRPr="00C64B2A">
        <w:rPr>
          <w:rFonts w:ascii="Times New Roman" w:hAnsi="Times New Roman" w:cs="Times New Roman"/>
        </w:rPr>
        <w:t xml:space="preserve"> ranking member, Henry Reuss (D-WI).</w:t>
      </w:r>
      <w:r w:rsidR="00397EC3" w:rsidRPr="00EA4881">
        <w:rPr>
          <w:rStyle w:val="FootnoteReference"/>
        </w:rPr>
        <w:footnoteReference w:id="15"/>
      </w:r>
      <w:r w:rsidRPr="00C64B2A">
        <w:rPr>
          <w:rFonts w:ascii="Times New Roman" w:hAnsi="Times New Roman" w:cs="Times New Roman"/>
        </w:rPr>
        <w:t xml:space="preserve"> While Reuss expressed a seemingly genuine commitment to financial reform, he was also a strategic political actor who recognized the changing power dynamics within the congressional party. Soon after assuming his new position, Reuss candidly and colorfully explained, with a gesture towards the empowered reform caucus and the party leadership, “from now on, the sword of Damocles will be hanging over every chairman (</w:t>
      </w:r>
      <w:proofErr w:type="spellStart"/>
      <w:r w:rsidRPr="00C64B2A">
        <w:rPr>
          <w:rFonts w:ascii="Times New Roman" w:hAnsi="Times New Roman" w:cs="Times New Roman"/>
        </w:rPr>
        <w:t>Zelizer</w:t>
      </w:r>
      <w:proofErr w:type="spellEnd"/>
      <w:r w:rsidRPr="00C64B2A">
        <w:rPr>
          <w:rFonts w:ascii="Times New Roman" w:hAnsi="Times New Roman" w:cs="Times New Roman"/>
        </w:rPr>
        <w:t xml:space="preserve"> 2004, p.168).”  </w:t>
      </w:r>
    </w:p>
    <w:p w14:paraId="7350D489" w14:textId="3422E03F" w:rsidR="00131E99" w:rsidRPr="00C64B2A" w:rsidRDefault="00131E99" w:rsidP="00397EC3">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At the same time Reuss was elected to the chairmanship of the House Banking Committee, a parallel development occurred in the Senate, as William Proxmire (D-WI), another Wisconsinite, replaced Sparkman (D-AL) as chair. As Proxmire warned upon his ascension to the chairmanship, “The banking industry was too comfortable with Sparkman and Robertson and Fulbright—a long succession of Southern chairmen.”</w:t>
      </w:r>
      <w:r w:rsidR="00397EC3" w:rsidRPr="00EA4881">
        <w:rPr>
          <w:rStyle w:val="FootnoteReference"/>
        </w:rPr>
        <w:footnoteReference w:id="16"/>
      </w:r>
    </w:p>
    <w:p w14:paraId="5EF543DD" w14:textId="2F715739" w:rsidR="00131E99" w:rsidRPr="00C64B2A" w:rsidRDefault="00131E99" w:rsidP="00131E99">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The new northern Banking Committee chairs shared an understanding of regulation and market competition that was increasingly common among Democrats and liberal economists, and distinct from their southern populist predecessors. While John Sparkman and (especially) Wright Patman warned that eliminating the New Deal regulatory regime would pave the way for a national banking monopoly, Reuss and Proxmire argued that repealing “artificial” constraints would disrupt local monopolies to the advantage of savers and borrowers. </w:t>
      </w:r>
    </w:p>
    <w:p w14:paraId="1FF3B1D5" w14:textId="316A120F" w:rsidR="00CA1B91" w:rsidRPr="00C64B2A" w:rsidRDefault="00131E99">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rPr>
        <w:lastRenderedPageBreak/>
        <w:tab/>
        <w:t xml:space="preserve">On assuming their respective </w:t>
      </w:r>
      <w:r w:rsidR="00A06FBB">
        <w:rPr>
          <w:rFonts w:ascii="Times New Roman" w:eastAsia="Times New Roman" w:hAnsi="Times New Roman" w:cs="Times New Roman"/>
        </w:rPr>
        <w:t>chairmanships</w:t>
      </w:r>
      <w:r w:rsidRPr="00C64B2A">
        <w:rPr>
          <w:rFonts w:ascii="Times New Roman" w:eastAsia="Times New Roman" w:hAnsi="Times New Roman" w:cs="Times New Roman"/>
        </w:rPr>
        <w:t>, Proxmire and Reuss heightened the anxieties of industries that benefited from the New Deal regulatory regime, by asserting that the end of southern rule marked the discontinuation of business as usual. In his first major decision as chair, Reuss</w:t>
      </w:r>
      <w:r w:rsidR="004E577A" w:rsidRPr="00C64B2A">
        <w:rPr>
          <w:rFonts w:ascii="Times New Roman" w:eastAsia="Times New Roman" w:hAnsi="Times New Roman" w:cs="Times New Roman"/>
        </w:rPr>
        <w:t xml:space="preserve"> </w:t>
      </w:r>
      <w:r w:rsidRPr="00C64B2A">
        <w:rPr>
          <w:rFonts w:ascii="Times New Roman" w:eastAsia="Times New Roman" w:hAnsi="Times New Roman" w:cs="Times New Roman"/>
        </w:rPr>
        <w:t>commissioned a study of “Financial Institutions and the Nation’s Economy (FINE)” headed by pro-deregulation economists, and scheduled a seven-day hearing focusing on the commission’s findings, which unsurprisingly called for the elimination of Regulation Q, expansion of NOW accounts, and the deregulation of bank assets.</w:t>
      </w:r>
      <w:r w:rsidR="00397EC3" w:rsidRPr="00EA4881">
        <w:rPr>
          <w:rStyle w:val="FootnoteReference"/>
        </w:rPr>
        <w:footnoteReference w:id="17"/>
      </w:r>
      <w:r w:rsidRPr="00C64B2A">
        <w:rPr>
          <w:rFonts w:ascii="Times New Roman" w:eastAsia="Times New Roman" w:hAnsi="Times New Roman" w:cs="Times New Roman"/>
        </w:rPr>
        <w:t xml:space="preserve"> </w:t>
      </w:r>
      <w:r w:rsidR="00CA1B91" w:rsidRPr="00C64B2A">
        <w:rPr>
          <w:rFonts w:ascii="Times New Roman" w:eastAsia="Times New Roman" w:hAnsi="Times New Roman" w:cs="Times New Roman"/>
        </w:rPr>
        <w:tab/>
      </w:r>
      <w:r w:rsidR="00CA1B91" w:rsidRPr="00C64B2A">
        <w:rPr>
          <w:rFonts w:ascii="Times New Roman" w:eastAsia="Times New Roman" w:hAnsi="Times New Roman" w:cs="Times New Roman"/>
        </w:rPr>
        <w:tab/>
      </w:r>
    </w:p>
    <w:p w14:paraId="5D568F97" w14:textId="10F61DBC" w:rsidR="00CA1B91" w:rsidRPr="00C64B2A" w:rsidRDefault="00CA1B91" w:rsidP="00397EC3">
      <w:pPr>
        <w:tabs>
          <w:tab w:val="left" w:pos="499"/>
        </w:tabs>
        <w:spacing w:line="480" w:lineRule="auto"/>
        <w:rPr>
          <w:rFonts w:ascii="Times New Roman" w:hAnsi="Times New Roman" w:cs="Times New Roman"/>
        </w:rPr>
      </w:pPr>
      <w:r w:rsidRPr="00C64B2A">
        <w:rPr>
          <w:rFonts w:ascii="Times New Roman" w:eastAsia="Times New Roman" w:hAnsi="Times New Roman" w:cs="Times New Roman"/>
        </w:rPr>
        <w:tab/>
      </w:r>
      <w:r w:rsidR="004E577A" w:rsidRPr="00C64B2A">
        <w:rPr>
          <w:rFonts w:ascii="Times New Roman" w:eastAsia="Times New Roman" w:hAnsi="Times New Roman" w:cs="Times New Roman"/>
        </w:rPr>
        <w:t xml:space="preserve">The FINE hearings </w:t>
      </w:r>
      <w:r w:rsidR="00397EC3" w:rsidRPr="00C64B2A">
        <w:rPr>
          <w:rFonts w:ascii="Times New Roman" w:eastAsia="Times New Roman" w:hAnsi="Times New Roman" w:cs="Times New Roman"/>
        </w:rPr>
        <w:t>made the problems with the New Deal regulatory regime for finance salient,</w:t>
      </w:r>
      <w:r w:rsidR="004E577A" w:rsidRPr="00C64B2A">
        <w:rPr>
          <w:rFonts w:ascii="Times New Roman" w:eastAsia="Times New Roman" w:hAnsi="Times New Roman" w:cs="Times New Roman"/>
        </w:rPr>
        <w:t xml:space="preserve"> and set the agenda for the House </w:t>
      </w:r>
      <w:r w:rsidR="00397EC3" w:rsidRPr="00C64B2A">
        <w:rPr>
          <w:rFonts w:ascii="Times New Roman" w:eastAsia="Times New Roman" w:hAnsi="Times New Roman" w:cs="Times New Roman"/>
        </w:rPr>
        <w:t xml:space="preserve">and Senate </w:t>
      </w:r>
      <w:r w:rsidR="004E577A" w:rsidRPr="00C64B2A">
        <w:rPr>
          <w:rFonts w:ascii="Times New Roman" w:eastAsia="Times New Roman" w:hAnsi="Times New Roman" w:cs="Times New Roman"/>
        </w:rPr>
        <w:t>Banking Committees work over the next several years</w:t>
      </w:r>
      <w:r w:rsidR="001E73B0" w:rsidRPr="00C64B2A">
        <w:rPr>
          <w:rFonts w:ascii="Times New Roman" w:eastAsia="Times New Roman" w:hAnsi="Times New Roman" w:cs="Times New Roman"/>
        </w:rPr>
        <w:t>, but they did not produce immediate results</w:t>
      </w:r>
      <w:r w:rsidR="004E577A" w:rsidRPr="00C64B2A">
        <w:rPr>
          <w:rFonts w:ascii="Times New Roman" w:eastAsia="Times New Roman" w:hAnsi="Times New Roman" w:cs="Times New Roman"/>
        </w:rPr>
        <w:t xml:space="preserve">. </w:t>
      </w:r>
      <w:r w:rsidR="001E73B0" w:rsidRPr="00C64B2A">
        <w:rPr>
          <w:rFonts w:ascii="Times New Roman" w:eastAsia="Times New Roman" w:hAnsi="Times New Roman" w:cs="Times New Roman"/>
        </w:rPr>
        <w:t>I</w:t>
      </w:r>
      <w:r w:rsidR="003102C6" w:rsidRPr="00C64B2A">
        <w:rPr>
          <w:rFonts w:ascii="Times New Roman" w:eastAsia="Times New Roman" w:hAnsi="Times New Roman" w:cs="Times New Roman"/>
        </w:rPr>
        <w:t>n 1975, a bill that would have permitted NOW accounts nationwide was defeated on the House floor</w:t>
      </w:r>
      <w:r w:rsidRPr="00C64B2A">
        <w:rPr>
          <w:rFonts w:ascii="Times New Roman" w:eastAsia="Times New Roman" w:hAnsi="Times New Roman" w:cs="Times New Roman"/>
        </w:rPr>
        <w:t>.</w:t>
      </w:r>
      <w:r w:rsidR="001E73B0" w:rsidRPr="00C64B2A">
        <w:rPr>
          <w:rFonts w:ascii="Times New Roman" w:eastAsia="Times New Roman" w:hAnsi="Times New Roman" w:cs="Times New Roman"/>
        </w:rPr>
        <w:t xml:space="preserve"> </w:t>
      </w:r>
      <w:r w:rsidRPr="00C64B2A">
        <w:rPr>
          <w:rFonts w:ascii="Times New Roman" w:hAnsi="Times New Roman" w:cs="Times New Roman"/>
        </w:rPr>
        <w:t>In 1976, Reuss failed to move a deregulation bill out of committee. Reuss lamented, “a majority of the committee is not yet ready for a comprehensive reform bill that tries to do something for consumers.”</w:t>
      </w:r>
      <w:r w:rsidRPr="00EA4881">
        <w:rPr>
          <w:rStyle w:val="FootnoteReference"/>
        </w:rPr>
        <w:footnoteReference w:id="18"/>
      </w:r>
    </w:p>
    <w:p w14:paraId="3D46BBB7" w14:textId="14306E30" w:rsidR="0036615F" w:rsidRPr="00C64B2A" w:rsidRDefault="00CA1B91">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rPr>
        <w:tab/>
      </w:r>
      <w:r w:rsidR="001E73B0" w:rsidRPr="00C64B2A">
        <w:rPr>
          <w:rFonts w:ascii="Times New Roman" w:eastAsia="Times New Roman" w:hAnsi="Times New Roman" w:cs="Times New Roman"/>
        </w:rPr>
        <w:t xml:space="preserve">Despite </w:t>
      </w:r>
      <w:r w:rsidR="005C2E5D" w:rsidRPr="00C64B2A">
        <w:rPr>
          <w:rFonts w:ascii="Times New Roman" w:eastAsia="Times New Roman" w:hAnsi="Times New Roman" w:cs="Times New Roman"/>
        </w:rPr>
        <w:t>his</w:t>
      </w:r>
      <w:r w:rsidR="001E73B0" w:rsidRPr="00C64B2A">
        <w:rPr>
          <w:rFonts w:ascii="Times New Roman" w:eastAsia="Times New Roman" w:hAnsi="Times New Roman" w:cs="Times New Roman"/>
        </w:rPr>
        <w:t xml:space="preserve"> efforts, Reuss failed to achieve even modest deregulatory reform during the 94</w:t>
      </w:r>
      <w:r w:rsidR="001E73B0" w:rsidRPr="00C64B2A">
        <w:rPr>
          <w:rFonts w:ascii="Times New Roman" w:eastAsia="Times New Roman" w:hAnsi="Times New Roman" w:cs="Times New Roman"/>
          <w:vertAlign w:val="superscript"/>
        </w:rPr>
        <w:t xml:space="preserve">th </w:t>
      </w:r>
      <w:r w:rsidR="001E73B0" w:rsidRPr="00C64B2A">
        <w:rPr>
          <w:rFonts w:ascii="Times New Roman" w:eastAsia="Times New Roman" w:hAnsi="Times New Roman" w:cs="Times New Roman"/>
        </w:rPr>
        <w:t>Congress (1975-76</w:t>
      </w:r>
      <w:r w:rsidR="005C2E5D" w:rsidRPr="00C64B2A">
        <w:rPr>
          <w:rFonts w:ascii="Times New Roman" w:eastAsia="Times New Roman" w:hAnsi="Times New Roman" w:cs="Times New Roman"/>
        </w:rPr>
        <w:t>)</w:t>
      </w:r>
      <w:r w:rsidR="00894E4A" w:rsidRPr="00C64B2A">
        <w:rPr>
          <w:rFonts w:ascii="Times New Roman" w:eastAsia="Times New Roman" w:hAnsi="Times New Roman" w:cs="Times New Roman"/>
        </w:rPr>
        <w:t xml:space="preserve">. While Reuss maintained his ideological preference for more large-scale deregulation, these failures dampened his </w:t>
      </w:r>
      <w:r w:rsidRPr="00C64B2A">
        <w:rPr>
          <w:rFonts w:ascii="Times New Roman" w:eastAsia="Times New Roman" w:hAnsi="Times New Roman" w:cs="Times New Roman"/>
        </w:rPr>
        <w:t>faith that it was politically possible.</w:t>
      </w:r>
      <w:r w:rsidR="00894E4A" w:rsidRPr="00C64B2A">
        <w:rPr>
          <w:rFonts w:ascii="Times New Roman" w:eastAsia="Times New Roman" w:hAnsi="Times New Roman" w:cs="Times New Roman"/>
        </w:rPr>
        <w:t xml:space="preserve"> </w:t>
      </w:r>
    </w:p>
    <w:p w14:paraId="103A8F87" w14:textId="668F5DE2" w:rsidR="003D1D04" w:rsidRPr="00C64B2A" w:rsidRDefault="00CA1B91" w:rsidP="00397EC3">
      <w:pPr>
        <w:tabs>
          <w:tab w:val="left" w:pos="499"/>
        </w:tabs>
        <w:spacing w:line="480" w:lineRule="auto"/>
        <w:rPr>
          <w:rFonts w:ascii="Times New Roman" w:hAnsi="Times New Roman" w:cs="Times New Roman"/>
        </w:rPr>
      </w:pPr>
      <w:r w:rsidRPr="00C64B2A">
        <w:rPr>
          <w:rFonts w:ascii="Times New Roman" w:eastAsia="Times New Roman" w:hAnsi="Times New Roman" w:cs="Times New Roman"/>
        </w:rPr>
        <w:lastRenderedPageBreak/>
        <w:tab/>
        <w:t xml:space="preserve">However, the Carter Administration </w:t>
      </w:r>
      <w:r w:rsidR="003D1D04" w:rsidRPr="00C64B2A">
        <w:rPr>
          <w:rFonts w:ascii="Times New Roman" w:eastAsia="Times New Roman" w:hAnsi="Times New Roman" w:cs="Times New Roman"/>
        </w:rPr>
        <w:t>clearly read the legislative politics differently</w:t>
      </w:r>
      <w:r w:rsidRPr="00C64B2A">
        <w:rPr>
          <w:rFonts w:ascii="Times New Roman" w:eastAsia="Times New Roman" w:hAnsi="Times New Roman" w:cs="Times New Roman"/>
        </w:rPr>
        <w:t>.</w:t>
      </w:r>
      <w:r w:rsidR="003D1D04" w:rsidRPr="00C64B2A">
        <w:rPr>
          <w:rFonts w:ascii="Times New Roman" w:eastAsia="Times New Roman" w:hAnsi="Times New Roman" w:cs="Times New Roman"/>
        </w:rPr>
        <w:t xml:space="preserve"> </w:t>
      </w:r>
      <w:r w:rsidR="003D1D04" w:rsidRPr="00C64B2A">
        <w:rPr>
          <w:rFonts w:ascii="Times New Roman" w:hAnsi="Times New Roman" w:cs="Times New Roman"/>
        </w:rPr>
        <w:t>On June 9</w:t>
      </w:r>
      <w:r w:rsidR="003D1D04" w:rsidRPr="00C64B2A">
        <w:rPr>
          <w:rFonts w:ascii="Times New Roman" w:hAnsi="Times New Roman" w:cs="Times New Roman"/>
          <w:vertAlign w:val="superscript"/>
        </w:rPr>
        <w:t>th</w:t>
      </w:r>
      <w:r w:rsidR="003D1D04" w:rsidRPr="00C64B2A">
        <w:rPr>
          <w:rFonts w:ascii="Times New Roman" w:hAnsi="Times New Roman" w:cs="Times New Roman"/>
        </w:rPr>
        <w:t>, 1977, Treasury Secretary Michael Blumenthal forwarded a deregulatory proposal to the House Banking Committee that was significantly more ambitious than anything Reuss or Pr</w:t>
      </w:r>
      <w:r w:rsidR="005C2E5D" w:rsidRPr="00C64B2A">
        <w:rPr>
          <w:rFonts w:ascii="Times New Roman" w:hAnsi="Times New Roman" w:cs="Times New Roman"/>
        </w:rPr>
        <w:t>oxmire had seriously considered</w:t>
      </w:r>
      <w:r w:rsidR="003D1D04" w:rsidRPr="00C64B2A">
        <w:rPr>
          <w:rFonts w:ascii="Times New Roman" w:hAnsi="Times New Roman" w:cs="Times New Roman"/>
        </w:rPr>
        <w:t xml:space="preserve"> in their respective committees. The Administration’s bill proposed expanding NOW nationwide, narrowing the</w:t>
      </w:r>
      <w:r w:rsidR="00A06FBB">
        <w:rPr>
          <w:rFonts w:ascii="Times New Roman" w:hAnsi="Times New Roman" w:cs="Times New Roman"/>
        </w:rPr>
        <w:t xml:space="preserve"> scope of the</w:t>
      </w:r>
      <w:r w:rsidR="003D1D04" w:rsidRPr="00C64B2A">
        <w:rPr>
          <w:rFonts w:ascii="Times New Roman" w:hAnsi="Times New Roman" w:cs="Times New Roman"/>
        </w:rPr>
        <w:t xml:space="preserve"> </w:t>
      </w:r>
      <w:r w:rsidR="005C2E5D" w:rsidRPr="00C64B2A">
        <w:rPr>
          <w:rFonts w:ascii="Times New Roman" w:hAnsi="Times New Roman" w:cs="Times New Roman"/>
        </w:rPr>
        <w:t>Regulation Q interest rate ceilings</w:t>
      </w:r>
      <w:r w:rsidR="00EB7D3E" w:rsidRPr="00C64B2A">
        <w:rPr>
          <w:rFonts w:ascii="Times New Roman" w:hAnsi="Times New Roman" w:cs="Times New Roman"/>
        </w:rPr>
        <w:t xml:space="preserve"> and lowering reserving requirements. Carter’s bill also included new mechanisms to expand membership in the Federal Reserve System (FRS)—most notably, by having the Treasury pay commercial banks interests on the reserves they are required to hold as members of the FRS.</w:t>
      </w:r>
      <w:r w:rsidR="00E70269" w:rsidRPr="00EA4881">
        <w:rPr>
          <w:rStyle w:val="FootnoteReference"/>
        </w:rPr>
        <w:footnoteReference w:id="19"/>
      </w:r>
      <w:r w:rsidR="00EB7D3E" w:rsidRPr="00C64B2A">
        <w:rPr>
          <w:rFonts w:ascii="Times New Roman" w:hAnsi="Times New Roman" w:cs="Times New Roman"/>
        </w:rPr>
        <w:t xml:space="preserve">  </w:t>
      </w:r>
    </w:p>
    <w:p w14:paraId="2A8E83F3" w14:textId="4C67E227" w:rsidR="00022E34" w:rsidRPr="00C64B2A" w:rsidRDefault="00022E34" w:rsidP="00022E34">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rPr>
        <w:tab/>
      </w:r>
      <w:r w:rsidR="00A06FBB">
        <w:rPr>
          <w:rFonts w:ascii="Times New Roman" w:eastAsia="Times New Roman" w:hAnsi="Times New Roman" w:cs="Times New Roman"/>
        </w:rPr>
        <w:t>T</w:t>
      </w:r>
      <w:r w:rsidRPr="00C64B2A">
        <w:rPr>
          <w:rFonts w:ascii="Times New Roman" w:eastAsia="Times New Roman" w:hAnsi="Times New Roman" w:cs="Times New Roman"/>
        </w:rPr>
        <w:t>he th</w:t>
      </w:r>
      <w:r w:rsidR="005C2E5D" w:rsidRPr="00C64B2A">
        <w:rPr>
          <w:rFonts w:ascii="Times New Roman" w:eastAsia="Times New Roman" w:hAnsi="Times New Roman" w:cs="Times New Roman"/>
        </w:rPr>
        <w:t>rust for upending the New Deal r</w:t>
      </w:r>
      <w:r w:rsidRPr="00C64B2A">
        <w:rPr>
          <w:rFonts w:ascii="Times New Roman" w:eastAsia="Times New Roman" w:hAnsi="Times New Roman" w:cs="Times New Roman"/>
        </w:rPr>
        <w:t>egulato</w:t>
      </w:r>
      <w:r w:rsidR="005C2E5D" w:rsidRPr="00C64B2A">
        <w:rPr>
          <w:rFonts w:ascii="Times New Roman" w:eastAsia="Times New Roman" w:hAnsi="Times New Roman" w:cs="Times New Roman"/>
        </w:rPr>
        <w:t>ry r</w:t>
      </w:r>
      <w:r w:rsidRPr="00C64B2A">
        <w:rPr>
          <w:rFonts w:ascii="Times New Roman" w:eastAsia="Times New Roman" w:hAnsi="Times New Roman" w:cs="Times New Roman"/>
        </w:rPr>
        <w:t xml:space="preserve">egime in finance came from the very top of the Democratic Party, and </w:t>
      </w:r>
      <w:r w:rsidR="005C2E5D" w:rsidRPr="00C64B2A">
        <w:rPr>
          <w:rFonts w:ascii="Times New Roman" w:eastAsia="Times New Roman" w:hAnsi="Times New Roman" w:cs="Times New Roman"/>
        </w:rPr>
        <w:t>was</w:t>
      </w:r>
      <w:r w:rsidRPr="00C64B2A">
        <w:rPr>
          <w:rFonts w:ascii="Times New Roman" w:eastAsia="Times New Roman" w:hAnsi="Times New Roman" w:cs="Times New Roman"/>
        </w:rPr>
        <w:t xml:space="preserve"> motivated by a vision of the party’s collective interest. President Carter insisted that major deregulation was essential, and emphasized that the Regulation Q interest rate ceiling w</w:t>
      </w:r>
      <w:r w:rsidR="00497D24" w:rsidRPr="00C64B2A">
        <w:rPr>
          <w:rFonts w:ascii="Times New Roman" w:eastAsia="Times New Roman" w:hAnsi="Times New Roman" w:cs="Times New Roman"/>
        </w:rPr>
        <w:t>as “particularly unconscionable</w:t>
      </w:r>
      <w:r w:rsidRPr="00C64B2A">
        <w:rPr>
          <w:rFonts w:ascii="Times New Roman" w:eastAsia="Times New Roman" w:hAnsi="Times New Roman" w:cs="Times New Roman"/>
        </w:rPr>
        <w:t>”</w:t>
      </w:r>
      <w:r w:rsidR="00497D24" w:rsidRPr="00C64B2A">
        <w:rPr>
          <w:rFonts w:ascii="Times New Roman" w:eastAsia="Times New Roman" w:hAnsi="Times New Roman" w:cs="Times New Roman"/>
        </w:rPr>
        <w:t xml:space="preserve"> during a period of hyperinflation.</w:t>
      </w:r>
      <w:r w:rsidRPr="00EA4881">
        <w:rPr>
          <w:rStyle w:val="FootnoteReference"/>
        </w:rPr>
        <w:footnoteReference w:id="20"/>
      </w:r>
      <w:r w:rsidR="00497D24" w:rsidRPr="00C64B2A">
        <w:rPr>
          <w:rFonts w:ascii="Times New Roman" w:eastAsia="Times New Roman" w:hAnsi="Times New Roman" w:cs="Times New Roman"/>
        </w:rPr>
        <w:t xml:space="preserve"> For Carter and his economic team, Regulation Q and other New Deal financial regulations chiefly functioned as anti-competitive protections that granted local monopolies to depository institutions at the expense of the diffuse interests of American </w:t>
      </w:r>
      <w:r w:rsidR="005C2E5D" w:rsidRPr="00C64B2A">
        <w:rPr>
          <w:rFonts w:ascii="Times New Roman" w:eastAsia="Times New Roman" w:hAnsi="Times New Roman" w:cs="Times New Roman"/>
        </w:rPr>
        <w:t xml:space="preserve">savers and </w:t>
      </w:r>
      <w:r w:rsidR="00497D24" w:rsidRPr="00C64B2A">
        <w:rPr>
          <w:rFonts w:ascii="Times New Roman" w:eastAsia="Times New Roman" w:hAnsi="Times New Roman" w:cs="Times New Roman"/>
        </w:rPr>
        <w:t xml:space="preserve">consumers. </w:t>
      </w:r>
      <w:r w:rsidRPr="00C64B2A">
        <w:rPr>
          <w:rFonts w:ascii="Times New Roman" w:eastAsia="Times New Roman" w:hAnsi="Times New Roman" w:cs="Times New Roman"/>
        </w:rPr>
        <w:t>As his chief domestic policy a</w:t>
      </w:r>
      <w:r w:rsidR="003128D6">
        <w:rPr>
          <w:rFonts w:ascii="Times New Roman" w:eastAsia="Times New Roman" w:hAnsi="Times New Roman" w:cs="Times New Roman"/>
        </w:rPr>
        <w:t xml:space="preserve">dvisor noted, “President Carter, </w:t>
      </w:r>
      <w:r w:rsidR="003128D6" w:rsidRPr="003128D6">
        <w:rPr>
          <w:rFonts w:ascii="Times New Roman" w:eastAsia="Times New Roman" w:hAnsi="Times New Roman" w:cs="Times New Roman"/>
          <w:i/>
        </w:rPr>
        <w:t>initially almost alone</w:t>
      </w:r>
      <w:r w:rsidR="003128D6">
        <w:rPr>
          <w:rFonts w:ascii="Times New Roman" w:eastAsia="Times New Roman" w:hAnsi="Times New Roman" w:cs="Times New Roman"/>
        </w:rPr>
        <w:t xml:space="preserve">, </w:t>
      </w:r>
      <w:r w:rsidRPr="00C64B2A">
        <w:rPr>
          <w:rFonts w:ascii="Times New Roman" w:eastAsia="Times New Roman" w:hAnsi="Times New Roman" w:cs="Times New Roman"/>
        </w:rPr>
        <w:t xml:space="preserve">recognized that if the Democratic party was to retain the loyalty of the American people and remain the majority party at the presidential </w:t>
      </w:r>
      <w:r w:rsidRPr="00C64B2A">
        <w:rPr>
          <w:rFonts w:ascii="Times New Roman" w:eastAsia="Times New Roman" w:hAnsi="Times New Roman" w:cs="Times New Roman"/>
        </w:rPr>
        <w:lastRenderedPageBreak/>
        <w:t>level during a conservative period, it needed to move into a post-New Deal era while still</w:t>
      </w:r>
      <w:r w:rsidR="003128D6">
        <w:rPr>
          <w:rFonts w:ascii="Times New Roman" w:eastAsia="Times New Roman" w:hAnsi="Times New Roman" w:cs="Times New Roman"/>
        </w:rPr>
        <w:t xml:space="preserve"> retaining the</w:t>
      </w:r>
      <w:r w:rsidRPr="00C64B2A">
        <w:rPr>
          <w:rFonts w:ascii="Times New Roman" w:eastAsia="Times New Roman" w:hAnsi="Times New Roman" w:cs="Times New Roman"/>
        </w:rPr>
        <w:t xml:space="preserve"> best of the party’s traditions (Eizenstat 1994</w:t>
      </w:r>
      <w:r w:rsidR="001E4B4C">
        <w:rPr>
          <w:rFonts w:ascii="Times New Roman" w:eastAsia="Times New Roman" w:hAnsi="Times New Roman" w:cs="Times New Roman"/>
        </w:rPr>
        <w:t>, p.3</w:t>
      </w:r>
      <w:r w:rsidR="003128D6">
        <w:rPr>
          <w:rFonts w:ascii="Times New Roman" w:eastAsia="Times New Roman" w:hAnsi="Times New Roman" w:cs="Times New Roman"/>
        </w:rPr>
        <w:t>, emphasis added</w:t>
      </w:r>
      <w:r w:rsidRPr="00C64B2A">
        <w:rPr>
          <w:rFonts w:ascii="Times New Roman" w:eastAsia="Times New Roman" w:hAnsi="Times New Roman" w:cs="Times New Roman"/>
        </w:rPr>
        <w:t xml:space="preserve">).” </w:t>
      </w:r>
    </w:p>
    <w:p w14:paraId="3C916579" w14:textId="694B4557" w:rsidR="00497D24" w:rsidRPr="00C64B2A" w:rsidRDefault="00497D24" w:rsidP="00022E34">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By coupling financial deregulation and monetary control within the same bill, the Carter Administration </w:t>
      </w:r>
      <w:r w:rsidR="005C2E5D" w:rsidRPr="00C64B2A">
        <w:rPr>
          <w:rFonts w:ascii="Times New Roman" w:eastAsia="Times New Roman" w:hAnsi="Times New Roman" w:cs="Times New Roman"/>
        </w:rPr>
        <w:t>employed</w:t>
      </w:r>
      <w:r w:rsidRPr="00C64B2A">
        <w:rPr>
          <w:rFonts w:ascii="Times New Roman" w:eastAsia="Times New Roman" w:hAnsi="Times New Roman" w:cs="Times New Roman"/>
        </w:rPr>
        <w:t xml:space="preserve"> a two-prong approach to </w:t>
      </w:r>
      <w:r w:rsidR="005C2E5D" w:rsidRPr="00C64B2A">
        <w:rPr>
          <w:rFonts w:ascii="Times New Roman" w:eastAsia="Times New Roman" w:hAnsi="Times New Roman" w:cs="Times New Roman"/>
        </w:rPr>
        <w:t>the national crisi</w:t>
      </w:r>
      <w:r w:rsidRPr="00C64B2A">
        <w:rPr>
          <w:rFonts w:ascii="Times New Roman" w:eastAsia="Times New Roman" w:hAnsi="Times New Roman" w:cs="Times New Roman"/>
        </w:rPr>
        <w:t>s of hyperinflation. On the one hand, financial deregulation would ease the pain of inflation (and the corresponding credit crunch) by enabling American savers to receive a higher return on their deposits, and lower reserve requirements would allow banks to lend a larger share of their cash, and thereby expand access credit. Meanwhile, the Administration hoped that the Federal Reserve could curb inflation if more banks joined the FRS.</w:t>
      </w:r>
    </w:p>
    <w:p w14:paraId="3647EA5A" w14:textId="1A5EBACD" w:rsidR="00022E34" w:rsidRPr="00C64B2A" w:rsidRDefault="00497D24" w:rsidP="005C2E5D">
      <w:pPr>
        <w:tabs>
          <w:tab w:val="left" w:pos="499"/>
        </w:tabs>
        <w:spacing w:line="480" w:lineRule="auto"/>
        <w:rPr>
          <w:rFonts w:ascii="Times New Roman" w:hAnsi="Times New Roman" w:cs="Times New Roman"/>
        </w:rPr>
      </w:pPr>
      <w:r w:rsidRPr="00C64B2A">
        <w:rPr>
          <w:rFonts w:ascii="Times New Roman" w:hAnsi="Times New Roman" w:cs="Times New Roman"/>
        </w:rPr>
        <w:tab/>
      </w:r>
      <w:r w:rsidR="00022E34" w:rsidRPr="00C64B2A">
        <w:rPr>
          <w:rFonts w:ascii="Times New Roman" w:eastAsia="Times New Roman" w:hAnsi="Times New Roman" w:cs="Times New Roman"/>
        </w:rPr>
        <w:t>While Fed membership included several perks, reserve requirements became increasingly costly for banks during the period of persistent inflation—the depreciation of funds in savings accounts incentivizes businesses and consumers to spend more while saving less. But the same inflationary pressures that made Fed membership more costly for banks also intensified the Federal Reserve’s ambition to include more banks in the FRS. The Federal Reserve believed that systematic increases in interest rates were required to curb inflation, and the Fed’s ability to systematically increase interest rates required expanding membership in the FRS.</w:t>
      </w:r>
    </w:p>
    <w:p w14:paraId="7D30978B" w14:textId="3E3C4E38" w:rsidR="00DF669D" w:rsidRPr="00C64B2A" w:rsidRDefault="00EB7D3E" w:rsidP="005C2E5D">
      <w:pPr>
        <w:tabs>
          <w:tab w:val="left" w:pos="499"/>
        </w:tabs>
        <w:spacing w:line="480" w:lineRule="auto"/>
        <w:rPr>
          <w:rFonts w:ascii="Times New Roman" w:hAnsi="Times New Roman" w:cs="Times New Roman"/>
        </w:rPr>
      </w:pPr>
      <w:r w:rsidRPr="00C64B2A">
        <w:rPr>
          <w:rFonts w:ascii="Times New Roman" w:eastAsia="Times New Roman" w:hAnsi="Times New Roman" w:cs="Times New Roman"/>
        </w:rPr>
        <w:tab/>
      </w:r>
      <w:r w:rsidR="00E6420E" w:rsidRPr="00C64B2A">
        <w:rPr>
          <w:rFonts w:ascii="Times New Roman" w:eastAsia="Times New Roman" w:hAnsi="Times New Roman" w:cs="Times New Roman"/>
        </w:rPr>
        <w:t xml:space="preserve">In a </w:t>
      </w:r>
      <w:r w:rsidR="003D1D04" w:rsidRPr="00C64B2A">
        <w:rPr>
          <w:rFonts w:ascii="Times New Roman" w:hAnsi="Times New Roman" w:cs="Times New Roman"/>
        </w:rPr>
        <w:t xml:space="preserve">joint letter to </w:t>
      </w:r>
      <w:r w:rsidR="00F95CF5" w:rsidRPr="00C64B2A">
        <w:rPr>
          <w:rFonts w:ascii="Times New Roman" w:hAnsi="Times New Roman" w:cs="Times New Roman"/>
        </w:rPr>
        <w:t xml:space="preserve">Treasury Secretary Blumenthal, </w:t>
      </w:r>
      <w:r w:rsidR="00E6420E" w:rsidRPr="00C64B2A">
        <w:rPr>
          <w:rFonts w:ascii="Times New Roman" w:hAnsi="Times New Roman" w:cs="Times New Roman"/>
        </w:rPr>
        <w:t xml:space="preserve">Reuss and St. Germain </w:t>
      </w:r>
      <w:r w:rsidR="003D1D04" w:rsidRPr="00C64B2A">
        <w:rPr>
          <w:rFonts w:ascii="Times New Roman" w:hAnsi="Times New Roman" w:cs="Times New Roman"/>
        </w:rPr>
        <w:t xml:space="preserve">expressed </w:t>
      </w:r>
      <w:r w:rsidR="005C2E5D" w:rsidRPr="00C64B2A">
        <w:rPr>
          <w:rFonts w:ascii="Times New Roman" w:hAnsi="Times New Roman" w:cs="Times New Roman"/>
        </w:rPr>
        <w:t>serious</w:t>
      </w:r>
      <w:r w:rsidR="00F95CF5" w:rsidRPr="00C64B2A">
        <w:rPr>
          <w:rFonts w:ascii="Times New Roman" w:hAnsi="Times New Roman" w:cs="Times New Roman"/>
        </w:rPr>
        <w:t xml:space="preserve"> </w:t>
      </w:r>
      <w:r w:rsidR="00E70269" w:rsidRPr="00C64B2A">
        <w:rPr>
          <w:rFonts w:ascii="Times New Roman" w:hAnsi="Times New Roman" w:cs="Times New Roman"/>
        </w:rPr>
        <w:t>reservations about the</w:t>
      </w:r>
      <w:r w:rsidR="00F95CF5" w:rsidRPr="00C64B2A">
        <w:rPr>
          <w:rFonts w:ascii="Times New Roman" w:hAnsi="Times New Roman" w:cs="Times New Roman"/>
        </w:rPr>
        <w:t xml:space="preserve"> policy and politics of the</w:t>
      </w:r>
      <w:r w:rsidR="00E70269" w:rsidRPr="00C64B2A">
        <w:rPr>
          <w:rFonts w:ascii="Times New Roman" w:hAnsi="Times New Roman" w:cs="Times New Roman"/>
        </w:rPr>
        <w:t xml:space="preserve"> Administration’s bill. First</w:t>
      </w:r>
      <w:r w:rsidR="003176FA" w:rsidRPr="00C64B2A">
        <w:rPr>
          <w:rFonts w:ascii="Times New Roman" w:hAnsi="Times New Roman" w:cs="Times New Roman"/>
        </w:rPr>
        <w:t>,</w:t>
      </w:r>
      <w:r w:rsidR="00E70269" w:rsidRPr="00C64B2A">
        <w:rPr>
          <w:rFonts w:ascii="Times New Roman" w:hAnsi="Times New Roman" w:cs="Times New Roman"/>
        </w:rPr>
        <w:t xml:space="preserve"> </w:t>
      </w:r>
      <w:r w:rsidR="00E6420E" w:rsidRPr="00C64B2A">
        <w:rPr>
          <w:rFonts w:ascii="Times New Roman" w:hAnsi="Times New Roman" w:cs="Times New Roman"/>
        </w:rPr>
        <w:t xml:space="preserve">the leaders of the House Banking Committee </w:t>
      </w:r>
      <w:r w:rsidR="005C2E5D" w:rsidRPr="00C64B2A">
        <w:rPr>
          <w:rFonts w:ascii="Times New Roman" w:hAnsi="Times New Roman" w:cs="Times New Roman"/>
        </w:rPr>
        <w:t>suggest</w:t>
      </w:r>
      <w:r w:rsidR="00E6420E" w:rsidRPr="00C64B2A">
        <w:rPr>
          <w:rFonts w:ascii="Times New Roman" w:hAnsi="Times New Roman" w:cs="Times New Roman"/>
        </w:rPr>
        <w:t>ed</w:t>
      </w:r>
      <w:r w:rsidR="005C2E5D" w:rsidRPr="00C64B2A">
        <w:rPr>
          <w:rFonts w:ascii="Times New Roman" w:hAnsi="Times New Roman" w:cs="Times New Roman"/>
        </w:rPr>
        <w:t xml:space="preserve"> that the proposal was </w:t>
      </w:r>
      <w:r w:rsidR="003176FA" w:rsidRPr="00C64B2A">
        <w:rPr>
          <w:rFonts w:ascii="Times New Roman" w:hAnsi="Times New Roman" w:cs="Times New Roman"/>
        </w:rPr>
        <w:t>inappropriately expansive, asserting that while</w:t>
      </w:r>
      <w:r w:rsidR="00E70269" w:rsidRPr="00C64B2A">
        <w:rPr>
          <w:rFonts w:ascii="Times New Roman" w:hAnsi="Times New Roman" w:cs="Times New Roman"/>
        </w:rPr>
        <w:t xml:space="preserve"> all of the measures included in the package “deal with substantial financial issues, we are not convinced that they are clearly interrelated.”</w:t>
      </w:r>
      <w:r w:rsidR="003176FA" w:rsidRPr="00C64B2A">
        <w:rPr>
          <w:rFonts w:ascii="Times New Roman" w:hAnsi="Times New Roman" w:cs="Times New Roman"/>
        </w:rPr>
        <w:t xml:space="preserve"> </w:t>
      </w:r>
      <w:r w:rsidR="00F95CF5" w:rsidRPr="00C64B2A">
        <w:rPr>
          <w:rFonts w:ascii="Times New Roman" w:hAnsi="Times New Roman" w:cs="Times New Roman"/>
        </w:rPr>
        <w:lastRenderedPageBreak/>
        <w:t>Second</w:t>
      </w:r>
      <w:r w:rsidR="003176FA" w:rsidRPr="00C64B2A">
        <w:rPr>
          <w:rFonts w:ascii="Times New Roman" w:hAnsi="Times New Roman" w:cs="Times New Roman"/>
        </w:rPr>
        <w:t>, they express</w:t>
      </w:r>
      <w:r w:rsidR="00E6420E" w:rsidRPr="00C64B2A">
        <w:rPr>
          <w:rFonts w:ascii="Times New Roman" w:hAnsi="Times New Roman" w:cs="Times New Roman"/>
        </w:rPr>
        <w:t>ed</w:t>
      </w:r>
      <w:r w:rsidR="003176FA" w:rsidRPr="00C64B2A">
        <w:rPr>
          <w:rFonts w:ascii="Times New Roman" w:hAnsi="Times New Roman" w:cs="Times New Roman"/>
        </w:rPr>
        <w:t xml:space="preserve"> deep concern about the politics of paying banks for reserve</w:t>
      </w:r>
      <w:r w:rsidR="00F95CF5" w:rsidRPr="00C64B2A">
        <w:rPr>
          <w:rFonts w:ascii="Times New Roman" w:hAnsi="Times New Roman" w:cs="Times New Roman"/>
        </w:rPr>
        <w:t>s</w:t>
      </w:r>
      <w:r w:rsidR="003176FA" w:rsidRPr="00C64B2A">
        <w:rPr>
          <w:rFonts w:ascii="Times New Roman" w:hAnsi="Times New Roman" w:cs="Times New Roman"/>
        </w:rPr>
        <w:t xml:space="preserve">: “Clearly, the payment of interest on reserves would be costly and could be regarded as a bonanza for the big banks.” </w:t>
      </w:r>
      <w:r w:rsidR="00F95CF5" w:rsidRPr="00C64B2A">
        <w:rPr>
          <w:rFonts w:ascii="Times New Roman" w:hAnsi="Times New Roman" w:cs="Times New Roman"/>
        </w:rPr>
        <w:t xml:space="preserve">Third, </w:t>
      </w:r>
      <w:r w:rsidR="003D1D04" w:rsidRPr="00C64B2A">
        <w:rPr>
          <w:rFonts w:ascii="Times New Roman" w:hAnsi="Times New Roman" w:cs="Times New Roman"/>
        </w:rPr>
        <w:t xml:space="preserve">Reuss and St. Germain reference the failure to enact </w:t>
      </w:r>
      <w:r w:rsidR="00E6420E" w:rsidRPr="00C64B2A">
        <w:rPr>
          <w:rFonts w:ascii="Times New Roman" w:hAnsi="Times New Roman" w:cs="Times New Roman"/>
        </w:rPr>
        <w:t>more modest deregulatory</w:t>
      </w:r>
      <w:r w:rsidR="003D1D04" w:rsidRPr="00C64B2A">
        <w:rPr>
          <w:rFonts w:ascii="Times New Roman" w:hAnsi="Times New Roman" w:cs="Times New Roman"/>
        </w:rPr>
        <w:t xml:space="preserve"> reform in 1975, after the FIN</w:t>
      </w:r>
      <w:r w:rsidR="00E6420E" w:rsidRPr="00C64B2A">
        <w:rPr>
          <w:rFonts w:ascii="Times New Roman" w:hAnsi="Times New Roman" w:cs="Times New Roman"/>
        </w:rPr>
        <w:t>E Report hearings, and question</w:t>
      </w:r>
      <w:r w:rsidR="003D1D04" w:rsidRPr="00C64B2A">
        <w:rPr>
          <w:rFonts w:ascii="Times New Roman" w:hAnsi="Times New Roman" w:cs="Times New Roman"/>
        </w:rPr>
        <w:t xml:space="preserve"> whether</w:t>
      </w:r>
      <w:r w:rsidR="00E6420E" w:rsidRPr="00C64B2A">
        <w:rPr>
          <w:rFonts w:ascii="Times New Roman" w:hAnsi="Times New Roman" w:cs="Times New Roman"/>
        </w:rPr>
        <w:t xml:space="preserve"> by</w:t>
      </w:r>
      <w:r w:rsidR="003D1D04" w:rsidRPr="00C64B2A">
        <w:rPr>
          <w:rFonts w:ascii="Times New Roman" w:hAnsi="Times New Roman" w:cs="Times New Roman"/>
        </w:rPr>
        <w:t xml:space="preserve"> “tying the NOW account issues to the membership in the Federal Reserve System issue, we will be in a position to present a more compelling argument to the full House than was the case two years ago.”</w:t>
      </w:r>
      <w:r w:rsidR="003176FA" w:rsidRPr="00EA4881">
        <w:rPr>
          <w:rStyle w:val="FootnoteReference"/>
        </w:rPr>
        <w:footnoteReference w:id="21"/>
      </w:r>
      <w:bookmarkStart w:id="4" w:name="OLE_LINK1"/>
      <w:bookmarkStart w:id="5" w:name="OLE_LINK2"/>
    </w:p>
    <w:p w14:paraId="1D2E43CD" w14:textId="586D8771" w:rsidR="00DF669D" w:rsidRPr="00C64B2A" w:rsidRDefault="00DF669D" w:rsidP="00E6420E">
      <w:pPr>
        <w:tabs>
          <w:tab w:val="left" w:pos="499"/>
        </w:tabs>
        <w:spacing w:line="480" w:lineRule="auto"/>
        <w:rPr>
          <w:rFonts w:ascii="Times New Roman" w:hAnsi="Times New Roman" w:cs="Times New Roman"/>
        </w:rPr>
      </w:pPr>
      <w:r w:rsidRPr="00C64B2A">
        <w:rPr>
          <w:rFonts w:ascii="Times New Roman" w:hAnsi="Times New Roman" w:cs="Times New Roman"/>
        </w:rPr>
        <w:tab/>
        <w:t>Reuss’s counterpart in the Senate felt similarly. In his own letters to Secretary Blumenthal, Proxmire asserted, “I believe NOW accounts and the issue of Federal Reserve membership to separable.</w:t>
      </w:r>
      <w:bookmarkEnd w:id="4"/>
      <w:bookmarkEnd w:id="5"/>
      <w:r w:rsidR="00E6420E" w:rsidRPr="00C64B2A">
        <w:rPr>
          <w:rFonts w:ascii="Times New Roman" w:hAnsi="Times New Roman" w:cs="Times New Roman"/>
        </w:rPr>
        <w:t>”</w:t>
      </w:r>
      <w:r w:rsidR="00E6420E" w:rsidRPr="00EA4881">
        <w:rPr>
          <w:rStyle w:val="FootnoteReference"/>
        </w:rPr>
        <w:footnoteReference w:id="22"/>
      </w:r>
    </w:p>
    <w:p w14:paraId="74F3D62B" w14:textId="25B4AE68" w:rsidR="00DF669D" w:rsidRPr="00C64B2A" w:rsidRDefault="00DF669D" w:rsidP="00E6420E">
      <w:pPr>
        <w:tabs>
          <w:tab w:val="left" w:pos="499"/>
        </w:tabs>
        <w:spacing w:line="480" w:lineRule="auto"/>
        <w:rPr>
          <w:rFonts w:ascii="Times New Roman" w:hAnsi="Times New Roman" w:cs="Times New Roman"/>
        </w:rPr>
      </w:pPr>
      <w:r w:rsidRPr="00C64B2A">
        <w:rPr>
          <w:rFonts w:ascii="Times New Roman" w:hAnsi="Times New Roman" w:cs="Times New Roman"/>
        </w:rPr>
        <w:tab/>
        <w:t xml:space="preserve">Proxmire and Reuss agreed that coupling financial deregulation and monetary control was a political nonstarter. However, they disagreed on which set of </w:t>
      </w:r>
      <w:r w:rsidR="00E6420E" w:rsidRPr="00C64B2A">
        <w:rPr>
          <w:rFonts w:ascii="Times New Roman" w:hAnsi="Times New Roman" w:cs="Times New Roman"/>
        </w:rPr>
        <w:t>policies</w:t>
      </w:r>
      <w:r w:rsidRPr="00C64B2A">
        <w:rPr>
          <w:rFonts w:ascii="Times New Roman" w:hAnsi="Times New Roman" w:cs="Times New Roman"/>
        </w:rPr>
        <w:t xml:space="preserve"> to prioritize.</w:t>
      </w:r>
      <w:r w:rsidR="0092327C" w:rsidRPr="00C64B2A">
        <w:rPr>
          <w:rFonts w:ascii="Times New Roman" w:hAnsi="Times New Roman" w:cs="Times New Roman"/>
        </w:rPr>
        <w:t xml:space="preserve"> Proxmire was a fervent advocate for </w:t>
      </w:r>
      <w:r w:rsidR="00E6420E" w:rsidRPr="00C64B2A">
        <w:rPr>
          <w:rFonts w:ascii="Times New Roman" w:hAnsi="Times New Roman" w:cs="Times New Roman"/>
        </w:rPr>
        <w:t xml:space="preserve">financial </w:t>
      </w:r>
      <w:r w:rsidR="0092327C" w:rsidRPr="00C64B2A">
        <w:rPr>
          <w:rFonts w:ascii="Times New Roman" w:hAnsi="Times New Roman" w:cs="Times New Roman"/>
        </w:rPr>
        <w:t xml:space="preserve">deregulation, but he was skeptical </w:t>
      </w:r>
      <w:r w:rsidR="0092327C" w:rsidRPr="00C64B2A">
        <w:rPr>
          <w:rFonts w:ascii="Times New Roman" w:eastAsia="Times New Roman" w:hAnsi="Times New Roman" w:cs="Times New Roman"/>
        </w:rPr>
        <w:t>that curbing inflation require</w:t>
      </w:r>
      <w:r w:rsidR="00E6420E" w:rsidRPr="00C64B2A">
        <w:rPr>
          <w:rFonts w:ascii="Times New Roman" w:eastAsia="Times New Roman" w:hAnsi="Times New Roman" w:cs="Times New Roman"/>
        </w:rPr>
        <w:t>d</w:t>
      </w:r>
      <w:r w:rsidR="0092327C" w:rsidRPr="00C64B2A">
        <w:rPr>
          <w:rFonts w:ascii="Times New Roman" w:eastAsia="Times New Roman" w:hAnsi="Times New Roman" w:cs="Times New Roman"/>
        </w:rPr>
        <w:t xml:space="preserve"> expanding Federal Reserve membership. Interestingly, the renowned libertarian economist Milton Friedman, whose advice Proxmire sought, may have informed Proxmire’s views. A detailed letter from Friedman to Proxmire began, “I do not believe that a decline in Federal Reserve membership threatens the conduct of monetary policy or control of the monetary aggregates. Neither </w:t>
      </w:r>
      <w:r w:rsidR="0092327C" w:rsidRPr="00C64B2A">
        <w:rPr>
          <w:rFonts w:ascii="Times New Roman" w:eastAsia="Times New Roman" w:hAnsi="Times New Roman" w:cs="Times New Roman"/>
        </w:rPr>
        <w:lastRenderedPageBreak/>
        <w:t>does the erosion of the membership threaten the safety and soundness of the banking system.”</w:t>
      </w:r>
      <w:r w:rsidR="0092327C" w:rsidRPr="00EA4881">
        <w:rPr>
          <w:rStyle w:val="FootnoteReference"/>
        </w:rPr>
        <w:footnoteReference w:id="23"/>
      </w:r>
      <w:r w:rsidR="0092327C" w:rsidRPr="00C64B2A">
        <w:rPr>
          <w:rFonts w:ascii="Times New Roman" w:eastAsia="Times New Roman" w:hAnsi="Times New Roman" w:cs="Times New Roman"/>
        </w:rPr>
        <w:t xml:space="preserve"> </w:t>
      </w:r>
    </w:p>
    <w:p w14:paraId="447338AA" w14:textId="5AAE0A79" w:rsidR="00DF669D" w:rsidRPr="00C64B2A" w:rsidRDefault="00DF669D" w:rsidP="00E6420E">
      <w:pPr>
        <w:tabs>
          <w:tab w:val="left" w:pos="499"/>
        </w:tabs>
        <w:spacing w:line="480" w:lineRule="auto"/>
        <w:rPr>
          <w:rFonts w:ascii="Times New Roman" w:hAnsi="Times New Roman" w:cs="Times New Roman"/>
        </w:rPr>
      </w:pPr>
      <w:r w:rsidRPr="00C64B2A">
        <w:rPr>
          <w:rFonts w:ascii="Times New Roman" w:hAnsi="Times New Roman" w:cs="Times New Roman"/>
        </w:rPr>
        <w:tab/>
      </w:r>
      <w:r w:rsidR="0092327C" w:rsidRPr="00C64B2A">
        <w:rPr>
          <w:rFonts w:ascii="Times New Roman" w:hAnsi="Times New Roman" w:cs="Times New Roman"/>
        </w:rPr>
        <w:t xml:space="preserve">On the other hand, </w:t>
      </w:r>
      <w:r w:rsidR="0092327C" w:rsidRPr="00C64B2A">
        <w:rPr>
          <w:rFonts w:ascii="Times New Roman" w:eastAsia="Times New Roman" w:hAnsi="Times New Roman" w:cs="Times New Roman"/>
        </w:rPr>
        <w:t>by</w:t>
      </w:r>
      <w:r w:rsidRPr="00C64B2A">
        <w:rPr>
          <w:rFonts w:ascii="Times New Roman" w:eastAsia="Times New Roman" w:hAnsi="Times New Roman" w:cs="Times New Roman"/>
        </w:rPr>
        <w:t xml:space="preserve"> the beginning of the 96</w:t>
      </w:r>
      <w:r w:rsidRPr="00C64B2A">
        <w:rPr>
          <w:rFonts w:ascii="Times New Roman" w:eastAsia="Times New Roman" w:hAnsi="Times New Roman" w:cs="Times New Roman"/>
          <w:vertAlign w:val="superscript"/>
        </w:rPr>
        <w:t>th</w:t>
      </w:r>
      <w:r w:rsidRPr="00C64B2A">
        <w:rPr>
          <w:rFonts w:ascii="Times New Roman" w:eastAsia="Times New Roman" w:hAnsi="Times New Roman" w:cs="Times New Roman"/>
        </w:rPr>
        <w:t xml:space="preserve"> Congress, Reuss was intent on solving the Fed membership problem, but did not anticipate fundamentally restructuring the banking industry</w:t>
      </w:r>
      <w:r w:rsidR="0092327C" w:rsidRPr="00C64B2A">
        <w:rPr>
          <w:rFonts w:ascii="Times New Roman" w:eastAsia="Times New Roman" w:hAnsi="Times New Roman" w:cs="Times New Roman"/>
        </w:rPr>
        <w:t xml:space="preserve"> by dismantling the New Deal regulatory regime</w:t>
      </w:r>
      <w:r w:rsidRPr="00C64B2A">
        <w:rPr>
          <w:rFonts w:ascii="Times New Roman" w:eastAsia="Times New Roman" w:hAnsi="Times New Roman" w:cs="Times New Roman"/>
        </w:rPr>
        <w:t xml:space="preserve"> during the session. Ironically, at the start of the </w:t>
      </w:r>
      <w:r w:rsidR="0092327C" w:rsidRPr="00C64B2A">
        <w:rPr>
          <w:rFonts w:ascii="Times New Roman" w:eastAsia="Times New Roman" w:hAnsi="Times New Roman" w:cs="Times New Roman"/>
        </w:rPr>
        <w:t>session</w:t>
      </w:r>
      <w:r w:rsidRPr="00C64B2A">
        <w:rPr>
          <w:rFonts w:ascii="Times New Roman" w:eastAsia="Times New Roman" w:hAnsi="Times New Roman" w:cs="Times New Roman"/>
        </w:rPr>
        <w:t>, Reuss insisted, “We don’t have the heavy legislative workload we had in the last Congress, but we do have one matter of primary importance and that is the Monetary Control Act of 1979, which I have just put into the hopper.”</w:t>
      </w:r>
      <w:r w:rsidRPr="00EA4881">
        <w:rPr>
          <w:rStyle w:val="FootnoteReference"/>
        </w:rPr>
        <w:footnoteReference w:id="24"/>
      </w:r>
      <w:r w:rsidRPr="00C64B2A">
        <w:rPr>
          <w:rFonts w:ascii="Times New Roman" w:eastAsia="Times New Roman" w:hAnsi="Times New Roman" w:cs="Times New Roman"/>
        </w:rPr>
        <w:t xml:space="preserve"> </w:t>
      </w:r>
    </w:p>
    <w:p w14:paraId="135198F1" w14:textId="7B505779" w:rsidR="00DF669D" w:rsidRPr="00C64B2A" w:rsidRDefault="0092327C" w:rsidP="00DF669D">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Unlike the initial bill proposed by the Carter Administration, Reuss’s Monetary Control b</w:t>
      </w:r>
      <w:r w:rsidR="00DF669D" w:rsidRPr="00C64B2A">
        <w:rPr>
          <w:rFonts w:ascii="Times New Roman" w:eastAsia="Times New Roman" w:hAnsi="Times New Roman" w:cs="Times New Roman"/>
        </w:rPr>
        <w:t>ill would impose mandatory reserve requirement on all national banks,</w:t>
      </w:r>
      <w:r w:rsidR="00E6420E" w:rsidRPr="00C64B2A">
        <w:rPr>
          <w:rFonts w:ascii="Times New Roman" w:eastAsia="Times New Roman" w:hAnsi="Times New Roman" w:cs="Times New Roman"/>
        </w:rPr>
        <w:t xml:space="preserve"> regardless of </w:t>
      </w:r>
      <w:r w:rsidR="008D28A4" w:rsidRPr="00C64B2A">
        <w:rPr>
          <w:rFonts w:ascii="Times New Roman" w:eastAsia="Times New Roman" w:hAnsi="Times New Roman" w:cs="Times New Roman"/>
        </w:rPr>
        <w:t xml:space="preserve">their Fed </w:t>
      </w:r>
      <w:r w:rsidRPr="00C64B2A">
        <w:rPr>
          <w:rFonts w:ascii="Times New Roman" w:eastAsia="Times New Roman" w:hAnsi="Times New Roman" w:cs="Times New Roman"/>
        </w:rPr>
        <w:t>membership status,</w:t>
      </w:r>
      <w:r w:rsidR="00DF669D" w:rsidRPr="00C64B2A">
        <w:rPr>
          <w:rFonts w:ascii="Times New Roman" w:eastAsia="Times New Roman" w:hAnsi="Times New Roman" w:cs="Times New Roman"/>
        </w:rPr>
        <w:t xml:space="preserve"> thereby </w:t>
      </w:r>
      <w:r w:rsidRPr="00C64B2A">
        <w:rPr>
          <w:rFonts w:ascii="Times New Roman" w:eastAsia="Times New Roman" w:hAnsi="Times New Roman" w:cs="Times New Roman"/>
        </w:rPr>
        <w:t>eliminating the main motivation banks had for opting out</w:t>
      </w:r>
      <w:r w:rsidR="008D28A4" w:rsidRPr="00C64B2A">
        <w:rPr>
          <w:rFonts w:ascii="Times New Roman" w:eastAsia="Times New Roman" w:hAnsi="Times New Roman" w:cs="Times New Roman"/>
        </w:rPr>
        <w:t xml:space="preserve"> of the FRS</w:t>
      </w:r>
      <w:r w:rsidR="00DF669D" w:rsidRPr="00C64B2A">
        <w:rPr>
          <w:rFonts w:ascii="Times New Roman" w:eastAsia="Times New Roman" w:hAnsi="Times New Roman" w:cs="Times New Roman"/>
        </w:rPr>
        <w:t>.</w:t>
      </w:r>
      <w:r w:rsidRPr="00C64B2A">
        <w:rPr>
          <w:rFonts w:ascii="Times New Roman" w:eastAsia="Times New Roman" w:hAnsi="Times New Roman" w:cs="Times New Roman"/>
        </w:rPr>
        <w:t xml:space="preserve"> </w:t>
      </w:r>
      <w:r w:rsidR="00DF669D" w:rsidRPr="00C64B2A">
        <w:rPr>
          <w:rFonts w:ascii="Times New Roman" w:eastAsia="Times New Roman" w:hAnsi="Times New Roman" w:cs="Times New Roman"/>
        </w:rPr>
        <w:t xml:space="preserve">Reuss urgently wanted to solve the membership problem, but he was reluctant to provide </w:t>
      </w:r>
      <w:r w:rsidR="008D28A4" w:rsidRPr="00C64B2A">
        <w:rPr>
          <w:rFonts w:ascii="Times New Roman" w:eastAsia="Times New Roman" w:hAnsi="Times New Roman" w:cs="Times New Roman"/>
        </w:rPr>
        <w:t>banks with the</w:t>
      </w:r>
      <w:r w:rsidR="00DF669D" w:rsidRPr="00C64B2A">
        <w:rPr>
          <w:rFonts w:ascii="Times New Roman" w:eastAsia="Times New Roman" w:hAnsi="Times New Roman" w:cs="Times New Roman"/>
        </w:rPr>
        <w:t xml:space="preserve"> generous windfall </w:t>
      </w:r>
      <w:r w:rsidR="008D28A4" w:rsidRPr="00C64B2A">
        <w:rPr>
          <w:rFonts w:ascii="Times New Roman" w:eastAsia="Times New Roman" w:hAnsi="Times New Roman" w:cs="Times New Roman"/>
        </w:rPr>
        <w:t xml:space="preserve">of interest payments on reserves, </w:t>
      </w:r>
      <w:r w:rsidR="00DF669D" w:rsidRPr="00C64B2A">
        <w:rPr>
          <w:rFonts w:ascii="Times New Roman" w:eastAsia="Times New Roman" w:hAnsi="Times New Roman" w:cs="Times New Roman"/>
        </w:rPr>
        <w:t xml:space="preserve">at the expense of taxpayers. </w:t>
      </w:r>
    </w:p>
    <w:p w14:paraId="27B8B03A" w14:textId="029A43E6" w:rsidR="009C52E0" w:rsidRPr="00C64B2A" w:rsidRDefault="00A72F80" w:rsidP="00A72F80">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In May, after several failed attempts at </w:t>
      </w:r>
      <w:r w:rsidR="008D28A4" w:rsidRPr="00C64B2A">
        <w:rPr>
          <w:rFonts w:ascii="Times New Roman" w:eastAsia="Times New Roman" w:hAnsi="Times New Roman" w:cs="Times New Roman"/>
        </w:rPr>
        <w:t>moving</w:t>
      </w:r>
      <w:r w:rsidRPr="00C64B2A">
        <w:rPr>
          <w:rFonts w:ascii="Times New Roman" w:eastAsia="Times New Roman" w:hAnsi="Times New Roman" w:cs="Times New Roman"/>
        </w:rPr>
        <w:t xml:space="preserve"> his preferred bill out of committee, Reuss hashed out a compromise bill with William Moorhead (D-PA) and the House Banking Committee’s most conservative Democrat, Doug Barnard (D-GA), which effectively lowered the share of funds banks would need to hold on reserve by excluding funds in savings accounts from the calculation.</w:t>
      </w:r>
      <w:r w:rsidRPr="00EA4881">
        <w:rPr>
          <w:rStyle w:val="FootnoteReference"/>
        </w:rPr>
        <w:footnoteReference w:id="25"/>
      </w:r>
      <w:r w:rsidRPr="00C64B2A">
        <w:rPr>
          <w:rFonts w:ascii="Times New Roman" w:eastAsia="Times New Roman" w:hAnsi="Times New Roman" w:cs="Times New Roman"/>
        </w:rPr>
        <w:t xml:space="preserve"> Moreover, the compromise bill would only impose mandatory reserve requirements on the nation’s largest commercial banks. </w:t>
      </w:r>
      <w:r w:rsidRPr="00C64B2A">
        <w:rPr>
          <w:rFonts w:ascii="Times New Roman" w:eastAsia="Times New Roman" w:hAnsi="Times New Roman" w:cs="Times New Roman"/>
        </w:rPr>
        <w:lastRenderedPageBreak/>
        <w:t>On June 5</w:t>
      </w:r>
      <w:r w:rsidRPr="00C64B2A">
        <w:rPr>
          <w:rFonts w:ascii="Times New Roman" w:eastAsia="Times New Roman" w:hAnsi="Times New Roman" w:cs="Times New Roman"/>
          <w:vertAlign w:val="superscript"/>
        </w:rPr>
        <w:t>th</w:t>
      </w:r>
      <w:r w:rsidRPr="00C64B2A">
        <w:rPr>
          <w:rFonts w:ascii="Times New Roman" w:eastAsia="Times New Roman" w:hAnsi="Times New Roman" w:cs="Times New Roman"/>
        </w:rPr>
        <w:t>, 1979, the House Banking Committee approved the revised bill by a vote of 26-14.</w:t>
      </w:r>
      <w:r w:rsidRPr="00EA4881">
        <w:rPr>
          <w:rStyle w:val="FootnoteReference"/>
        </w:rPr>
        <w:footnoteReference w:id="26"/>
      </w:r>
      <w:r w:rsidRPr="00C64B2A">
        <w:rPr>
          <w:rFonts w:ascii="Times New Roman" w:eastAsia="Times New Roman" w:hAnsi="Times New Roman" w:cs="Times New Roman"/>
        </w:rPr>
        <w:t xml:space="preserve"> In late July 1979, the House easily passed the compromise Monetary Control Bill</w:t>
      </w:r>
      <w:r w:rsidR="00EB5CC3">
        <w:rPr>
          <w:rFonts w:ascii="Times New Roman" w:eastAsia="Times New Roman" w:hAnsi="Times New Roman" w:cs="Times New Roman"/>
        </w:rPr>
        <w:t>, which had been amended to expand</w:t>
      </w:r>
      <w:r w:rsidRPr="00C64B2A">
        <w:rPr>
          <w:rFonts w:ascii="Times New Roman" w:eastAsia="Times New Roman" w:hAnsi="Times New Roman" w:cs="Times New Roman"/>
        </w:rPr>
        <w:t xml:space="preserve"> the use of NOW accounts</w:t>
      </w:r>
      <w:r w:rsidR="00EB5CC3">
        <w:rPr>
          <w:rFonts w:ascii="Times New Roman" w:eastAsia="Times New Roman" w:hAnsi="Times New Roman" w:cs="Times New Roman"/>
        </w:rPr>
        <w:t xml:space="preserve">, </w:t>
      </w:r>
      <w:r w:rsidR="00EB5CC3" w:rsidRPr="00C64B2A">
        <w:rPr>
          <w:rFonts w:ascii="Times New Roman" w:eastAsia="Times New Roman" w:hAnsi="Times New Roman" w:cs="Times New Roman"/>
        </w:rPr>
        <w:t>on a 340 to 20 vote</w:t>
      </w:r>
      <w:r w:rsidRPr="00C64B2A">
        <w:rPr>
          <w:rFonts w:ascii="Times New Roman" w:eastAsia="Times New Roman" w:hAnsi="Times New Roman" w:cs="Times New Roman"/>
        </w:rPr>
        <w:t>.</w:t>
      </w:r>
      <w:r w:rsidRPr="00EA4881">
        <w:rPr>
          <w:rStyle w:val="FootnoteReference"/>
        </w:rPr>
        <w:footnoteReference w:id="27"/>
      </w:r>
      <w:r w:rsidRPr="00C64B2A">
        <w:rPr>
          <w:rFonts w:ascii="Times New Roman" w:eastAsia="Times New Roman" w:hAnsi="Times New Roman" w:cs="Times New Roman"/>
        </w:rPr>
        <w:t xml:space="preserve"> </w:t>
      </w:r>
      <w:r w:rsidR="00C030F3" w:rsidRPr="00C64B2A">
        <w:rPr>
          <w:rFonts w:ascii="Times New Roman" w:eastAsia="Times New Roman" w:hAnsi="Times New Roman" w:cs="Times New Roman"/>
        </w:rPr>
        <w:t xml:space="preserve"> </w:t>
      </w:r>
      <w:r w:rsidR="009C52E0">
        <w:rPr>
          <w:rFonts w:ascii="Times New Roman" w:eastAsia="Times New Roman" w:hAnsi="Times New Roman" w:cs="Times New Roman"/>
        </w:rPr>
        <w:tab/>
      </w:r>
      <w:r w:rsidR="009C52E0">
        <w:rPr>
          <w:rFonts w:ascii="Times New Roman" w:eastAsia="Times New Roman" w:hAnsi="Times New Roman" w:cs="Times New Roman"/>
        </w:rPr>
        <w:tab/>
      </w:r>
    </w:p>
    <w:p w14:paraId="27D89CA8" w14:textId="6608CB83" w:rsidR="00E678B2" w:rsidRPr="00C64B2A" w:rsidRDefault="009C52E0" w:rsidP="00A72F80">
      <w:pPr>
        <w:spacing w:line="480" w:lineRule="auto"/>
        <w:rPr>
          <w:rFonts w:ascii="Times New Roman" w:eastAsia="Times New Roman" w:hAnsi="Times New Roman" w:cs="Times New Roman"/>
        </w:rPr>
      </w:pPr>
      <w:r>
        <w:rPr>
          <w:rFonts w:ascii="Times New Roman" w:eastAsia="Times New Roman" w:hAnsi="Times New Roman" w:cs="Times New Roman"/>
        </w:rPr>
        <w:tab/>
      </w:r>
      <w:r w:rsidR="00A72F80" w:rsidRPr="00C64B2A">
        <w:rPr>
          <w:rFonts w:ascii="Times New Roman" w:eastAsia="Times New Roman" w:hAnsi="Times New Roman" w:cs="Times New Roman"/>
        </w:rPr>
        <w:t xml:space="preserve">Under Proxmire’s leadership, the Senate responded to H.R. 7 by passing a considerably more ambitious </w:t>
      </w:r>
      <w:r w:rsidR="00D12C0B">
        <w:rPr>
          <w:rFonts w:ascii="Times New Roman" w:eastAsia="Times New Roman" w:hAnsi="Times New Roman" w:cs="Times New Roman"/>
        </w:rPr>
        <w:t>deregulatory reform bill—</w:t>
      </w:r>
      <w:r w:rsidR="00A72F80" w:rsidRPr="00C64B2A">
        <w:rPr>
          <w:rFonts w:ascii="Times New Roman" w:eastAsia="Times New Roman" w:hAnsi="Times New Roman" w:cs="Times New Roman"/>
        </w:rPr>
        <w:t>included the elimination of Regulation Q,</w:t>
      </w:r>
      <w:r>
        <w:rPr>
          <w:rFonts w:ascii="Times New Roman" w:eastAsia="Times New Roman" w:hAnsi="Times New Roman" w:cs="Times New Roman"/>
        </w:rPr>
        <w:t xml:space="preserve"> </w:t>
      </w:r>
      <w:r w:rsidR="00A72F80" w:rsidRPr="00C64B2A">
        <w:rPr>
          <w:rFonts w:ascii="Times New Roman" w:eastAsia="Times New Roman" w:hAnsi="Times New Roman" w:cs="Times New Roman"/>
        </w:rPr>
        <w:t>among other major deregulatory reforms</w:t>
      </w:r>
      <w:r w:rsidR="00D12C0B">
        <w:rPr>
          <w:rFonts w:ascii="Times New Roman" w:eastAsia="Times New Roman" w:hAnsi="Times New Roman" w:cs="Times New Roman"/>
        </w:rPr>
        <w:t>—that omitted monetary control measures</w:t>
      </w:r>
      <w:r w:rsidR="00A72F80" w:rsidRPr="00C64B2A">
        <w:rPr>
          <w:rFonts w:ascii="Times New Roman" w:eastAsia="Times New Roman" w:hAnsi="Times New Roman" w:cs="Times New Roman"/>
        </w:rPr>
        <w:t xml:space="preserve">. </w:t>
      </w:r>
      <w:r w:rsidR="008D28A4" w:rsidRPr="00C64B2A">
        <w:rPr>
          <w:rFonts w:ascii="Times New Roman" w:eastAsia="Times New Roman" w:hAnsi="Times New Roman" w:cs="Times New Roman"/>
        </w:rPr>
        <w:t>Then, i</w:t>
      </w:r>
      <w:r w:rsidR="00C030F3" w:rsidRPr="00C64B2A">
        <w:rPr>
          <w:rFonts w:ascii="Times New Roman" w:eastAsia="Times New Roman" w:hAnsi="Times New Roman" w:cs="Times New Roman"/>
        </w:rPr>
        <w:t>n a “sort of legislative chicken game,” Proxmire refused to advance a monetary control bill that did not include the elimination of Regulation Q, even as Reuss and St. Germain maintained that they could not get a bill that eliminated Regulation Q through the House.</w:t>
      </w:r>
      <w:r w:rsidR="00C030F3" w:rsidRPr="00EA4881">
        <w:rPr>
          <w:rStyle w:val="FootnoteReference"/>
        </w:rPr>
        <w:footnoteReference w:id="28"/>
      </w:r>
      <w:r w:rsidR="00E678B2" w:rsidRPr="00C64B2A">
        <w:rPr>
          <w:rFonts w:ascii="Times New Roman" w:eastAsia="Times New Roman" w:hAnsi="Times New Roman" w:cs="Times New Roman"/>
        </w:rPr>
        <w:tab/>
      </w:r>
    </w:p>
    <w:p w14:paraId="791D0F11" w14:textId="5560744D" w:rsidR="00F8455E" w:rsidRPr="00C64B2A" w:rsidRDefault="00856406" w:rsidP="00901701">
      <w:pPr>
        <w:spacing w:line="480" w:lineRule="auto"/>
        <w:rPr>
          <w:rFonts w:ascii="Times New Roman" w:eastAsia="Times New Roman" w:hAnsi="Times New Roman" w:cs="Times New Roman"/>
        </w:rPr>
      </w:pPr>
      <w:r>
        <w:rPr>
          <w:rFonts w:ascii="Times New Roman" w:eastAsia="Times New Roman" w:hAnsi="Times New Roman" w:cs="Times New Roman"/>
        </w:rPr>
        <w:tab/>
        <w:t>I</w:t>
      </w:r>
      <w:r w:rsidR="003D6326" w:rsidRPr="00C64B2A">
        <w:rPr>
          <w:rFonts w:ascii="Times New Roman" w:eastAsia="Times New Roman" w:hAnsi="Times New Roman" w:cs="Times New Roman"/>
        </w:rPr>
        <w:t>n the pre-institutional reform House of Representatives, the prospects for financial deregulation and monetary control would have likely died</w:t>
      </w:r>
      <w:r>
        <w:rPr>
          <w:rFonts w:ascii="Times New Roman" w:eastAsia="Times New Roman" w:hAnsi="Times New Roman" w:cs="Times New Roman"/>
        </w:rPr>
        <w:t xml:space="preserve"> at this point</w:t>
      </w:r>
      <w:r w:rsidR="003D6326" w:rsidRPr="00C64B2A">
        <w:rPr>
          <w:rFonts w:ascii="Times New Roman" w:eastAsia="Times New Roman" w:hAnsi="Times New Roman" w:cs="Times New Roman"/>
        </w:rPr>
        <w:t>, or, at most, Reuss may have managed to advance a much less ambitious deregulatory bill</w:t>
      </w:r>
      <w:r w:rsidR="00901701" w:rsidRPr="00C64B2A">
        <w:rPr>
          <w:rFonts w:ascii="Times New Roman" w:eastAsia="Times New Roman" w:hAnsi="Times New Roman" w:cs="Times New Roman"/>
        </w:rPr>
        <w:t xml:space="preserve"> that did not include monetary control.</w:t>
      </w:r>
      <w:r w:rsidR="003D6326" w:rsidRPr="00C64B2A">
        <w:rPr>
          <w:rFonts w:ascii="Times New Roman" w:eastAsia="Times New Roman" w:hAnsi="Times New Roman" w:cs="Times New Roman"/>
        </w:rPr>
        <w:t xml:space="preserve"> However, i</w:t>
      </w:r>
      <w:r w:rsidR="00901701" w:rsidRPr="00C64B2A">
        <w:rPr>
          <w:rFonts w:ascii="Times New Roman" w:eastAsia="Times New Roman" w:hAnsi="Times New Roman" w:cs="Times New Roman"/>
        </w:rPr>
        <w:t>n the</w:t>
      </w:r>
      <w:r w:rsidR="00E97B0F" w:rsidRPr="00C64B2A">
        <w:rPr>
          <w:rFonts w:ascii="Times New Roman" w:eastAsia="Times New Roman" w:hAnsi="Times New Roman" w:cs="Times New Roman"/>
        </w:rPr>
        <w:t xml:space="preserve"> institutionally reformed</w:t>
      </w:r>
      <w:r w:rsidR="0025685A" w:rsidRPr="00C64B2A">
        <w:rPr>
          <w:rFonts w:ascii="Times New Roman" w:eastAsia="Times New Roman" w:hAnsi="Times New Roman" w:cs="Times New Roman"/>
        </w:rPr>
        <w:t xml:space="preserve"> </w:t>
      </w:r>
      <w:r w:rsidR="00E97B0F" w:rsidRPr="00C64B2A">
        <w:rPr>
          <w:rFonts w:ascii="Times New Roman" w:eastAsia="Times New Roman" w:hAnsi="Times New Roman" w:cs="Times New Roman"/>
        </w:rPr>
        <w:t xml:space="preserve">Congress, </w:t>
      </w:r>
      <w:r w:rsidR="00E678B2" w:rsidRPr="00C64B2A">
        <w:rPr>
          <w:rFonts w:ascii="Times New Roman" w:eastAsia="Times New Roman" w:hAnsi="Times New Roman" w:cs="Times New Roman"/>
        </w:rPr>
        <w:t>President Carter and Chairman Reuss were able to summon the support of an empowered Democratic</w:t>
      </w:r>
      <w:r w:rsidR="00901701" w:rsidRPr="00C64B2A">
        <w:rPr>
          <w:rFonts w:ascii="Times New Roman" w:eastAsia="Times New Roman" w:hAnsi="Times New Roman" w:cs="Times New Roman"/>
        </w:rPr>
        <w:t xml:space="preserve"> Party</w:t>
      </w:r>
      <w:r w:rsidR="00E678B2" w:rsidRPr="00C64B2A">
        <w:rPr>
          <w:rFonts w:ascii="Times New Roman" w:eastAsia="Times New Roman" w:hAnsi="Times New Roman" w:cs="Times New Roman"/>
        </w:rPr>
        <w:t xml:space="preserve"> leadership in the House. </w:t>
      </w:r>
    </w:p>
    <w:p w14:paraId="448EB252" w14:textId="705A978B" w:rsidR="0002688D" w:rsidRPr="00C64B2A" w:rsidRDefault="00856406" w:rsidP="00856406">
      <w:pPr>
        <w:tabs>
          <w:tab w:val="left" w:pos="720"/>
        </w:tabs>
        <w:spacing w:line="480" w:lineRule="auto"/>
        <w:rPr>
          <w:rFonts w:ascii="Times New Roman" w:eastAsia="Times New Roman" w:hAnsi="Times New Roman" w:cs="Times New Roman"/>
        </w:rPr>
      </w:pPr>
      <w:r>
        <w:rPr>
          <w:rFonts w:ascii="Times New Roman" w:eastAsia="Times New Roman" w:hAnsi="Times New Roman" w:cs="Times New Roman"/>
        </w:rPr>
        <w:tab/>
      </w:r>
      <w:r w:rsidR="00E678B2" w:rsidRPr="00C64B2A">
        <w:rPr>
          <w:rFonts w:ascii="Times New Roman" w:eastAsia="Times New Roman" w:hAnsi="Times New Roman" w:cs="Times New Roman"/>
        </w:rPr>
        <w:t xml:space="preserve">Despite his personal ideological </w:t>
      </w:r>
      <w:r w:rsidR="00EF753D" w:rsidRPr="00C64B2A">
        <w:rPr>
          <w:rFonts w:ascii="Times New Roman" w:eastAsia="Times New Roman" w:hAnsi="Times New Roman" w:cs="Times New Roman"/>
        </w:rPr>
        <w:t>inclinations</w:t>
      </w:r>
      <w:r w:rsidR="00E678B2" w:rsidRPr="00C64B2A">
        <w:rPr>
          <w:rFonts w:ascii="Times New Roman" w:eastAsia="Times New Roman" w:hAnsi="Times New Roman" w:cs="Times New Roman"/>
        </w:rPr>
        <w:t xml:space="preserve"> and close ties to organized labor, Speaker Tip O’Neill was reliably committed to President Carter’s deregulation agenda.</w:t>
      </w:r>
      <w:r w:rsidR="00E678B2" w:rsidRPr="00EA4881">
        <w:rPr>
          <w:rStyle w:val="FootnoteReference"/>
        </w:rPr>
        <w:footnoteReference w:id="29"/>
      </w:r>
      <w:r w:rsidR="00F8455E" w:rsidRPr="00C64B2A">
        <w:rPr>
          <w:rFonts w:ascii="Times New Roman" w:eastAsia="Times New Roman" w:hAnsi="Times New Roman" w:cs="Times New Roman"/>
        </w:rPr>
        <w:t xml:space="preserve"> </w:t>
      </w:r>
      <w:r w:rsidR="00FF42C9" w:rsidRPr="00C64B2A">
        <w:rPr>
          <w:rFonts w:ascii="Times New Roman" w:eastAsia="Times New Roman" w:hAnsi="Times New Roman" w:cs="Times New Roman"/>
        </w:rPr>
        <w:lastRenderedPageBreak/>
        <w:t xml:space="preserve">O’Neill had previously advocated for price controls as a policy tool to fight inflation, </w:t>
      </w:r>
      <w:r w:rsidR="00EF753D" w:rsidRPr="00C64B2A">
        <w:rPr>
          <w:rFonts w:ascii="Times New Roman" w:eastAsia="Times New Roman" w:hAnsi="Times New Roman" w:cs="Times New Roman"/>
        </w:rPr>
        <w:t xml:space="preserve">but </w:t>
      </w:r>
      <w:r w:rsidR="00FF42C9" w:rsidRPr="00C64B2A">
        <w:rPr>
          <w:rFonts w:ascii="Times New Roman" w:eastAsia="Times New Roman" w:hAnsi="Times New Roman" w:cs="Times New Roman"/>
        </w:rPr>
        <w:t xml:space="preserve">as </w:t>
      </w:r>
      <w:r w:rsidR="00EF753D" w:rsidRPr="00C64B2A">
        <w:rPr>
          <w:rFonts w:ascii="Times New Roman" w:eastAsia="Times New Roman" w:hAnsi="Times New Roman" w:cs="Times New Roman"/>
        </w:rPr>
        <w:t>the Democratic Party</w:t>
      </w:r>
      <w:r w:rsidR="00FF42C9" w:rsidRPr="00C64B2A">
        <w:rPr>
          <w:rFonts w:ascii="Times New Roman" w:eastAsia="Times New Roman" w:hAnsi="Times New Roman" w:cs="Times New Roman"/>
        </w:rPr>
        <w:t xml:space="preserve"> leader in the House, he sought to promote his party’s brand by unifying with the Democratic </w:t>
      </w:r>
      <w:r w:rsidR="00901701" w:rsidRPr="00C64B2A">
        <w:rPr>
          <w:rFonts w:ascii="Times New Roman" w:eastAsia="Times New Roman" w:hAnsi="Times New Roman" w:cs="Times New Roman"/>
        </w:rPr>
        <w:t>p</w:t>
      </w:r>
      <w:r w:rsidR="00FF42C9" w:rsidRPr="00C64B2A">
        <w:rPr>
          <w:rFonts w:ascii="Times New Roman" w:eastAsia="Times New Roman" w:hAnsi="Times New Roman" w:cs="Times New Roman"/>
        </w:rPr>
        <w:t>resident, and using his institut</w:t>
      </w:r>
      <w:r w:rsidR="00901701" w:rsidRPr="00C64B2A">
        <w:rPr>
          <w:rFonts w:ascii="Times New Roman" w:eastAsia="Times New Roman" w:hAnsi="Times New Roman" w:cs="Times New Roman"/>
        </w:rPr>
        <w:t xml:space="preserve">ional powers to advance general </w:t>
      </w:r>
      <w:r w:rsidR="00FF42C9" w:rsidRPr="00C64B2A">
        <w:rPr>
          <w:rFonts w:ascii="Times New Roman" w:eastAsia="Times New Roman" w:hAnsi="Times New Roman" w:cs="Times New Roman"/>
        </w:rPr>
        <w:t xml:space="preserve">purpose legislation that could provide </w:t>
      </w:r>
      <w:r w:rsidR="00EF753D" w:rsidRPr="00C64B2A">
        <w:rPr>
          <w:rFonts w:ascii="Times New Roman" w:eastAsia="Times New Roman" w:hAnsi="Times New Roman" w:cs="Times New Roman"/>
        </w:rPr>
        <w:t>immediate benefits to American savers and consumers</w:t>
      </w:r>
      <w:r w:rsidR="00FF42C9" w:rsidRPr="00C64B2A">
        <w:rPr>
          <w:rFonts w:ascii="Times New Roman" w:eastAsia="Times New Roman" w:hAnsi="Times New Roman" w:cs="Times New Roman"/>
        </w:rPr>
        <w:t xml:space="preserve">. </w:t>
      </w:r>
      <w:r w:rsidR="00E678B2" w:rsidRPr="00C64B2A">
        <w:rPr>
          <w:rFonts w:ascii="Times New Roman" w:eastAsia="Times New Roman" w:hAnsi="Times New Roman" w:cs="Times New Roman"/>
        </w:rPr>
        <w:t xml:space="preserve">For example, when Elliot </w:t>
      </w:r>
      <w:proofErr w:type="spellStart"/>
      <w:r w:rsidR="00E678B2" w:rsidRPr="00C64B2A">
        <w:rPr>
          <w:rFonts w:ascii="Times New Roman" w:eastAsia="Times New Roman" w:hAnsi="Times New Roman" w:cs="Times New Roman"/>
        </w:rPr>
        <w:t>Levitas</w:t>
      </w:r>
      <w:proofErr w:type="spellEnd"/>
      <w:r w:rsidR="00E678B2" w:rsidRPr="00C64B2A">
        <w:rPr>
          <w:rFonts w:ascii="Times New Roman" w:eastAsia="Times New Roman" w:hAnsi="Times New Roman" w:cs="Times New Roman"/>
        </w:rPr>
        <w:t xml:space="preserve"> (D-GA) held up airline deregulation in the House Aviation Subcommittee—likely </w:t>
      </w:r>
      <w:r w:rsidR="00901701" w:rsidRPr="00C64B2A">
        <w:rPr>
          <w:rFonts w:ascii="Times New Roman" w:eastAsia="Times New Roman" w:hAnsi="Times New Roman" w:cs="Times New Roman"/>
        </w:rPr>
        <w:t>because</w:t>
      </w:r>
      <w:r w:rsidR="00E678B2" w:rsidRPr="00C64B2A">
        <w:rPr>
          <w:rFonts w:ascii="Times New Roman" w:eastAsia="Times New Roman" w:hAnsi="Times New Roman" w:cs="Times New Roman"/>
        </w:rPr>
        <w:t xml:space="preserve"> Delta Airlines was headquartered in his district—Carter turned to Speaker O’Neill who successfully intervened (Crain 2007). </w:t>
      </w:r>
      <w:r w:rsidR="0002688D" w:rsidRPr="00C64B2A">
        <w:rPr>
          <w:rFonts w:ascii="Times New Roman" w:eastAsia="Times New Roman" w:hAnsi="Times New Roman" w:cs="Times New Roman"/>
        </w:rPr>
        <w:t>But Tip O’Neill’s power to advance President Carter’s deregulatory agenda extended far beyond persuasion.</w:t>
      </w:r>
    </w:p>
    <w:p w14:paraId="5C44647B" w14:textId="6FB873B2" w:rsidR="000D1158" w:rsidRPr="00C64B2A" w:rsidRDefault="0002688D" w:rsidP="00E678B2">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rPr>
        <w:tab/>
        <w:t>The institutional reforms of the mid-1970s gave the Speaker of the</w:t>
      </w:r>
      <w:r w:rsidR="004E0CF5" w:rsidRPr="00C64B2A">
        <w:rPr>
          <w:rFonts w:ascii="Times New Roman" w:eastAsia="Times New Roman" w:hAnsi="Times New Roman" w:cs="Times New Roman"/>
        </w:rPr>
        <w:t xml:space="preserve"> House the power to select </w:t>
      </w:r>
      <w:r w:rsidR="00901701" w:rsidRPr="00C64B2A">
        <w:rPr>
          <w:rFonts w:ascii="Times New Roman" w:eastAsia="Times New Roman" w:hAnsi="Times New Roman" w:cs="Times New Roman"/>
        </w:rPr>
        <w:t>Democrats</w:t>
      </w:r>
      <w:r w:rsidR="004E0CF5" w:rsidRPr="00C64B2A">
        <w:rPr>
          <w:rFonts w:ascii="Times New Roman" w:eastAsia="Times New Roman" w:hAnsi="Times New Roman" w:cs="Times New Roman"/>
        </w:rPr>
        <w:t xml:space="preserve">—who constituted </w:t>
      </w:r>
      <w:r w:rsidR="00901701" w:rsidRPr="00C64B2A">
        <w:rPr>
          <w:rFonts w:ascii="Times New Roman" w:eastAsia="Times New Roman" w:hAnsi="Times New Roman" w:cs="Times New Roman"/>
        </w:rPr>
        <w:t xml:space="preserve">a lopsided majority—on </w:t>
      </w:r>
      <w:r w:rsidR="004E0CF5" w:rsidRPr="00C64B2A">
        <w:rPr>
          <w:rFonts w:ascii="Times New Roman" w:eastAsia="Times New Roman" w:hAnsi="Times New Roman" w:cs="Times New Roman"/>
        </w:rPr>
        <w:t xml:space="preserve">the Rules Committee. </w:t>
      </w:r>
      <w:r w:rsidR="000D1158" w:rsidRPr="00C64B2A">
        <w:rPr>
          <w:rFonts w:ascii="Times New Roman" w:eastAsia="Times New Roman" w:hAnsi="Times New Roman" w:cs="Times New Roman"/>
        </w:rPr>
        <w:t xml:space="preserve">Tip O’Neill was the first House Speaker to </w:t>
      </w:r>
      <w:r w:rsidR="004E0CF5" w:rsidRPr="00C64B2A">
        <w:rPr>
          <w:rFonts w:ascii="Times New Roman" w:eastAsia="Times New Roman" w:hAnsi="Times New Roman" w:cs="Times New Roman"/>
        </w:rPr>
        <w:t>begin seriou</w:t>
      </w:r>
      <w:r w:rsidR="000D1158" w:rsidRPr="00C64B2A">
        <w:rPr>
          <w:rFonts w:ascii="Times New Roman" w:eastAsia="Times New Roman" w:hAnsi="Times New Roman" w:cs="Times New Roman"/>
        </w:rPr>
        <w:t>sly exploiting this newfound power</w:t>
      </w:r>
      <w:r w:rsidR="00901701" w:rsidRPr="00C64B2A">
        <w:rPr>
          <w:rFonts w:ascii="Times New Roman" w:eastAsia="Times New Roman" w:hAnsi="Times New Roman" w:cs="Times New Roman"/>
        </w:rPr>
        <w:t xml:space="preserve"> Rohde 1991)</w:t>
      </w:r>
      <w:r w:rsidR="000D1158" w:rsidRPr="00C64B2A">
        <w:rPr>
          <w:rFonts w:ascii="Times New Roman" w:eastAsia="Times New Roman" w:hAnsi="Times New Roman" w:cs="Times New Roman"/>
        </w:rPr>
        <w:t xml:space="preserve">, and he did so to advance Carter’s deregulatory agenda. For example, Douglas </w:t>
      </w:r>
      <w:r w:rsidR="00901701" w:rsidRPr="00C64B2A">
        <w:rPr>
          <w:rFonts w:ascii="Times New Roman" w:eastAsia="Times New Roman" w:hAnsi="Times New Roman" w:cs="Times New Roman"/>
        </w:rPr>
        <w:t xml:space="preserve">Arnold </w:t>
      </w:r>
      <w:r w:rsidR="000D1158" w:rsidRPr="00C64B2A">
        <w:rPr>
          <w:rFonts w:ascii="Times New Roman" w:eastAsia="Times New Roman" w:hAnsi="Times New Roman" w:cs="Times New Roman"/>
        </w:rPr>
        <w:t>(199</w:t>
      </w:r>
      <w:r w:rsidR="00670155" w:rsidRPr="00C64B2A">
        <w:rPr>
          <w:rFonts w:ascii="Times New Roman" w:eastAsia="Times New Roman" w:hAnsi="Times New Roman" w:cs="Times New Roman"/>
        </w:rPr>
        <w:t>0</w:t>
      </w:r>
      <w:r w:rsidR="000D1158" w:rsidRPr="00C64B2A">
        <w:rPr>
          <w:rFonts w:ascii="Times New Roman" w:eastAsia="Times New Roman" w:hAnsi="Times New Roman" w:cs="Times New Roman"/>
        </w:rPr>
        <w:t>) describes how O’Neill used his authority over Rules to pass Carter’s massive energy deregulation bill</w:t>
      </w:r>
      <w:r w:rsidR="00901701" w:rsidRPr="00C64B2A">
        <w:rPr>
          <w:rFonts w:ascii="Times New Roman" w:eastAsia="Times New Roman" w:hAnsi="Times New Roman" w:cs="Times New Roman"/>
        </w:rPr>
        <w:t xml:space="preserve"> in 1977</w:t>
      </w:r>
      <w:r w:rsidR="000D1158" w:rsidRPr="00C64B2A">
        <w:rPr>
          <w:rFonts w:ascii="Times New Roman" w:eastAsia="Times New Roman" w:hAnsi="Times New Roman" w:cs="Times New Roman"/>
        </w:rPr>
        <w:t>:</w:t>
      </w:r>
    </w:p>
    <w:p w14:paraId="45B1DD4F" w14:textId="430DF4A7" w:rsidR="000D1158" w:rsidRPr="00C64B2A" w:rsidRDefault="000D1158" w:rsidP="00901701">
      <w:pPr>
        <w:tabs>
          <w:tab w:val="left" w:pos="499"/>
        </w:tabs>
        <w:spacing w:line="480" w:lineRule="auto"/>
        <w:ind w:left="499"/>
        <w:rPr>
          <w:rFonts w:ascii="Times New Roman" w:eastAsia="Times New Roman" w:hAnsi="Times New Roman" w:cs="Times New Roman"/>
        </w:rPr>
      </w:pPr>
      <w:r w:rsidRPr="00C64B2A">
        <w:rPr>
          <w:rFonts w:ascii="Times New Roman" w:eastAsia="Times New Roman" w:hAnsi="Times New Roman" w:cs="Times New Roman"/>
        </w:rPr>
        <w:t xml:space="preserve">“Speaker O’Neill invented and adapted several procedural rules that helped the reform coalition to stick together and that provided further political insulation for legislators…From the very beginning he </w:t>
      </w:r>
      <w:r w:rsidR="00A06FBB" w:rsidRPr="00C64B2A">
        <w:rPr>
          <w:rFonts w:ascii="Times New Roman" w:eastAsia="Times New Roman" w:hAnsi="Times New Roman" w:cs="Times New Roman"/>
        </w:rPr>
        <w:t>insi</w:t>
      </w:r>
      <w:r w:rsidR="00A06FBB">
        <w:rPr>
          <w:rFonts w:ascii="Times New Roman" w:eastAsia="Times New Roman" w:hAnsi="Times New Roman" w:cs="Times New Roman"/>
        </w:rPr>
        <w:t>st</w:t>
      </w:r>
      <w:r w:rsidR="00A06FBB" w:rsidRPr="00C64B2A">
        <w:rPr>
          <w:rFonts w:ascii="Times New Roman" w:eastAsia="Times New Roman" w:hAnsi="Times New Roman" w:cs="Times New Roman"/>
        </w:rPr>
        <w:t>ed</w:t>
      </w:r>
      <w:r w:rsidRPr="00C64B2A">
        <w:rPr>
          <w:rFonts w:ascii="Times New Roman" w:eastAsia="Times New Roman" w:hAnsi="Times New Roman" w:cs="Times New Roman"/>
        </w:rPr>
        <w:t xml:space="preserve"> that the House act on the National Energy Plan as a single package…The Speaker then persuaded the House Rules Committee to send the entire energy package to the floor under a modified closed rule (p.255).”</w:t>
      </w:r>
    </w:p>
    <w:p w14:paraId="72021C99" w14:textId="1849493C" w:rsidR="00A06FBB" w:rsidRDefault="000D1158" w:rsidP="00B05AF9">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rPr>
        <w:tab/>
      </w:r>
      <w:r w:rsidR="00FA42A0" w:rsidRPr="00C64B2A">
        <w:rPr>
          <w:rFonts w:ascii="Times New Roman" w:eastAsia="Times New Roman" w:hAnsi="Times New Roman" w:cs="Times New Roman"/>
        </w:rPr>
        <w:t>O’Neill’s powers were</w:t>
      </w:r>
      <w:r w:rsidR="00901701" w:rsidRPr="00C64B2A">
        <w:rPr>
          <w:rFonts w:ascii="Times New Roman" w:eastAsia="Times New Roman" w:hAnsi="Times New Roman" w:cs="Times New Roman"/>
        </w:rPr>
        <w:t xml:space="preserve"> further</w:t>
      </w:r>
      <w:r w:rsidR="00FA42A0" w:rsidRPr="00C64B2A">
        <w:rPr>
          <w:rFonts w:ascii="Times New Roman" w:eastAsia="Times New Roman" w:hAnsi="Times New Roman" w:cs="Times New Roman"/>
        </w:rPr>
        <w:t xml:space="preserve"> enhanced</w:t>
      </w:r>
      <w:r w:rsidR="00901701" w:rsidRPr="00C64B2A">
        <w:rPr>
          <w:rFonts w:ascii="Times New Roman" w:eastAsia="Times New Roman" w:hAnsi="Times New Roman" w:cs="Times New Roman"/>
        </w:rPr>
        <w:t xml:space="preserve"> by the 96</w:t>
      </w:r>
      <w:r w:rsidR="00901701" w:rsidRPr="00C64B2A">
        <w:rPr>
          <w:rFonts w:ascii="Times New Roman" w:eastAsia="Times New Roman" w:hAnsi="Times New Roman" w:cs="Times New Roman"/>
          <w:vertAlign w:val="superscript"/>
        </w:rPr>
        <w:t>th</w:t>
      </w:r>
      <w:r w:rsidR="00901701" w:rsidRPr="00C64B2A">
        <w:rPr>
          <w:rFonts w:ascii="Times New Roman" w:eastAsia="Times New Roman" w:hAnsi="Times New Roman" w:cs="Times New Roman"/>
        </w:rPr>
        <w:t xml:space="preserve"> Congress,</w:t>
      </w:r>
      <w:r w:rsidR="00FA42A0" w:rsidRPr="00C64B2A">
        <w:rPr>
          <w:rFonts w:ascii="Times New Roman" w:eastAsia="Times New Roman" w:hAnsi="Times New Roman" w:cs="Times New Roman"/>
        </w:rPr>
        <w:t xml:space="preserve"> when Richard</w:t>
      </w:r>
      <w:r w:rsidR="004E0CF5" w:rsidRPr="00C64B2A">
        <w:rPr>
          <w:rFonts w:ascii="Times New Roman" w:eastAsia="Times New Roman" w:hAnsi="Times New Roman" w:cs="Times New Roman"/>
        </w:rPr>
        <w:t xml:space="preserve"> Bolling, a savvy student of legislative procedure and close “personal ally and friend” of </w:t>
      </w:r>
      <w:r w:rsidR="004E0CF5" w:rsidRPr="00C64B2A">
        <w:rPr>
          <w:rFonts w:ascii="Times New Roman" w:eastAsia="Times New Roman" w:hAnsi="Times New Roman" w:cs="Times New Roman"/>
        </w:rPr>
        <w:lastRenderedPageBreak/>
        <w:t>Tip O’Neill</w:t>
      </w:r>
      <w:r w:rsidR="00FA42A0" w:rsidRPr="00C64B2A">
        <w:rPr>
          <w:rFonts w:ascii="Times New Roman" w:eastAsia="Times New Roman" w:hAnsi="Times New Roman" w:cs="Times New Roman"/>
        </w:rPr>
        <w:t>,</w:t>
      </w:r>
      <w:r w:rsidR="004E0CF5" w:rsidRPr="00C64B2A">
        <w:rPr>
          <w:rFonts w:ascii="Times New Roman" w:eastAsia="Times New Roman" w:hAnsi="Times New Roman" w:cs="Times New Roman"/>
        </w:rPr>
        <w:t xml:space="preserve"> became chairman of the Rules Committee (Rohde 1991, p.99).</w:t>
      </w:r>
      <w:r w:rsidR="00FA42A0" w:rsidRPr="00C64B2A">
        <w:rPr>
          <w:rFonts w:ascii="Times New Roman" w:eastAsia="Times New Roman" w:hAnsi="Times New Roman" w:cs="Times New Roman"/>
        </w:rPr>
        <w:t xml:space="preserve"> Under O’Neill’s command, Bolling greatly accelerated the unorthodox use of closed and special rules to enact legislation. Such was the case with H.R. 4986, the Depository Institutions Deregulation and Monetary Control Act of 1980. </w:t>
      </w:r>
      <w:r w:rsidR="00A06FBB">
        <w:rPr>
          <w:rFonts w:ascii="Times New Roman" w:eastAsia="Times New Roman" w:hAnsi="Times New Roman" w:cs="Times New Roman"/>
        </w:rPr>
        <w:tab/>
      </w:r>
    </w:p>
    <w:p w14:paraId="1FB8CF91" w14:textId="0CBDF4C8" w:rsidR="009C52E0" w:rsidRDefault="00A06FBB" w:rsidP="00211821">
      <w:pPr>
        <w:spacing w:line="480" w:lineRule="auto"/>
        <w:rPr>
          <w:rFonts w:ascii="Times New Roman" w:eastAsia="Times New Roman" w:hAnsi="Times New Roman" w:cs="Times New Roman"/>
        </w:rPr>
      </w:pPr>
      <w:r>
        <w:rPr>
          <w:rFonts w:ascii="Times New Roman" w:eastAsia="Times New Roman" w:hAnsi="Times New Roman" w:cs="Times New Roman"/>
        </w:rPr>
        <w:tab/>
        <w:t>A</w:t>
      </w:r>
      <w:r w:rsidR="00FA42A0" w:rsidRPr="00C64B2A">
        <w:rPr>
          <w:rFonts w:ascii="Times New Roman" w:eastAsia="Times New Roman" w:hAnsi="Times New Roman" w:cs="Times New Roman"/>
        </w:rPr>
        <w:t xml:space="preserve">s it remained clear the </w:t>
      </w:r>
      <w:r w:rsidR="00901701" w:rsidRPr="00C64B2A">
        <w:rPr>
          <w:rFonts w:ascii="Times New Roman" w:eastAsia="Times New Roman" w:hAnsi="Times New Roman" w:cs="Times New Roman"/>
        </w:rPr>
        <w:t>Reuss could not pass a bill that</w:t>
      </w:r>
      <w:r w:rsidR="00FA42A0" w:rsidRPr="00C64B2A">
        <w:rPr>
          <w:rFonts w:ascii="Times New Roman" w:eastAsia="Times New Roman" w:hAnsi="Times New Roman" w:cs="Times New Roman"/>
        </w:rPr>
        <w:t xml:space="preserve"> eliminated Regulation </w:t>
      </w:r>
      <w:r w:rsidR="00901701" w:rsidRPr="00C64B2A">
        <w:rPr>
          <w:rFonts w:ascii="Times New Roman" w:eastAsia="Times New Roman" w:hAnsi="Times New Roman" w:cs="Times New Roman"/>
        </w:rPr>
        <w:t>Q in the House Banking Committee</w:t>
      </w:r>
      <w:r w:rsidR="00FA42A0" w:rsidRPr="00C64B2A">
        <w:rPr>
          <w:rFonts w:ascii="Times New Roman" w:eastAsia="Times New Roman" w:hAnsi="Times New Roman" w:cs="Times New Roman"/>
        </w:rPr>
        <w:t>,</w:t>
      </w:r>
      <w:r w:rsidR="00E678B2" w:rsidRPr="00C64B2A">
        <w:rPr>
          <w:rFonts w:ascii="Times New Roman" w:eastAsia="Times New Roman" w:hAnsi="Times New Roman" w:cs="Times New Roman"/>
        </w:rPr>
        <w:t xml:space="preserve"> </w:t>
      </w:r>
      <w:r w:rsidR="00FA42A0" w:rsidRPr="00C64B2A">
        <w:rPr>
          <w:rFonts w:ascii="Times New Roman" w:eastAsia="Times New Roman" w:hAnsi="Times New Roman" w:cs="Times New Roman"/>
        </w:rPr>
        <w:t xml:space="preserve">the </w:t>
      </w:r>
      <w:r w:rsidR="00E678B2" w:rsidRPr="00C64B2A">
        <w:rPr>
          <w:rFonts w:ascii="Times New Roman" w:eastAsia="Times New Roman" w:hAnsi="Times New Roman" w:cs="Times New Roman"/>
        </w:rPr>
        <w:t>Democrat</w:t>
      </w:r>
      <w:r w:rsidR="00FA42A0" w:rsidRPr="00C64B2A">
        <w:rPr>
          <w:rFonts w:ascii="Times New Roman" w:eastAsia="Times New Roman" w:hAnsi="Times New Roman" w:cs="Times New Roman"/>
        </w:rPr>
        <w:t>ic Party leadership</w:t>
      </w:r>
      <w:r w:rsidR="008A7D12">
        <w:rPr>
          <w:rFonts w:ascii="Times New Roman" w:eastAsia="Times New Roman" w:hAnsi="Times New Roman" w:cs="Times New Roman"/>
        </w:rPr>
        <w:t xml:space="preserve"> </w:t>
      </w:r>
      <w:r w:rsidR="00436A68">
        <w:rPr>
          <w:rFonts w:ascii="Times New Roman" w:eastAsia="Times New Roman" w:hAnsi="Times New Roman" w:cs="Times New Roman"/>
        </w:rPr>
        <w:t>used a series of procedural tactics to circumvent the committee and construct a</w:t>
      </w:r>
      <w:r w:rsidR="008434BE">
        <w:rPr>
          <w:rFonts w:ascii="Times New Roman" w:eastAsia="Times New Roman" w:hAnsi="Times New Roman" w:cs="Times New Roman"/>
        </w:rPr>
        <w:t>n ambitious deregulatory</w:t>
      </w:r>
      <w:r w:rsidR="00436A68">
        <w:rPr>
          <w:rFonts w:ascii="Times New Roman" w:eastAsia="Times New Roman" w:hAnsi="Times New Roman" w:cs="Times New Roman"/>
        </w:rPr>
        <w:t xml:space="preserve"> reform bill that could pass on the House floor.</w:t>
      </w:r>
      <w:r w:rsidR="002D0903">
        <w:rPr>
          <w:rFonts w:ascii="Times New Roman" w:eastAsia="Times New Roman" w:hAnsi="Times New Roman" w:cs="Times New Roman"/>
        </w:rPr>
        <w:t xml:space="preserve"> </w:t>
      </w:r>
      <w:r w:rsidR="00436A68">
        <w:rPr>
          <w:rFonts w:ascii="Times New Roman" w:eastAsia="Times New Roman" w:hAnsi="Times New Roman" w:cs="Times New Roman"/>
        </w:rPr>
        <w:t>In late February</w:t>
      </w:r>
      <w:r>
        <w:rPr>
          <w:rFonts w:ascii="Times New Roman" w:eastAsia="Times New Roman" w:hAnsi="Times New Roman" w:cs="Times New Roman"/>
        </w:rPr>
        <w:t xml:space="preserve"> of 1980</w:t>
      </w:r>
      <w:r w:rsidR="00436A68">
        <w:rPr>
          <w:rFonts w:ascii="Times New Roman" w:eastAsia="Times New Roman" w:hAnsi="Times New Roman" w:cs="Times New Roman"/>
        </w:rPr>
        <w:t xml:space="preserve">, </w:t>
      </w:r>
      <w:r w:rsidR="00211821">
        <w:rPr>
          <w:rFonts w:ascii="Times New Roman" w:eastAsia="Times New Roman" w:hAnsi="Times New Roman" w:cs="Times New Roman"/>
        </w:rPr>
        <w:t xml:space="preserve">Democratic </w:t>
      </w:r>
      <w:r w:rsidR="00436A68">
        <w:rPr>
          <w:rFonts w:ascii="Times New Roman" w:eastAsia="Times New Roman" w:hAnsi="Times New Roman" w:cs="Times New Roman"/>
        </w:rPr>
        <w:t xml:space="preserve">leaders </w:t>
      </w:r>
      <w:r w:rsidR="00E678B2" w:rsidRPr="00C64B2A">
        <w:rPr>
          <w:rFonts w:ascii="Times New Roman" w:eastAsia="Times New Roman" w:hAnsi="Times New Roman" w:cs="Times New Roman"/>
        </w:rPr>
        <w:t xml:space="preserve">established a joint conference committee </w:t>
      </w:r>
      <w:r w:rsidR="00436A68">
        <w:rPr>
          <w:rFonts w:ascii="Times New Roman" w:eastAsia="Times New Roman" w:hAnsi="Times New Roman" w:cs="Times New Roman"/>
        </w:rPr>
        <w:t>to</w:t>
      </w:r>
      <w:r w:rsidR="00436A68" w:rsidRPr="00C64B2A">
        <w:rPr>
          <w:rFonts w:ascii="Times New Roman" w:eastAsia="Times New Roman" w:hAnsi="Times New Roman" w:cs="Times New Roman"/>
        </w:rPr>
        <w:t xml:space="preserve"> </w:t>
      </w:r>
      <w:r w:rsidR="00E678B2" w:rsidRPr="00C64B2A">
        <w:rPr>
          <w:rFonts w:ascii="Times New Roman" w:eastAsia="Times New Roman" w:hAnsi="Times New Roman" w:cs="Times New Roman"/>
        </w:rPr>
        <w:t>hash out a</w:t>
      </w:r>
      <w:r w:rsidR="00211821">
        <w:rPr>
          <w:rFonts w:ascii="Times New Roman" w:eastAsia="Times New Roman" w:hAnsi="Times New Roman" w:cs="Times New Roman"/>
        </w:rPr>
        <w:t>n</w:t>
      </w:r>
      <w:r w:rsidR="00E678B2" w:rsidRPr="00C64B2A">
        <w:rPr>
          <w:rFonts w:ascii="Times New Roman" w:eastAsia="Times New Roman" w:hAnsi="Times New Roman" w:cs="Times New Roman"/>
        </w:rPr>
        <w:t xml:space="preserve"> </w:t>
      </w:r>
      <w:r w:rsidR="00211821">
        <w:rPr>
          <w:rFonts w:ascii="Times New Roman" w:eastAsia="Times New Roman" w:hAnsi="Times New Roman" w:cs="Times New Roman"/>
        </w:rPr>
        <w:t xml:space="preserve">omnibus </w:t>
      </w:r>
      <w:r w:rsidR="00E678B2" w:rsidRPr="00C64B2A">
        <w:rPr>
          <w:rFonts w:ascii="Times New Roman" w:eastAsia="Times New Roman" w:hAnsi="Times New Roman" w:cs="Times New Roman"/>
        </w:rPr>
        <w:t>bill</w:t>
      </w:r>
      <w:r w:rsidR="00436A68">
        <w:rPr>
          <w:rFonts w:ascii="Times New Roman" w:eastAsia="Times New Roman" w:hAnsi="Times New Roman" w:cs="Times New Roman"/>
        </w:rPr>
        <w:t>.</w:t>
      </w:r>
      <w:r w:rsidR="008434BE">
        <w:rPr>
          <w:rFonts w:ascii="Times New Roman" w:eastAsia="Times New Roman" w:hAnsi="Times New Roman" w:cs="Times New Roman"/>
        </w:rPr>
        <w:t xml:space="preserve"> O’Neill selected Reuss and the most relevant subcommittee chairs, St. Germain who strongly supported deregulation and Annunzio who strongly opposed it.</w:t>
      </w:r>
      <w:r w:rsidR="008F3A80">
        <w:rPr>
          <w:rFonts w:ascii="Times New Roman" w:eastAsia="Times New Roman" w:hAnsi="Times New Roman" w:cs="Times New Roman"/>
        </w:rPr>
        <w:t xml:space="preserve"> For his final selection, O’Neill bypassed 21 more senior Democrats to appoint the House Banking Committee’s most fervent deregulatory reformer, the freshman Doug Barnard (D-GA). </w:t>
      </w:r>
      <w:r w:rsidR="008434BE">
        <w:rPr>
          <w:rFonts w:ascii="Times New Roman" w:eastAsia="Times New Roman" w:hAnsi="Times New Roman" w:cs="Times New Roman"/>
        </w:rPr>
        <w:t xml:space="preserve">In the post-reform House, Speaker O’Neill was unconstrained by seniority, </w:t>
      </w:r>
      <w:r w:rsidR="008F3A80">
        <w:rPr>
          <w:rFonts w:ascii="Times New Roman" w:eastAsia="Times New Roman" w:hAnsi="Times New Roman" w:cs="Times New Roman"/>
        </w:rPr>
        <w:t xml:space="preserve">and able to </w:t>
      </w:r>
      <w:r w:rsidR="008434BE">
        <w:rPr>
          <w:rFonts w:ascii="Times New Roman" w:eastAsia="Times New Roman" w:hAnsi="Times New Roman" w:cs="Times New Roman"/>
        </w:rPr>
        <w:t xml:space="preserve">ensure </w:t>
      </w:r>
      <w:r w:rsidR="008F3A80">
        <w:rPr>
          <w:rFonts w:ascii="Times New Roman" w:eastAsia="Times New Roman" w:hAnsi="Times New Roman" w:cs="Times New Roman"/>
        </w:rPr>
        <w:t xml:space="preserve">that </w:t>
      </w:r>
      <w:r w:rsidR="008434BE">
        <w:rPr>
          <w:rFonts w:ascii="Times New Roman" w:eastAsia="Times New Roman" w:hAnsi="Times New Roman" w:cs="Times New Roman"/>
        </w:rPr>
        <w:t>the House team</w:t>
      </w:r>
      <w:r w:rsidR="008F3A80">
        <w:rPr>
          <w:rFonts w:ascii="Times New Roman" w:eastAsia="Times New Roman" w:hAnsi="Times New Roman" w:cs="Times New Roman"/>
        </w:rPr>
        <w:t xml:space="preserve"> of conferees</w:t>
      </w:r>
      <w:r w:rsidR="008434BE">
        <w:rPr>
          <w:rFonts w:ascii="Times New Roman" w:eastAsia="Times New Roman" w:hAnsi="Times New Roman" w:cs="Times New Roman"/>
        </w:rPr>
        <w:t xml:space="preserve"> maintained a strong deregulatory leaning</w:t>
      </w:r>
      <w:r w:rsidR="008F3A80">
        <w:rPr>
          <w:rFonts w:ascii="Times New Roman" w:eastAsia="Times New Roman" w:hAnsi="Times New Roman" w:cs="Times New Roman"/>
        </w:rPr>
        <w:t>, consistent with the Democratic President</w:t>
      </w:r>
      <w:r w:rsidR="008434BE">
        <w:rPr>
          <w:rFonts w:ascii="Times New Roman" w:eastAsia="Times New Roman" w:hAnsi="Times New Roman" w:cs="Times New Roman"/>
        </w:rPr>
        <w:t>.</w:t>
      </w:r>
      <w:r w:rsidR="000479B5">
        <w:rPr>
          <w:rStyle w:val="FootnoteReference"/>
          <w:rFonts w:ascii="Times New Roman" w:eastAsia="Times New Roman" w:hAnsi="Times New Roman" w:cs="Times New Roman"/>
        </w:rPr>
        <w:footnoteReference w:id="30"/>
      </w:r>
      <w:r w:rsidR="00FA4EFD">
        <w:rPr>
          <w:rFonts w:ascii="Times New Roman" w:eastAsia="Times New Roman" w:hAnsi="Times New Roman" w:cs="Times New Roman"/>
        </w:rPr>
        <w:t xml:space="preserve"> </w:t>
      </w:r>
    </w:p>
    <w:p w14:paraId="5518EC87" w14:textId="0D1B7C17" w:rsidR="00685928" w:rsidRDefault="009C52E0" w:rsidP="001C0F52">
      <w:pPr>
        <w:spacing w:line="480" w:lineRule="auto"/>
        <w:rPr>
          <w:rFonts w:ascii="Times New Roman" w:eastAsia="Times New Roman" w:hAnsi="Times New Roman" w:cs="Times New Roman"/>
        </w:rPr>
      </w:pPr>
      <w:r>
        <w:rPr>
          <w:rFonts w:ascii="Times New Roman" w:eastAsia="Times New Roman" w:hAnsi="Times New Roman" w:cs="Times New Roman"/>
        </w:rPr>
        <w:tab/>
      </w:r>
      <w:r w:rsidR="00211821">
        <w:rPr>
          <w:rFonts w:ascii="Times New Roman" w:eastAsia="Times New Roman" w:hAnsi="Times New Roman" w:cs="Times New Roman"/>
        </w:rPr>
        <w:t xml:space="preserve">Moreover, in the weeks preceding the joint conference committee, Democratic leaders in both chambers </w:t>
      </w:r>
      <w:r w:rsidR="00A06FBB">
        <w:rPr>
          <w:rFonts w:ascii="Times New Roman" w:eastAsia="Times New Roman" w:hAnsi="Times New Roman" w:cs="Times New Roman"/>
        </w:rPr>
        <w:t>avoided</w:t>
      </w:r>
      <w:r w:rsidR="00211821">
        <w:rPr>
          <w:rFonts w:ascii="Times New Roman" w:eastAsia="Times New Roman" w:hAnsi="Times New Roman" w:cs="Times New Roman"/>
        </w:rPr>
        <w:t xml:space="preserve"> what</w:t>
      </w:r>
      <w:r w:rsidR="00685928">
        <w:rPr>
          <w:rFonts w:ascii="Times New Roman" w:eastAsia="Times New Roman" w:hAnsi="Times New Roman" w:cs="Times New Roman"/>
        </w:rPr>
        <w:t xml:space="preserve">, </w:t>
      </w:r>
      <w:r w:rsidR="00211821">
        <w:rPr>
          <w:rFonts w:ascii="Times New Roman" w:eastAsia="Times New Roman" w:hAnsi="Times New Roman" w:cs="Times New Roman"/>
        </w:rPr>
        <w:t>at the time</w:t>
      </w:r>
      <w:r w:rsidR="00685928">
        <w:rPr>
          <w:rFonts w:ascii="Times New Roman" w:eastAsia="Times New Roman" w:hAnsi="Times New Roman" w:cs="Times New Roman"/>
        </w:rPr>
        <w:t xml:space="preserve">, </w:t>
      </w:r>
      <w:r w:rsidR="00211821">
        <w:rPr>
          <w:rFonts w:ascii="Times New Roman" w:eastAsia="Times New Roman" w:hAnsi="Times New Roman" w:cs="Times New Roman"/>
        </w:rPr>
        <w:t>was the standard procedure of documenting guidelines for</w:t>
      </w:r>
      <w:r w:rsidR="000479B5">
        <w:rPr>
          <w:rFonts w:ascii="Times New Roman" w:eastAsia="Times New Roman" w:hAnsi="Times New Roman" w:cs="Times New Roman"/>
        </w:rPr>
        <w:t xml:space="preserve"> the</w:t>
      </w:r>
      <w:r w:rsidR="00211821">
        <w:rPr>
          <w:rFonts w:ascii="Times New Roman" w:eastAsia="Times New Roman" w:hAnsi="Times New Roman" w:cs="Times New Roman"/>
        </w:rPr>
        <w:t xml:space="preserve"> conferees. </w:t>
      </w:r>
      <w:r w:rsidR="00A06FBB">
        <w:rPr>
          <w:rFonts w:ascii="Times New Roman" w:eastAsia="Times New Roman" w:hAnsi="Times New Roman" w:cs="Times New Roman"/>
        </w:rPr>
        <w:t xml:space="preserve">As Congressional Quarterly noted, </w:t>
      </w:r>
      <w:r w:rsidR="00211821">
        <w:rPr>
          <w:rFonts w:ascii="Times New Roman" w:eastAsia="Times New Roman" w:hAnsi="Times New Roman" w:cs="Times New Roman"/>
        </w:rPr>
        <w:t xml:space="preserve">the “House and Senate Banking conferees” were working on “an omnibus banking bill…without clear-cut mandates from their committees.” Indeed, even </w:t>
      </w:r>
      <w:r w:rsidR="00B05AF9">
        <w:rPr>
          <w:rFonts w:ascii="Times New Roman" w:eastAsia="Times New Roman" w:hAnsi="Times New Roman" w:cs="Times New Roman"/>
        </w:rPr>
        <w:t xml:space="preserve">though </w:t>
      </w:r>
      <w:r w:rsidR="00211821">
        <w:rPr>
          <w:rFonts w:ascii="Times New Roman" w:eastAsia="Times New Roman" w:hAnsi="Times New Roman" w:cs="Times New Roman"/>
        </w:rPr>
        <w:t xml:space="preserve">the two chambers passed </w:t>
      </w:r>
      <w:r w:rsidR="00211821">
        <w:rPr>
          <w:rFonts w:ascii="Times New Roman" w:eastAsia="Times New Roman" w:hAnsi="Times New Roman" w:cs="Times New Roman"/>
        </w:rPr>
        <w:lastRenderedPageBreak/>
        <w:t xml:space="preserve">remarkably disparate bills, “neither committee marked up alternative legislation, and neither took consensus votes on the issues in conflict.” </w:t>
      </w:r>
      <w:r w:rsidR="00F96B5C">
        <w:rPr>
          <w:rFonts w:ascii="Times New Roman" w:eastAsia="Times New Roman" w:hAnsi="Times New Roman" w:cs="Times New Roman"/>
        </w:rPr>
        <w:t xml:space="preserve">The </w:t>
      </w:r>
      <w:r w:rsidR="006C6C51">
        <w:rPr>
          <w:rFonts w:ascii="Times New Roman" w:eastAsia="Times New Roman" w:hAnsi="Times New Roman" w:cs="Times New Roman"/>
        </w:rPr>
        <w:t>Congressional Quarterly</w:t>
      </w:r>
      <w:r w:rsidR="00F96B5C">
        <w:rPr>
          <w:rFonts w:ascii="Times New Roman" w:eastAsia="Times New Roman" w:hAnsi="Times New Roman" w:cs="Times New Roman"/>
        </w:rPr>
        <w:t xml:space="preserve"> Weekly Report asserted</w:t>
      </w:r>
      <w:r w:rsidR="006C6C51">
        <w:rPr>
          <w:rFonts w:ascii="Times New Roman" w:eastAsia="Times New Roman" w:hAnsi="Times New Roman" w:cs="Times New Roman"/>
        </w:rPr>
        <w:t xml:space="preserve"> that the gambit of forming a conference committee to hammer out a compromise between two radically distinct bills was unusual and would likely “portend as a tough a conference” as earlier failed rounds that “ended in stalemate.”</w:t>
      </w:r>
      <w:r w:rsidR="006C6C51">
        <w:rPr>
          <w:rStyle w:val="FootnoteReference"/>
          <w:rFonts w:ascii="Times New Roman" w:eastAsia="Times New Roman" w:hAnsi="Times New Roman" w:cs="Times New Roman"/>
        </w:rPr>
        <w:footnoteReference w:id="31"/>
      </w:r>
      <w:r w:rsidR="00685928">
        <w:rPr>
          <w:rFonts w:ascii="Times New Roman" w:eastAsia="Times New Roman" w:hAnsi="Times New Roman" w:cs="Times New Roman"/>
        </w:rPr>
        <w:t xml:space="preserve"> On the contrary, by removing the opportunity for the House Banking Committee majority to signal its preferences, which almost certainly would have omitted Regulation Q repeal and other deregulatory reforms, party leaders increased the discretion of the conferees.</w:t>
      </w:r>
    </w:p>
    <w:p w14:paraId="0E9E6E21" w14:textId="61ADB274" w:rsidR="00831CA0" w:rsidRDefault="006C6C51" w:rsidP="00131815">
      <w:pPr>
        <w:spacing w:line="480" w:lineRule="auto"/>
        <w:rPr>
          <w:rFonts w:ascii="Times New Roman" w:eastAsia="Times New Roman" w:hAnsi="Times New Roman" w:cs="Times New Roman"/>
        </w:rPr>
      </w:pPr>
      <w:r>
        <w:rPr>
          <w:rFonts w:ascii="Times New Roman" w:eastAsia="Times New Roman" w:hAnsi="Times New Roman" w:cs="Times New Roman"/>
        </w:rPr>
        <w:tab/>
      </w:r>
      <w:r w:rsidR="00A84980">
        <w:rPr>
          <w:rFonts w:ascii="Times New Roman" w:eastAsia="Times New Roman" w:hAnsi="Times New Roman" w:cs="Times New Roman"/>
        </w:rPr>
        <w:t>To seemingly everyone’s surprise, the joint committee produced an omnibus bill that included all of the major deregulatory provisions in the Senate bill. However,</w:t>
      </w:r>
      <w:r w:rsidR="00E663F8">
        <w:rPr>
          <w:rFonts w:ascii="Times New Roman" w:eastAsia="Times New Roman" w:hAnsi="Times New Roman" w:cs="Times New Roman"/>
        </w:rPr>
        <w:t xml:space="preserve"> </w:t>
      </w:r>
      <w:r w:rsidR="00A84980">
        <w:rPr>
          <w:rFonts w:ascii="Times New Roman" w:eastAsia="Times New Roman" w:hAnsi="Times New Roman" w:cs="Times New Roman"/>
        </w:rPr>
        <w:t xml:space="preserve">this bill </w:t>
      </w:r>
      <w:r w:rsidR="003359D8">
        <w:rPr>
          <w:rFonts w:ascii="Times New Roman" w:eastAsia="Times New Roman" w:hAnsi="Times New Roman" w:cs="Times New Roman"/>
        </w:rPr>
        <w:t xml:space="preserve">clearly violated a House rule that required joint conference committee reports to exclusively include provisions that were germane to </w:t>
      </w:r>
      <w:r w:rsidR="000479B5">
        <w:rPr>
          <w:rFonts w:ascii="Times New Roman" w:eastAsia="Times New Roman" w:hAnsi="Times New Roman" w:cs="Times New Roman"/>
        </w:rPr>
        <w:t xml:space="preserve">a </w:t>
      </w:r>
      <w:r w:rsidR="003359D8">
        <w:rPr>
          <w:rFonts w:ascii="Times New Roman" w:eastAsia="Times New Roman" w:hAnsi="Times New Roman" w:cs="Times New Roman"/>
        </w:rPr>
        <w:t xml:space="preserve">corresponding bill that had already passed </w:t>
      </w:r>
      <w:r w:rsidR="000479B5">
        <w:rPr>
          <w:rFonts w:ascii="Times New Roman" w:eastAsia="Times New Roman" w:hAnsi="Times New Roman" w:cs="Times New Roman"/>
        </w:rPr>
        <w:t xml:space="preserve">in </w:t>
      </w:r>
      <w:r w:rsidR="003359D8">
        <w:rPr>
          <w:rFonts w:ascii="Times New Roman" w:eastAsia="Times New Roman" w:hAnsi="Times New Roman" w:cs="Times New Roman"/>
        </w:rPr>
        <w:t>the House</w:t>
      </w:r>
      <w:r w:rsidR="00131815">
        <w:rPr>
          <w:rFonts w:ascii="Times New Roman" w:eastAsia="Times New Roman" w:hAnsi="Times New Roman" w:cs="Times New Roman"/>
        </w:rPr>
        <w:t xml:space="preserve">—indeed, </w:t>
      </w:r>
      <w:r w:rsidR="00131815" w:rsidRPr="00C64B2A">
        <w:rPr>
          <w:rFonts w:ascii="Times New Roman" w:eastAsia="Times New Roman" w:hAnsi="Times New Roman" w:cs="Times New Roman"/>
        </w:rPr>
        <w:t>seven of the nine titles of the bill</w:t>
      </w:r>
      <w:r w:rsidR="00131815">
        <w:rPr>
          <w:rFonts w:ascii="Times New Roman" w:eastAsia="Times New Roman" w:hAnsi="Times New Roman" w:cs="Times New Roman"/>
        </w:rPr>
        <w:t xml:space="preserve"> (all deregulating aspects of the financial industry)</w:t>
      </w:r>
      <w:r w:rsidR="00131815" w:rsidRPr="00C64B2A">
        <w:rPr>
          <w:rFonts w:ascii="Times New Roman" w:eastAsia="Times New Roman" w:hAnsi="Times New Roman" w:cs="Times New Roman"/>
        </w:rPr>
        <w:t xml:space="preserve"> had never even passed in the House Banking Committee, let alone the full chamber.</w:t>
      </w:r>
      <w:r w:rsidR="000479B5">
        <w:rPr>
          <w:rFonts w:ascii="Times New Roman" w:eastAsia="Times New Roman" w:hAnsi="Times New Roman" w:cs="Times New Roman"/>
        </w:rPr>
        <w:t xml:space="preserve"> To advance the joint conference report to the House floor for </w:t>
      </w:r>
      <w:r w:rsidR="00E663F8">
        <w:rPr>
          <w:rFonts w:ascii="Times New Roman" w:eastAsia="Times New Roman" w:hAnsi="Times New Roman" w:cs="Times New Roman"/>
        </w:rPr>
        <w:t xml:space="preserve">a </w:t>
      </w:r>
      <w:r w:rsidR="000479B5">
        <w:rPr>
          <w:rFonts w:ascii="Times New Roman" w:eastAsia="Times New Roman" w:hAnsi="Times New Roman" w:cs="Times New Roman"/>
        </w:rPr>
        <w:t>vote,</w:t>
      </w:r>
      <w:r w:rsidR="00131815">
        <w:rPr>
          <w:rFonts w:ascii="Times New Roman" w:eastAsia="Times New Roman" w:hAnsi="Times New Roman" w:cs="Times New Roman"/>
        </w:rPr>
        <w:t xml:space="preserve"> </w:t>
      </w:r>
      <w:r w:rsidR="000479B5">
        <w:rPr>
          <w:rFonts w:ascii="Times New Roman" w:eastAsia="Times New Roman" w:hAnsi="Times New Roman" w:cs="Times New Roman"/>
        </w:rPr>
        <w:t>t</w:t>
      </w:r>
      <w:r w:rsidR="00195FBC">
        <w:rPr>
          <w:rFonts w:ascii="Times New Roman" w:eastAsia="Times New Roman" w:hAnsi="Times New Roman" w:cs="Times New Roman"/>
        </w:rPr>
        <w:t>he Rules Committee pass</w:t>
      </w:r>
      <w:r w:rsidR="000479B5">
        <w:rPr>
          <w:rFonts w:ascii="Times New Roman" w:eastAsia="Times New Roman" w:hAnsi="Times New Roman" w:cs="Times New Roman"/>
        </w:rPr>
        <w:t>ed</w:t>
      </w:r>
      <w:r w:rsidR="00195FBC">
        <w:rPr>
          <w:rFonts w:ascii="Times New Roman" w:eastAsia="Times New Roman" w:hAnsi="Times New Roman" w:cs="Times New Roman"/>
        </w:rPr>
        <w:t xml:space="preserve"> a </w:t>
      </w:r>
      <w:r w:rsidR="000479B5">
        <w:rPr>
          <w:rFonts w:ascii="Times New Roman" w:eastAsia="Times New Roman" w:hAnsi="Times New Roman" w:cs="Times New Roman"/>
        </w:rPr>
        <w:t xml:space="preserve">special rule </w:t>
      </w:r>
      <w:r w:rsidR="00195FBC">
        <w:rPr>
          <w:rFonts w:ascii="Times New Roman" w:eastAsia="Times New Roman" w:hAnsi="Times New Roman" w:cs="Times New Roman"/>
        </w:rPr>
        <w:t>waiving the germaneness requirement</w:t>
      </w:r>
      <w:r w:rsidR="000479B5">
        <w:rPr>
          <w:rFonts w:ascii="Times New Roman" w:eastAsia="Times New Roman" w:hAnsi="Times New Roman" w:cs="Times New Roman"/>
        </w:rPr>
        <w:t>.</w:t>
      </w:r>
      <w:r w:rsidR="00195FBC">
        <w:rPr>
          <w:rFonts w:ascii="Times New Roman" w:eastAsia="Times New Roman" w:hAnsi="Times New Roman" w:cs="Times New Roman"/>
        </w:rPr>
        <w:t xml:space="preserve"> </w:t>
      </w:r>
    </w:p>
    <w:p w14:paraId="70EA95CD" w14:textId="5FA402D3" w:rsidR="002154C1" w:rsidRPr="00C64B2A" w:rsidRDefault="006C6C51" w:rsidP="006C6C51">
      <w:pPr>
        <w:spacing w:line="480" w:lineRule="auto"/>
        <w:rPr>
          <w:rFonts w:ascii="Times New Roman" w:eastAsia="Times New Roman" w:hAnsi="Times New Roman" w:cs="Times New Roman"/>
        </w:rPr>
      </w:pPr>
      <w:r>
        <w:rPr>
          <w:rFonts w:ascii="Times New Roman" w:eastAsia="Times New Roman" w:hAnsi="Times New Roman" w:cs="Times New Roman"/>
        </w:rPr>
        <w:tab/>
        <w:t>T</w:t>
      </w:r>
      <w:r w:rsidR="002154C1">
        <w:rPr>
          <w:rFonts w:ascii="Times New Roman" w:eastAsia="Times New Roman" w:hAnsi="Times New Roman" w:cs="Times New Roman"/>
        </w:rPr>
        <w:t xml:space="preserve">he special rule for the conference report also waived a House rule that allowed members to </w:t>
      </w:r>
      <w:r w:rsidR="001173C3">
        <w:rPr>
          <w:rFonts w:ascii="Times New Roman" w:eastAsia="Times New Roman" w:hAnsi="Times New Roman" w:cs="Times New Roman"/>
        </w:rPr>
        <w:t>request a vote on individual Senate</w:t>
      </w:r>
      <w:r w:rsidR="002154C1">
        <w:rPr>
          <w:rFonts w:ascii="Times New Roman" w:eastAsia="Times New Roman" w:hAnsi="Times New Roman" w:cs="Times New Roman"/>
        </w:rPr>
        <w:t xml:space="preserve"> amendments </w:t>
      </w:r>
      <w:r w:rsidR="001173C3">
        <w:rPr>
          <w:rFonts w:ascii="Times New Roman" w:eastAsia="Times New Roman" w:hAnsi="Times New Roman" w:cs="Times New Roman"/>
        </w:rPr>
        <w:t>included in the</w:t>
      </w:r>
      <w:r w:rsidR="002154C1">
        <w:rPr>
          <w:rFonts w:ascii="Times New Roman" w:eastAsia="Times New Roman" w:hAnsi="Times New Roman" w:cs="Times New Roman"/>
        </w:rPr>
        <w:t xml:space="preserve"> conference report that were not already enacted in an earlier House bill. Without this waiver, the House Rules Committee would have had to schedule votes on any such amendments </w:t>
      </w:r>
      <w:r w:rsidR="002154C1">
        <w:rPr>
          <w:rFonts w:ascii="Times New Roman" w:eastAsia="Times New Roman" w:hAnsi="Times New Roman" w:cs="Times New Roman"/>
        </w:rPr>
        <w:lastRenderedPageBreak/>
        <w:t>before the conference report</w:t>
      </w:r>
      <w:r w:rsidR="001173C3">
        <w:rPr>
          <w:rFonts w:ascii="Times New Roman" w:eastAsia="Times New Roman" w:hAnsi="Times New Roman" w:cs="Times New Roman"/>
        </w:rPr>
        <w:t>, in its entirety,</w:t>
      </w:r>
      <w:r w:rsidR="002154C1">
        <w:rPr>
          <w:rFonts w:ascii="Times New Roman" w:eastAsia="Times New Roman" w:hAnsi="Times New Roman" w:cs="Times New Roman"/>
        </w:rPr>
        <w:t xml:space="preserve"> went to the floor for vote.</w:t>
      </w:r>
      <w:r w:rsidR="001173C3">
        <w:rPr>
          <w:rFonts w:ascii="Times New Roman" w:eastAsia="Times New Roman" w:hAnsi="Times New Roman" w:cs="Times New Roman"/>
        </w:rPr>
        <w:t xml:space="preserve"> Presumably, this rule was waived because opponents of deregulation requested such votes, and if recent history </w:t>
      </w:r>
      <w:r w:rsidR="00E663F8">
        <w:rPr>
          <w:rFonts w:ascii="Times New Roman" w:eastAsia="Times New Roman" w:hAnsi="Times New Roman" w:cs="Times New Roman"/>
        </w:rPr>
        <w:t>were</w:t>
      </w:r>
      <w:r w:rsidR="001173C3">
        <w:rPr>
          <w:rFonts w:ascii="Times New Roman" w:eastAsia="Times New Roman" w:hAnsi="Times New Roman" w:cs="Times New Roman"/>
        </w:rPr>
        <w:t xml:space="preserve"> a reliable indicator, some of these key provisions (such as the Regulation Q repeal) would likely have been struck from the House conference report.  </w:t>
      </w:r>
      <w:r w:rsidR="002154C1">
        <w:rPr>
          <w:rFonts w:ascii="Times New Roman" w:eastAsia="Times New Roman" w:hAnsi="Times New Roman" w:cs="Times New Roman"/>
        </w:rPr>
        <w:t xml:space="preserve"> </w:t>
      </w:r>
    </w:p>
    <w:p w14:paraId="08E37B2D" w14:textId="531F46DB" w:rsidR="00131815" w:rsidRDefault="001173C3" w:rsidP="00E678B2">
      <w:pPr>
        <w:spacing w:line="480" w:lineRule="auto"/>
        <w:rPr>
          <w:rFonts w:ascii="Times New Roman" w:eastAsia="Times New Roman" w:hAnsi="Times New Roman" w:cs="Times New Roman"/>
        </w:rPr>
      </w:pPr>
      <w:r>
        <w:rPr>
          <w:rFonts w:ascii="Times New Roman" w:eastAsia="Times New Roman" w:hAnsi="Times New Roman" w:cs="Times New Roman"/>
        </w:rPr>
        <w:tab/>
      </w:r>
      <w:r w:rsidR="00F96B5C">
        <w:rPr>
          <w:rFonts w:ascii="Times New Roman" w:eastAsia="Times New Roman" w:hAnsi="Times New Roman" w:cs="Times New Roman"/>
        </w:rPr>
        <w:t>Finally</w:t>
      </w:r>
      <w:r w:rsidRPr="00C64B2A">
        <w:rPr>
          <w:rFonts w:ascii="Times New Roman" w:eastAsia="Times New Roman" w:hAnsi="Times New Roman" w:cs="Times New Roman"/>
        </w:rPr>
        <w:t xml:space="preserve">, </w:t>
      </w:r>
      <w:r w:rsidR="00F96B5C">
        <w:rPr>
          <w:rFonts w:ascii="Times New Roman" w:eastAsia="Times New Roman" w:hAnsi="Times New Roman" w:cs="Times New Roman"/>
        </w:rPr>
        <w:t>Democratic</w:t>
      </w:r>
      <w:r w:rsidRPr="00C64B2A">
        <w:rPr>
          <w:rFonts w:ascii="Times New Roman" w:eastAsia="Times New Roman" w:hAnsi="Times New Roman" w:cs="Times New Roman"/>
        </w:rPr>
        <w:t xml:space="preserve"> leadership</w:t>
      </w:r>
      <w:r w:rsidR="00F96B5C">
        <w:rPr>
          <w:rFonts w:ascii="Times New Roman" w:eastAsia="Times New Roman" w:hAnsi="Times New Roman" w:cs="Times New Roman"/>
        </w:rPr>
        <w:t xml:space="preserve"> also employed tactics to ensure</w:t>
      </w:r>
      <w:r w:rsidRPr="00C64B2A">
        <w:rPr>
          <w:rFonts w:ascii="Times New Roman" w:eastAsia="Times New Roman" w:hAnsi="Times New Roman" w:cs="Times New Roman"/>
        </w:rPr>
        <w:t xml:space="preserve"> that most Democratic (and Republican) legislators were truly ignorant to the enorm</w:t>
      </w:r>
      <w:r w:rsidR="00F96B5C">
        <w:rPr>
          <w:rFonts w:ascii="Times New Roman" w:eastAsia="Times New Roman" w:hAnsi="Times New Roman" w:cs="Times New Roman"/>
        </w:rPr>
        <w:t>ous economic consequences of this</w:t>
      </w:r>
      <w:r w:rsidRPr="00C64B2A">
        <w:rPr>
          <w:rFonts w:ascii="Times New Roman" w:eastAsia="Times New Roman" w:hAnsi="Times New Roman" w:cs="Times New Roman"/>
        </w:rPr>
        <w:t xml:space="preserve"> complex bill on highly esoteric regulatory matters</w:t>
      </w:r>
      <w:r w:rsidR="00F96B5C">
        <w:rPr>
          <w:rFonts w:ascii="Times New Roman" w:eastAsia="Times New Roman" w:hAnsi="Times New Roman" w:cs="Times New Roman"/>
        </w:rPr>
        <w:t>, and largely insulated from interest group lobbying</w:t>
      </w:r>
      <w:r w:rsidRPr="00C64B2A">
        <w:rPr>
          <w:rFonts w:ascii="Times New Roman" w:eastAsia="Times New Roman" w:hAnsi="Times New Roman" w:cs="Times New Roman"/>
        </w:rPr>
        <w:t>.</w:t>
      </w:r>
      <w:r w:rsidR="00F96B5C">
        <w:rPr>
          <w:rFonts w:ascii="Times New Roman" w:eastAsia="Times New Roman" w:hAnsi="Times New Roman" w:cs="Times New Roman"/>
        </w:rPr>
        <w:t xml:space="preserve"> The House voted on the conference report two business days after it was released</w:t>
      </w:r>
      <w:r w:rsidR="007204E4">
        <w:rPr>
          <w:rFonts w:ascii="Times New Roman" w:eastAsia="Times New Roman" w:hAnsi="Times New Roman" w:cs="Times New Roman"/>
        </w:rPr>
        <w:t>, and t</w:t>
      </w:r>
      <w:r w:rsidR="00F96B5C" w:rsidRPr="00C64B2A">
        <w:rPr>
          <w:rFonts w:ascii="Times New Roman" w:eastAsia="Times New Roman" w:hAnsi="Times New Roman" w:cs="Times New Roman"/>
        </w:rPr>
        <w:t xml:space="preserve">he bill summary </w:t>
      </w:r>
      <w:r w:rsidR="00F96B5C">
        <w:rPr>
          <w:rFonts w:ascii="Times New Roman" w:eastAsia="Times New Roman" w:hAnsi="Times New Roman" w:cs="Times New Roman"/>
        </w:rPr>
        <w:t>neglected the</w:t>
      </w:r>
      <w:r w:rsidR="00F96B5C" w:rsidRPr="00C64B2A">
        <w:rPr>
          <w:rFonts w:ascii="Times New Roman" w:eastAsia="Times New Roman" w:hAnsi="Times New Roman" w:cs="Times New Roman"/>
        </w:rPr>
        <w:t xml:space="preserve"> Regulation Q </w:t>
      </w:r>
      <w:r w:rsidR="00F96B5C">
        <w:rPr>
          <w:rFonts w:ascii="Times New Roman" w:eastAsia="Times New Roman" w:hAnsi="Times New Roman" w:cs="Times New Roman"/>
        </w:rPr>
        <w:t>repeal</w:t>
      </w:r>
      <w:r w:rsidR="00F96B5C" w:rsidRPr="00C64B2A">
        <w:rPr>
          <w:rFonts w:ascii="Times New Roman" w:eastAsia="Times New Roman" w:hAnsi="Times New Roman" w:cs="Times New Roman"/>
        </w:rPr>
        <w:t>, as well as state usury preemption, which was the second most highly controversial provision of the bill.</w:t>
      </w:r>
    </w:p>
    <w:p w14:paraId="3A6DD5E3" w14:textId="439C5884" w:rsidR="00395316" w:rsidRDefault="001173C3" w:rsidP="00D90A77">
      <w:pPr>
        <w:spacing w:line="480" w:lineRule="auto"/>
        <w:rPr>
          <w:rFonts w:ascii="Times New Roman" w:eastAsia="Times New Roman" w:hAnsi="Times New Roman" w:cs="Times New Roman"/>
        </w:rPr>
      </w:pPr>
      <w:r>
        <w:rPr>
          <w:rFonts w:ascii="Times New Roman" w:eastAsia="Times New Roman" w:hAnsi="Times New Roman" w:cs="Times New Roman"/>
        </w:rPr>
        <w:tab/>
        <w:t>Opponents</w:t>
      </w:r>
      <w:r w:rsidR="00990266">
        <w:rPr>
          <w:rFonts w:ascii="Times New Roman" w:eastAsia="Times New Roman" w:hAnsi="Times New Roman" w:cs="Times New Roman"/>
        </w:rPr>
        <w:t xml:space="preserve"> and</w:t>
      </w:r>
      <w:r>
        <w:rPr>
          <w:rFonts w:ascii="Times New Roman" w:eastAsia="Times New Roman" w:hAnsi="Times New Roman" w:cs="Times New Roman"/>
        </w:rPr>
        <w:t xml:space="preserve"> supporters </w:t>
      </w:r>
      <w:r w:rsidR="00990266">
        <w:rPr>
          <w:rFonts w:ascii="Times New Roman" w:eastAsia="Times New Roman" w:hAnsi="Times New Roman" w:cs="Times New Roman"/>
        </w:rPr>
        <w:t xml:space="preserve">alike </w:t>
      </w:r>
      <w:r>
        <w:rPr>
          <w:rFonts w:ascii="Times New Roman" w:eastAsia="Times New Roman" w:hAnsi="Times New Roman" w:cs="Times New Roman"/>
        </w:rPr>
        <w:t xml:space="preserve">acknowledged the </w:t>
      </w:r>
      <w:r w:rsidR="00990266">
        <w:rPr>
          <w:rFonts w:ascii="Times New Roman" w:eastAsia="Times New Roman" w:hAnsi="Times New Roman" w:cs="Times New Roman"/>
        </w:rPr>
        <w:t xml:space="preserve">unorthodox </w:t>
      </w:r>
      <w:r>
        <w:rPr>
          <w:rFonts w:ascii="Times New Roman" w:eastAsia="Times New Roman" w:hAnsi="Times New Roman" w:cs="Times New Roman"/>
        </w:rPr>
        <w:t xml:space="preserve">process Democratic leaders used to enact </w:t>
      </w:r>
      <w:r w:rsidR="00990266">
        <w:rPr>
          <w:rFonts w:ascii="Times New Roman" w:eastAsia="Times New Roman" w:hAnsi="Times New Roman" w:cs="Times New Roman"/>
        </w:rPr>
        <w:t>DIDMCA</w:t>
      </w:r>
      <w:r>
        <w:rPr>
          <w:rFonts w:ascii="Times New Roman" w:eastAsia="Times New Roman" w:hAnsi="Times New Roman" w:cs="Times New Roman"/>
        </w:rPr>
        <w:t xml:space="preserve">. </w:t>
      </w:r>
      <w:r w:rsidRPr="00C64B2A">
        <w:rPr>
          <w:rFonts w:ascii="Times New Roman" w:eastAsia="Times New Roman" w:hAnsi="Times New Roman" w:cs="Times New Roman"/>
        </w:rPr>
        <w:t>A spokesperson from Ralph Nader’s Public Interest Research Group complained, “It’s an incredible way to legislate.” Another critic lamented, “People didn’t know what they were voting on.”</w:t>
      </w:r>
      <w:r w:rsidR="008F3A80">
        <w:rPr>
          <w:rStyle w:val="FootnoteReference"/>
          <w:rFonts w:ascii="Times New Roman" w:eastAsia="Times New Roman" w:hAnsi="Times New Roman" w:cs="Times New Roman"/>
        </w:rPr>
        <w:footnoteReference w:id="32"/>
      </w:r>
      <w:r w:rsidRPr="00C64B2A">
        <w:rPr>
          <w:rFonts w:ascii="Times New Roman" w:eastAsia="Times New Roman" w:hAnsi="Times New Roman" w:cs="Times New Roman"/>
        </w:rPr>
        <w:t xml:space="preserve"> Indeed, Frank Annunzio (D-IL)—a protégé of Wright Patman and chair of the House Subcommittee on Consumer Affairs—was so upset by the untraditional process that he stormed out of the conference room without signing the joint report.</w:t>
      </w:r>
      <w:r w:rsidR="008F3A80">
        <w:rPr>
          <w:rStyle w:val="FootnoteReference"/>
          <w:rFonts w:ascii="Times New Roman" w:eastAsia="Times New Roman" w:hAnsi="Times New Roman" w:cs="Times New Roman"/>
        </w:rPr>
        <w:footnoteReference w:id="33"/>
      </w:r>
      <w:r w:rsidR="00875BEC">
        <w:rPr>
          <w:rFonts w:ascii="Times New Roman" w:eastAsia="Times New Roman" w:hAnsi="Times New Roman" w:cs="Times New Roman"/>
        </w:rPr>
        <w:t xml:space="preserve"> Most strikingly,</w:t>
      </w:r>
      <w:r w:rsidR="004D3F7C">
        <w:rPr>
          <w:rFonts w:ascii="Times New Roman" w:eastAsia="Times New Roman" w:hAnsi="Times New Roman" w:cs="Times New Roman"/>
        </w:rPr>
        <w:t xml:space="preserve"> speaking on the House floor for the Rules Committee, Joe Moakley (D-MA) introduced the special rule by acknowledge that “i</w:t>
      </w:r>
      <w:r w:rsidR="007A4EF8">
        <w:rPr>
          <w:rFonts w:ascii="Times New Roman" w:eastAsia="Times New Roman" w:hAnsi="Times New Roman" w:cs="Times New Roman"/>
        </w:rPr>
        <w:t>t is unfortunate that the House did not originally have an opportunity to consider all the provisions that are now in this conference report</w:t>
      </w:r>
      <w:r w:rsidR="004D3F7C">
        <w:rPr>
          <w:rFonts w:ascii="Times New Roman" w:eastAsia="Times New Roman" w:hAnsi="Times New Roman" w:cs="Times New Roman"/>
        </w:rPr>
        <w:t>.”</w:t>
      </w:r>
    </w:p>
    <w:p w14:paraId="0A88B215" w14:textId="32FE51A8" w:rsidR="004D3F7C" w:rsidRPr="00C64B2A" w:rsidRDefault="006F4D90" w:rsidP="00D90A77">
      <w:pPr>
        <w:spacing w:line="480" w:lineRule="auto"/>
        <w:rPr>
          <w:rFonts w:ascii="Times New Roman" w:eastAsia="Times New Roman" w:hAnsi="Times New Roman" w:cs="Times New Roman"/>
        </w:rPr>
      </w:pPr>
      <w:r w:rsidRPr="00C64B2A">
        <w:rPr>
          <w:rFonts w:ascii="Times New Roman" w:eastAsia="Times New Roman" w:hAnsi="Times New Roman" w:cs="Times New Roman"/>
        </w:rPr>
        <w:lastRenderedPageBreak/>
        <w:t xml:space="preserve"> </w:t>
      </w:r>
      <w:r w:rsidRPr="00C64B2A">
        <w:rPr>
          <w:rFonts w:ascii="Times New Roman" w:eastAsia="Times New Roman" w:hAnsi="Times New Roman" w:cs="Times New Roman"/>
        </w:rPr>
        <w:tab/>
      </w:r>
      <w:r w:rsidR="004D3F7C">
        <w:rPr>
          <w:rFonts w:ascii="Times New Roman" w:eastAsia="Times New Roman" w:hAnsi="Times New Roman" w:cs="Times New Roman"/>
        </w:rPr>
        <w:t xml:space="preserve">While the use of special rules and tactics to circumvent policy committees became common in the ensuing decades, the techniques discussed above represented procedural innovations </w:t>
      </w:r>
      <w:r w:rsidR="008F3A80">
        <w:rPr>
          <w:rFonts w:ascii="Times New Roman" w:eastAsia="Times New Roman" w:hAnsi="Times New Roman" w:cs="Times New Roman"/>
        </w:rPr>
        <w:t>by</w:t>
      </w:r>
      <w:r w:rsidR="004D3F7C">
        <w:rPr>
          <w:rFonts w:ascii="Times New Roman" w:eastAsia="Times New Roman" w:hAnsi="Times New Roman" w:cs="Times New Roman"/>
        </w:rPr>
        <w:t xml:space="preserve"> party leaders who were expanding their powers in a post-reform House in which the Rules Committee increasingly functioned as the arm of the Speaker (Rohde 1991; Sinclair 1984).  </w:t>
      </w:r>
      <w:r w:rsidR="004D3F7C">
        <w:rPr>
          <w:rFonts w:ascii="Times New Roman" w:eastAsia="Times New Roman" w:hAnsi="Times New Roman" w:cs="Times New Roman"/>
        </w:rPr>
        <w:tab/>
      </w:r>
    </w:p>
    <w:p w14:paraId="12D55607" w14:textId="594AED74" w:rsidR="00D13AC9" w:rsidRPr="00C64B2A" w:rsidRDefault="004D3F7C" w:rsidP="00D90A77">
      <w:pPr>
        <w:spacing w:line="480" w:lineRule="auto"/>
        <w:rPr>
          <w:rFonts w:ascii="Times New Roman" w:eastAsia="Times New Roman" w:hAnsi="Times New Roman" w:cs="Times New Roman"/>
        </w:rPr>
      </w:pPr>
      <w:r>
        <w:rPr>
          <w:rFonts w:ascii="Times New Roman" w:eastAsia="Times New Roman" w:hAnsi="Times New Roman" w:cs="Times New Roman"/>
        </w:rPr>
        <w:tab/>
      </w:r>
      <w:r w:rsidR="00D13AC9" w:rsidRPr="00C64B2A">
        <w:rPr>
          <w:rFonts w:ascii="Times New Roman" w:eastAsia="Times New Roman" w:hAnsi="Times New Roman" w:cs="Times New Roman"/>
        </w:rPr>
        <w:t>As a result of the elimination of the seniority rule at the beginning of the 94</w:t>
      </w:r>
      <w:r w:rsidR="00D13AC9" w:rsidRPr="00C64B2A">
        <w:rPr>
          <w:rFonts w:ascii="Times New Roman" w:eastAsia="Times New Roman" w:hAnsi="Times New Roman" w:cs="Times New Roman"/>
          <w:vertAlign w:val="superscript"/>
        </w:rPr>
        <w:t>th</w:t>
      </w:r>
      <w:r w:rsidR="00D13AC9" w:rsidRPr="00C64B2A">
        <w:rPr>
          <w:rFonts w:ascii="Times New Roman" w:eastAsia="Times New Roman" w:hAnsi="Times New Roman" w:cs="Times New Roman"/>
        </w:rPr>
        <w:t xml:space="preserve"> Congress (1975), </w:t>
      </w:r>
      <w:r w:rsidR="00553A89" w:rsidRPr="00C64B2A">
        <w:rPr>
          <w:rFonts w:ascii="Times New Roman" w:eastAsia="Times New Roman" w:hAnsi="Times New Roman" w:cs="Times New Roman"/>
        </w:rPr>
        <w:t xml:space="preserve">a pro-deregulation </w:t>
      </w:r>
      <w:r w:rsidR="00AB2C41">
        <w:rPr>
          <w:rFonts w:ascii="Times New Roman" w:eastAsia="Times New Roman" w:hAnsi="Times New Roman" w:cs="Times New Roman"/>
        </w:rPr>
        <w:t>policy entrepreneur</w:t>
      </w:r>
      <w:r w:rsidR="00553A89" w:rsidRPr="00C64B2A">
        <w:rPr>
          <w:rFonts w:ascii="Times New Roman" w:eastAsia="Times New Roman" w:hAnsi="Times New Roman" w:cs="Times New Roman"/>
        </w:rPr>
        <w:t>, rather than a traditional lab</w:t>
      </w:r>
      <w:r w:rsidR="007204E4">
        <w:rPr>
          <w:rFonts w:ascii="Times New Roman" w:eastAsia="Times New Roman" w:hAnsi="Times New Roman" w:cs="Times New Roman"/>
        </w:rPr>
        <w:t>or-liberal or southern populist</w:t>
      </w:r>
      <w:r w:rsidR="00553A89" w:rsidRPr="00C64B2A">
        <w:rPr>
          <w:rFonts w:ascii="Times New Roman" w:eastAsia="Times New Roman" w:hAnsi="Times New Roman" w:cs="Times New Roman"/>
        </w:rPr>
        <w:t xml:space="preserve">, chaired the House Banking Committee. However, the collective policy entrepreneurship of Henry Reuss and William Proxmire was insufficient to enact even modest financial deregulation. Rather, an increasingly powerful </w:t>
      </w:r>
      <w:r w:rsidR="00D13AC9" w:rsidRPr="00C64B2A">
        <w:rPr>
          <w:rFonts w:ascii="Times New Roman" w:eastAsia="Times New Roman" w:hAnsi="Times New Roman" w:cs="Times New Roman"/>
        </w:rPr>
        <w:t>Democratic Party leadership—including President Carter, Speaker O’Neill, and House Rules Committee Chairman Richard Bolling—</w:t>
      </w:r>
      <w:r w:rsidR="00553A89" w:rsidRPr="00C64B2A">
        <w:rPr>
          <w:rFonts w:ascii="Times New Roman" w:eastAsia="Times New Roman" w:hAnsi="Times New Roman" w:cs="Times New Roman"/>
        </w:rPr>
        <w:t>was the driving force behind the party’s turn against the New Deal regulatory regime in finance.</w:t>
      </w:r>
    </w:p>
    <w:p w14:paraId="51F4E61C" w14:textId="77777777" w:rsidR="00A37B8C" w:rsidRPr="00C64B2A" w:rsidRDefault="00B03CB4" w:rsidP="00D90A77">
      <w:pPr>
        <w:spacing w:line="480" w:lineRule="auto"/>
        <w:rPr>
          <w:rFonts w:ascii="Times New Roman" w:eastAsia="Times New Roman" w:hAnsi="Times New Roman" w:cs="Times New Roman"/>
        </w:rPr>
      </w:pPr>
      <w:r w:rsidRPr="00C64B2A">
        <w:rPr>
          <w:rFonts w:ascii="Times New Roman" w:eastAsia="Times New Roman" w:hAnsi="Times New Roman" w:cs="Times New Roman"/>
          <w:b/>
          <w:color w:val="000000"/>
        </w:rPr>
        <w:t xml:space="preserve">Diminished Parochialism in Democrats’ Voting on Financial Regulation </w:t>
      </w:r>
    </w:p>
    <w:p w14:paraId="3B2C9CB5" w14:textId="7D64AE22"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b/>
          <w:color w:val="000000"/>
        </w:rPr>
        <w:tab/>
      </w:r>
      <w:r w:rsidRPr="00C64B2A">
        <w:rPr>
          <w:rFonts w:ascii="Times New Roman" w:eastAsia="Times New Roman" w:hAnsi="Times New Roman" w:cs="Times New Roman"/>
        </w:rPr>
        <w:t xml:space="preserve">In addition to reshaping the House Committee on Banking and Currency, and empowering party leadership to employ tactics </w:t>
      </w:r>
      <w:r w:rsidR="00553A89" w:rsidRPr="00C64B2A">
        <w:rPr>
          <w:rFonts w:ascii="Times New Roman" w:eastAsia="Times New Roman" w:hAnsi="Times New Roman" w:cs="Times New Roman"/>
        </w:rPr>
        <w:t>detailed above,</w:t>
      </w:r>
      <w:r w:rsidRPr="00C64B2A">
        <w:rPr>
          <w:rFonts w:ascii="Times New Roman" w:eastAsia="Times New Roman" w:hAnsi="Times New Roman" w:cs="Times New Roman"/>
        </w:rPr>
        <w:t xml:space="preserve"> I theorize that</w:t>
      </w:r>
      <w:r w:rsidR="00553A89" w:rsidRPr="00C64B2A">
        <w:rPr>
          <w:rFonts w:ascii="Times New Roman" w:eastAsia="Times New Roman" w:hAnsi="Times New Roman" w:cs="Times New Roman"/>
        </w:rPr>
        <w:t xml:space="preserve"> </w:t>
      </w:r>
      <w:r w:rsidRPr="00C64B2A">
        <w:rPr>
          <w:rFonts w:ascii="Times New Roman" w:eastAsia="Times New Roman" w:hAnsi="Times New Roman" w:cs="Times New Roman"/>
        </w:rPr>
        <w:t xml:space="preserve">congressional reforms also reoriented rank-and-file members away from </w:t>
      </w:r>
      <w:r w:rsidR="00553A89" w:rsidRPr="00C64B2A">
        <w:rPr>
          <w:rFonts w:ascii="Times New Roman" w:eastAsia="Times New Roman" w:hAnsi="Times New Roman" w:cs="Times New Roman"/>
        </w:rPr>
        <w:t>their constituent-centered orientation</w:t>
      </w:r>
      <w:r w:rsidRPr="00C64B2A">
        <w:rPr>
          <w:rFonts w:ascii="Times New Roman" w:eastAsia="Times New Roman" w:hAnsi="Times New Roman" w:cs="Times New Roman"/>
        </w:rPr>
        <w:t xml:space="preserve"> in favor of leadership and the party’s perceived collective interests.</w:t>
      </w:r>
      <w:r w:rsidR="009475B5" w:rsidRPr="00C64B2A">
        <w:rPr>
          <w:rFonts w:ascii="Times New Roman" w:eastAsia="Times New Roman" w:hAnsi="Times New Roman" w:cs="Times New Roman"/>
        </w:rPr>
        <w:t xml:space="preserve"> </w:t>
      </w:r>
    </w:p>
    <w:p w14:paraId="3984B21B" w14:textId="2774B0BF"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I test the effects of congressional reform on the move away from </w:t>
      </w:r>
      <w:r w:rsidR="00553A89" w:rsidRPr="00C64B2A">
        <w:rPr>
          <w:rFonts w:ascii="Times New Roman" w:eastAsia="Times New Roman" w:hAnsi="Times New Roman" w:cs="Times New Roman"/>
        </w:rPr>
        <w:t>constituent-centeredness</w:t>
      </w:r>
      <w:r w:rsidRPr="00C64B2A">
        <w:rPr>
          <w:rFonts w:ascii="Times New Roman" w:eastAsia="Times New Roman" w:hAnsi="Times New Roman" w:cs="Times New Roman"/>
        </w:rPr>
        <w:t xml:space="preserve"> by measuring the relationship between district factors and legislative</w:t>
      </w:r>
      <w:r w:rsidR="00553A89" w:rsidRPr="00C64B2A">
        <w:rPr>
          <w:rFonts w:ascii="Times New Roman" w:eastAsia="Times New Roman" w:hAnsi="Times New Roman" w:cs="Times New Roman"/>
        </w:rPr>
        <w:t xml:space="preserve"> </w:t>
      </w:r>
      <w:r w:rsidRPr="00C64B2A">
        <w:rPr>
          <w:rFonts w:ascii="Times New Roman" w:eastAsia="Times New Roman" w:hAnsi="Times New Roman" w:cs="Times New Roman"/>
        </w:rPr>
        <w:t xml:space="preserve">behavior on financial regulation. </w:t>
      </w:r>
      <w:r w:rsidRPr="00C64B2A">
        <w:rPr>
          <w:rFonts w:ascii="Times New Roman" w:eastAsia="Times New Roman" w:hAnsi="Times New Roman" w:cs="Times New Roman"/>
          <w:color w:val="000000"/>
        </w:rPr>
        <w:t xml:space="preserve">I combine state and district-level economic and demographic data with an original dataset of members’ voting behavior on financial and </w:t>
      </w:r>
      <w:r w:rsidRPr="00C64B2A">
        <w:rPr>
          <w:rFonts w:ascii="Times New Roman" w:eastAsia="Times New Roman" w:hAnsi="Times New Roman" w:cs="Times New Roman"/>
          <w:color w:val="000000"/>
        </w:rPr>
        <w:lastRenderedPageBreak/>
        <w:t xml:space="preserve">banking regulatory bills that structure competition and the concentration of economic power. </w:t>
      </w:r>
      <w:r w:rsidRPr="00C64B2A">
        <w:rPr>
          <w:rFonts w:ascii="Times New Roman" w:eastAsia="Times New Roman" w:hAnsi="Times New Roman" w:cs="Times New Roman"/>
        </w:rPr>
        <w:t>More specifically, these bills addressed regulations on at least one of the following issues: interest rates on deposits (and the differential between S&amp;Ls and commercial banks), interest rates on loans, NOW accounts, intra and interstate bank branching, and bank holding companies. I identified 3</w:t>
      </w:r>
      <w:r w:rsidR="00C33D5C" w:rsidRPr="00C64B2A">
        <w:rPr>
          <w:rFonts w:ascii="Times New Roman" w:eastAsia="Times New Roman" w:hAnsi="Times New Roman" w:cs="Times New Roman"/>
        </w:rPr>
        <w:t>4</w:t>
      </w:r>
      <w:r w:rsidRPr="00C64B2A">
        <w:rPr>
          <w:rFonts w:ascii="Times New Roman" w:eastAsia="Times New Roman" w:hAnsi="Times New Roman" w:cs="Times New Roman"/>
        </w:rPr>
        <w:t xml:space="preserve"> roll calls on such votes held in the House during this period, within nine distinct congressional sessions from the 81</w:t>
      </w:r>
      <w:r w:rsidRPr="00C64B2A">
        <w:rPr>
          <w:rFonts w:ascii="Times New Roman" w:eastAsia="Times New Roman" w:hAnsi="Times New Roman" w:cs="Times New Roman"/>
          <w:vertAlign w:val="superscript"/>
        </w:rPr>
        <w:t>st</w:t>
      </w:r>
      <w:r w:rsidRPr="00C64B2A">
        <w:rPr>
          <w:rFonts w:ascii="Times New Roman" w:eastAsia="Times New Roman" w:hAnsi="Times New Roman" w:cs="Times New Roman"/>
        </w:rPr>
        <w:t xml:space="preserve"> (1949-50) to the 102</w:t>
      </w:r>
      <w:r w:rsidRPr="00C64B2A">
        <w:rPr>
          <w:rFonts w:ascii="Times New Roman" w:eastAsia="Times New Roman" w:hAnsi="Times New Roman" w:cs="Times New Roman"/>
          <w:vertAlign w:val="superscript"/>
        </w:rPr>
        <w:t>nd</w:t>
      </w:r>
      <w:r w:rsidRPr="00C64B2A">
        <w:rPr>
          <w:rFonts w:ascii="Times New Roman" w:eastAsia="Times New Roman" w:hAnsi="Times New Roman" w:cs="Times New Roman"/>
        </w:rPr>
        <w:t xml:space="preserve"> (1991-92) Congress.</w:t>
      </w:r>
    </w:p>
    <w:p w14:paraId="32B1944B" w14:textId="2A846A9D"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I coded each relevant House bill as either increasing or decreasing the overall level of economic regulation. For each roll call, I assigned a member a 0 if </w:t>
      </w:r>
      <w:r w:rsidR="00C33D5C" w:rsidRPr="00C64B2A">
        <w:rPr>
          <w:rFonts w:ascii="Times New Roman" w:eastAsia="Times New Roman" w:hAnsi="Times New Roman" w:cs="Times New Roman"/>
        </w:rPr>
        <w:t xml:space="preserve">they </w:t>
      </w:r>
      <w:r w:rsidRPr="00C64B2A">
        <w:rPr>
          <w:rFonts w:ascii="Times New Roman" w:eastAsia="Times New Roman" w:hAnsi="Times New Roman" w:cs="Times New Roman"/>
        </w:rPr>
        <w:t xml:space="preserve">casted a pro-regulatory vote, a 1 if </w:t>
      </w:r>
      <w:r w:rsidR="00C33D5C" w:rsidRPr="00C64B2A">
        <w:rPr>
          <w:rFonts w:ascii="Times New Roman" w:eastAsia="Times New Roman" w:hAnsi="Times New Roman" w:cs="Times New Roman"/>
        </w:rPr>
        <w:t xml:space="preserve">they </w:t>
      </w:r>
      <w:r w:rsidRPr="00C64B2A">
        <w:rPr>
          <w:rFonts w:ascii="Times New Roman" w:eastAsia="Times New Roman" w:hAnsi="Times New Roman" w:cs="Times New Roman"/>
        </w:rPr>
        <w:t>took</w:t>
      </w:r>
      <w:r w:rsidR="00553A89" w:rsidRPr="00C64B2A">
        <w:rPr>
          <w:rFonts w:ascii="Times New Roman" w:eastAsia="Times New Roman" w:hAnsi="Times New Roman" w:cs="Times New Roman"/>
        </w:rPr>
        <w:t xml:space="preserve"> an</w:t>
      </w:r>
      <w:r w:rsidRPr="00C64B2A">
        <w:rPr>
          <w:rFonts w:ascii="Times New Roman" w:eastAsia="Times New Roman" w:hAnsi="Times New Roman" w:cs="Times New Roman"/>
        </w:rPr>
        <w:t xml:space="preserve"> anti-regulatory vote, and dropped </w:t>
      </w:r>
      <w:r w:rsidR="00C33D5C" w:rsidRPr="00C64B2A">
        <w:rPr>
          <w:rFonts w:ascii="Times New Roman" w:eastAsia="Times New Roman" w:hAnsi="Times New Roman" w:cs="Times New Roman"/>
        </w:rPr>
        <w:t xml:space="preserve">them </w:t>
      </w:r>
      <w:r w:rsidRPr="00C64B2A">
        <w:rPr>
          <w:rFonts w:ascii="Times New Roman" w:eastAsia="Times New Roman" w:hAnsi="Times New Roman" w:cs="Times New Roman"/>
        </w:rPr>
        <w:t xml:space="preserve">if </w:t>
      </w:r>
      <w:r w:rsidR="00C33D5C" w:rsidRPr="00C64B2A">
        <w:rPr>
          <w:rFonts w:ascii="Times New Roman" w:eastAsia="Times New Roman" w:hAnsi="Times New Roman" w:cs="Times New Roman"/>
        </w:rPr>
        <w:t xml:space="preserve">they </w:t>
      </w:r>
      <w:r w:rsidRPr="00C64B2A">
        <w:rPr>
          <w:rFonts w:ascii="Times New Roman" w:eastAsia="Times New Roman" w:hAnsi="Times New Roman" w:cs="Times New Roman"/>
        </w:rPr>
        <w:t xml:space="preserve">abstained or </w:t>
      </w:r>
      <w:r w:rsidR="00C33D5C" w:rsidRPr="00C64B2A">
        <w:rPr>
          <w:rFonts w:ascii="Times New Roman" w:eastAsia="Times New Roman" w:hAnsi="Times New Roman" w:cs="Times New Roman"/>
        </w:rPr>
        <w:t xml:space="preserve">were </w:t>
      </w:r>
      <w:r w:rsidRPr="00C64B2A">
        <w:rPr>
          <w:rFonts w:ascii="Times New Roman" w:eastAsia="Times New Roman" w:hAnsi="Times New Roman" w:cs="Times New Roman"/>
        </w:rPr>
        <w:t>absent.</w:t>
      </w:r>
      <w:r w:rsidRPr="00EA4881">
        <w:rPr>
          <w:rStyle w:val="FootnoteReference"/>
        </w:rPr>
        <w:footnoteReference w:id="34"/>
      </w:r>
      <w:r w:rsidRPr="00C64B2A">
        <w:rPr>
          <w:rFonts w:ascii="Times New Roman" w:eastAsia="Times New Roman" w:hAnsi="Times New Roman" w:cs="Times New Roman"/>
        </w:rPr>
        <w:t xml:space="preserve"> </w:t>
      </w:r>
    </w:p>
    <w:p w14:paraId="6455A7DC" w14:textId="77777777" w:rsidR="008C17D5"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For each House Democrat who served during a Congress in which a significant financial regulatory bill reached the floor, I use the average of these scores as an indicator of their legislator behavior on financial deregulation</w:t>
      </w:r>
      <w:r w:rsidR="008C17D5" w:rsidRPr="00C64B2A">
        <w:rPr>
          <w:rFonts w:ascii="Times New Roman" w:eastAsia="Times New Roman" w:hAnsi="Times New Roman" w:cs="Times New Roman"/>
        </w:rPr>
        <w:t xml:space="preserve"> in that particular Congress</w:t>
      </w:r>
      <w:r w:rsidRPr="00C64B2A">
        <w:rPr>
          <w:rFonts w:ascii="Times New Roman" w:eastAsia="Times New Roman" w:hAnsi="Times New Roman" w:cs="Times New Roman"/>
        </w:rPr>
        <w:t xml:space="preserve">. A positive 1 indicates that </w:t>
      </w:r>
      <w:r w:rsidR="008C17D5" w:rsidRPr="00C64B2A">
        <w:rPr>
          <w:rFonts w:ascii="Times New Roman" w:eastAsia="Times New Roman" w:hAnsi="Times New Roman" w:cs="Times New Roman"/>
        </w:rPr>
        <w:t xml:space="preserve">a </w:t>
      </w:r>
      <w:r w:rsidRPr="00C64B2A">
        <w:rPr>
          <w:rFonts w:ascii="Times New Roman" w:eastAsia="Times New Roman" w:hAnsi="Times New Roman" w:cs="Times New Roman"/>
        </w:rPr>
        <w:t xml:space="preserve">member voted yes on every bill that would </w:t>
      </w:r>
      <w:r w:rsidR="008C17D5" w:rsidRPr="00C64B2A">
        <w:rPr>
          <w:rFonts w:ascii="Times New Roman" w:eastAsia="Times New Roman" w:hAnsi="Times New Roman" w:cs="Times New Roman"/>
        </w:rPr>
        <w:t>retrench New Deal</w:t>
      </w:r>
      <w:r w:rsidRPr="00C64B2A">
        <w:rPr>
          <w:rFonts w:ascii="Times New Roman" w:eastAsia="Times New Roman" w:hAnsi="Times New Roman" w:cs="Times New Roman"/>
        </w:rPr>
        <w:t xml:space="preserve"> financial regulation</w:t>
      </w:r>
      <w:r w:rsidR="008C17D5" w:rsidRPr="00C64B2A">
        <w:rPr>
          <w:rFonts w:ascii="Times New Roman" w:eastAsia="Times New Roman" w:hAnsi="Times New Roman" w:cs="Times New Roman"/>
        </w:rPr>
        <w:t>s</w:t>
      </w:r>
      <w:r w:rsidRPr="00C64B2A">
        <w:rPr>
          <w:rFonts w:ascii="Times New Roman" w:eastAsia="Times New Roman" w:hAnsi="Times New Roman" w:cs="Times New Roman"/>
        </w:rPr>
        <w:t xml:space="preserve">, and voted no on every bill that would </w:t>
      </w:r>
      <w:r w:rsidR="008C17D5" w:rsidRPr="00C64B2A">
        <w:rPr>
          <w:rFonts w:ascii="Times New Roman" w:eastAsia="Times New Roman" w:hAnsi="Times New Roman" w:cs="Times New Roman"/>
        </w:rPr>
        <w:t>preserve or expand such regulations</w:t>
      </w:r>
      <w:r w:rsidRPr="00C64B2A">
        <w:rPr>
          <w:rFonts w:ascii="Times New Roman" w:eastAsia="Times New Roman" w:hAnsi="Times New Roman" w:cs="Times New Roman"/>
        </w:rPr>
        <w:t>. A zero indicates the opposite.</w:t>
      </w:r>
    </w:p>
    <w:p w14:paraId="6192DCF5" w14:textId="6FDA9260" w:rsidR="00A37B8C" w:rsidRPr="00C64B2A" w:rsidRDefault="008C17D5">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Using the beginning of the 94</w:t>
      </w:r>
      <w:r w:rsidRPr="00C64B2A">
        <w:rPr>
          <w:rFonts w:ascii="Times New Roman" w:eastAsia="Times New Roman" w:hAnsi="Times New Roman" w:cs="Times New Roman"/>
          <w:vertAlign w:val="superscript"/>
        </w:rPr>
        <w:t>th</w:t>
      </w:r>
      <w:r w:rsidRPr="00C64B2A">
        <w:rPr>
          <w:rFonts w:ascii="Times New Roman" w:eastAsia="Times New Roman" w:hAnsi="Times New Roman" w:cs="Times New Roman"/>
        </w:rPr>
        <w:t xml:space="preserve"> Congress (1975) to demarcate the pre- and post-congressional reform eras, I ran two multivariate regression models on Democratic legislators. In the first model I pool Democrats from the 81</w:t>
      </w:r>
      <w:r w:rsidRPr="00C64B2A">
        <w:rPr>
          <w:rFonts w:ascii="Times New Roman" w:eastAsia="Times New Roman" w:hAnsi="Times New Roman" w:cs="Times New Roman"/>
          <w:vertAlign w:val="superscript"/>
        </w:rPr>
        <w:t>st</w:t>
      </w:r>
      <w:r w:rsidRPr="00C64B2A">
        <w:rPr>
          <w:rFonts w:ascii="Times New Roman" w:eastAsia="Times New Roman" w:hAnsi="Times New Roman" w:cs="Times New Roman"/>
        </w:rPr>
        <w:t xml:space="preserve"> to 93</w:t>
      </w:r>
      <w:r w:rsidRPr="00C64B2A">
        <w:rPr>
          <w:rFonts w:ascii="Times New Roman" w:eastAsia="Times New Roman" w:hAnsi="Times New Roman" w:cs="Times New Roman"/>
          <w:vertAlign w:val="superscript"/>
        </w:rPr>
        <w:t>rd</w:t>
      </w:r>
      <w:r w:rsidRPr="00C64B2A">
        <w:rPr>
          <w:rFonts w:ascii="Times New Roman" w:eastAsia="Times New Roman" w:hAnsi="Times New Roman" w:cs="Times New Roman"/>
        </w:rPr>
        <w:t xml:space="preserve"> Congress. In the </w:t>
      </w:r>
      <w:r w:rsidRPr="00C64B2A">
        <w:rPr>
          <w:rFonts w:ascii="Times New Roman" w:eastAsia="Times New Roman" w:hAnsi="Times New Roman" w:cs="Times New Roman"/>
        </w:rPr>
        <w:lastRenderedPageBreak/>
        <w:t>second model I pool Democrats from the 94</w:t>
      </w:r>
      <w:r w:rsidRPr="00C64B2A">
        <w:rPr>
          <w:rFonts w:ascii="Times New Roman" w:eastAsia="Times New Roman" w:hAnsi="Times New Roman" w:cs="Times New Roman"/>
          <w:vertAlign w:val="superscript"/>
        </w:rPr>
        <w:t>th</w:t>
      </w:r>
      <w:r w:rsidRPr="00C64B2A">
        <w:rPr>
          <w:rFonts w:ascii="Times New Roman" w:eastAsia="Times New Roman" w:hAnsi="Times New Roman" w:cs="Times New Roman"/>
        </w:rPr>
        <w:t xml:space="preserve"> to the 102</w:t>
      </w:r>
      <w:r w:rsidRPr="00C64B2A">
        <w:rPr>
          <w:rFonts w:ascii="Times New Roman" w:eastAsia="Times New Roman" w:hAnsi="Times New Roman" w:cs="Times New Roman"/>
          <w:vertAlign w:val="superscript"/>
        </w:rPr>
        <w:t>nd</w:t>
      </w:r>
      <w:r w:rsidRPr="00C64B2A">
        <w:rPr>
          <w:rFonts w:ascii="Times New Roman" w:eastAsia="Times New Roman" w:hAnsi="Times New Roman" w:cs="Times New Roman"/>
        </w:rPr>
        <w:t xml:space="preserve"> Congress. I include time dummy variables to control for the distinct agenda items in each Congress.</w:t>
      </w:r>
      <w:r w:rsidR="00B03CB4" w:rsidRPr="00C64B2A">
        <w:rPr>
          <w:rFonts w:ascii="Times New Roman" w:eastAsia="Times New Roman" w:hAnsi="Times New Roman" w:cs="Times New Roman"/>
        </w:rPr>
        <w:t xml:space="preserve"> </w:t>
      </w:r>
    </w:p>
    <w:p w14:paraId="5A33896E" w14:textId="10C7090F"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A difficulty in interpreting quantitative measures based on roll call voting across Congresses is that such scores are not comparable if the ideological substance of the agenda is relatively static, which is often not the case, and this was certainly not the case with regards to financial and banking regulation during this period. Nevertheless, these deregulatory scores provide a reliable measure of the relative </w:t>
      </w:r>
      <w:r w:rsidR="008C17D5" w:rsidRPr="00C64B2A">
        <w:rPr>
          <w:rFonts w:ascii="Times New Roman" w:eastAsia="Times New Roman" w:hAnsi="Times New Roman" w:cs="Times New Roman"/>
        </w:rPr>
        <w:t>position of Democrats within a c</w:t>
      </w:r>
      <w:r w:rsidRPr="00C64B2A">
        <w:rPr>
          <w:rFonts w:ascii="Times New Roman" w:eastAsia="Times New Roman" w:hAnsi="Times New Roman" w:cs="Times New Roman"/>
        </w:rPr>
        <w:t>ongress</w:t>
      </w:r>
      <w:r w:rsidR="008C17D5" w:rsidRPr="00C64B2A">
        <w:rPr>
          <w:rFonts w:ascii="Times New Roman" w:eastAsia="Times New Roman" w:hAnsi="Times New Roman" w:cs="Times New Roman"/>
        </w:rPr>
        <w:t>ional era</w:t>
      </w:r>
      <w:r w:rsidRPr="00C64B2A">
        <w:rPr>
          <w:rFonts w:ascii="Times New Roman" w:eastAsia="Times New Roman" w:hAnsi="Times New Roman" w:cs="Times New Roman"/>
        </w:rPr>
        <w:t xml:space="preserve">. What we are interested in is a comparison of the predictive power of district-level economic and demographic variables on the relative position of Democrats on financial regulation (i.e. </w:t>
      </w:r>
      <w:r w:rsidRPr="00C64B2A">
        <w:rPr>
          <w:rFonts w:ascii="Times New Roman" w:eastAsia="Times New Roman" w:hAnsi="Times New Roman" w:cs="Times New Roman"/>
          <w:i/>
        </w:rPr>
        <w:t>deregulation score</w:t>
      </w:r>
      <w:r w:rsidR="008C17D5" w:rsidRPr="00C64B2A">
        <w:rPr>
          <w:rFonts w:ascii="Times New Roman" w:eastAsia="Times New Roman" w:hAnsi="Times New Roman" w:cs="Times New Roman"/>
        </w:rPr>
        <w:t>) across periods</w:t>
      </w:r>
      <w:r w:rsidRPr="00C64B2A">
        <w:rPr>
          <w:rFonts w:ascii="Times New Roman" w:eastAsia="Times New Roman" w:hAnsi="Times New Roman" w:cs="Times New Roman"/>
        </w:rPr>
        <w:t xml:space="preserve">.  </w:t>
      </w:r>
    </w:p>
    <w:p w14:paraId="062C266B" w14:textId="19E56C8B"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For predictive variables, I include </w:t>
      </w:r>
      <w:r w:rsidR="008C17D5" w:rsidRPr="00C64B2A">
        <w:rPr>
          <w:rFonts w:ascii="Times New Roman" w:eastAsia="Times New Roman" w:hAnsi="Times New Roman" w:cs="Times New Roman"/>
        </w:rPr>
        <w:t>measures</w:t>
      </w:r>
      <w:r w:rsidRPr="00C64B2A">
        <w:rPr>
          <w:rFonts w:ascii="Times New Roman" w:eastAsia="Times New Roman" w:hAnsi="Times New Roman" w:cs="Times New Roman"/>
        </w:rPr>
        <w:t xml:space="preserve"> </w:t>
      </w:r>
      <w:r w:rsidR="008C17D5" w:rsidRPr="00C64B2A">
        <w:rPr>
          <w:rFonts w:ascii="Times New Roman" w:eastAsia="Times New Roman" w:hAnsi="Times New Roman" w:cs="Times New Roman"/>
        </w:rPr>
        <w:t xml:space="preserve">of </w:t>
      </w:r>
      <w:r w:rsidRPr="00C64B2A">
        <w:rPr>
          <w:rFonts w:ascii="Times New Roman" w:eastAsia="Times New Roman" w:hAnsi="Times New Roman" w:cs="Times New Roman"/>
        </w:rPr>
        <w:t>district-level demographic and industry variables helpfully compiled and shared by Scott Adler</w:t>
      </w:r>
      <w:r w:rsidR="00C33D5C" w:rsidRPr="00C64B2A">
        <w:rPr>
          <w:rFonts w:ascii="Times New Roman" w:eastAsia="Times New Roman" w:hAnsi="Times New Roman" w:cs="Times New Roman"/>
        </w:rPr>
        <w:t xml:space="preserve">, most of which come </w:t>
      </w:r>
      <w:r w:rsidRPr="00C64B2A">
        <w:rPr>
          <w:rFonts w:ascii="Times New Roman" w:eastAsia="Times New Roman" w:hAnsi="Times New Roman" w:cs="Times New Roman"/>
        </w:rPr>
        <w:t>from the Census. These include the number of blue-collar workers, construction workers, African Americans</w:t>
      </w:r>
      <w:r w:rsidR="00C33D5C" w:rsidRPr="00C64B2A">
        <w:rPr>
          <w:rFonts w:ascii="Times New Roman" w:eastAsia="Times New Roman" w:hAnsi="Times New Roman" w:cs="Times New Roman"/>
        </w:rPr>
        <w:t>,</w:t>
      </w:r>
      <w:r w:rsidRPr="00C64B2A">
        <w:rPr>
          <w:rFonts w:ascii="Times New Roman" w:eastAsia="Times New Roman" w:hAnsi="Times New Roman" w:cs="Times New Roman"/>
        </w:rPr>
        <w:t xml:space="preserve"> and the number of residents living in urban and in rural farm areas. I</w:t>
      </w:r>
      <w:r w:rsidR="00C33D5C" w:rsidRPr="00C64B2A">
        <w:rPr>
          <w:rFonts w:ascii="Times New Roman" w:eastAsia="Times New Roman" w:hAnsi="Times New Roman" w:cs="Times New Roman"/>
        </w:rPr>
        <w:t xml:space="preserve"> also</w:t>
      </w:r>
      <w:r w:rsidRPr="00C64B2A">
        <w:rPr>
          <w:rFonts w:ascii="Times New Roman" w:eastAsia="Times New Roman" w:hAnsi="Times New Roman" w:cs="Times New Roman"/>
        </w:rPr>
        <w:t xml:space="preserve"> use data from the Federal Deposit Insurance Corporation (FDIC) to construct a measure of banking concentration by state. Specifically, I divide the total bank deposits by the number of banks as a proxy of banking concentration within the state</w:t>
      </w:r>
      <w:r w:rsidR="00307317" w:rsidRPr="00C64B2A">
        <w:rPr>
          <w:rFonts w:ascii="Times New Roman" w:eastAsia="Times New Roman" w:hAnsi="Times New Roman" w:cs="Times New Roman"/>
        </w:rPr>
        <w:t>—larger numbers indicate larger banks.</w:t>
      </w:r>
    </w:p>
    <w:p w14:paraId="66CA8819" w14:textId="77777777"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For the most part, each of these variables is intended to represent an interest or identity group that the New Deal regulatory regime materially benefited or harmed. Most importantly, if member were more parochial prior to the congressional reform of the mid- to late-1970s, we should expect to see that members from districts with a larger share of union members and blue-collar workers—who benefitted from regulations the buttressed </w:t>
      </w:r>
      <w:r w:rsidRPr="00C64B2A">
        <w:rPr>
          <w:rFonts w:ascii="Times New Roman" w:eastAsia="Times New Roman" w:hAnsi="Times New Roman" w:cs="Times New Roman"/>
        </w:rPr>
        <w:lastRenderedPageBreak/>
        <w:t>local S&amp;Ls and commercial banks, and thereby promoted local homebuilding and business construction—were less likely to cast anti-regulatory votes against the New Deal regulatory regime.</w:t>
      </w:r>
    </w:p>
    <w:p w14:paraId="4A099018" w14:textId="78FF73B4" w:rsidR="007F484C" w:rsidRPr="00C64B2A" w:rsidRDefault="007F484C">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To test the effect of ideological change, I also include 1</w:t>
      </w:r>
      <w:r w:rsidRPr="00C64B2A">
        <w:rPr>
          <w:rFonts w:ascii="Times New Roman" w:eastAsia="Times New Roman" w:hAnsi="Times New Roman" w:cs="Times New Roman"/>
          <w:vertAlign w:val="superscript"/>
        </w:rPr>
        <w:t>st</w:t>
      </w:r>
      <w:r w:rsidRPr="00C64B2A">
        <w:rPr>
          <w:rFonts w:ascii="Times New Roman" w:eastAsia="Times New Roman" w:hAnsi="Times New Roman" w:cs="Times New Roman"/>
        </w:rPr>
        <w:t xml:space="preserve"> d</w:t>
      </w:r>
      <w:r w:rsidR="00032890">
        <w:rPr>
          <w:rFonts w:ascii="Times New Roman" w:eastAsia="Times New Roman" w:hAnsi="Times New Roman" w:cs="Times New Roman"/>
        </w:rPr>
        <w:t xml:space="preserve">imension DW-Nominate scores and, in the post-reform model, </w:t>
      </w:r>
      <w:r w:rsidRPr="00C64B2A">
        <w:rPr>
          <w:rFonts w:ascii="Times New Roman" w:eastAsia="Times New Roman" w:hAnsi="Times New Roman" w:cs="Times New Roman"/>
        </w:rPr>
        <w:t xml:space="preserve">a dummy variable for Democrats who entered Congress in the aftermath of Watergate (1975-1979).  </w:t>
      </w:r>
    </w:p>
    <w:p w14:paraId="76C51710" w14:textId="5C2C6A94" w:rsidR="007F484C" w:rsidRPr="00C64B2A" w:rsidRDefault="008C17D5">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r>
      <w:r w:rsidR="00B03CB4" w:rsidRPr="00C64B2A">
        <w:rPr>
          <w:rFonts w:ascii="Times New Roman" w:eastAsia="Times New Roman" w:hAnsi="Times New Roman" w:cs="Times New Roman"/>
        </w:rPr>
        <w:t xml:space="preserve">The results are presented in Table 1. </w:t>
      </w:r>
      <w:r w:rsidR="00DE1C9C" w:rsidRPr="00C64B2A">
        <w:rPr>
          <w:rFonts w:ascii="Times New Roman" w:eastAsia="Times New Roman" w:hAnsi="Times New Roman" w:cs="Times New Roman"/>
        </w:rPr>
        <w:t>As expect</w:t>
      </w:r>
      <w:r w:rsidR="00032890">
        <w:rPr>
          <w:rFonts w:ascii="Times New Roman" w:eastAsia="Times New Roman" w:hAnsi="Times New Roman" w:cs="Times New Roman"/>
        </w:rPr>
        <w:t>ed</w:t>
      </w:r>
      <w:r w:rsidR="00DE1C9C" w:rsidRPr="00C64B2A">
        <w:rPr>
          <w:rFonts w:ascii="Times New Roman" w:eastAsia="Times New Roman" w:hAnsi="Times New Roman" w:cs="Times New Roman"/>
        </w:rPr>
        <w:t xml:space="preserve">, Democrats from states with a more concentrated banking industry were more likely to vote for deregulation, while Democrats from states with smaller banks were more likely to cast votes that maintained the New Deal </w:t>
      </w:r>
      <w:r w:rsidR="00032890">
        <w:rPr>
          <w:rFonts w:ascii="Times New Roman" w:eastAsia="Times New Roman" w:hAnsi="Times New Roman" w:cs="Times New Roman"/>
        </w:rPr>
        <w:t>financial regulations</w:t>
      </w:r>
      <w:r w:rsidR="00DE1C9C" w:rsidRPr="00C64B2A">
        <w:rPr>
          <w:rFonts w:ascii="Times New Roman" w:eastAsia="Times New Roman" w:hAnsi="Times New Roman" w:cs="Times New Roman"/>
        </w:rPr>
        <w:t xml:space="preserve">. This was true before and after the congressional reforms of the mid-1970s, but that is where the similarity between these eras ends.     </w:t>
      </w:r>
      <w:r w:rsidR="00494EC7" w:rsidRPr="00C64B2A">
        <w:rPr>
          <w:rFonts w:ascii="Times New Roman" w:eastAsia="Times New Roman" w:hAnsi="Times New Roman" w:cs="Times New Roman"/>
        </w:rPr>
        <w:t xml:space="preserve"> </w:t>
      </w:r>
    </w:p>
    <w:p w14:paraId="64A11141" w14:textId="5B43CDE8" w:rsidR="00A37B8C" w:rsidRPr="00C64B2A" w:rsidRDefault="00B03CB4">
      <w:pPr>
        <w:tabs>
          <w:tab w:val="left" w:pos="499"/>
        </w:tabs>
        <w:rPr>
          <w:rFonts w:ascii="Times New Roman" w:eastAsia="Times New Roman" w:hAnsi="Times New Roman" w:cs="Times New Roman"/>
        </w:rPr>
      </w:pPr>
      <w:r w:rsidRPr="00C64B2A">
        <w:rPr>
          <w:rFonts w:ascii="Times New Roman" w:eastAsia="Times New Roman" w:hAnsi="Times New Roman" w:cs="Times New Roman"/>
        </w:rPr>
        <w:t>Table 1: Effects of District-Le</w:t>
      </w:r>
      <w:r w:rsidR="008E5F5B">
        <w:rPr>
          <w:rFonts w:ascii="Times New Roman" w:eastAsia="Times New Roman" w:hAnsi="Times New Roman" w:cs="Times New Roman"/>
        </w:rPr>
        <w:t>vel Group Variables on Democrat</w:t>
      </w:r>
      <w:r w:rsidRPr="00C64B2A">
        <w:rPr>
          <w:rFonts w:ascii="Times New Roman" w:eastAsia="Times New Roman" w:hAnsi="Times New Roman" w:cs="Times New Roman"/>
        </w:rPr>
        <w:t>s</w:t>
      </w:r>
      <w:r w:rsidR="008E5F5B">
        <w:rPr>
          <w:rFonts w:ascii="Times New Roman" w:eastAsia="Times New Roman" w:hAnsi="Times New Roman" w:cs="Times New Roman"/>
        </w:rPr>
        <w:t>’</w:t>
      </w:r>
      <w:r w:rsidRPr="00C64B2A">
        <w:rPr>
          <w:rFonts w:ascii="Times New Roman" w:eastAsia="Times New Roman" w:hAnsi="Times New Roman" w:cs="Times New Roman"/>
        </w:rPr>
        <w:t xml:space="preserve"> Deregulation Scores</w:t>
      </w:r>
    </w:p>
    <w:tbl>
      <w:tblPr>
        <w:tblStyle w:val="LightShading"/>
        <w:tblW w:w="0" w:type="auto"/>
        <w:tblLook w:val="04A0" w:firstRow="1" w:lastRow="0" w:firstColumn="1" w:lastColumn="0" w:noHBand="0" w:noVBand="1"/>
      </w:tblPr>
      <w:tblGrid>
        <w:gridCol w:w="2952"/>
        <w:gridCol w:w="2952"/>
        <w:gridCol w:w="2952"/>
      </w:tblGrid>
      <w:tr w:rsidR="007F484C" w:rsidRPr="00C64B2A" w14:paraId="09569D29" w14:textId="77777777" w:rsidTr="00494E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5FF0D9FE" w14:textId="77777777" w:rsidR="007F484C" w:rsidRPr="00C64B2A" w:rsidRDefault="007F484C" w:rsidP="007F484C">
            <w:pPr>
              <w:rPr>
                <w:rFonts w:ascii="Times New Roman" w:hAnsi="Times New Roman" w:cs="Times New Roman"/>
                <w:b w:val="0"/>
              </w:rPr>
            </w:pPr>
          </w:p>
        </w:tc>
        <w:tc>
          <w:tcPr>
            <w:tcW w:w="2952" w:type="dxa"/>
            <w:shd w:val="clear" w:color="auto" w:fill="auto"/>
          </w:tcPr>
          <w:p w14:paraId="08EDF55B" w14:textId="77777777" w:rsidR="007F484C" w:rsidRPr="00C64B2A" w:rsidRDefault="007F484C" w:rsidP="007F48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64B2A">
              <w:rPr>
                <w:rFonts w:ascii="Times New Roman" w:hAnsi="Times New Roman" w:cs="Times New Roman"/>
                <w:b w:val="0"/>
              </w:rPr>
              <w:t>Pre-Reform</w:t>
            </w:r>
          </w:p>
          <w:p w14:paraId="35E7D97D" w14:textId="2BEA66AC" w:rsidR="007F484C" w:rsidRPr="00C64B2A" w:rsidRDefault="007F484C" w:rsidP="007F48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64B2A">
              <w:rPr>
                <w:rFonts w:ascii="Times New Roman" w:hAnsi="Times New Roman" w:cs="Times New Roman"/>
                <w:b w:val="0"/>
              </w:rPr>
              <w:t>(1950-1974)</w:t>
            </w:r>
          </w:p>
        </w:tc>
        <w:tc>
          <w:tcPr>
            <w:tcW w:w="2952" w:type="dxa"/>
            <w:shd w:val="clear" w:color="auto" w:fill="auto"/>
          </w:tcPr>
          <w:p w14:paraId="5339FA5A" w14:textId="77777777" w:rsidR="007F484C" w:rsidRPr="00C64B2A" w:rsidRDefault="007F484C" w:rsidP="007F48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64B2A">
              <w:rPr>
                <w:rFonts w:ascii="Times New Roman" w:hAnsi="Times New Roman" w:cs="Times New Roman"/>
                <w:b w:val="0"/>
              </w:rPr>
              <w:t>Post-Reform</w:t>
            </w:r>
          </w:p>
          <w:p w14:paraId="1A8F5FB0" w14:textId="7246423B" w:rsidR="007F484C" w:rsidRPr="00C64B2A" w:rsidRDefault="007F484C" w:rsidP="007F48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64B2A">
              <w:rPr>
                <w:rFonts w:ascii="Times New Roman" w:hAnsi="Times New Roman" w:cs="Times New Roman"/>
                <w:b w:val="0"/>
              </w:rPr>
              <w:t>(1975-1992)</w:t>
            </w:r>
          </w:p>
        </w:tc>
      </w:tr>
      <w:tr w:rsidR="007F484C" w:rsidRPr="00C64B2A" w14:paraId="51DB667F" w14:textId="77777777" w:rsidTr="0049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5AD7E68A" w14:textId="06666604" w:rsidR="007F484C" w:rsidRPr="00C64B2A" w:rsidRDefault="007F484C"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Bank Size</w:t>
            </w:r>
          </w:p>
        </w:tc>
        <w:tc>
          <w:tcPr>
            <w:tcW w:w="2952" w:type="dxa"/>
            <w:shd w:val="clear" w:color="auto" w:fill="auto"/>
          </w:tcPr>
          <w:p w14:paraId="23517F01" w14:textId="77777777"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C64B2A">
              <w:rPr>
                <w:rFonts w:ascii="Times New Roman" w:hAnsi="Times New Roman" w:cs="Times New Roman"/>
              </w:rPr>
              <w:t>.40</w:t>
            </w:r>
            <w:r w:rsidRPr="00C64B2A">
              <w:rPr>
                <w:rFonts w:ascii="Times New Roman" w:hAnsi="Times New Roman" w:cs="Times New Roman"/>
                <w:vertAlign w:val="superscript"/>
              </w:rPr>
              <w:t>***</w:t>
            </w:r>
          </w:p>
          <w:p w14:paraId="44932DEB" w14:textId="08820CF4"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(.11)</w:t>
            </w:r>
          </w:p>
        </w:tc>
        <w:tc>
          <w:tcPr>
            <w:tcW w:w="2952" w:type="dxa"/>
            <w:shd w:val="clear" w:color="auto" w:fill="auto"/>
          </w:tcPr>
          <w:p w14:paraId="701ABB2C" w14:textId="77777777"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.46</w:t>
            </w:r>
            <w:r w:rsidRPr="00C64B2A">
              <w:rPr>
                <w:rFonts w:ascii="Times New Roman" w:hAnsi="Times New Roman" w:cs="Times New Roman"/>
                <w:vertAlign w:val="superscript"/>
              </w:rPr>
              <w:t>**</w:t>
            </w:r>
          </w:p>
          <w:p w14:paraId="32FA92B8" w14:textId="4C8B7F65"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(.16)</w:t>
            </w:r>
          </w:p>
        </w:tc>
      </w:tr>
      <w:tr w:rsidR="007F484C" w:rsidRPr="00C64B2A" w14:paraId="3E18ADF9" w14:textId="77777777" w:rsidTr="00494EC7">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68F8052E" w14:textId="748FE3F8" w:rsidR="007F484C" w:rsidRPr="00C64B2A" w:rsidRDefault="007F484C"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Blue Collar</w:t>
            </w:r>
          </w:p>
        </w:tc>
        <w:tc>
          <w:tcPr>
            <w:tcW w:w="2952" w:type="dxa"/>
            <w:shd w:val="clear" w:color="auto" w:fill="auto"/>
          </w:tcPr>
          <w:p w14:paraId="0AD2F5B9" w14:textId="77777777"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C64B2A">
              <w:rPr>
                <w:rFonts w:ascii="Times New Roman" w:hAnsi="Times New Roman" w:cs="Times New Roman"/>
              </w:rPr>
              <w:t>-2.52</w:t>
            </w:r>
            <w:r w:rsidRPr="00C64B2A">
              <w:rPr>
                <w:rFonts w:ascii="Times New Roman" w:hAnsi="Times New Roman" w:cs="Times New Roman"/>
                <w:vertAlign w:val="superscript"/>
              </w:rPr>
              <w:t>***</w:t>
            </w:r>
          </w:p>
          <w:p w14:paraId="22089939" w14:textId="5A296C42"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(.52)</w:t>
            </w:r>
          </w:p>
        </w:tc>
        <w:tc>
          <w:tcPr>
            <w:tcW w:w="2952" w:type="dxa"/>
            <w:shd w:val="clear" w:color="auto" w:fill="auto"/>
          </w:tcPr>
          <w:p w14:paraId="47AD025A" w14:textId="77777777"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.97</w:t>
            </w:r>
          </w:p>
          <w:p w14:paraId="545AE539" w14:textId="5340242B"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(.05)</w:t>
            </w:r>
          </w:p>
        </w:tc>
      </w:tr>
      <w:tr w:rsidR="007F484C" w:rsidRPr="00C64B2A" w14:paraId="1070E90E" w14:textId="77777777" w:rsidTr="0049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53D7035F" w14:textId="62108517" w:rsidR="007F484C" w:rsidRPr="00C64B2A" w:rsidRDefault="007F484C"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Construction</w:t>
            </w:r>
          </w:p>
        </w:tc>
        <w:tc>
          <w:tcPr>
            <w:tcW w:w="2952" w:type="dxa"/>
            <w:shd w:val="clear" w:color="auto" w:fill="auto"/>
          </w:tcPr>
          <w:p w14:paraId="49098679" w14:textId="77777777"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.02</w:t>
            </w:r>
          </w:p>
          <w:p w14:paraId="470FA970" w14:textId="0D789F9C"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(.51)</w:t>
            </w:r>
          </w:p>
        </w:tc>
        <w:tc>
          <w:tcPr>
            <w:tcW w:w="2952" w:type="dxa"/>
            <w:shd w:val="clear" w:color="auto" w:fill="auto"/>
          </w:tcPr>
          <w:p w14:paraId="14B938EB" w14:textId="77777777"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-2.47</w:t>
            </w:r>
          </w:p>
          <w:p w14:paraId="4B582ADB" w14:textId="20C95103"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(2.36)</w:t>
            </w:r>
          </w:p>
        </w:tc>
      </w:tr>
      <w:tr w:rsidR="007F484C" w:rsidRPr="00C64B2A" w14:paraId="43078E40" w14:textId="77777777" w:rsidTr="00494EC7">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56A97B3A" w14:textId="31176B97" w:rsidR="007F484C" w:rsidRPr="00C64B2A" w:rsidRDefault="007F484C"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 xml:space="preserve">Urban </w:t>
            </w:r>
          </w:p>
        </w:tc>
        <w:tc>
          <w:tcPr>
            <w:tcW w:w="2952" w:type="dxa"/>
            <w:shd w:val="clear" w:color="auto" w:fill="auto"/>
          </w:tcPr>
          <w:p w14:paraId="62E83199" w14:textId="77777777"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.33</w:t>
            </w:r>
            <w:r w:rsidRPr="00C64B2A">
              <w:rPr>
                <w:rFonts w:ascii="Times New Roman" w:hAnsi="Times New Roman" w:cs="Times New Roman"/>
                <w:vertAlign w:val="superscript"/>
              </w:rPr>
              <w:t>***</w:t>
            </w:r>
          </w:p>
          <w:p w14:paraId="15A162D6" w14:textId="00C39938"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(.09)</w:t>
            </w:r>
          </w:p>
        </w:tc>
        <w:tc>
          <w:tcPr>
            <w:tcW w:w="2952" w:type="dxa"/>
            <w:shd w:val="clear" w:color="auto" w:fill="auto"/>
          </w:tcPr>
          <w:p w14:paraId="3E264AAD" w14:textId="77777777"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-.09</w:t>
            </w:r>
          </w:p>
          <w:p w14:paraId="5E677BDC" w14:textId="5E0B9A4D"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(.09)</w:t>
            </w:r>
          </w:p>
        </w:tc>
      </w:tr>
      <w:tr w:rsidR="007F484C" w:rsidRPr="00C64B2A" w14:paraId="24132718" w14:textId="77777777" w:rsidTr="0049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13E8F33C" w14:textId="5F06840D" w:rsidR="007F484C" w:rsidRPr="00C64B2A" w:rsidRDefault="007F484C"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Rural Farm</w:t>
            </w:r>
          </w:p>
        </w:tc>
        <w:tc>
          <w:tcPr>
            <w:tcW w:w="2952" w:type="dxa"/>
            <w:shd w:val="clear" w:color="auto" w:fill="auto"/>
          </w:tcPr>
          <w:p w14:paraId="0E192F6A" w14:textId="77777777"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.85</w:t>
            </w:r>
            <w:r w:rsidRPr="00C64B2A">
              <w:rPr>
                <w:rFonts w:ascii="Times New Roman" w:hAnsi="Times New Roman" w:cs="Times New Roman"/>
                <w:vertAlign w:val="superscript"/>
              </w:rPr>
              <w:t>***</w:t>
            </w:r>
          </w:p>
          <w:p w14:paraId="184C7BE9" w14:textId="773C9BCB"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(.18)</w:t>
            </w:r>
          </w:p>
        </w:tc>
        <w:tc>
          <w:tcPr>
            <w:tcW w:w="2952" w:type="dxa"/>
            <w:shd w:val="clear" w:color="auto" w:fill="auto"/>
          </w:tcPr>
          <w:p w14:paraId="6CD27A20" w14:textId="77777777"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C64B2A">
              <w:rPr>
                <w:rFonts w:ascii="Times New Roman" w:hAnsi="Times New Roman" w:cs="Times New Roman"/>
              </w:rPr>
              <w:t>-.81</w:t>
            </w:r>
            <w:r w:rsidRPr="00C64B2A">
              <w:rPr>
                <w:rFonts w:ascii="Times New Roman" w:hAnsi="Times New Roman" w:cs="Times New Roman"/>
                <w:vertAlign w:val="superscript"/>
              </w:rPr>
              <w:t>*</w:t>
            </w:r>
          </w:p>
          <w:p w14:paraId="5D4E68B1" w14:textId="61A404A6"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(.41)</w:t>
            </w:r>
          </w:p>
        </w:tc>
      </w:tr>
      <w:tr w:rsidR="007F484C" w:rsidRPr="00C64B2A" w14:paraId="6E6D8561" w14:textId="77777777" w:rsidTr="00494EC7">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0DCF8090" w14:textId="527960EF" w:rsidR="007F484C" w:rsidRPr="00C64B2A" w:rsidRDefault="007F484C"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Black</w:t>
            </w:r>
          </w:p>
        </w:tc>
        <w:tc>
          <w:tcPr>
            <w:tcW w:w="2952" w:type="dxa"/>
            <w:shd w:val="clear" w:color="auto" w:fill="auto"/>
          </w:tcPr>
          <w:p w14:paraId="340858BD" w14:textId="77777777"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C64B2A">
              <w:rPr>
                <w:rFonts w:ascii="Times New Roman" w:hAnsi="Times New Roman" w:cs="Times New Roman"/>
              </w:rPr>
              <w:t>.30</w:t>
            </w:r>
            <w:r w:rsidRPr="00C64B2A">
              <w:rPr>
                <w:rFonts w:ascii="Times New Roman" w:hAnsi="Times New Roman" w:cs="Times New Roman"/>
                <w:vertAlign w:val="superscript"/>
              </w:rPr>
              <w:t>*</w:t>
            </w:r>
          </w:p>
          <w:p w14:paraId="1968C178" w14:textId="3F411CDB"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(.14)</w:t>
            </w:r>
          </w:p>
        </w:tc>
        <w:tc>
          <w:tcPr>
            <w:tcW w:w="2952" w:type="dxa"/>
            <w:shd w:val="clear" w:color="auto" w:fill="auto"/>
          </w:tcPr>
          <w:p w14:paraId="635E8486" w14:textId="77777777"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-.016</w:t>
            </w:r>
          </w:p>
          <w:p w14:paraId="4B78A562" w14:textId="3C0EFD6B" w:rsidR="007F484C" w:rsidRPr="00C64B2A" w:rsidRDefault="007F484C"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(.08)</w:t>
            </w:r>
          </w:p>
        </w:tc>
      </w:tr>
      <w:tr w:rsidR="007F484C" w:rsidRPr="00C64B2A" w14:paraId="45D6B409" w14:textId="77777777" w:rsidTr="0049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7AA2BFD6" w14:textId="39BA170C" w:rsidR="007F484C" w:rsidRPr="00C64B2A" w:rsidRDefault="007F484C"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 xml:space="preserve">DW-Nominate </w:t>
            </w:r>
          </w:p>
        </w:tc>
        <w:tc>
          <w:tcPr>
            <w:tcW w:w="2952" w:type="dxa"/>
            <w:shd w:val="clear" w:color="auto" w:fill="auto"/>
          </w:tcPr>
          <w:p w14:paraId="7C4CC5BF" w14:textId="77777777"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-4.84</w:t>
            </w:r>
          </w:p>
          <w:p w14:paraId="1EA1A57D" w14:textId="284B298C"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(5.33)</w:t>
            </w:r>
          </w:p>
        </w:tc>
        <w:tc>
          <w:tcPr>
            <w:tcW w:w="2952" w:type="dxa"/>
            <w:shd w:val="clear" w:color="auto" w:fill="auto"/>
          </w:tcPr>
          <w:p w14:paraId="318E2C95" w14:textId="77777777"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-2.77</w:t>
            </w:r>
          </w:p>
          <w:p w14:paraId="2107DDDA" w14:textId="36511D62" w:rsidR="007F484C" w:rsidRPr="00C64B2A" w:rsidRDefault="007F484C"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(4.19)</w:t>
            </w:r>
          </w:p>
        </w:tc>
      </w:tr>
      <w:tr w:rsidR="00494EC7" w:rsidRPr="00C64B2A" w14:paraId="1C07A8C1" w14:textId="77777777" w:rsidTr="00494EC7">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11D991A9" w14:textId="70E875EE" w:rsidR="00494EC7" w:rsidRPr="00C64B2A" w:rsidRDefault="00494EC7"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Watergate Baby Cohort</w:t>
            </w:r>
          </w:p>
        </w:tc>
        <w:tc>
          <w:tcPr>
            <w:tcW w:w="2952" w:type="dxa"/>
            <w:shd w:val="clear" w:color="auto" w:fill="auto"/>
          </w:tcPr>
          <w:p w14:paraId="62B5C268" w14:textId="77777777"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52" w:type="dxa"/>
            <w:shd w:val="clear" w:color="auto" w:fill="auto"/>
          </w:tcPr>
          <w:p w14:paraId="210113C3" w14:textId="77777777" w:rsidR="00494EC7" w:rsidRPr="00C64B2A" w:rsidRDefault="00494EC7" w:rsidP="00494E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.97</w:t>
            </w:r>
          </w:p>
          <w:p w14:paraId="71EFEA97" w14:textId="415FF3AF"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(1.4)</w:t>
            </w:r>
          </w:p>
        </w:tc>
      </w:tr>
      <w:tr w:rsidR="00494EC7" w:rsidRPr="00C64B2A" w14:paraId="66C10187" w14:textId="77777777" w:rsidTr="0049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58C58DD1" w14:textId="315D1AF6" w:rsidR="00494EC7" w:rsidRPr="00C64B2A" w:rsidRDefault="00494EC7"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Dummy (84</w:t>
            </w:r>
            <w:r w:rsidRPr="00C64B2A">
              <w:rPr>
                <w:rFonts w:ascii="Times New Roman" w:eastAsia="Times New Roman" w:hAnsi="Times New Roman" w:cs="Times New Roman"/>
                <w:b w:val="0"/>
                <w:vertAlign w:val="superscript"/>
              </w:rPr>
              <w:t>th</w:t>
            </w:r>
            <w:r w:rsidRPr="00C64B2A">
              <w:rPr>
                <w:rFonts w:ascii="Times New Roman" w:eastAsia="Times New Roman" w:hAnsi="Times New Roman" w:cs="Times New Roman"/>
                <w:b w:val="0"/>
              </w:rPr>
              <w:t xml:space="preserve"> /95</w:t>
            </w:r>
            <w:r w:rsidRPr="00C64B2A">
              <w:rPr>
                <w:rFonts w:ascii="Times New Roman" w:eastAsia="Times New Roman" w:hAnsi="Times New Roman" w:cs="Times New Roman"/>
                <w:b w:val="0"/>
                <w:vertAlign w:val="superscript"/>
              </w:rPr>
              <w:t>th</w:t>
            </w:r>
            <w:r w:rsidRPr="00C64B2A">
              <w:rPr>
                <w:rFonts w:ascii="Times New Roman" w:eastAsia="Times New Roman" w:hAnsi="Times New Roman" w:cs="Times New Roman"/>
                <w:b w:val="0"/>
              </w:rPr>
              <w:t>)</w:t>
            </w:r>
          </w:p>
        </w:tc>
        <w:tc>
          <w:tcPr>
            <w:tcW w:w="2952" w:type="dxa"/>
            <w:shd w:val="clear" w:color="auto" w:fill="auto"/>
          </w:tcPr>
          <w:p w14:paraId="41ED042D" w14:textId="77777777"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-14.5</w:t>
            </w:r>
            <w:r w:rsidRPr="00C64B2A">
              <w:rPr>
                <w:rFonts w:ascii="Times New Roman" w:hAnsi="Times New Roman" w:cs="Times New Roman"/>
                <w:vertAlign w:val="superscript"/>
              </w:rPr>
              <w:t>***</w:t>
            </w:r>
          </w:p>
          <w:p w14:paraId="4950936A" w14:textId="3CC60751"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(2.77)</w:t>
            </w:r>
          </w:p>
        </w:tc>
        <w:tc>
          <w:tcPr>
            <w:tcW w:w="2952" w:type="dxa"/>
            <w:shd w:val="clear" w:color="auto" w:fill="auto"/>
          </w:tcPr>
          <w:p w14:paraId="4C42ABAB" w14:textId="77777777"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-10.9</w:t>
            </w:r>
            <w:r w:rsidRPr="00C64B2A">
              <w:rPr>
                <w:rFonts w:ascii="Times New Roman" w:hAnsi="Times New Roman" w:cs="Times New Roman"/>
                <w:vertAlign w:val="superscript"/>
              </w:rPr>
              <w:t>***</w:t>
            </w:r>
          </w:p>
          <w:p w14:paraId="75089ECC" w14:textId="34C09B5C"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(2.08)</w:t>
            </w:r>
          </w:p>
        </w:tc>
      </w:tr>
      <w:tr w:rsidR="00494EC7" w:rsidRPr="00C64B2A" w14:paraId="73C120DE" w14:textId="77777777" w:rsidTr="00494EC7">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156476FB" w14:textId="28518086" w:rsidR="00494EC7" w:rsidRPr="00C64B2A" w:rsidRDefault="00494EC7"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Dummy (89</w:t>
            </w:r>
            <w:r w:rsidRPr="00C64B2A">
              <w:rPr>
                <w:rFonts w:ascii="Times New Roman" w:eastAsia="Times New Roman" w:hAnsi="Times New Roman" w:cs="Times New Roman"/>
                <w:b w:val="0"/>
                <w:vertAlign w:val="superscript"/>
              </w:rPr>
              <w:t>th</w:t>
            </w:r>
            <w:r w:rsidRPr="00C64B2A">
              <w:rPr>
                <w:rFonts w:ascii="Times New Roman" w:eastAsia="Times New Roman" w:hAnsi="Times New Roman" w:cs="Times New Roman"/>
                <w:b w:val="0"/>
              </w:rPr>
              <w:t>/96</w:t>
            </w:r>
            <w:r w:rsidRPr="00C64B2A">
              <w:rPr>
                <w:rFonts w:ascii="Times New Roman" w:eastAsia="Times New Roman" w:hAnsi="Times New Roman" w:cs="Times New Roman"/>
                <w:b w:val="0"/>
                <w:vertAlign w:val="superscript"/>
              </w:rPr>
              <w:t>th</w:t>
            </w:r>
            <w:r w:rsidRPr="00C64B2A">
              <w:rPr>
                <w:rFonts w:ascii="Times New Roman" w:eastAsia="Times New Roman" w:hAnsi="Times New Roman" w:cs="Times New Roman"/>
                <w:b w:val="0"/>
              </w:rPr>
              <w:t>)</w:t>
            </w:r>
          </w:p>
        </w:tc>
        <w:tc>
          <w:tcPr>
            <w:tcW w:w="2952" w:type="dxa"/>
            <w:shd w:val="clear" w:color="auto" w:fill="auto"/>
          </w:tcPr>
          <w:p w14:paraId="2CF71558" w14:textId="77777777"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C64B2A">
              <w:rPr>
                <w:rFonts w:ascii="Times New Roman" w:hAnsi="Times New Roman" w:cs="Times New Roman"/>
              </w:rPr>
              <w:t>53.3</w:t>
            </w:r>
            <w:r w:rsidRPr="00C64B2A">
              <w:rPr>
                <w:rFonts w:ascii="Times New Roman" w:hAnsi="Times New Roman" w:cs="Times New Roman"/>
                <w:vertAlign w:val="superscript"/>
              </w:rPr>
              <w:t>***</w:t>
            </w:r>
          </w:p>
          <w:p w14:paraId="7617F1E2" w14:textId="1DFA95C1"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(2.74)</w:t>
            </w:r>
          </w:p>
        </w:tc>
        <w:tc>
          <w:tcPr>
            <w:tcW w:w="2952" w:type="dxa"/>
            <w:shd w:val="clear" w:color="auto" w:fill="auto"/>
          </w:tcPr>
          <w:p w14:paraId="5FE64120" w14:textId="77777777"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4.5</w:t>
            </w:r>
            <w:r w:rsidRPr="00C64B2A">
              <w:rPr>
                <w:rFonts w:ascii="Times New Roman" w:hAnsi="Times New Roman" w:cs="Times New Roman"/>
                <w:vertAlign w:val="superscript"/>
              </w:rPr>
              <w:t>*</w:t>
            </w:r>
          </w:p>
          <w:p w14:paraId="21206B4D" w14:textId="1F5D40AB"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(2.1)</w:t>
            </w:r>
          </w:p>
        </w:tc>
      </w:tr>
      <w:tr w:rsidR="00494EC7" w:rsidRPr="00C64B2A" w14:paraId="30F45FF6" w14:textId="77777777" w:rsidTr="0049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5316D1D1" w14:textId="634EA9EE" w:rsidR="00494EC7" w:rsidRPr="00C64B2A" w:rsidRDefault="00494EC7"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Dummy (90</w:t>
            </w:r>
            <w:r w:rsidRPr="00C64B2A">
              <w:rPr>
                <w:rFonts w:ascii="Times New Roman" w:eastAsia="Times New Roman" w:hAnsi="Times New Roman" w:cs="Times New Roman"/>
                <w:b w:val="0"/>
                <w:vertAlign w:val="superscript"/>
              </w:rPr>
              <w:t>th</w:t>
            </w:r>
            <w:r w:rsidRPr="00C64B2A">
              <w:rPr>
                <w:rFonts w:ascii="Times New Roman" w:eastAsia="Times New Roman" w:hAnsi="Times New Roman" w:cs="Times New Roman"/>
                <w:b w:val="0"/>
              </w:rPr>
              <w:t>/97</w:t>
            </w:r>
            <w:r w:rsidRPr="00C64B2A">
              <w:rPr>
                <w:rFonts w:ascii="Times New Roman" w:eastAsia="Times New Roman" w:hAnsi="Times New Roman" w:cs="Times New Roman"/>
                <w:b w:val="0"/>
                <w:vertAlign w:val="superscript"/>
              </w:rPr>
              <w:t>th</w:t>
            </w:r>
            <w:r w:rsidRPr="00C64B2A">
              <w:rPr>
                <w:rFonts w:ascii="Times New Roman" w:eastAsia="Times New Roman" w:hAnsi="Times New Roman" w:cs="Times New Roman"/>
                <w:b w:val="0"/>
              </w:rPr>
              <w:t>)</w:t>
            </w:r>
          </w:p>
        </w:tc>
        <w:tc>
          <w:tcPr>
            <w:tcW w:w="2952" w:type="dxa"/>
            <w:shd w:val="clear" w:color="auto" w:fill="auto"/>
          </w:tcPr>
          <w:p w14:paraId="548141FE" w14:textId="77777777"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83.1</w:t>
            </w:r>
            <w:r w:rsidRPr="00C64B2A">
              <w:rPr>
                <w:rFonts w:ascii="Times New Roman" w:hAnsi="Times New Roman" w:cs="Times New Roman"/>
                <w:vertAlign w:val="superscript"/>
              </w:rPr>
              <w:t>***</w:t>
            </w:r>
          </w:p>
          <w:p w14:paraId="108EFDAF" w14:textId="7DCD9B6A"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lastRenderedPageBreak/>
              <w:t>(3.0)</w:t>
            </w:r>
          </w:p>
        </w:tc>
        <w:tc>
          <w:tcPr>
            <w:tcW w:w="2952" w:type="dxa"/>
            <w:shd w:val="clear" w:color="auto" w:fill="auto"/>
          </w:tcPr>
          <w:p w14:paraId="75212416" w14:textId="77777777"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lastRenderedPageBreak/>
              <w:t>26.5</w:t>
            </w:r>
            <w:r w:rsidRPr="00C64B2A">
              <w:rPr>
                <w:rFonts w:ascii="Times New Roman" w:hAnsi="Times New Roman" w:cs="Times New Roman"/>
                <w:vertAlign w:val="superscript"/>
              </w:rPr>
              <w:t>***</w:t>
            </w:r>
          </w:p>
          <w:p w14:paraId="140F7B28" w14:textId="13724DFD"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lastRenderedPageBreak/>
              <w:t>(2.4)</w:t>
            </w:r>
          </w:p>
        </w:tc>
      </w:tr>
      <w:tr w:rsidR="00494EC7" w:rsidRPr="00C64B2A" w14:paraId="45699F47" w14:textId="77777777" w:rsidTr="00494EC7">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2A121D36" w14:textId="1E1E7AB4" w:rsidR="00494EC7" w:rsidRPr="00C64B2A" w:rsidRDefault="00494EC7"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lastRenderedPageBreak/>
              <w:t>Dummy (91</w:t>
            </w:r>
            <w:r w:rsidRPr="00C64B2A">
              <w:rPr>
                <w:rFonts w:ascii="Times New Roman" w:eastAsia="Times New Roman" w:hAnsi="Times New Roman" w:cs="Times New Roman"/>
                <w:b w:val="0"/>
                <w:vertAlign w:val="superscript"/>
              </w:rPr>
              <w:t>st</w:t>
            </w:r>
            <w:r w:rsidRPr="00C64B2A">
              <w:rPr>
                <w:rFonts w:ascii="Times New Roman" w:eastAsia="Times New Roman" w:hAnsi="Times New Roman" w:cs="Times New Roman"/>
                <w:b w:val="0"/>
              </w:rPr>
              <w:t>/101</w:t>
            </w:r>
            <w:r w:rsidRPr="00C64B2A">
              <w:rPr>
                <w:rFonts w:ascii="Times New Roman" w:eastAsia="Times New Roman" w:hAnsi="Times New Roman" w:cs="Times New Roman"/>
                <w:b w:val="0"/>
                <w:vertAlign w:val="superscript"/>
              </w:rPr>
              <w:t>st</w:t>
            </w:r>
            <w:r w:rsidRPr="00C64B2A">
              <w:rPr>
                <w:rFonts w:ascii="Times New Roman" w:eastAsia="Times New Roman" w:hAnsi="Times New Roman" w:cs="Times New Roman"/>
                <w:b w:val="0"/>
              </w:rPr>
              <w:t>)</w:t>
            </w:r>
          </w:p>
        </w:tc>
        <w:tc>
          <w:tcPr>
            <w:tcW w:w="2952" w:type="dxa"/>
            <w:shd w:val="clear" w:color="auto" w:fill="auto"/>
          </w:tcPr>
          <w:p w14:paraId="09FC86DB" w14:textId="77777777"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-3.3</w:t>
            </w:r>
          </w:p>
          <w:p w14:paraId="15364DCE" w14:textId="37CE3908"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(3.0)</w:t>
            </w:r>
          </w:p>
        </w:tc>
        <w:tc>
          <w:tcPr>
            <w:tcW w:w="2952" w:type="dxa"/>
            <w:shd w:val="clear" w:color="auto" w:fill="auto"/>
          </w:tcPr>
          <w:p w14:paraId="19205B32" w14:textId="77777777"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-17.7</w:t>
            </w:r>
            <w:r w:rsidRPr="00C64B2A">
              <w:rPr>
                <w:rFonts w:ascii="Times New Roman" w:hAnsi="Times New Roman" w:cs="Times New Roman"/>
                <w:vertAlign w:val="superscript"/>
              </w:rPr>
              <w:t>***</w:t>
            </w:r>
          </w:p>
          <w:p w14:paraId="229B932B" w14:textId="09575313"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(2.5)</w:t>
            </w:r>
          </w:p>
        </w:tc>
      </w:tr>
      <w:tr w:rsidR="00494EC7" w:rsidRPr="00C64B2A" w14:paraId="005410C9" w14:textId="77777777" w:rsidTr="0049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00104BA7" w14:textId="7C1522BD" w:rsidR="00494EC7" w:rsidRPr="00C64B2A" w:rsidRDefault="00494EC7"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Dummy (93</w:t>
            </w:r>
            <w:r w:rsidRPr="00C64B2A">
              <w:rPr>
                <w:rFonts w:ascii="Times New Roman" w:eastAsia="Times New Roman" w:hAnsi="Times New Roman" w:cs="Times New Roman"/>
                <w:b w:val="0"/>
                <w:vertAlign w:val="superscript"/>
              </w:rPr>
              <w:t>rd</w:t>
            </w:r>
            <w:r w:rsidRPr="00C64B2A">
              <w:rPr>
                <w:rFonts w:ascii="Times New Roman" w:eastAsia="Times New Roman" w:hAnsi="Times New Roman" w:cs="Times New Roman"/>
                <w:b w:val="0"/>
              </w:rPr>
              <w:t>/102</w:t>
            </w:r>
            <w:r w:rsidRPr="00C64B2A">
              <w:rPr>
                <w:rFonts w:ascii="Times New Roman" w:eastAsia="Times New Roman" w:hAnsi="Times New Roman" w:cs="Times New Roman"/>
                <w:b w:val="0"/>
                <w:vertAlign w:val="superscript"/>
              </w:rPr>
              <w:t>nd</w:t>
            </w:r>
            <w:r w:rsidRPr="00C64B2A">
              <w:rPr>
                <w:rFonts w:ascii="Times New Roman" w:eastAsia="Times New Roman" w:hAnsi="Times New Roman" w:cs="Times New Roman"/>
                <w:b w:val="0"/>
              </w:rPr>
              <w:t>)</w:t>
            </w:r>
          </w:p>
        </w:tc>
        <w:tc>
          <w:tcPr>
            <w:tcW w:w="2952" w:type="dxa"/>
            <w:shd w:val="clear" w:color="auto" w:fill="auto"/>
          </w:tcPr>
          <w:p w14:paraId="00A3E550" w14:textId="77777777"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17.6</w:t>
            </w:r>
            <w:r w:rsidRPr="00C64B2A">
              <w:rPr>
                <w:rFonts w:ascii="Times New Roman" w:hAnsi="Times New Roman" w:cs="Times New Roman"/>
                <w:vertAlign w:val="superscript"/>
              </w:rPr>
              <w:t>***</w:t>
            </w:r>
          </w:p>
          <w:p w14:paraId="179BB400" w14:textId="2AA0D195"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(3.2)</w:t>
            </w:r>
          </w:p>
        </w:tc>
        <w:tc>
          <w:tcPr>
            <w:tcW w:w="2952" w:type="dxa"/>
            <w:shd w:val="clear" w:color="auto" w:fill="auto"/>
          </w:tcPr>
          <w:p w14:paraId="4C087504" w14:textId="77777777"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4.14</w:t>
            </w:r>
          </w:p>
          <w:p w14:paraId="1D41CCA1" w14:textId="7B7DF44A"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(2.5)</w:t>
            </w:r>
          </w:p>
        </w:tc>
      </w:tr>
      <w:tr w:rsidR="00494EC7" w:rsidRPr="00C64B2A" w14:paraId="4BC8D2DE" w14:textId="77777777" w:rsidTr="00494EC7">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7510F1D1" w14:textId="12F4E260" w:rsidR="00494EC7" w:rsidRPr="00C64B2A" w:rsidRDefault="00494EC7"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Intercept</w:t>
            </w:r>
          </w:p>
        </w:tc>
        <w:tc>
          <w:tcPr>
            <w:tcW w:w="2952" w:type="dxa"/>
            <w:shd w:val="clear" w:color="auto" w:fill="auto"/>
          </w:tcPr>
          <w:p w14:paraId="44437F25" w14:textId="77777777"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C64B2A">
              <w:rPr>
                <w:rFonts w:ascii="Times New Roman" w:hAnsi="Times New Roman" w:cs="Times New Roman"/>
              </w:rPr>
              <w:t>10.9</w:t>
            </w:r>
            <w:r w:rsidRPr="00C64B2A">
              <w:rPr>
                <w:rFonts w:ascii="Times New Roman" w:hAnsi="Times New Roman" w:cs="Times New Roman"/>
                <w:vertAlign w:val="superscript"/>
              </w:rPr>
              <w:t>***</w:t>
            </w:r>
          </w:p>
          <w:p w14:paraId="4A1BC087" w14:textId="6C717A31"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(2.9)</w:t>
            </w:r>
          </w:p>
        </w:tc>
        <w:tc>
          <w:tcPr>
            <w:tcW w:w="2952" w:type="dxa"/>
            <w:shd w:val="clear" w:color="auto" w:fill="auto"/>
          </w:tcPr>
          <w:p w14:paraId="25B5D569" w14:textId="6697F21C"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50.2</w:t>
            </w:r>
          </w:p>
        </w:tc>
      </w:tr>
      <w:tr w:rsidR="00494EC7" w:rsidRPr="00C64B2A" w14:paraId="5D72B672" w14:textId="77777777" w:rsidTr="0049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724E718D" w14:textId="77777777" w:rsidR="00494EC7" w:rsidRPr="00C64B2A" w:rsidRDefault="00494EC7" w:rsidP="007F484C">
            <w:pPr>
              <w:tabs>
                <w:tab w:val="left" w:pos="499"/>
              </w:tabs>
              <w:rPr>
                <w:rFonts w:ascii="Times New Roman" w:eastAsia="Times New Roman" w:hAnsi="Times New Roman" w:cs="Times New Roman"/>
                <w:b w:val="0"/>
              </w:rPr>
            </w:pPr>
          </w:p>
        </w:tc>
        <w:tc>
          <w:tcPr>
            <w:tcW w:w="2952" w:type="dxa"/>
            <w:shd w:val="clear" w:color="auto" w:fill="auto"/>
          </w:tcPr>
          <w:p w14:paraId="4667256F" w14:textId="77777777"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52" w:type="dxa"/>
            <w:shd w:val="clear" w:color="auto" w:fill="auto"/>
          </w:tcPr>
          <w:p w14:paraId="7E13ECDC" w14:textId="77777777"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94EC7" w:rsidRPr="00C64B2A" w14:paraId="7984F1AA" w14:textId="77777777" w:rsidTr="00494EC7">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14CE1D71" w14:textId="424833E4" w:rsidR="00494EC7" w:rsidRPr="00C64B2A" w:rsidRDefault="00494EC7" w:rsidP="007F484C">
            <w:pPr>
              <w:tabs>
                <w:tab w:val="left" w:pos="499"/>
              </w:tabs>
              <w:rPr>
                <w:rFonts w:ascii="Times New Roman" w:eastAsia="Times New Roman" w:hAnsi="Times New Roman" w:cs="Times New Roman"/>
                <w:b w:val="0"/>
                <w:vertAlign w:val="superscript"/>
              </w:rPr>
            </w:pPr>
            <w:r w:rsidRPr="00C64B2A">
              <w:rPr>
                <w:rFonts w:ascii="Times New Roman" w:eastAsia="Times New Roman" w:hAnsi="Times New Roman" w:cs="Times New Roman"/>
                <w:b w:val="0"/>
              </w:rPr>
              <w:t>Adjusted R</w:t>
            </w:r>
            <w:r w:rsidRPr="00C64B2A">
              <w:rPr>
                <w:rFonts w:ascii="Times New Roman" w:eastAsia="Times New Roman" w:hAnsi="Times New Roman" w:cs="Times New Roman"/>
                <w:b w:val="0"/>
                <w:vertAlign w:val="superscript"/>
              </w:rPr>
              <w:t>2</w:t>
            </w:r>
          </w:p>
        </w:tc>
        <w:tc>
          <w:tcPr>
            <w:tcW w:w="2952" w:type="dxa"/>
            <w:shd w:val="clear" w:color="auto" w:fill="auto"/>
          </w:tcPr>
          <w:p w14:paraId="424C2C5A" w14:textId="591348D9"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.58</w:t>
            </w:r>
          </w:p>
        </w:tc>
        <w:tc>
          <w:tcPr>
            <w:tcW w:w="2952" w:type="dxa"/>
            <w:shd w:val="clear" w:color="auto" w:fill="auto"/>
          </w:tcPr>
          <w:p w14:paraId="7F4E4A4A" w14:textId="1AB3483A"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.22</w:t>
            </w:r>
          </w:p>
        </w:tc>
      </w:tr>
      <w:tr w:rsidR="00494EC7" w:rsidRPr="00C64B2A" w14:paraId="71F183E3" w14:textId="77777777" w:rsidTr="0049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7C37FF77" w14:textId="2DBB39B7" w:rsidR="00494EC7" w:rsidRPr="00C64B2A" w:rsidRDefault="00494EC7"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N</w:t>
            </w:r>
          </w:p>
        </w:tc>
        <w:tc>
          <w:tcPr>
            <w:tcW w:w="2952" w:type="dxa"/>
            <w:shd w:val="clear" w:color="auto" w:fill="auto"/>
          </w:tcPr>
          <w:p w14:paraId="0B506A0D" w14:textId="1BC8C3BD"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1,374</w:t>
            </w:r>
          </w:p>
        </w:tc>
        <w:tc>
          <w:tcPr>
            <w:tcW w:w="2952" w:type="dxa"/>
            <w:shd w:val="clear" w:color="auto" w:fill="auto"/>
          </w:tcPr>
          <w:p w14:paraId="270124E7" w14:textId="17C595C0" w:rsidR="00494EC7" w:rsidRPr="00C64B2A" w:rsidRDefault="00494EC7" w:rsidP="007F4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1,773</w:t>
            </w:r>
          </w:p>
        </w:tc>
      </w:tr>
      <w:tr w:rsidR="00494EC7" w:rsidRPr="00C64B2A" w14:paraId="15508A3B" w14:textId="77777777" w:rsidTr="00494EC7">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595D90BA" w14:textId="58D47924" w:rsidR="00494EC7" w:rsidRPr="00C64B2A" w:rsidRDefault="00494EC7" w:rsidP="007F484C">
            <w:pPr>
              <w:tabs>
                <w:tab w:val="left" w:pos="499"/>
              </w:tabs>
              <w:rPr>
                <w:rFonts w:ascii="Times New Roman" w:eastAsia="Times New Roman" w:hAnsi="Times New Roman" w:cs="Times New Roman"/>
                <w:b w:val="0"/>
              </w:rPr>
            </w:pPr>
            <w:r w:rsidRPr="00C64B2A">
              <w:rPr>
                <w:rFonts w:ascii="Times New Roman" w:eastAsia="Times New Roman" w:hAnsi="Times New Roman" w:cs="Times New Roman"/>
                <w:b w:val="0"/>
              </w:rPr>
              <w:t xml:space="preserve">Floor Votes </w:t>
            </w:r>
          </w:p>
        </w:tc>
        <w:tc>
          <w:tcPr>
            <w:tcW w:w="2952" w:type="dxa"/>
            <w:shd w:val="clear" w:color="auto" w:fill="auto"/>
          </w:tcPr>
          <w:p w14:paraId="758613BF" w14:textId="0C7A61F9"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8</w:t>
            </w:r>
          </w:p>
        </w:tc>
        <w:tc>
          <w:tcPr>
            <w:tcW w:w="2952" w:type="dxa"/>
            <w:shd w:val="clear" w:color="auto" w:fill="auto"/>
          </w:tcPr>
          <w:p w14:paraId="33B080F8" w14:textId="6F6C6C61" w:rsidR="00494EC7" w:rsidRPr="00C64B2A" w:rsidRDefault="00494EC7" w:rsidP="007F4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B2A">
              <w:rPr>
                <w:rFonts w:ascii="Times New Roman" w:hAnsi="Times New Roman" w:cs="Times New Roman"/>
              </w:rPr>
              <w:t>26</w:t>
            </w:r>
          </w:p>
        </w:tc>
      </w:tr>
    </w:tbl>
    <w:p w14:paraId="61CAA6DB" w14:textId="2F0198AB" w:rsidR="00A37B8C" w:rsidRPr="00032890" w:rsidRDefault="00B03CB4" w:rsidP="00032890">
      <w:pPr>
        <w:rPr>
          <w:rFonts w:ascii="Times New Roman" w:eastAsia="Times New Roman" w:hAnsi="Times New Roman" w:cs="Times New Roman"/>
        </w:rPr>
      </w:pPr>
      <w:r w:rsidRPr="00C64B2A">
        <w:rPr>
          <w:rFonts w:ascii="Times New Roman" w:eastAsia="Times New Roman" w:hAnsi="Times New Roman" w:cs="Times New Roman"/>
          <w:vertAlign w:val="superscript"/>
        </w:rPr>
        <w:t>*</w:t>
      </w:r>
      <w:r w:rsidRPr="00C64B2A">
        <w:rPr>
          <w:rFonts w:ascii="Times New Roman" w:eastAsia="Times New Roman" w:hAnsi="Times New Roman" w:cs="Times New Roman"/>
        </w:rPr>
        <w:t xml:space="preserve"> p &lt; .05,</w:t>
      </w:r>
      <w:r w:rsidRPr="00C64B2A">
        <w:rPr>
          <w:rFonts w:ascii="Times New Roman" w:eastAsia="Times New Roman" w:hAnsi="Times New Roman" w:cs="Times New Roman"/>
          <w:vertAlign w:val="superscript"/>
        </w:rPr>
        <w:t xml:space="preserve"> ** </w:t>
      </w:r>
      <w:r w:rsidRPr="00C64B2A">
        <w:rPr>
          <w:rFonts w:ascii="Times New Roman" w:eastAsia="Times New Roman" w:hAnsi="Times New Roman" w:cs="Times New Roman"/>
        </w:rPr>
        <w:t xml:space="preserve">p &lt; .01, </w:t>
      </w:r>
      <w:r w:rsidRPr="00C64B2A">
        <w:rPr>
          <w:rFonts w:ascii="Times New Roman" w:eastAsia="Times New Roman" w:hAnsi="Times New Roman" w:cs="Times New Roman"/>
          <w:vertAlign w:val="superscript"/>
        </w:rPr>
        <w:t>***</w:t>
      </w:r>
      <w:r w:rsidRPr="00C64B2A">
        <w:rPr>
          <w:rFonts w:ascii="Times New Roman" w:eastAsia="Times New Roman" w:hAnsi="Times New Roman" w:cs="Times New Roman"/>
        </w:rPr>
        <w:t xml:space="preserve"> p &lt; .001</w:t>
      </w:r>
    </w:p>
    <w:p w14:paraId="00224BE6" w14:textId="247FE099" w:rsidR="00032890" w:rsidRDefault="00032890" w:rsidP="00032890">
      <w:pPr>
        <w:spacing w:line="480" w:lineRule="auto"/>
        <w:rPr>
          <w:rFonts w:ascii="Times New Roman" w:eastAsia="Times New Roman" w:hAnsi="Times New Roman" w:cs="Times New Roman"/>
        </w:rPr>
      </w:pPr>
      <w:r>
        <w:rPr>
          <w:rFonts w:ascii="Times New Roman" w:eastAsia="Times New Roman" w:hAnsi="Times New Roman" w:cs="Times New Roman"/>
        </w:rPr>
        <w:tab/>
      </w:r>
      <w:r w:rsidRPr="00C64B2A">
        <w:rPr>
          <w:rFonts w:ascii="Times New Roman" w:eastAsia="Times New Roman" w:hAnsi="Times New Roman" w:cs="Times New Roman"/>
        </w:rPr>
        <w:t xml:space="preserve">As Table 1 reveals, district factors are much stronger predictors of Democrats’ voting behavior on the New Deal regulatory regime for finance before the congressional reforms of the mid-1970s. Democrats from district with more blue-collar workers—a proxy for union membership—were significantly less likely to cast deregulatory votes in the pre-reform Congress. After congressional reform in 1975, blue-collar employment (and presumably union membership) does not predict Democrats’ deregulation scores. Similarly, the share of constituents who live in urban areas and are African-American corresponds to more deregulatory vote behavior prior to reform, but these variables are weakly correlated after reform. The greater predictive power of constituent factors on deregulatory scores is summarized by fact that the independent variables in the pre-reform model explain about three-fifths (.58) of the variation in Democrats’ voting, but just over one-fifth (.22) in the post-reform era.   </w:t>
      </w:r>
    </w:p>
    <w:p w14:paraId="461FCAAD" w14:textId="7CE73289" w:rsidR="004821AF" w:rsidRPr="00C64B2A" w:rsidRDefault="00494EC7">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rPr>
        <w:tab/>
        <w:t>These findings are entirely consistent with my the</w:t>
      </w:r>
      <w:r w:rsidR="005B198F" w:rsidRPr="00C64B2A">
        <w:rPr>
          <w:rFonts w:ascii="Times New Roman" w:eastAsia="Times New Roman" w:hAnsi="Times New Roman" w:cs="Times New Roman"/>
        </w:rPr>
        <w:t xml:space="preserve">ory that institutional reforms during the mid-1970s increased the likelihood that Democrats would support deregulatory bills that deeply antagonized powerful constituent groups. As </w:t>
      </w:r>
      <w:r w:rsidR="00AB2C41">
        <w:rPr>
          <w:rFonts w:ascii="Times New Roman" w:eastAsia="Times New Roman" w:hAnsi="Times New Roman" w:cs="Times New Roman"/>
        </w:rPr>
        <w:t>Democratic Party leadership consolidated power in</w:t>
      </w:r>
      <w:r w:rsidR="005B198F" w:rsidRPr="00C64B2A">
        <w:rPr>
          <w:rFonts w:ascii="Times New Roman" w:eastAsia="Times New Roman" w:hAnsi="Times New Roman" w:cs="Times New Roman"/>
        </w:rPr>
        <w:t xml:space="preserve"> the House, rank-and-file Democrats had a greater incentive to </w:t>
      </w:r>
      <w:r w:rsidR="008C17D5" w:rsidRPr="00C64B2A">
        <w:rPr>
          <w:rFonts w:ascii="Times New Roman" w:eastAsia="Times New Roman" w:hAnsi="Times New Roman" w:cs="Times New Roman"/>
        </w:rPr>
        <w:t>toe the party line</w:t>
      </w:r>
      <w:r w:rsidR="005B198F" w:rsidRPr="00C64B2A">
        <w:rPr>
          <w:rFonts w:ascii="Times New Roman" w:eastAsia="Times New Roman" w:hAnsi="Times New Roman" w:cs="Times New Roman"/>
        </w:rPr>
        <w:t xml:space="preserve">, by supporting reforms that provided diffuse benefits to </w:t>
      </w:r>
      <w:r w:rsidR="005B198F" w:rsidRPr="00C64B2A">
        <w:rPr>
          <w:rFonts w:ascii="Times New Roman" w:eastAsia="Times New Roman" w:hAnsi="Times New Roman" w:cs="Times New Roman"/>
        </w:rPr>
        <w:lastRenderedPageBreak/>
        <w:t xml:space="preserve">American consumers and savers, which Democratic Presidents and Speakers thought would improve the party’s collective interest in maintaining control of government. </w:t>
      </w:r>
    </w:p>
    <w:p w14:paraId="01FEA160" w14:textId="73BAC41C" w:rsidR="00A37B8C" w:rsidRPr="00C64B2A" w:rsidRDefault="004821AF">
      <w:pPr>
        <w:tabs>
          <w:tab w:val="left" w:pos="499"/>
        </w:tabs>
        <w:spacing w:line="480" w:lineRule="auto"/>
        <w:rPr>
          <w:rFonts w:ascii="Times New Roman" w:eastAsia="Times New Roman" w:hAnsi="Times New Roman" w:cs="Times New Roman"/>
        </w:rPr>
      </w:pPr>
      <w:r w:rsidRPr="00C64B2A">
        <w:rPr>
          <w:rFonts w:ascii="Times New Roman" w:eastAsia="Times New Roman" w:hAnsi="Times New Roman" w:cs="Times New Roman"/>
        </w:rPr>
        <w:tab/>
      </w:r>
      <w:r w:rsidR="00494EC7" w:rsidRPr="00C64B2A">
        <w:rPr>
          <w:rFonts w:ascii="Times New Roman" w:eastAsia="Times New Roman" w:hAnsi="Times New Roman" w:cs="Times New Roman"/>
        </w:rPr>
        <w:t>Democrats with more conservative DW-Nominate scores, and Watergate Baby Democrats, were virtually indistinguishable in their support for financial deregulation</w:t>
      </w:r>
      <w:r w:rsidR="005B198F" w:rsidRPr="00C64B2A">
        <w:rPr>
          <w:rFonts w:ascii="Times New Roman" w:eastAsia="Times New Roman" w:hAnsi="Times New Roman" w:cs="Times New Roman"/>
        </w:rPr>
        <w:t xml:space="preserve"> in the post-reform Congress. This suggests that the insurgence of the Watergate Babies as an ideological faction within the Democratic Party, and ideological change more generally, do not explain why Democrats upended the New Deal regulatory regime.</w:t>
      </w:r>
      <w:r w:rsidR="00494EC7" w:rsidRPr="00C64B2A">
        <w:rPr>
          <w:rFonts w:ascii="Times New Roman" w:eastAsia="Times New Roman" w:hAnsi="Times New Roman" w:cs="Times New Roman"/>
        </w:rPr>
        <w:t xml:space="preserve">  </w:t>
      </w:r>
      <w:r w:rsidR="00B03CB4" w:rsidRPr="00C64B2A">
        <w:rPr>
          <w:rFonts w:ascii="Times New Roman" w:hAnsi="Times New Roman" w:cs="Times New Roman"/>
        </w:rPr>
        <w:tab/>
      </w:r>
    </w:p>
    <w:p w14:paraId="47EB0318" w14:textId="1DE27D59" w:rsidR="00F04D2E" w:rsidRPr="00C64B2A" w:rsidRDefault="00B03CB4" w:rsidP="00D90A77">
      <w:pPr>
        <w:spacing w:line="480" w:lineRule="auto"/>
        <w:rPr>
          <w:rFonts w:ascii="Times New Roman" w:eastAsia="Times New Roman" w:hAnsi="Times New Roman" w:cs="Times New Roman"/>
          <w:b/>
        </w:rPr>
      </w:pPr>
      <w:r w:rsidRPr="00C64B2A">
        <w:rPr>
          <w:rFonts w:ascii="Times New Roman" w:eastAsia="Times New Roman" w:hAnsi="Times New Roman" w:cs="Times New Roman"/>
          <w:b/>
        </w:rPr>
        <w:t xml:space="preserve">Conclusion </w:t>
      </w:r>
    </w:p>
    <w:p w14:paraId="17B75046" w14:textId="609FB6CC" w:rsidR="00A37B8C"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The New Deal regulatory regime </w:t>
      </w:r>
      <w:r w:rsidR="008E5F5B">
        <w:rPr>
          <w:rFonts w:ascii="Times New Roman" w:eastAsia="Times New Roman" w:hAnsi="Times New Roman" w:cs="Times New Roman"/>
        </w:rPr>
        <w:t xml:space="preserve">for finance </w:t>
      </w:r>
      <w:r w:rsidRPr="00C64B2A">
        <w:rPr>
          <w:rFonts w:ascii="Times New Roman" w:eastAsia="Times New Roman" w:hAnsi="Times New Roman" w:cs="Times New Roman"/>
        </w:rPr>
        <w:t>was created and perpetuated within an institutional cont</w:t>
      </w:r>
      <w:r w:rsidR="004821AF" w:rsidRPr="00C64B2A">
        <w:rPr>
          <w:rFonts w:ascii="Times New Roman" w:eastAsia="Times New Roman" w:hAnsi="Times New Roman" w:cs="Times New Roman"/>
        </w:rPr>
        <w:t xml:space="preserve">ext that encouraged </w:t>
      </w:r>
      <w:r w:rsidR="008E5F5B">
        <w:rPr>
          <w:rFonts w:ascii="Times New Roman" w:eastAsia="Times New Roman" w:hAnsi="Times New Roman" w:cs="Times New Roman"/>
        </w:rPr>
        <w:t>c</w:t>
      </w:r>
      <w:r w:rsidRPr="00C64B2A">
        <w:rPr>
          <w:rFonts w:ascii="Times New Roman" w:eastAsia="Times New Roman" w:hAnsi="Times New Roman" w:cs="Times New Roman"/>
        </w:rPr>
        <w:t>ongress</w:t>
      </w:r>
      <w:r w:rsidR="008E5F5B">
        <w:rPr>
          <w:rFonts w:ascii="Times New Roman" w:eastAsia="Times New Roman" w:hAnsi="Times New Roman" w:cs="Times New Roman"/>
        </w:rPr>
        <w:t>ional</w:t>
      </w:r>
      <w:r w:rsidRPr="00C64B2A">
        <w:rPr>
          <w:rFonts w:ascii="Times New Roman" w:eastAsia="Times New Roman" w:hAnsi="Times New Roman" w:cs="Times New Roman"/>
        </w:rPr>
        <w:t xml:space="preserve"> </w:t>
      </w:r>
      <w:r w:rsidR="004821AF" w:rsidRPr="00C64B2A">
        <w:rPr>
          <w:rFonts w:ascii="Times New Roman" w:eastAsia="Times New Roman" w:hAnsi="Times New Roman" w:cs="Times New Roman"/>
        </w:rPr>
        <w:t xml:space="preserve">Democrats </w:t>
      </w:r>
      <w:r w:rsidRPr="00C64B2A">
        <w:rPr>
          <w:rFonts w:ascii="Times New Roman" w:eastAsia="Times New Roman" w:hAnsi="Times New Roman" w:cs="Times New Roman"/>
        </w:rPr>
        <w:t xml:space="preserve">to be </w:t>
      </w:r>
      <w:r w:rsidR="004821AF" w:rsidRPr="00C64B2A">
        <w:rPr>
          <w:rFonts w:ascii="Times New Roman" w:eastAsia="Times New Roman" w:hAnsi="Times New Roman" w:cs="Times New Roman"/>
        </w:rPr>
        <w:t>constituent-centered</w:t>
      </w:r>
      <w:r w:rsidRPr="00C64B2A">
        <w:rPr>
          <w:rFonts w:ascii="Times New Roman" w:eastAsia="Times New Roman" w:hAnsi="Times New Roman" w:cs="Times New Roman"/>
        </w:rPr>
        <w:t xml:space="preserve">, and to empower southern populist committee chairs. In this context, the caucus as a whole was especially responsive to the demands of small local banks and S&amp;Ls—and allied industry groups and labor unions—that were situated across many districts and </w:t>
      </w:r>
      <w:r w:rsidR="004821AF" w:rsidRPr="00C64B2A">
        <w:rPr>
          <w:rFonts w:ascii="Times New Roman" w:eastAsia="Times New Roman" w:hAnsi="Times New Roman" w:cs="Times New Roman"/>
        </w:rPr>
        <w:t>states. In these decentralized C</w:t>
      </w:r>
      <w:r w:rsidRPr="00C64B2A">
        <w:rPr>
          <w:rFonts w:ascii="Times New Roman" w:eastAsia="Times New Roman" w:hAnsi="Times New Roman" w:cs="Times New Roman"/>
        </w:rPr>
        <w:t xml:space="preserve">ongresses, Democratic Party leaders were unable address national concerns about market efficiency and consumer interests, since deregulatory reforms threatened the local banks, S&amp;Ls, realtors, construction firms and laborers who benefitted from New Deal </w:t>
      </w:r>
      <w:r w:rsidR="004821AF" w:rsidRPr="00C64B2A">
        <w:rPr>
          <w:rFonts w:ascii="Times New Roman" w:eastAsia="Times New Roman" w:hAnsi="Times New Roman" w:cs="Times New Roman"/>
        </w:rPr>
        <w:t>financial regulations</w:t>
      </w:r>
      <w:r w:rsidRPr="00C64B2A">
        <w:rPr>
          <w:rFonts w:ascii="Times New Roman" w:eastAsia="Times New Roman" w:hAnsi="Times New Roman" w:cs="Times New Roman"/>
        </w:rPr>
        <w:t>.</w:t>
      </w:r>
    </w:p>
    <w:p w14:paraId="1DED89D8" w14:textId="22F68EDF" w:rsidR="004821AF" w:rsidRPr="00C64B2A" w:rsidRDefault="00B03CB4">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During the 1970s, these entrenched interests continued to defend the key provisions of the New Deal regulatory regime, but Democrats became less responsive to their demands. In the new institutional context of the 1970s, a more centralized Democratic Party </w:t>
      </w:r>
      <w:r w:rsidR="004821AF" w:rsidRPr="00C64B2A">
        <w:rPr>
          <w:rFonts w:ascii="Times New Roman" w:eastAsia="Times New Roman" w:hAnsi="Times New Roman" w:cs="Times New Roman"/>
        </w:rPr>
        <w:t>leadership</w:t>
      </w:r>
      <w:r w:rsidRPr="00C64B2A">
        <w:rPr>
          <w:rFonts w:ascii="Times New Roman" w:eastAsia="Times New Roman" w:hAnsi="Times New Roman" w:cs="Times New Roman"/>
        </w:rPr>
        <w:t xml:space="preserve"> </w:t>
      </w:r>
      <w:r w:rsidR="004821AF" w:rsidRPr="00C64B2A">
        <w:rPr>
          <w:rFonts w:ascii="Times New Roman" w:eastAsia="Times New Roman" w:hAnsi="Times New Roman" w:cs="Times New Roman"/>
        </w:rPr>
        <w:t>used its new powers over the legislative process to enact deregulatory reforms that could not pass through the normal order.</w:t>
      </w:r>
      <w:r w:rsidRPr="00C64B2A">
        <w:rPr>
          <w:rFonts w:ascii="Times New Roman" w:eastAsia="Times New Roman" w:hAnsi="Times New Roman" w:cs="Times New Roman"/>
        </w:rPr>
        <w:t xml:space="preserve"> </w:t>
      </w:r>
      <w:r w:rsidR="004821AF" w:rsidRPr="00C64B2A">
        <w:rPr>
          <w:rFonts w:ascii="Times New Roman" w:eastAsia="Times New Roman" w:hAnsi="Times New Roman" w:cs="Times New Roman"/>
        </w:rPr>
        <w:t>Furthermore, b</w:t>
      </w:r>
      <w:r w:rsidRPr="00C64B2A">
        <w:rPr>
          <w:rFonts w:ascii="Times New Roman" w:eastAsia="Times New Roman" w:hAnsi="Times New Roman" w:cs="Times New Roman"/>
        </w:rPr>
        <w:t xml:space="preserve">y shifting the incentive structure for rank-and-file members, the congressional reforms of </w:t>
      </w:r>
      <w:r w:rsidRPr="00C64B2A">
        <w:rPr>
          <w:rFonts w:ascii="Times New Roman" w:eastAsia="Times New Roman" w:hAnsi="Times New Roman" w:cs="Times New Roman"/>
        </w:rPr>
        <w:lastRenderedPageBreak/>
        <w:t xml:space="preserve">the 1970s made </w:t>
      </w:r>
      <w:r w:rsidR="004821AF" w:rsidRPr="00C64B2A">
        <w:rPr>
          <w:rFonts w:ascii="Times New Roman" w:eastAsia="Times New Roman" w:hAnsi="Times New Roman" w:cs="Times New Roman"/>
        </w:rPr>
        <w:t>it more likely that rank-and-file</w:t>
      </w:r>
      <w:r w:rsidRPr="00C64B2A">
        <w:rPr>
          <w:rFonts w:ascii="Times New Roman" w:eastAsia="Times New Roman" w:hAnsi="Times New Roman" w:cs="Times New Roman"/>
        </w:rPr>
        <w:t xml:space="preserve"> Democrats </w:t>
      </w:r>
      <w:r w:rsidR="004821AF" w:rsidRPr="00C64B2A">
        <w:rPr>
          <w:rFonts w:ascii="Times New Roman" w:eastAsia="Times New Roman" w:hAnsi="Times New Roman" w:cs="Times New Roman"/>
        </w:rPr>
        <w:t>would support</w:t>
      </w:r>
      <w:r w:rsidRPr="00C64B2A">
        <w:rPr>
          <w:rFonts w:ascii="Times New Roman" w:eastAsia="Times New Roman" w:hAnsi="Times New Roman" w:cs="Times New Roman"/>
        </w:rPr>
        <w:t xml:space="preserve"> </w:t>
      </w:r>
      <w:r w:rsidR="004821AF" w:rsidRPr="00C64B2A">
        <w:rPr>
          <w:rFonts w:ascii="Times New Roman" w:eastAsia="Times New Roman" w:hAnsi="Times New Roman" w:cs="Times New Roman"/>
        </w:rPr>
        <w:t>bills</w:t>
      </w:r>
      <w:r w:rsidRPr="00C64B2A">
        <w:rPr>
          <w:rFonts w:ascii="Times New Roman" w:eastAsia="Times New Roman" w:hAnsi="Times New Roman" w:cs="Times New Roman"/>
        </w:rPr>
        <w:t xml:space="preserve"> that served the diffuse interests of American consumer-savers, despite fierce opposition from the entrenched </w:t>
      </w:r>
      <w:r w:rsidR="004821AF" w:rsidRPr="00C64B2A">
        <w:rPr>
          <w:rFonts w:ascii="Times New Roman" w:eastAsia="Times New Roman" w:hAnsi="Times New Roman" w:cs="Times New Roman"/>
        </w:rPr>
        <w:t>constituent groups</w:t>
      </w:r>
      <w:r w:rsidR="00204E4E" w:rsidRPr="00C64B2A">
        <w:rPr>
          <w:rFonts w:ascii="Times New Roman" w:eastAsia="Times New Roman" w:hAnsi="Times New Roman" w:cs="Times New Roman"/>
        </w:rPr>
        <w:t>.</w:t>
      </w:r>
      <w:r w:rsidR="004821AF" w:rsidRPr="00C64B2A">
        <w:rPr>
          <w:rFonts w:ascii="Times New Roman" w:eastAsia="Times New Roman" w:hAnsi="Times New Roman" w:cs="Times New Roman"/>
        </w:rPr>
        <w:t xml:space="preserve"> </w:t>
      </w:r>
    </w:p>
    <w:p w14:paraId="12E024B8" w14:textId="65703EFB" w:rsidR="004821AF" w:rsidRPr="00C64B2A" w:rsidRDefault="004821AF">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t xml:space="preserve">However, given the economic consequences of Democrats’ deregulatory turn, the upshot </w:t>
      </w:r>
      <w:r w:rsidR="008E5F5B">
        <w:rPr>
          <w:rFonts w:ascii="Times New Roman" w:eastAsia="Times New Roman" w:hAnsi="Times New Roman" w:cs="Times New Roman"/>
        </w:rPr>
        <w:t>of these findings is not a simple</w:t>
      </w:r>
      <w:r w:rsidRPr="00C64B2A">
        <w:rPr>
          <w:rFonts w:ascii="Times New Roman" w:eastAsia="Times New Roman" w:hAnsi="Times New Roman" w:cs="Times New Roman"/>
        </w:rPr>
        <w:t xml:space="preserve"> success story about Responsible Party Government in the U.S. Congress.</w:t>
      </w:r>
    </w:p>
    <w:p w14:paraId="59CFCF72" w14:textId="320D4E11" w:rsidR="005F5051" w:rsidRPr="00C64B2A" w:rsidRDefault="004821AF" w:rsidP="005F5051">
      <w:pPr>
        <w:spacing w:line="480" w:lineRule="auto"/>
        <w:rPr>
          <w:rFonts w:ascii="Times New Roman" w:eastAsia="Times New Roman" w:hAnsi="Times New Roman" w:cs="Times New Roman"/>
        </w:rPr>
      </w:pPr>
      <w:r w:rsidRPr="00C64B2A">
        <w:rPr>
          <w:rFonts w:ascii="Times New Roman" w:eastAsia="Times New Roman" w:hAnsi="Times New Roman" w:cs="Times New Roman"/>
        </w:rPr>
        <w:tab/>
      </w:r>
      <w:r w:rsidR="00115252" w:rsidRPr="00C64B2A">
        <w:rPr>
          <w:rFonts w:ascii="Times New Roman" w:eastAsia="Times New Roman" w:hAnsi="Times New Roman" w:cs="Times New Roman"/>
        </w:rPr>
        <w:t xml:space="preserve">While prominent critics lament about the pathologies of Congress’s parochialism (Howell and Moe 2016) and weak party government (APSA </w:t>
      </w:r>
      <w:r w:rsidR="00C64B2A">
        <w:rPr>
          <w:rFonts w:ascii="Times New Roman" w:eastAsia="Times New Roman" w:hAnsi="Times New Roman" w:cs="Times New Roman"/>
        </w:rPr>
        <w:t xml:space="preserve">Report </w:t>
      </w:r>
      <w:r w:rsidR="00115252" w:rsidRPr="00C64B2A">
        <w:rPr>
          <w:rFonts w:ascii="Times New Roman" w:eastAsia="Times New Roman" w:hAnsi="Times New Roman" w:cs="Times New Roman"/>
        </w:rPr>
        <w:t xml:space="preserve">1950; </w:t>
      </w:r>
      <w:proofErr w:type="spellStart"/>
      <w:r w:rsidR="00115252" w:rsidRPr="00C64B2A">
        <w:rPr>
          <w:rFonts w:ascii="Times New Roman" w:eastAsia="Times New Roman" w:hAnsi="Times New Roman" w:cs="Times New Roman"/>
        </w:rPr>
        <w:t>Rosenbluth</w:t>
      </w:r>
      <w:proofErr w:type="spellEnd"/>
      <w:r w:rsidR="00115252" w:rsidRPr="00C64B2A">
        <w:rPr>
          <w:rFonts w:ascii="Times New Roman" w:eastAsia="Times New Roman" w:hAnsi="Times New Roman" w:cs="Times New Roman"/>
        </w:rPr>
        <w:t xml:space="preserve"> and Shapiro 2018), this </w:t>
      </w:r>
      <w:r w:rsidR="00856406">
        <w:rPr>
          <w:rFonts w:ascii="Times New Roman" w:eastAsia="Times New Roman" w:hAnsi="Times New Roman" w:cs="Times New Roman"/>
        </w:rPr>
        <w:t>article</w:t>
      </w:r>
      <w:r w:rsidR="00856406" w:rsidRPr="00C64B2A">
        <w:rPr>
          <w:rFonts w:ascii="Times New Roman" w:eastAsia="Times New Roman" w:hAnsi="Times New Roman" w:cs="Times New Roman"/>
        </w:rPr>
        <w:t xml:space="preserve"> </w:t>
      </w:r>
      <w:r w:rsidR="00115252" w:rsidRPr="00C64B2A">
        <w:rPr>
          <w:rFonts w:ascii="Times New Roman" w:eastAsia="Times New Roman" w:hAnsi="Times New Roman" w:cs="Times New Roman"/>
        </w:rPr>
        <w:t>complicates the normative case for centralized power</w:t>
      </w:r>
      <w:r w:rsidR="00D31B2F" w:rsidRPr="00C64B2A">
        <w:rPr>
          <w:rFonts w:ascii="Times New Roman" w:eastAsia="Times New Roman" w:hAnsi="Times New Roman" w:cs="Times New Roman"/>
        </w:rPr>
        <w:t xml:space="preserve"> in Congress</w:t>
      </w:r>
      <w:r w:rsidR="00115252" w:rsidRPr="00C64B2A">
        <w:rPr>
          <w:rFonts w:ascii="Times New Roman" w:eastAsia="Times New Roman" w:hAnsi="Times New Roman" w:cs="Times New Roman"/>
        </w:rPr>
        <w:t xml:space="preserve">. </w:t>
      </w:r>
      <w:r w:rsidR="00B03CB4" w:rsidRPr="00C64B2A">
        <w:rPr>
          <w:rFonts w:ascii="Times New Roman" w:eastAsia="Times New Roman" w:hAnsi="Times New Roman" w:cs="Times New Roman"/>
        </w:rPr>
        <w:t>The New Deal regulatory regime</w:t>
      </w:r>
      <w:r w:rsidR="00115252" w:rsidRPr="00C64B2A">
        <w:rPr>
          <w:rFonts w:ascii="Times New Roman" w:eastAsia="Times New Roman" w:hAnsi="Times New Roman" w:cs="Times New Roman"/>
        </w:rPr>
        <w:t xml:space="preserve"> in finance</w:t>
      </w:r>
      <w:r w:rsidR="00B03CB4" w:rsidRPr="00C64B2A">
        <w:rPr>
          <w:rFonts w:ascii="Times New Roman" w:eastAsia="Times New Roman" w:hAnsi="Times New Roman" w:cs="Times New Roman"/>
        </w:rPr>
        <w:t xml:space="preserve"> did not merely buttr</w:t>
      </w:r>
      <w:r w:rsidR="00D31B2F" w:rsidRPr="00C64B2A">
        <w:rPr>
          <w:rFonts w:ascii="Times New Roman" w:eastAsia="Times New Roman" w:hAnsi="Times New Roman" w:cs="Times New Roman"/>
        </w:rPr>
        <w:t xml:space="preserve">ess small local banks and S&amp;Ls </w:t>
      </w:r>
      <w:r w:rsidR="00B03CB4" w:rsidRPr="00C64B2A">
        <w:rPr>
          <w:rFonts w:ascii="Times New Roman" w:eastAsia="Times New Roman" w:hAnsi="Times New Roman" w:cs="Times New Roman"/>
        </w:rPr>
        <w:t xml:space="preserve">at the expense of Americans looking for access to mortgage credit </w:t>
      </w:r>
      <w:r w:rsidR="00D31B2F" w:rsidRPr="00C64B2A">
        <w:rPr>
          <w:rFonts w:ascii="Times New Roman" w:eastAsia="Times New Roman" w:hAnsi="Times New Roman" w:cs="Times New Roman"/>
        </w:rPr>
        <w:t>and</w:t>
      </w:r>
      <w:r w:rsidR="00B03CB4" w:rsidRPr="00C64B2A">
        <w:rPr>
          <w:rFonts w:ascii="Times New Roman" w:eastAsia="Times New Roman" w:hAnsi="Times New Roman" w:cs="Times New Roman"/>
        </w:rPr>
        <w:t xml:space="preserve"> the higher rates of return offered by </w:t>
      </w:r>
      <w:r w:rsidR="00D31B2F" w:rsidRPr="00C64B2A">
        <w:rPr>
          <w:rFonts w:ascii="Times New Roman" w:eastAsia="Times New Roman" w:hAnsi="Times New Roman" w:cs="Times New Roman"/>
        </w:rPr>
        <w:t>securities</w:t>
      </w:r>
      <w:r w:rsidR="00B03CB4" w:rsidRPr="00C64B2A">
        <w:rPr>
          <w:rFonts w:ascii="Times New Roman" w:eastAsia="Times New Roman" w:hAnsi="Times New Roman" w:cs="Times New Roman"/>
        </w:rPr>
        <w:t xml:space="preserve"> markets. New Deal </w:t>
      </w:r>
      <w:r w:rsidR="00115252" w:rsidRPr="00C64B2A">
        <w:rPr>
          <w:rFonts w:ascii="Times New Roman" w:eastAsia="Times New Roman" w:hAnsi="Times New Roman" w:cs="Times New Roman"/>
        </w:rPr>
        <w:t>financial regulati</w:t>
      </w:r>
      <w:r w:rsidR="005F5051" w:rsidRPr="00C64B2A">
        <w:rPr>
          <w:rFonts w:ascii="Times New Roman" w:eastAsia="Times New Roman" w:hAnsi="Times New Roman" w:cs="Times New Roman"/>
        </w:rPr>
        <w:t>ons, while inefficient,</w:t>
      </w:r>
      <w:r w:rsidR="00115252" w:rsidRPr="00C64B2A">
        <w:rPr>
          <w:rFonts w:ascii="Times New Roman" w:eastAsia="Times New Roman" w:hAnsi="Times New Roman" w:cs="Times New Roman"/>
        </w:rPr>
        <w:t xml:space="preserve"> </w:t>
      </w:r>
      <w:r w:rsidR="005F5051" w:rsidRPr="00C64B2A">
        <w:rPr>
          <w:rFonts w:ascii="Times New Roman" w:eastAsia="Times New Roman" w:hAnsi="Times New Roman" w:cs="Times New Roman"/>
        </w:rPr>
        <w:t>created employment opportunities in every congressional district and promoted remarkably even economic development throughout the nation</w:t>
      </w:r>
      <w:r w:rsidR="00115252" w:rsidRPr="00C64B2A">
        <w:rPr>
          <w:rFonts w:ascii="Times New Roman" w:eastAsia="Times New Roman" w:hAnsi="Times New Roman" w:cs="Times New Roman"/>
        </w:rPr>
        <w:t xml:space="preserve">. </w:t>
      </w:r>
      <w:r w:rsidR="005F5051" w:rsidRPr="00C64B2A">
        <w:rPr>
          <w:rFonts w:ascii="Times New Roman" w:eastAsia="Times New Roman" w:hAnsi="Times New Roman" w:cs="Times New Roman"/>
        </w:rPr>
        <w:t>Moreover,</w:t>
      </w:r>
      <w:r w:rsidR="00115252" w:rsidRPr="00C64B2A">
        <w:rPr>
          <w:rFonts w:ascii="Times New Roman" w:eastAsia="Times New Roman" w:hAnsi="Times New Roman" w:cs="Times New Roman"/>
        </w:rPr>
        <w:t xml:space="preserve"> </w:t>
      </w:r>
      <w:r w:rsidR="005F5051" w:rsidRPr="00C64B2A">
        <w:rPr>
          <w:rFonts w:ascii="Times New Roman" w:eastAsia="Times New Roman" w:hAnsi="Times New Roman" w:cs="Times New Roman"/>
        </w:rPr>
        <w:t>by protecting</w:t>
      </w:r>
      <w:r w:rsidR="00B03CB4" w:rsidRPr="00C64B2A">
        <w:rPr>
          <w:rFonts w:ascii="Times New Roman" w:eastAsia="Times New Roman" w:hAnsi="Times New Roman" w:cs="Times New Roman"/>
        </w:rPr>
        <w:t xml:space="preserve"> </w:t>
      </w:r>
      <w:r w:rsidR="005F5051" w:rsidRPr="00C64B2A">
        <w:rPr>
          <w:rFonts w:ascii="Times New Roman" w:eastAsia="Times New Roman" w:hAnsi="Times New Roman" w:cs="Times New Roman"/>
        </w:rPr>
        <w:t xml:space="preserve">this </w:t>
      </w:r>
      <w:r w:rsidR="00B03CB4" w:rsidRPr="00C64B2A">
        <w:rPr>
          <w:rFonts w:ascii="Times New Roman" w:eastAsia="Times New Roman" w:hAnsi="Times New Roman" w:cs="Times New Roman"/>
        </w:rPr>
        <w:t>decentralized</w:t>
      </w:r>
      <w:r w:rsidR="005F5051" w:rsidRPr="00C64B2A">
        <w:rPr>
          <w:rFonts w:ascii="Times New Roman" w:eastAsia="Times New Roman" w:hAnsi="Times New Roman" w:cs="Times New Roman"/>
        </w:rPr>
        <w:t xml:space="preserve"> economic system of small local banks and firms,</w:t>
      </w:r>
      <w:r w:rsidR="00B03CB4" w:rsidRPr="00C64B2A">
        <w:rPr>
          <w:rFonts w:ascii="Times New Roman" w:eastAsia="Times New Roman" w:hAnsi="Times New Roman" w:cs="Times New Roman"/>
        </w:rPr>
        <w:t xml:space="preserve"> </w:t>
      </w:r>
      <w:r w:rsidR="005F5051" w:rsidRPr="00C64B2A">
        <w:rPr>
          <w:rFonts w:ascii="Times New Roman" w:eastAsia="Times New Roman" w:hAnsi="Times New Roman" w:cs="Times New Roman"/>
        </w:rPr>
        <w:t xml:space="preserve">the New Deal regulatory regime preserved an army of countervailing interests that </w:t>
      </w:r>
      <w:r w:rsidR="00B03CB4" w:rsidRPr="00C64B2A">
        <w:rPr>
          <w:rFonts w:ascii="Times New Roman" w:eastAsia="Times New Roman" w:hAnsi="Times New Roman" w:cs="Times New Roman"/>
        </w:rPr>
        <w:t xml:space="preserve">used </w:t>
      </w:r>
      <w:r w:rsidR="005F5051" w:rsidRPr="00C64B2A">
        <w:rPr>
          <w:rFonts w:ascii="Times New Roman" w:eastAsia="Times New Roman" w:hAnsi="Times New Roman" w:cs="Times New Roman"/>
        </w:rPr>
        <w:t>its</w:t>
      </w:r>
      <w:r w:rsidR="00B03CB4" w:rsidRPr="00C64B2A">
        <w:rPr>
          <w:rFonts w:ascii="Times New Roman" w:eastAsia="Times New Roman" w:hAnsi="Times New Roman" w:cs="Times New Roman"/>
        </w:rPr>
        <w:t xml:space="preserve"> economic and political might to constrain Wall Street and financial markets, and substantially mitigate the concentration of economic and political power. As Louis Brandeis and his disc</w:t>
      </w:r>
      <w:r w:rsidR="005F5051" w:rsidRPr="00C64B2A">
        <w:rPr>
          <w:rFonts w:ascii="Times New Roman" w:eastAsia="Times New Roman" w:hAnsi="Times New Roman" w:cs="Times New Roman"/>
        </w:rPr>
        <w:t>iples (including Wright Patman</w:t>
      </w:r>
      <w:r w:rsidR="00B03CB4" w:rsidRPr="00C64B2A">
        <w:rPr>
          <w:rFonts w:ascii="Times New Roman" w:eastAsia="Times New Roman" w:hAnsi="Times New Roman" w:cs="Times New Roman"/>
        </w:rPr>
        <w:t xml:space="preserve">) </w:t>
      </w:r>
      <w:r w:rsidR="00D31B2F" w:rsidRPr="00C64B2A">
        <w:rPr>
          <w:rFonts w:ascii="Times New Roman" w:eastAsia="Times New Roman" w:hAnsi="Times New Roman" w:cs="Times New Roman"/>
        </w:rPr>
        <w:t xml:space="preserve">would have </w:t>
      </w:r>
      <w:r w:rsidR="00B03CB4" w:rsidRPr="00C64B2A">
        <w:rPr>
          <w:rFonts w:ascii="Times New Roman" w:eastAsia="Times New Roman" w:hAnsi="Times New Roman" w:cs="Times New Roman"/>
        </w:rPr>
        <w:t>predicted, by eliminating protections for small local “monopolies,” and unleashing financial markets on the broader economy, Democrats betrayal of the New Deal regulatory regime resulted in (inter)national mo</w:t>
      </w:r>
      <w:r w:rsidR="005F5051" w:rsidRPr="00C64B2A">
        <w:rPr>
          <w:rFonts w:ascii="Times New Roman" w:eastAsia="Times New Roman" w:hAnsi="Times New Roman" w:cs="Times New Roman"/>
        </w:rPr>
        <w:t>nopolization, and unprecedented</w:t>
      </w:r>
      <w:r w:rsidR="00B03CB4" w:rsidRPr="00C64B2A">
        <w:rPr>
          <w:rFonts w:ascii="Times New Roman" w:eastAsia="Times New Roman" w:hAnsi="Times New Roman" w:cs="Times New Roman"/>
        </w:rPr>
        <w:t xml:space="preserve"> levels of wealth inequality between individuals and across geographic regions of the nation</w:t>
      </w:r>
      <w:r w:rsidR="00D31B2F" w:rsidRPr="00C64B2A">
        <w:rPr>
          <w:rFonts w:ascii="Times New Roman" w:eastAsia="Times New Roman" w:hAnsi="Times New Roman" w:cs="Times New Roman"/>
        </w:rPr>
        <w:t xml:space="preserve"> (Brandeis 2009)</w:t>
      </w:r>
      <w:r w:rsidR="00B03CB4" w:rsidRPr="00C64B2A">
        <w:rPr>
          <w:rFonts w:ascii="Times New Roman" w:eastAsia="Times New Roman" w:hAnsi="Times New Roman" w:cs="Times New Roman"/>
        </w:rPr>
        <w:t xml:space="preserve">. </w:t>
      </w:r>
    </w:p>
    <w:p w14:paraId="69382638" w14:textId="697CBB01" w:rsidR="00A37B8C" w:rsidRPr="00C64B2A" w:rsidRDefault="005F5051">
      <w:pPr>
        <w:spacing w:line="480" w:lineRule="auto"/>
        <w:rPr>
          <w:rFonts w:ascii="Times New Roman" w:eastAsia="Times New Roman" w:hAnsi="Times New Roman" w:cs="Times New Roman"/>
        </w:rPr>
      </w:pPr>
      <w:r w:rsidRPr="00C64B2A">
        <w:rPr>
          <w:rFonts w:ascii="Times New Roman" w:eastAsia="Times New Roman" w:hAnsi="Times New Roman" w:cs="Times New Roman"/>
        </w:rPr>
        <w:lastRenderedPageBreak/>
        <w:tab/>
      </w:r>
      <w:r w:rsidR="00AD480C" w:rsidRPr="00C64B2A">
        <w:rPr>
          <w:rFonts w:ascii="Times New Roman" w:eastAsia="Times New Roman" w:hAnsi="Times New Roman" w:cs="Times New Roman"/>
        </w:rPr>
        <w:t xml:space="preserve">Furthermore, </w:t>
      </w:r>
      <w:r w:rsidR="00D31B2F" w:rsidRPr="00C64B2A">
        <w:rPr>
          <w:rFonts w:ascii="Times New Roman" w:eastAsia="Times New Roman" w:hAnsi="Times New Roman" w:cs="Times New Roman"/>
        </w:rPr>
        <w:t>although</w:t>
      </w:r>
      <w:r w:rsidRPr="00C64B2A">
        <w:rPr>
          <w:rFonts w:ascii="Times New Roman" w:eastAsia="Times New Roman" w:hAnsi="Times New Roman" w:cs="Times New Roman"/>
        </w:rPr>
        <w:t xml:space="preserve"> stronger </w:t>
      </w:r>
      <w:r w:rsidR="00AD480C" w:rsidRPr="00C64B2A">
        <w:rPr>
          <w:rFonts w:ascii="Times New Roman" w:eastAsia="Times New Roman" w:hAnsi="Times New Roman" w:cs="Times New Roman"/>
        </w:rPr>
        <w:t xml:space="preserve">national </w:t>
      </w:r>
      <w:r w:rsidRPr="00C64B2A">
        <w:rPr>
          <w:rFonts w:ascii="Times New Roman" w:eastAsia="Times New Roman" w:hAnsi="Times New Roman" w:cs="Times New Roman"/>
        </w:rPr>
        <w:t xml:space="preserve">parties sometimes </w:t>
      </w:r>
      <w:r w:rsidR="00AD480C" w:rsidRPr="00C64B2A">
        <w:rPr>
          <w:rFonts w:ascii="Times New Roman" w:eastAsia="Times New Roman" w:hAnsi="Times New Roman" w:cs="Times New Roman"/>
        </w:rPr>
        <w:t xml:space="preserve">compete for power by </w:t>
      </w:r>
      <w:r w:rsidR="00D31B2F" w:rsidRPr="00C64B2A">
        <w:rPr>
          <w:rFonts w:ascii="Times New Roman" w:eastAsia="Times New Roman" w:hAnsi="Times New Roman" w:cs="Times New Roman"/>
        </w:rPr>
        <w:t>championing</w:t>
      </w:r>
      <w:r w:rsidR="00AD480C" w:rsidRPr="00C64B2A">
        <w:rPr>
          <w:rFonts w:ascii="Times New Roman" w:eastAsia="Times New Roman" w:hAnsi="Times New Roman" w:cs="Times New Roman"/>
        </w:rPr>
        <w:t xml:space="preserve"> policies that address important national problems and provide diffuse public benefits, they also compete by raising and spending huge sums of money. </w:t>
      </w:r>
      <w:r w:rsidRPr="00C64B2A">
        <w:rPr>
          <w:rFonts w:ascii="Times New Roman" w:hAnsi="Times New Roman" w:cs="Times New Roman"/>
        </w:rPr>
        <w:t>As interparty competition for control of government intensified, the more centralized Democratic Party in Congress built a national fundraising infrastructure</w:t>
      </w:r>
      <w:r w:rsidR="00AD480C" w:rsidRPr="00C64B2A">
        <w:rPr>
          <w:rFonts w:ascii="Times New Roman" w:hAnsi="Times New Roman" w:cs="Times New Roman"/>
        </w:rPr>
        <w:t xml:space="preserve"> (</w:t>
      </w:r>
      <w:proofErr w:type="spellStart"/>
      <w:r w:rsidR="00AD480C" w:rsidRPr="00C64B2A">
        <w:rPr>
          <w:rFonts w:ascii="Times New Roman" w:hAnsi="Times New Roman" w:cs="Times New Roman"/>
        </w:rPr>
        <w:t>Kolodny</w:t>
      </w:r>
      <w:proofErr w:type="spellEnd"/>
      <w:r w:rsidR="00AD480C" w:rsidRPr="00C64B2A">
        <w:rPr>
          <w:rFonts w:ascii="Times New Roman" w:hAnsi="Times New Roman" w:cs="Times New Roman"/>
        </w:rPr>
        <w:t xml:space="preserve"> 1998)</w:t>
      </w:r>
      <w:r w:rsidRPr="00C64B2A">
        <w:rPr>
          <w:rFonts w:ascii="Times New Roman" w:hAnsi="Times New Roman" w:cs="Times New Roman"/>
        </w:rPr>
        <w:t xml:space="preserve">. </w:t>
      </w:r>
      <w:r w:rsidR="00AD480C" w:rsidRPr="00C64B2A">
        <w:rPr>
          <w:rFonts w:ascii="Times New Roman" w:hAnsi="Times New Roman" w:cs="Times New Roman"/>
        </w:rPr>
        <w:t>Meanwhile, as f</w:t>
      </w:r>
      <w:r w:rsidRPr="00C64B2A">
        <w:rPr>
          <w:rFonts w:ascii="Times New Roman" w:hAnsi="Times New Roman" w:cs="Times New Roman"/>
        </w:rPr>
        <w:t>inancial deregulation increased the disposable wealth of Wall Street fina</w:t>
      </w:r>
      <w:r w:rsidR="00AD480C" w:rsidRPr="00C64B2A">
        <w:rPr>
          <w:rFonts w:ascii="Times New Roman" w:hAnsi="Times New Roman" w:cs="Times New Roman"/>
        </w:rPr>
        <w:t xml:space="preserve">nciers and large investors, </w:t>
      </w:r>
      <w:r w:rsidRPr="00C64B2A">
        <w:rPr>
          <w:rFonts w:ascii="Times New Roman" w:hAnsi="Times New Roman" w:cs="Times New Roman"/>
        </w:rPr>
        <w:t xml:space="preserve">their disposable wealth fueled the Democratic Party’s </w:t>
      </w:r>
      <w:r w:rsidR="00D31B2F" w:rsidRPr="00C64B2A">
        <w:rPr>
          <w:rFonts w:ascii="Times New Roman" w:hAnsi="Times New Roman" w:cs="Times New Roman"/>
        </w:rPr>
        <w:t xml:space="preserve">national </w:t>
      </w:r>
      <w:r w:rsidRPr="00C64B2A">
        <w:rPr>
          <w:rFonts w:ascii="Times New Roman" w:hAnsi="Times New Roman" w:cs="Times New Roman"/>
        </w:rPr>
        <w:t>campaign infrastructure</w:t>
      </w:r>
      <w:r w:rsidR="0030631E" w:rsidRPr="00C64B2A">
        <w:rPr>
          <w:rFonts w:ascii="Times New Roman" w:hAnsi="Times New Roman" w:cs="Times New Roman"/>
        </w:rPr>
        <w:t xml:space="preserve">. </w:t>
      </w:r>
      <w:r w:rsidR="008E5F5B">
        <w:rPr>
          <w:rFonts w:ascii="Times New Roman" w:hAnsi="Times New Roman" w:cs="Times New Roman"/>
        </w:rPr>
        <w:t>Consequently</w:t>
      </w:r>
      <w:r w:rsidR="0030631E" w:rsidRPr="00C64B2A">
        <w:rPr>
          <w:rFonts w:ascii="Times New Roman" w:hAnsi="Times New Roman" w:cs="Times New Roman"/>
        </w:rPr>
        <w:t xml:space="preserve">, Democrats deregulatory pursuits during the 1990s—most importantly the </w:t>
      </w:r>
      <w:r w:rsidR="00D31B2F" w:rsidRPr="00C64B2A">
        <w:rPr>
          <w:rFonts w:ascii="Times New Roman" w:hAnsi="Times New Roman" w:cs="Times New Roman"/>
        </w:rPr>
        <w:t xml:space="preserve">repeal of the prohibition on </w:t>
      </w:r>
      <w:r w:rsidR="0030631E" w:rsidRPr="00C64B2A">
        <w:rPr>
          <w:rFonts w:ascii="Times New Roman" w:hAnsi="Times New Roman" w:cs="Times New Roman"/>
        </w:rPr>
        <w:t xml:space="preserve">interstate bank branching in 1994, and the Glass-Steagall firewall between commercial and investment banking in 1999—are better explained by Wall Street donations than the interests of American saves and consumers </w:t>
      </w:r>
      <w:r w:rsidR="00AD480C" w:rsidRPr="00C64B2A">
        <w:rPr>
          <w:rFonts w:ascii="Times New Roman" w:hAnsi="Times New Roman" w:cs="Times New Roman"/>
        </w:rPr>
        <w:t>(</w:t>
      </w:r>
      <w:proofErr w:type="spellStart"/>
      <w:r w:rsidR="00AD480C" w:rsidRPr="00C64B2A">
        <w:rPr>
          <w:rFonts w:ascii="Times New Roman" w:hAnsi="Times New Roman" w:cs="Times New Roman"/>
        </w:rPr>
        <w:t>Witko</w:t>
      </w:r>
      <w:proofErr w:type="spellEnd"/>
      <w:r w:rsidR="00AD480C" w:rsidRPr="00C64B2A">
        <w:rPr>
          <w:rFonts w:ascii="Times New Roman" w:hAnsi="Times New Roman" w:cs="Times New Roman"/>
        </w:rPr>
        <w:t xml:space="preserve"> et al. 2021</w:t>
      </w:r>
      <w:r w:rsidR="0030631E" w:rsidRPr="00C64B2A">
        <w:rPr>
          <w:rFonts w:ascii="Times New Roman" w:hAnsi="Times New Roman" w:cs="Times New Roman"/>
        </w:rPr>
        <w:t>; Kelly 2020; Keller and Kelly</w:t>
      </w:r>
      <w:r w:rsidR="00AD480C" w:rsidRPr="00C64B2A">
        <w:rPr>
          <w:rFonts w:ascii="Times New Roman" w:hAnsi="Times New Roman" w:cs="Times New Roman"/>
        </w:rPr>
        <w:t>)</w:t>
      </w:r>
      <w:r w:rsidRPr="00C64B2A">
        <w:rPr>
          <w:rFonts w:ascii="Times New Roman" w:hAnsi="Times New Roman" w:cs="Times New Roman"/>
        </w:rPr>
        <w:t>.</w:t>
      </w:r>
      <w:r w:rsidR="00736742" w:rsidRPr="00C64B2A">
        <w:rPr>
          <w:rFonts w:ascii="Times New Roman" w:hAnsi="Times New Roman" w:cs="Times New Roman"/>
        </w:rPr>
        <w:t xml:space="preserve"> Just as the decentralized</w:t>
      </w:r>
      <w:r w:rsidR="00D31B2F" w:rsidRPr="00C64B2A">
        <w:rPr>
          <w:rFonts w:ascii="Times New Roman" w:hAnsi="Times New Roman" w:cs="Times New Roman"/>
        </w:rPr>
        <w:t xml:space="preserve"> congress</w:t>
      </w:r>
      <w:r w:rsidR="00736742" w:rsidRPr="00C64B2A">
        <w:rPr>
          <w:rFonts w:ascii="Times New Roman" w:hAnsi="Times New Roman" w:cs="Times New Roman"/>
        </w:rPr>
        <w:t xml:space="preserve">ional institutions of the pre-reform era reinforced decentralized American industries, today’s more centralized </w:t>
      </w:r>
      <w:r w:rsidR="00D31B2F" w:rsidRPr="00C64B2A">
        <w:rPr>
          <w:rFonts w:ascii="Times New Roman" w:hAnsi="Times New Roman" w:cs="Times New Roman"/>
        </w:rPr>
        <w:t>congressional parties</w:t>
      </w:r>
      <w:r w:rsidRPr="00C64B2A">
        <w:rPr>
          <w:rFonts w:ascii="Times New Roman" w:hAnsi="Times New Roman" w:cs="Times New Roman"/>
        </w:rPr>
        <w:t xml:space="preserve"> </w:t>
      </w:r>
      <w:r w:rsidR="00736742" w:rsidRPr="00C64B2A">
        <w:rPr>
          <w:rFonts w:ascii="Times New Roman" w:hAnsi="Times New Roman" w:cs="Times New Roman"/>
        </w:rPr>
        <w:t>complement the concentration of economic power.</w:t>
      </w:r>
    </w:p>
    <w:p w14:paraId="2A1F2BBB" w14:textId="77777777" w:rsidR="00A37B8C" w:rsidRPr="00C64B2A" w:rsidRDefault="00A37B8C"/>
    <w:p w14:paraId="08DD624E" w14:textId="77777777" w:rsidR="00A37B8C" w:rsidRPr="00C64B2A" w:rsidRDefault="00A37B8C">
      <w:pPr>
        <w:rPr>
          <w:rFonts w:ascii="Times New Roman" w:hAnsi="Times New Roman" w:cs="Times New Roman"/>
        </w:rPr>
      </w:pPr>
    </w:p>
    <w:p w14:paraId="4135D867" w14:textId="77777777" w:rsidR="00D31B2F" w:rsidRPr="00C64B2A" w:rsidRDefault="00D31B2F">
      <w:pPr>
        <w:rPr>
          <w:rFonts w:ascii="Times New Roman" w:hAnsi="Times New Roman" w:cs="Times New Roman"/>
        </w:rPr>
      </w:pPr>
    </w:p>
    <w:p w14:paraId="49BBBE09" w14:textId="77777777" w:rsidR="00D31B2F" w:rsidRPr="00C64B2A" w:rsidRDefault="00D31B2F">
      <w:pPr>
        <w:rPr>
          <w:rFonts w:ascii="Times New Roman" w:hAnsi="Times New Roman" w:cs="Times New Roman"/>
        </w:rPr>
      </w:pPr>
    </w:p>
    <w:p w14:paraId="42763836" w14:textId="77777777" w:rsidR="00D31B2F" w:rsidRPr="00C64B2A" w:rsidRDefault="00D31B2F">
      <w:pPr>
        <w:rPr>
          <w:rFonts w:ascii="Times New Roman" w:hAnsi="Times New Roman" w:cs="Times New Roman"/>
        </w:rPr>
      </w:pPr>
    </w:p>
    <w:p w14:paraId="4C573A65" w14:textId="77777777" w:rsidR="00D31B2F" w:rsidRPr="00C64B2A" w:rsidRDefault="00D31B2F">
      <w:pPr>
        <w:rPr>
          <w:rFonts w:ascii="Times New Roman" w:hAnsi="Times New Roman" w:cs="Times New Roman"/>
        </w:rPr>
      </w:pPr>
    </w:p>
    <w:p w14:paraId="4968192C" w14:textId="77777777" w:rsidR="00D31B2F" w:rsidRPr="00C64B2A" w:rsidRDefault="00D31B2F">
      <w:pPr>
        <w:rPr>
          <w:rFonts w:ascii="Times New Roman" w:hAnsi="Times New Roman" w:cs="Times New Roman"/>
        </w:rPr>
      </w:pPr>
    </w:p>
    <w:p w14:paraId="399A76B7" w14:textId="77777777" w:rsidR="00D31B2F" w:rsidRDefault="00D31B2F">
      <w:pPr>
        <w:pBdr>
          <w:top w:val="nil"/>
          <w:left w:val="nil"/>
          <w:bottom w:val="nil"/>
          <w:right w:val="nil"/>
          <w:between w:val="nil"/>
        </w:pBdr>
        <w:jc w:val="center"/>
        <w:rPr>
          <w:rFonts w:ascii="Times New Roman" w:hAnsi="Times New Roman" w:cs="Times New Roman"/>
          <w:color w:val="000000"/>
        </w:rPr>
      </w:pPr>
    </w:p>
    <w:p w14:paraId="6B4A96FC" w14:textId="77777777" w:rsidR="00032890" w:rsidRDefault="00032890">
      <w:pPr>
        <w:pBdr>
          <w:top w:val="nil"/>
          <w:left w:val="nil"/>
          <w:bottom w:val="nil"/>
          <w:right w:val="nil"/>
          <w:between w:val="nil"/>
        </w:pBdr>
        <w:jc w:val="center"/>
        <w:rPr>
          <w:rFonts w:ascii="Times New Roman" w:hAnsi="Times New Roman" w:cs="Times New Roman"/>
          <w:color w:val="000000"/>
        </w:rPr>
      </w:pPr>
    </w:p>
    <w:p w14:paraId="278F2A99" w14:textId="77777777" w:rsidR="00032890" w:rsidRDefault="00032890">
      <w:pPr>
        <w:pBdr>
          <w:top w:val="nil"/>
          <w:left w:val="nil"/>
          <w:bottom w:val="nil"/>
          <w:right w:val="nil"/>
          <w:between w:val="nil"/>
        </w:pBdr>
        <w:jc w:val="center"/>
        <w:rPr>
          <w:rFonts w:ascii="Times New Roman" w:hAnsi="Times New Roman" w:cs="Times New Roman"/>
          <w:color w:val="000000"/>
        </w:rPr>
      </w:pPr>
    </w:p>
    <w:p w14:paraId="3A61FC89" w14:textId="77777777" w:rsidR="00032890" w:rsidRDefault="00032890">
      <w:pPr>
        <w:pBdr>
          <w:top w:val="nil"/>
          <w:left w:val="nil"/>
          <w:bottom w:val="nil"/>
          <w:right w:val="nil"/>
          <w:between w:val="nil"/>
        </w:pBdr>
        <w:jc w:val="center"/>
        <w:rPr>
          <w:rFonts w:ascii="Times New Roman" w:hAnsi="Times New Roman" w:cs="Times New Roman"/>
          <w:color w:val="000000"/>
        </w:rPr>
      </w:pPr>
    </w:p>
    <w:p w14:paraId="5C21DC26" w14:textId="77777777" w:rsidR="00032890" w:rsidRDefault="00032890">
      <w:pPr>
        <w:pBdr>
          <w:top w:val="nil"/>
          <w:left w:val="nil"/>
          <w:bottom w:val="nil"/>
          <w:right w:val="nil"/>
          <w:between w:val="nil"/>
        </w:pBdr>
        <w:jc w:val="center"/>
        <w:rPr>
          <w:rFonts w:ascii="Times New Roman" w:hAnsi="Times New Roman" w:cs="Times New Roman"/>
          <w:color w:val="000000"/>
        </w:rPr>
      </w:pPr>
    </w:p>
    <w:p w14:paraId="1A07897B" w14:textId="77777777" w:rsidR="00032890" w:rsidRDefault="00032890">
      <w:pPr>
        <w:pBdr>
          <w:top w:val="nil"/>
          <w:left w:val="nil"/>
          <w:bottom w:val="nil"/>
          <w:right w:val="nil"/>
          <w:between w:val="nil"/>
        </w:pBdr>
        <w:jc w:val="center"/>
        <w:rPr>
          <w:rFonts w:ascii="Times New Roman" w:hAnsi="Times New Roman" w:cs="Times New Roman"/>
          <w:color w:val="000000"/>
        </w:rPr>
      </w:pPr>
    </w:p>
    <w:p w14:paraId="2E31E7D6" w14:textId="77777777" w:rsidR="00032890" w:rsidRDefault="00032890">
      <w:pPr>
        <w:pBdr>
          <w:top w:val="nil"/>
          <w:left w:val="nil"/>
          <w:bottom w:val="nil"/>
          <w:right w:val="nil"/>
          <w:between w:val="nil"/>
        </w:pBdr>
        <w:jc w:val="center"/>
        <w:rPr>
          <w:rFonts w:ascii="Times New Roman" w:hAnsi="Times New Roman" w:cs="Times New Roman"/>
          <w:color w:val="000000"/>
        </w:rPr>
      </w:pPr>
    </w:p>
    <w:p w14:paraId="4B97C067" w14:textId="77777777" w:rsidR="00032890" w:rsidRPr="00C64B2A" w:rsidRDefault="00032890">
      <w:pPr>
        <w:pBdr>
          <w:top w:val="nil"/>
          <w:left w:val="nil"/>
          <w:bottom w:val="nil"/>
          <w:right w:val="nil"/>
          <w:between w:val="nil"/>
        </w:pBdr>
        <w:jc w:val="center"/>
        <w:rPr>
          <w:rFonts w:ascii="Times New Roman" w:hAnsi="Times New Roman" w:cs="Times New Roman"/>
          <w:color w:val="000000"/>
        </w:rPr>
      </w:pPr>
    </w:p>
    <w:p w14:paraId="3145A1CA" w14:textId="77777777" w:rsidR="00D31B2F" w:rsidRDefault="00D31B2F">
      <w:pPr>
        <w:pBdr>
          <w:top w:val="nil"/>
          <w:left w:val="nil"/>
          <w:bottom w:val="nil"/>
          <w:right w:val="nil"/>
          <w:between w:val="nil"/>
        </w:pBdr>
        <w:jc w:val="center"/>
        <w:rPr>
          <w:rFonts w:ascii="Times New Roman" w:hAnsi="Times New Roman" w:cs="Times New Roman"/>
          <w:color w:val="000000"/>
        </w:rPr>
      </w:pPr>
    </w:p>
    <w:p w14:paraId="528BACB7" w14:textId="77777777" w:rsidR="00032890" w:rsidRDefault="00032890">
      <w:pPr>
        <w:pBdr>
          <w:top w:val="nil"/>
          <w:left w:val="nil"/>
          <w:bottom w:val="nil"/>
          <w:right w:val="nil"/>
          <w:between w:val="nil"/>
        </w:pBdr>
        <w:jc w:val="center"/>
        <w:rPr>
          <w:rFonts w:ascii="Times New Roman" w:hAnsi="Times New Roman" w:cs="Times New Roman"/>
          <w:color w:val="000000"/>
        </w:rPr>
      </w:pPr>
    </w:p>
    <w:p w14:paraId="53C009F7" w14:textId="77777777" w:rsidR="005C7FBC" w:rsidRDefault="005C7FBC">
      <w:pPr>
        <w:pBdr>
          <w:top w:val="nil"/>
          <w:left w:val="nil"/>
          <w:bottom w:val="nil"/>
          <w:right w:val="nil"/>
          <w:between w:val="nil"/>
        </w:pBdr>
        <w:jc w:val="center"/>
        <w:rPr>
          <w:rFonts w:ascii="Times New Roman" w:hAnsi="Times New Roman" w:cs="Times New Roman"/>
          <w:color w:val="000000"/>
        </w:rPr>
      </w:pPr>
    </w:p>
    <w:p w14:paraId="5AD666F2" w14:textId="77777777" w:rsidR="00A37B8C" w:rsidRPr="00C64B2A" w:rsidRDefault="00B03CB4">
      <w:pPr>
        <w:pBdr>
          <w:top w:val="nil"/>
          <w:left w:val="nil"/>
          <w:bottom w:val="nil"/>
          <w:right w:val="nil"/>
          <w:between w:val="nil"/>
        </w:pBdr>
        <w:jc w:val="center"/>
        <w:rPr>
          <w:rFonts w:ascii="Times New Roman" w:hAnsi="Times New Roman" w:cs="Times New Roman"/>
          <w:color w:val="000000"/>
        </w:rPr>
      </w:pPr>
      <w:r w:rsidRPr="00C64B2A">
        <w:rPr>
          <w:rFonts w:ascii="Times New Roman" w:hAnsi="Times New Roman" w:cs="Times New Roman"/>
          <w:color w:val="000000"/>
        </w:rPr>
        <w:lastRenderedPageBreak/>
        <w:t>Bibliography</w:t>
      </w:r>
    </w:p>
    <w:p w14:paraId="6E383EB5" w14:textId="77777777" w:rsidR="00A37B8C" w:rsidRPr="00C64B2A" w:rsidRDefault="00A37B8C">
      <w:pPr>
        <w:rPr>
          <w:rFonts w:ascii="Times New Roman" w:hAnsi="Times New Roman" w:cs="Times New Roman"/>
        </w:rPr>
      </w:pPr>
    </w:p>
    <w:p w14:paraId="7ECA9C10" w14:textId="77777777" w:rsidR="00A37B8C" w:rsidRPr="00C64B2A" w:rsidRDefault="00B03CB4">
      <w:pPr>
        <w:rPr>
          <w:rFonts w:ascii="Times New Roman" w:hAnsi="Times New Roman" w:cs="Times New Roman"/>
        </w:rPr>
      </w:pPr>
      <w:proofErr w:type="spellStart"/>
      <w:r w:rsidRPr="00C64B2A">
        <w:rPr>
          <w:rFonts w:ascii="Times New Roman" w:hAnsi="Times New Roman" w:cs="Times New Roman"/>
        </w:rPr>
        <w:t>Andelic</w:t>
      </w:r>
      <w:proofErr w:type="spellEnd"/>
      <w:r w:rsidRPr="00C64B2A">
        <w:rPr>
          <w:rFonts w:ascii="Times New Roman" w:hAnsi="Times New Roman" w:cs="Times New Roman"/>
        </w:rPr>
        <w:t xml:space="preserve">, Patrick. 2019. </w:t>
      </w:r>
      <w:r w:rsidRPr="00C64B2A">
        <w:rPr>
          <w:rFonts w:ascii="Times New Roman" w:hAnsi="Times New Roman" w:cs="Times New Roman"/>
          <w:i/>
        </w:rPr>
        <w:t xml:space="preserve">Donkey Work: Congressional Democrats in Conservative America, 1974-1994. </w:t>
      </w:r>
      <w:r w:rsidRPr="00C64B2A">
        <w:rPr>
          <w:rFonts w:ascii="Times New Roman" w:hAnsi="Times New Roman" w:cs="Times New Roman"/>
        </w:rPr>
        <w:t>Lawrence, Kansas: University of Kansas Press.</w:t>
      </w:r>
    </w:p>
    <w:p w14:paraId="3DD20AD2" w14:textId="77777777" w:rsidR="00A37B8C" w:rsidRPr="00C64B2A" w:rsidRDefault="00A37B8C">
      <w:pPr>
        <w:rPr>
          <w:rFonts w:ascii="Times New Roman" w:hAnsi="Times New Roman" w:cs="Times New Roman"/>
        </w:rPr>
      </w:pPr>
    </w:p>
    <w:p w14:paraId="3DF6019E"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Bartels, Larry M. 2008. </w:t>
      </w:r>
      <w:r w:rsidRPr="00C64B2A">
        <w:rPr>
          <w:rFonts w:ascii="Times New Roman" w:hAnsi="Times New Roman" w:cs="Times New Roman"/>
          <w:i/>
          <w:color w:val="000000"/>
        </w:rPr>
        <w:t>Unequal Democracy: The Political Economy of the New Gilded Age</w:t>
      </w:r>
      <w:r w:rsidRPr="00C64B2A">
        <w:rPr>
          <w:rFonts w:ascii="Times New Roman" w:hAnsi="Times New Roman" w:cs="Times New Roman"/>
          <w:color w:val="000000"/>
        </w:rPr>
        <w:t>. New York: Russell Sage Foundation.</w:t>
      </w:r>
    </w:p>
    <w:p w14:paraId="21A8D062"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644F0C1A" w14:textId="77777777" w:rsidR="00A37B8C" w:rsidRPr="00C64B2A" w:rsidRDefault="00B03CB4">
      <w:pPr>
        <w:pBdr>
          <w:top w:val="nil"/>
          <w:left w:val="nil"/>
          <w:bottom w:val="nil"/>
          <w:right w:val="nil"/>
          <w:between w:val="nil"/>
        </w:pBdr>
        <w:rPr>
          <w:rFonts w:ascii="Times New Roman" w:hAnsi="Times New Roman" w:cs="Times New Roman"/>
          <w:color w:val="000000"/>
        </w:rPr>
      </w:pPr>
      <w:proofErr w:type="spellStart"/>
      <w:r w:rsidRPr="00C64B2A">
        <w:rPr>
          <w:rFonts w:ascii="Times New Roman" w:hAnsi="Times New Roman" w:cs="Times New Roman"/>
          <w:color w:val="000000"/>
        </w:rPr>
        <w:t>Bawn</w:t>
      </w:r>
      <w:proofErr w:type="spellEnd"/>
      <w:r w:rsidRPr="00C64B2A">
        <w:rPr>
          <w:rFonts w:ascii="Times New Roman" w:hAnsi="Times New Roman" w:cs="Times New Roman"/>
          <w:color w:val="000000"/>
        </w:rPr>
        <w:t xml:space="preserve">, Kathleen et al. 2012. “A Theory of Political Parties: Groups, Policy Demands and Nominations in American Politics.” </w:t>
      </w:r>
      <w:r w:rsidRPr="00C64B2A">
        <w:rPr>
          <w:rFonts w:ascii="Times New Roman" w:hAnsi="Times New Roman" w:cs="Times New Roman"/>
          <w:i/>
          <w:color w:val="000000"/>
        </w:rPr>
        <w:t>Perspectives on Politics</w:t>
      </w:r>
      <w:r w:rsidRPr="00C64B2A">
        <w:rPr>
          <w:rFonts w:ascii="Times New Roman" w:hAnsi="Times New Roman" w:cs="Times New Roman"/>
          <w:color w:val="000000"/>
        </w:rPr>
        <w:t xml:space="preserve"> 10(03): 571–97.</w:t>
      </w:r>
    </w:p>
    <w:p w14:paraId="364858D6" w14:textId="77777777" w:rsidR="00B17500" w:rsidRPr="00C64B2A" w:rsidRDefault="00B17500">
      <w:pPr>
        <w:pBdr>
          <w:top w:val="nil"/>
          <w:left w:val="nil"/>
          <w:bottom w:val="nil"/>
          <w:right w:val="nil"/>
          <w:between w:val="nil"/>
        </w:pBdr>
        <w:rPr>
          <w:rFonts w:ascii="Times New Roman" w:hAnsi="Times New Roman" w:cs="Times New Roman"/>
          <w:color w:val="000000"/>
        </w:rPr>
      </w:pPr>
    </w:p>
    <w:p w14:paraId="1084EDA0" w14:textId="370F880F" w:rsidR="00B17500" w:rsidRPr="00C64B2A" w:rsidRDefault="00B17500" w:rsidP="00B17500">
      <w:pPr>
        <w:pStyle w:val="Bibliography"/>
        <w:rPr>
          <w:rFonts w:ascii="Times New Roman" w:hAnsi="Times New Roman" w:cs="Times New Roman"/>
        </w:rPr>
      </w:pPr>
      <w:r w:rsidRPr="00C64B2A">
        <w:rPr>
          <w:rFonts w:ascii="Times New Roman" w:hAnsi="Times New Roman" w:cs="Times New Roman"/>
        </w:rPr>
        <w:t xml:space="preserve">Brandeis, Louis. 2009. </w:t>
      </w:r>
      <w:r w:rsidRPr="00C64B2A">
        <w:rPr>
          <w:rFonts w:ascii="Times New Roman" w:hAnsi="Times New Roman" w:cs="Times New Roman"/>
          <w:i/>
          <w:iCs/>
        </w:rPr>
        <w:t>Other People’s Money: And How the Bankers Use It</w:t>
      </w:r>
      <w:r w:rsidRPr="00C64B2A">
        <w:rPr>
          <w:rFonts w:ascii="Times New Roman" w:hAnsi="Times New Roman" w:cs="Times New Roman"/>
        </w:rPr>
        <w:t>. Place of publication not identified: Seven Treasures Publications.</w:t>
      </w:r>
    </w:p>
    <w:p w14:paraId="75F904C5"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6D38F4E5"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Cohen, Lizabeth. 2004. </w:t>
      </w:r>
      <w:r w:rsidRPr="00C64B2A">
        <w:rPr>
          <w:rFonts w:ascii="Times New Roman" w:hAnsi="Times New Roman" w:cs="Times New Roman"/>
          <w:i/>
          <w:color w:val="000000"/>
        </w:rPr>
        <w:t>A Consumers’ Republic: The Politics of Mass Consumption in Postwar America</w:t>
      </w:r>
      <w:r w:rsidRPr="00C64B2A">
        <w:rPr>
          <w:rFonts w:ascii="Times New Roman" w:hAnsi="Times New Roman" w:cs="Times New Roman"/>
          <w:color w:val="000000"/>
        </w:rPr>
        <w:t>. 1. Vintage Books ed. New York, [NY]: Vintage Books.</w:t>
      </w:r>
    </w:p>
    <w:p w14:paraId="3D17F4CB"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5B16F679"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Cohen, Marty, David Karol, Hans Noel, and John </w:t>
      </w:r>
      <w:proofErr w:type="spellStart"/>
      <w:r w:rsidRPr="00C64B2A">
        <w:rPr>
          <w:rFonts w:ascii="Times New Roman" w:hAnsi="Times New Roman" w:cs="Times New Roman"/>
          <w:color w:val="000000"/>
        </w:rPr>
        <w:t>Zaller</w:t>
      </w:r>
      <w:proofErr w:type="spellEnd"/>
      <w:r w:rsidRPr="00C64B2A">
        <w:rPr>
          <w:rFonts w:ascii="Times New Roman" w:hAnsi="Times New Roman" w:cs="Times New Roman"/>
          <w:color w:val="000000"/>
        </w:rPr>
        <w:t xml:space="preserve">. 2008. </w:t>
      </w:r>
      <w:r w:rsidRPr="00C64B2A">
        <w:rPr>
          <w:rFonts w:ascii="Times New Roman" w:hAnsi="Times New Roman" w:cs="Times New Roman"/>
          <w:i/>
          <w:color w:val="000000"/>
        </w:rPr>
        <w:t>The Party Decides: Presidential Nominations before and after Reform</w:t>
      </w:r>
      <w:r w:rsidRPr="00C64B2A">
        <w:rPr>
          <w:rFonts w:ascii="Times New Roman" w:hAnsi="Times New Roman" w:cs="Times New Roman"/>
          <w:color w:val="000000"/>
        </w:rPr>
        <w:t>. Chicago: University of Chicago Press.</w:t>
      </w:r>
    </w:p>
    <w:p w14:paraId="1AFA5AEC"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117ED6D8"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Cooper, S. Kerry, and Donald R. Fraser. 1984. </w:t>
      </w:r>
      <w:r w:rsidRPr="00C64B2A">
        <w:rPr>
          <w:rFonts w:ascii="Times New Roman" w:hAnsi="Times New Roman" w:cs="Times New Roman"/>
          <w:i/>
          <w:color w:val="000000"/>
        </w:rPr>
        <w:t>Banking Deregulation and the New Competition in Financial Services</w:t>
      </w:r>
      <w:r w:rsidRPr="00C64B2A">
        <w:rPr>
          <w:rFonts w:ascii="Times New Roman" w:hAnsi="Times New Roman" w:cs="Times New Roman"/>
          <w:color w:val="000000"/>
        </w:rPr>
        <w:t>. Cambridge, Mass: Ballinger Pub. Co.</w:t>
      </w:r>
    </w:p>
    <w:p w14:paraId="4A04DE68"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37D50FA0"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Crouch, Colin. 2011. </w:t>
      </w:r>
      <w:r w:rsidRPr="00C64B2A">
        <w:rPr>
          <w:rFonts w:ascii="Times New Roman" w:hAnsi="Times New Roman" w:cs="Times New Roman"/>
          <w:i/>
          <w:color w:val="000000"/>
        </w:rPr>
        <w:t>The Strange Non-Death of Neoliberalism</w:t>
      </w:r>
      <w:r w:rsidRPr="00C64B2A">
        <w:rPr>
          <w:rFonts w:ascii="Times New Roman" w:hAnsi="Times New Roman" w:cs="Times New Roman"/>
          <w:color w:val="000000"/>
        </w:rPr>
        <w:t>. Cambridge: Polity Press.</w:t>
      </w:r>
    </w:p>
    <w:p w14:paraId="03C550C9" w14:textId="77777777" w:rsidR="00A37B8C" w:rsidRPr="00C64B2A" w:rsidRDefault="00A37B8C">
      <w:pPr>
        <w:rPr>
          <w:rFonts w:ascii="Times New Roman" w:hAnsi="Times New Roman" w:cs="Times New Roman"/>
        </w:rPr>
      </w:pPr>
    </w:p>
    <w:p w14:paraId="43B8D276"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Davis, Gerald F. 2011. </w:t>
      </w:r>
      <w:r w:rsidRPr="00C64B2A">
        <w:rPr>
          <w:rFonts w:ascii="Times New Roman" w:hAnsi="Times New Roman" w:cs="Times New Roman"/>
          <w:i/>
          <w:color w:val="000000"/>
        </w:rPr>
        <w:t>Managed by the Markets: How Finance Reshaped America</w:t>
      </w:r>
      <w:r w:rsidRPr="00C64B2A">
        <w:rPr>
          <w:rFonts w:ascii="Times New Roman" w:hAnsi="Times New Roman" w:cs="Times New Roman"/>
          <w:color w:val="000000"/>
        </w:rPr>
        <w:t>. Oxford: Oxford Univ. Press.</w:t>
      </w:r>
    </w:p>
    <w:p w14:paraId="246ECF7C"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4A1AA0FD" w14:textId="77777777" w:rsidR="00A37B8C" w:rsidRPr="00C64B2A" w:rsidRDefault="00B03CB4">
      <w:pPr>
        <w:pBdr>
          <w:top w:val="nil"/>
          <w:left w:val="nil"/>
          <w:bottom w:val="nil"/>
          <w:right w:val="nil"/>
          <w:between w:val="nil"/>
        </w:pBdr>
        <w:rPr>
          <w:rFonts w:ascii="Times New Roman" w:hAnsi="Times New Roman" w:cs="Times New Roman"/>
          <w:color w:val="000000"/>
        </w:rPr>
      </w:pPr>
      <w:proofErr w:type="spellStart"/>
      <w:r w:rsidRPr="00C64B2A">
        <w:rPr>
          <w:rFonts w:ascii="Times New Roman" w:hAnsi="Times New Roman" w:cs="Times New Roman"/>
          <w:color w:val="000000"/>
        </w:rPr>
        <w:t>Derthick</w:t>
      </w:r>
      <w:proofErr w:type="spellEnd"/>
      <w:r w:rsidRPr="00C64B2A">
        <w:rPr>
          <w:rFonts w:ascii="Times New Roman" w:hAnsi="Times New Roman" w:cs="Times New Roman"/>
          <w:color w:val="000000"/>
        </w:rPr>
        <w:t xml:space="preserve">, Martha, and Paul J. Quirk. 1985. </w:t>
      </w:r>
      <w:r w:rsidRPr="00C64B2A">
        <w:rPr>
          <w:rFonts w:ascii="Times New Roman" w:hAnsi="Times New Roman" w:cs="Times New Roman"/>
          <w:i/>
          <w:color w:val="000000"/>
        </w:rPr>
        <w:t>The Politics of Deregulation</w:t>
      </w:r>
      <w:r w:rsidRPr="00C64B2A">
        <w:rPr>
          <w:rFonts w:ascii="Times New Roman" w:hAnsi="Times New Roman" w:cs="Times New Roman"/>
          <w:color w:val="000000"/>
        </w:rPr>
        <w:t>. Washington, D.C: Brookings Institution.</w:t>
      </w:r>
    </w:p>
    <w:p w14:paraId="7A9ED4AF"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3A52486B"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DiSalvo, Daniel. 2012. </w:t>
      </w:r>
      <w:r w:rsidRPr="00C64B2A">
        <w:rPr>
          <w:rFonts w:ascii="Times New Roman" w:hAnsi="Times New Roman" w:cs="Times New Roman"/>
          <w:i/>
          <w:color w:val="000000"/>
        </w:rPr>
        <w:t>Engines of Change: Party Factions in American Politics, 1868-2010</w:t>
      </w:r>
      <w:r w:rsidRPr="00C64B2A">
        <w:rPr>
          <w:rFonts w:ascii="Times New Roman" w:hAnsi="Times New Roman" w:cs="Times New Roman"/>
          <w:color w:val="000000"/>
        </w:rPr>
        <w:t>. New York: Oxford University Press.</w:t>
      </w:r>
    </w:p>
    <w:p w14:paraId="01B0FAAE"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7D8D9576" w14:textId="77777777" w:rsidR="00A37B8C" w:rsidRPr="001E4B4C" w:rsidRDefault="00B03CB4">
      <w:pPr>
        <w:pBdr>
          <w:top w:val="nil"/>
          <w:left w:val="nil"/>
          <w:bottom w:val="nil"/>
          <w:right w:val="nil"/>
          <w:between w:val="nil"/>
        </w:pBdr>
        <w:rPr>
          <w:rFonts w:ascii="Times New Roman" w:hAnsi="Times New Roman" w:cs="Times New Roman"/>
          <w:color w:val="000000"/>
        </w:rPr>
      </w:pPr>
      <w:proofErr w:type="spellStart"/>
      <w:r w:rsidRPr="001E4B4C">
        <w:rPr>
          <w:rFonts w:ascii="Times New Roman" w:hAnsi="Times New Roman" w:cs="Times New Roman"/>
          <w:color w:val="000000"/>
        </w:rPr>
        <w:t>Geismer</w:t>
      </w:r>
      <w:proofErr w:type="spellEnd"/>
      <w:r w:rsidRPr="001E4B4C">
        <w:rPr>
          <w:rFonts w:ascii="Times New Roman" w:hAnsi="Times New Roman" w:cs="Times New Roman"/>
          <w:color w:val="000000"/>
        </w:rPr>
        <w:t xml:space="preserve">, Lily. 2017. </w:t>
      </w:r>
      <w:proofErr w:type="spellStart"/>
      <w:r w:rsidRPr="001E4B4C">
        <w:rPr>
          <w:rFonts w:ascii="Times New Roman" w:hAnsi="Times New Roman" w:cs="Times New Roman"/>
          <w:i/>
          <w:color w:val="000000"/>
        </w:rPr>
        <w:t>Dont</w:t>
      </w:r>
      <w:proofErr w:type="spellEnd"/>
      <w:r w:rsidRPr="001E4B4C">
        <w:rPr>
          <w:rFonts w:ascii="Times New Roman" w:hAnsi="Times New Roman" w:cs="Times New Roman"/>
          <w:i/>
          <w:color w:val="000000"/>
        </w:rPr>
        <w:t xml:space="preserve"> Blame Us - Suburban Liberals and the Transformation of the Democratic.</w:t>
      </w:r>
    </w:p>
    <w:p w14:paraId="3BABCF2C" w14:textId="77777777" w:rsidR="00A37B8C" w:rsidRPr="001E4B4C" w:rsidRDefault="00A37B8C">
      <w:pPr>
        <w:pBdr>
          <w:top w:val="nil"/>
          <w:left w:val="nil"/>
          <w:bottom w:val="nil"/>
          <w:right w:val="nil"/>
          <w:between w:val="nil"/>
        </w:pBdr>
        <w:rPr>
          <w:rFonts w:ascii="Times New Roman" w:hAnsi="Times New Roman" w:cs="Times New Roman"/>
          <w:color w:val="000000"/>
        </w:rPr>
      </w:pPr>
    </w:p>
    <w:p w14:paraId="1085ADE4" w14:textId="77777777" w:rsidR="001E4B4C" w:rsidRPr="001E4B4C" w:rsidRDefault="001E4B4C" w:rsidP="001E4B4C">
      <w:pPr>
        <w:pStyle w:val="Bibliography"/>
        <w:rPr>
          <w:rFonts w:ascii="Times New Roman" w:hAnsi="Times New Roman" w:cs="Times New Roman"/>
        </w:rPr>
      </w:pPr>
      <w:r w:rsidRPr="001E4B4C">
        <w:rPr>
          <w:rFonts w:ascii="Times New Roman" w:hAnsi="Times New Roman" w:cs="Times New Roman"/>
        </w:rPr>
        <w:fldChar w:fldCharType="begin"/>
      </w:r>
      <w:r w:rsidRPr="001E4B4C">
        <w:rPr>
          <w:rFonts w:ascii="Times New Roman" w:hAnsi="Times New Roman" w:cs="Times New Roman"/>
        </w:rPr>
        <w:instrText xml:space="preserve"> ADDIN ZOTERO_BIBL {"uncited":[],"omitted":[],"custom":[]} CSL_BIBLIOGRAPHY </w:instrText>
      </w:r>
      <w:r w:rsidRPr="001E4B4C">
        <w:rPr>
          <w:rFonts w:ascii="Times New Roman" w:hAnsi="Times New Roman" w:cs="Times New Roman"/>
        </w:rPr>
        <w:fldChar w:fldCharType="separate"/>
      </w:r>
      <w:r w:rsidRPr="001E4B4C">
        <w:rPr>
          <w:rFonts w:ascii="Times New Roman" w:hAnsi="Times New Roman" w:cs="Times New Roman"/>
        </w:rPr>
        <w:t xml:space="preserve">Eizenstat, Stuart. 1994. “President Carer, the Democratic Party, and the Making of Domestic Policy.” In </w:t>
      </w:r>
      <w:r w:rsidRPr="001E4B4C">
        <w:rPr>
          <w:rFonts w:ascii="Times New Roman" w:hAnsi="Times New Roman" w:cs="Times New Roman"/>
          <w:i/>
          <w:iCs/>
        </w:rPr>
        <w:t>The Presidency and Domestic Policies of Jimmy Carter</w:t>
      </w:r>
      <w:r w:rsidRPr="001E4B4C">
        <w:rPr>
          <w:rFonts w:ascii="Times New Roman" w:hAnsi="Times New Roman" w:cs="Times New Roman"/>
        </w:rPr>
        <w:t>, Contributions in political science, eds. Herbert D. Rosenbaum and Alexej Ugrinsky. Westport, Conn: Greenwood Press.</w:t>
      </w:r>
    </w:p>
    <w:p w14:paraId="7584417F" w14:textId="736CCF81" w:rsidR="00B17500" w:rsidRPr="00C64B2A" w:rsidRDefault="001E4B4C" w:rsidP="001E4B4C">
      <w:pPr>
        <w:pBdr>
          <w:top w:val="nil"/>
          <w:left w:val="nil"/>
          <w:bottom w:val="nil"/>
          <w:right w:val="nil"/>
          <w:between w:val="nil"/>
        </w:pBdr>
        <w:rPr>
          <w:rFonts w:ascii="Times New Roman" w:hAnsi="Times New Roman" w:cs="Times New Roman"/>
          <w:color w:val="000000"/>
        </w:rPr>
      </w:pPr>
      <w:r w:rsidRPr="001E4B4C">
        <w:rPr>
          <w:rFonts w:ascii="Times New Roman" w:hAnsi="Times New Roman" w:cs="Times New Roman"/>
        </w:rPr>
        <w:fldChar w:fldCharType="end"/>
      </w:r>
    </w:p>
    <w:p w14:paraId="4937ACC4" w14:textId="45CC7D74"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Hacker, </w:t>
      </w:r>
      <w:r w:rsidR="001E4B4C">
        <w:rPr>
          <w:rFonts w:ascii="Times New Roman" w:hAnsi="Times New Roman" w:cs="Times New Roman"/>
          <w:color w:val="000000"/>
        </w:rPr>
        <w:t>Jacob and Paul</w:t>
      </w:r>
      <w:r w:rsidRPr="00C64B2A">
        <w:rPr>
          <w:rFonts w:ascii="Times New Roman" w:hAnsi="Times New Roman" w:cs="Times New Roman"/>
          <w:color w:val="000000"/>
        </w:rPr>
        <w:t xml:space="preserve"> Pierson. 2010. “Winner-Take-All Politics: Public Policy, Political Organization, and the Precipitous Rise of Top Incomes in the United States.” </w:t>
      </w:r>
      <w:r w:rsidRPr="00C64B2A">
        <w:rPr>
          <w:rFonts w:ascii="Times New Roman" w:hAnsi="Times New Roman" w:cs="Times New Roman"/>
          <w:i/>
          <w:color w:val="000000"/>
        </w:rPr>
        <w:t>Politics &amp; Society</w:t>
      </w:r>
      <w:r w:rsidRPr="00C64B2A">
        <w:rPr>
          <w:rFonts w:ascii="Times New Roman" w:hAnsi="Times New Roman" w:cs="Times New Roman"/>
          <w:color w:val="000000"/>
        </w:rPr>
        <w:t xml:space="preserve"> 38(2): 152–204.</w:t>
      </w:r>
    </w:p>
    <w:p w14:paraId="77EBB69D"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28C995F4"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lastRenderedPageBreak/>
        <w:t xml:space="preserve">Harris, Richard A., and Sidney M. </w:t>
      </w:r>
      <w:proofErr w:type="spellStart"/>
      <w:r w:rsidRPr="00C64B2A">
        <w:rPr>
          <w:rFonts w:ascii="Times New Roman" w:hAnsi="Times New Roman" w:cs="Times New Roman"/>
          <w:color w:val="000000"/>
        </w:rPr>
        <w:t>Milkis</w:t>
      </w:r>
      <w:proofErr w:type="spellEnd"/>
      <w:r w:rsidRPr="00C64B2A">
        <w:rPr>
          <w:rFonts w:ascii="Times New Roman" w:hAnsi="Times New Roman" w:cs="Times New Roman"/>
          <w:color w:val="000000"/>
        </w:rPr>
        <w:t xml:space="preserve">. 1996. </w:t>
      </w:r>
      <w:r w:rsidRPr="00C64B2A">
        <w:rPr>
          <w:rFonts w:ascii="Times New Roman" w:hAnsi="Times New Roman" w:cs="Times New Roman"/>
          <w:i/>
          <w:color w:val="000000"/>
        </w:rPr>
        <w:t>The Politics of Regulatory Change: A Tale of Two Agencies</w:t>
      </w:r>
      <w:r w:rsidRPr="00C64B2A">
        <w:rPr>
          <w:rFonts w:ascii="Times New Roman" w:hAnsi="Times New Roman" w:cs="Times New Roman"/>
          <w:color w:val="000000"/>
        </w:rPr>
        <w:t>. 2nd ed. New York: Oxford University Press.</w:t>
      </w:r>
    </w:p>
    <w:p w14:paraId="588A814A"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548ED0F1"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Hertel-Fernandez, Alexander, and Theda Skocpol. 2015. “Asymmetric Interest Group Mobilization and Party Coalitions in U.S. Tax Politics.” </w:t>
      </w:r>
      <w:r w:rsidRPr="00C64B2A">
        <w:rPr>
          <w:rFonts w:ascii="Times New Roman" w:hAnsi="Times New Roman" w:cs="Times New Roman"/>
          <w:i/>
          <w:color w:val="000000"/>
        </w:rPr>
        <w:t>Studies in American Political Development</w:t>
      </w:r>
      <w:r w:rsidRPr="00C64B2A">
        <w:rPr>
          <w:rFonts w:ascii="Times New Roman" w:hAnsi="Times New Roman" w:cs="Times New Roman"/>
          <w:color w:val="000000"/>
        </w:rPr>
        <w:t xml:space="preserve"> 29(02): 235–49.</w:t>
      </w:r>
    </w:p>
    <w:p w14:paraId="05F29E52"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735A7BC0" w14:textId="77777777" w:rsidR="00670155" w:rsidRPr="00C64B2A" w:rsidRDefault="00670155" w:rsidP="00670155">
      <w:pPr>
        <w:pStyle w:val="Bibliography"/>
        <w:rPr>
          <w:rFonts w:ascii="Times New Roman" w:hAnsi="Times New Roman" w:cs="Times New Roman"/>
        </w:rPr>
      </w:pPr>
      <w:r w:rsidRPr="00C64B2A">
        <w:rPr>
          <w:rFonts w:ascii="Times New Roman" w:hAnsi="Times New Roman" w:cs="Times New Roman"/>
        </w:rPr>
        <w:t xml:space="preserve">Howell, William G., and Terry M. Moe. 2016. </w:t>
      </w:r>
      <w:r w:rsidRPr="00C64B2A">
        <w:rPr>
          <w:rFonts w:ascii="Times New Roman" w:hAnsi="Times New Roman" w:cs="Times New Roman"/>
          <w:i/>
          <w:iCs/>
        </w:rPr>
        <w:t>Relic: How Our Constitution Undermines Effective Government, and Why We Need a More Powerful Presidency</w:t>
      </w:r>
      <w:r w:rsidRPr="00C64B2A">
        <w:rPr>
          <w:rFonts w:ascii="Times New Roman" w:hAnsi="Times New Roman" w:cs="Times New Roman"/>
        </w:rPr>
        <w:t>. New York: Basic Books A Member of the Perseus Books Group.</w:t>
      </w:r>
    </w:p>
    <w:p w14:paraId="245F33FF" w14:textId="77777777" w:rsidR="00670155" w:rsidRPr="00C64B2A" w:rsidRDefault="00670155">
      <w:pPr>
        <w:pBdr>
          <w:top w:val="nil"/>
          <w:left w:val="nil"/>
          <w:bottom w:val="nil"/>
          <w:right w:val="nil"/>
          <w:between w:val="nil"/>
        </w:pBdr>
        <w:rPr>
          <w:rFonts w:ascii="Times New Roman" w:hAnsi="Times New Roman" w:cs="Times New Roman"/>
          <w:color w:val="000000"/>
        </w:rPr>
      </w:pPr>
    </w:p>
    <w:p w14:paraId="47B0716D"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Karol, David. 2009. </w:t>
      </w:r>
      <w:r w:rsidRPr="00C64B2A">
        <w:rPr>
          <w:rFonts w:ascii="Times New Roman" w:hAnsi="Times New Roman" w:cs="Times New Roman"/>
          <w:i/>
          <w:color w:val="000000"/>
        </w:rPr>
        <w:t>Party Position Change in American Politics: Coalition Management</w:t>
      </w:r>
      <w:r w:rsidRPr="00C64B2A">
        <w:rPr>
          <w:rFonts w:ascii="Times New Roman" w:hAnsi="Times New Roman" w:cs="Times New Roman"/>
          <w:color w:val="000000"/>
        </w:rPr>
        <w:t>. Cambridge ; New York: Cambridge University Press.</w:t>
      </w:r>
    </w:p>
    <w:p w14:paraId="56FC40EE"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2653DE9A"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Kaufman, Henry. 1986. </w:t>
      </w:r>
      <w:r w:rsidRPr="00C64B2A">
        <w:rPr>
          <w:rFonts w:ascii="Times New Roman" w:hAnsi="Times New Roman" w:cs="Times New Roman"/>
          <w:i/>
          <w:color w:val="000000"/>
        </w:rPr>
        <w:t>Interest Rates, the Markets, and the New Financial World</w:t>
      </w:r>
      <w:r w:rsidRPr="00C64B2A">
        <w:rPr>
          <w:rFonts w:ascii="Times New Roman" w:hAnsi="Times New Roman" w:cs="Times New Roman"/>
          <w:color w:val="000000"/>
        </w:rPr>
        <w:t>. 1st ed. New York: Times Books.</w:t>
      </w:r>
    </w:p>
    <w:p w14:paraId="7A8F823F"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6E84B5F3"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Keller, Eric, and Nathan J. Kelly. 2015. “Partisan Politics, Financial Deregulation, and the New Gilded Age.” </w:t>
      </w:r>
      <w:r w:rsidRPr="00C64B2A">
        <w:rPr>
          <w:rFonts w:ascii="Times New Roman" w:hAnsi="Times New Roman" w:cs="Times New Roman"/>
          <w:i/>
          <w:color w:val="000000"/>
        </w:rPr>
        <w:t>Political Research Quarterly</w:t>
      </w:r>
      <w:r w:rsidRPr="00C64B2A">
        <w:rPr>
          <w:rFonts w:ascii="Times New Roman" w:hAnsi="Times New Roman" w:cs="Times New Roman"/>
          <w:color w:val="000000"/>
        </w:rPr>
        <w:t xml:space="preserve"> 68(3): 428–42.</w:t>
      </w:r>
    </w:p>
    <w:p w14:paraId="74453046"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1D59D728"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Kelly, Nathan J. 2019. </w:t>
      </w:r>
      <w:r w:rsidRPr="00C64B2A">
        <w:rPr>
          <w:rFonts w:ascii="Times New Roman" w:hAnsi="Times New Roman" w:cs="Times New Roman"/>
          <w:i/>
          <w:color w:val="000000"/>
        </w:rPr>
        <w:t>America’s Inequality Trap</w:t>
      </w:r>
      <w:r w:rsidRPr="00C64B2A">
        <w:rPr>
          <w:rFonts w:ascii="Times New Roman" w:hAnsi="Times New Roman" w:cs="Times New Roman"/>
          <w:color w:val="000000"/>
        </w:rPr>
        <w:t>. Chicago: The University of Chicago Press.</w:t>
      </w:r>
    </w:p>
    <w:p w14:paraId="1A9FD866" w14:textId="77777777" w:rsidR="00A37B8C" w:rsidRPr="00C64B2A" w:rsidRDefault="00A37B8C">
      <w:pPr>
        <w:rPr>
          <w:rFonts w:ascii="Times New Roman" w:hAnsi="Times New Roman" w:cs="Times New Roman"/>
        </w:rPr>
      </w:pPr>
    </w:p>
    <w:p w14:paraId="013D83BF"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Key, Vladimir O. 1964. </w:t>
      </w:r>
      <w:r w:rsidRPr="00C64B2A">
        <w:rPr>
          <w:rFonts w:ascii="Times New Roman" w:hAnsi="Times New Roman" w:cs="Times New Roman"/>
          <w:i/>
          <w:color w:val="000000"/>
        </w:rPr>
        <w:t>Politics, Parties, &amp; Pressure Groups</w:t>
      </w:r>
      <w:r w:rsidRPr="00C64B2A">
        <w:rPr>
          <w:rFonts w:ascii="Times New Roman" w:hAnsi="Times New Roman" w:cs="Times New Roman"/>
          <w:color w:val="000000"/>
        </w:rPr>
        <w:t>. 5. ed. New York: Crowell.</w:t>
      </w:r>
    </w:p>
    <w:p w14:paraId="6AAC41FD" w14:textId="77777777" w:rsidR="00670155" w:rsidRPr="00C64B2A" w:rsidRDefault="00670155">
      <w:pPr>
        <w:pBdr>
          <w:top w:val="nil"/>
          <w:left w:val="nil"/>
          <w:bottom w:val="nil"/>
          <w:right w:val="nil"/>
          <w:between w:val="nil"/>
        </w:pBdr>
        <w:rPr>
          <w:rFonts w:ascii="Times New Roman" w:hAnsi="Times New Roman" w:cs="Times New Roman"/>
          <w:color w:val="000000"/>
        </w:rPr>
      </w:pPr>
    </w:p>
    <w:p w14:paraId="2C2AE8CB" w14:textId="77777777" w:rsidR="00670155" w:rsidRPr="00C64B2A" w:rsidRDefault="00670155" w:rsidP="00670155">
      <w:pPr>
        <w:pStyle w:val="Bibliography"/>
        <w:rPr>
          <w:rFonts w:ascii="Times New Roman" w:hAnsi="Times New Roman" w:cs="Times New Roman"/>
        </w:rPr>
      </w:pPr>
      <w:proofErr w:type="spellStart"/>
      <w:r w:rsidRPr="00C64B2A">
        <w:rPr>
          <w:rFonts w:ascii="Times New Roman" w:hAnsi="Times New Roman" w:cs="Times New Roman"/>
        </w:rPr>
        <w:t>Kolodny</w:t>
      </w:r>
      <w:proofErr w:type="spellEnd"/>
      <w:r w:rsidRPr="00C64B2A">
        <w:rPr>
          <w:rFonts w:ascii="Times New Roman" w:hAnsi="Times New Roman" w:cs="Times New Roman"/>
        </w:rPr>
        <w:t xml:space="preserve">, Robin. 1998. </w:t>
      </w:r>
      <w:r w:rsidRPr="00C64B2A">
        <w:rPr>
          <w:rFonts w:ascii="Times New Roman" w:hAnsi="Times New Roman" w:cs="Times New Roman"/>
          <w:i/>
          <w:iCs/>
        </w:rPr>
        <w:t>Pursuing Majorities: Congressional Campaign Committees in American Politics</w:t>
      </w:r>
      <w:r w:rsidRPr="00C64B2A">
        <w:rPr>
          <w:rFonts w:ascii="Times New Roman" w:hAnsi="Times New Roman" w:cs="Times New Roman"/>
        </w:rPr>
        <w:t>. Norman: University of Oklahoma Press.</w:t>
      </w:r>
    </w:p>
    <w:p w14:paraId="2FF3DCD4"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396B6B76"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Krippner, Greta R. 2012. </w:t>
      </w:r>
      <w:r w:rsidRPr="00C64B2A">
        <w:rPr>
          <w:rFonts w:ascii="Times New Roman" w:hAnsi="Times New Roman" w:cs="Times New Roman"/>
          <w:i/>
          <w:color w:val="000000"/>
        </w:rPr>
        <w:t>Capitalizing on Crisis: The Political Origins of the Rise of Finance</w:t>
      </w:r>
      <w:r w:rsidRPr="00C64B2A">
        <w:rPr>
          <w:rFonts w:ascii="Times New Roman" w:hAnsi="Times New Roman" w:cs="Times New Roman"/>
          <w:color w:val="000000"/>
        </w:rPr>
        <w:t xml:space="preserve">. First Harvard University Press paperback edition. Cambridge, </w:t>
      </w:r>
    </w:p>
    <w:p w14:paraId="690666EB"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Massachusetts London, England: Harvard University Press.</w:t>
      </w:r>
    </w:p>
    <w:p w14:paraId="2F0394F4"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37761F32" w14:textId="54D4A255"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Nocera, Joe. 2014. </w:t>
      </w:r>
      <w:r w:rsidRPr="00C64B2A">
        <w:rPr>
          <w:rFonts w:ascii="Times New Roman" w:hAnsi="Times New Roman" w:cs="Times New Roman"/>
          <w:i/>
          <w:color w:val="000000"/>
        </w:rPr>
        <w:t>A Piece of the Action: How the Middle Class Joined the Money Class</w:t>
      </w:r>
      <w:r w:rsidRPr="00C64B2A">
        <w:rPr>
          <w:rFonts w:ascii="Times New Roman" w:hAnsi="Times New Roman" w:cs="Times New Roman"/>
          <w:color w:val="000000"/>
        </w:rPr>
        <w:t xml:space="preserve">. New York: Simon &amp; Schuster. </w:t>
      </w:r>
    </w:p>
    <w:p w14:paraId="3254A3BD" w14:textId="77777777" w:rsidR="003B0DE2" w:rsidRPr="00C64B2A" w:rsidRDefault="003B0DE2">
      <w:pPr>
        <w:pBdr>
          <w:top w:val="nil"/>
          <w:left w:val="nil"/>
          <w:bottom w:val="nil"/>
          <w:right w:val="nil"/>
          <w:between w:val="nil"/>
        </w:pBdr>
        <w:rPr>
          <w:rFonts w:ascii="Times New Roman" w:hAnsi="Times New Roman" w:cs="Times New Roman"/>
          <w:color w:val="000000"/>
        </w:rPr>
      </w:pPr>
    </w:p>
    <w:p w14:paraId="33B593AE" w14:textId="77777777" w:rsidR="003B0DE2" w:rsidRPr="00C64B2A" w:rsidRDefault="003B0DE2" w:rsidP="003B0DE2">
      <w:pPr>
        <w:pStyle w:val="Bibliography"/>
        <w:rPr>
          <w:rFonts w:ascii="Times New Roman" w:hAnsi="Times New Roman" w:cs="Times New Roman"/>
        </w:rPr>
      </w:pPr>
      <w:r w:rsidRPr="00C64B2A">
        <w:rPr>
          <w:rFonts w:ascii="Times New Roman" w:hAnsi="Times New Roman" w:cs="Times New Roman"/>
        </w:rPr>
        <w:fldChar w:fldCharType="begin"/>
      </w:r>
      <w:r w:rsidRPr="00C64B2A">
        <w:rPr>
          <w:rFonts w:ascii="Times New Roman" w:hAnsi="Times New Roman" w:cs="Times New Roman"/>
        </w:rPr>
        <w:instrText xml:space="preserve"> ADDIN ZOTERO_BIBL {"uncited":[],"omitted":[],"custom":[]} CSL_BIBLIOGRAPHY </w:instrText>
      </w:r>
      <w:r w:rsidRPr="00C64B2A">
        <w:rPr>
          <w:rFonts w:ascii="Times New Roman" w:hAnsi="Times New Roman" w:cs="Times New Roman"/>
        </w:rPr>
        <w:fldChar w:fldCharType="separate"/>
      </w:r>
      <w:r w:rsidRPr="00C64B2A">
        <w:rPr>
          <w:rFonts w:ascii="Times New Roman" w:hAnsi="Times New Roman" w:cs="Times New Roman"/>
        </w:rPr>
        <w:t xml:space="preserve">Ranney, Austin. 1962. </w:t>
      </w:r>
      <w:r w:rsidRPr="00C64B2A">
        <w:rPr>
          <w:rFonts w:ascii="Times New Roman" w:hAnsi="Times New Roman" w:cs="Times New Roman"/>
          <w:i/>
          <w:iCs/>
        </w:rPr>
        <w:t>The Doctrine of Responsible Party Government</w:t>
      </w:r>
      <w:r w:rsidRPr="00C64B2A">
        <w:rPr>
          <w:rFonts w:ascii="Times New Roman" w:hAnsi="Times New Roman" w:cs="Times New Roman"/>
        </w:rPr>
        <w:t>. University of Illinois Press.</w:t>
      </w:r>
    </w:p>
    <w:p w14:paraId="31DBD184" w14:textId="268FDB49" w:rsidR="00670155" w:rsidRPr="00C64B2A" w:rsidRDefault="003B0DE2" w:rsidP="00670155">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rPr>
        <w:fldChar w:fldCharType="end"/>
      </w:r>
    </w:p>
    <w:p w14:paraId="499790BD" w14:textId="59018427" w:rsidR="00A37B8C" w:rsidRPr="00C64B2A" w:rsidRDefault="00670155">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Rohde, David W. 1991. </w:t>
      </w:r>
      <w:r w:rsidRPr="00C64B2A">
        <w:rPr>
          <w:rFonts w:ascii="Times New Roman" w:hAnsi="Times New Roman" w:cs="Times New Roman"/>
          <w:i/>
          <w:color w:val="000000"/>
        </w:rPr>
        <w:t>Parties and Leaders in the Postreform House</w:t>
      </w:r>
      <w:r w:rsidRPr="00C64B2A">
        <w:rPr>
          <w:rFonts w:ascii="Times New Roman" w:hAnsi="Times New Roman" w:cs="Times New Roman"/>
          <w:color w:val="000000"/>
        </w:rPr>
        <w:t>. Chicago: University of Chicago Press.</w:t>
      </w:r>
    </w:p>
    <w:p w14:paraId="55B07569" w14:textId="77777777" w:rsidR="00670155" w:rsidRPr="00C64B2A" w:rsidRDefault="00670155">
      <w:pPr>
        <w:pBdr>
          <w:top w:val="nil"/>
          <w:left w:val="nil"/>
          <w:bottom w:val="nil"/>
          <w:right w:val="nil"/>
          <w:between w:val="nil"/>
        </w:pBdr>
        <w:rPr>
          <w:rFonts w:ascii="Times New Roman" w:hAnsi="Times New Roman" w:cs="Times New Roman"/>
          <w:color w:val="000000"/>
        </w:rPr>
      </w:pPr>
    </w:p>
    <w:p w14:paraId="3EDE1C93" w14:textId="7A6EC619" w:rsidR="00B17500"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Rothenberg, Randall. 1984. </w:t>
      </w:r>
      <w:r w:rsidRPr="00C64B2A">
        <w:rPr>
          <w:rFonts w:ascii="Times New Roman" w:hAnsi="Times New Roman" w:cs="Times New Roman"/>
          <w:i/>
          <w:color w:val="000000"/>
        </w:rPr>
        <w:t>The Neoliberals: Creating the New American Politics</w:t>
      </w:r>
      <w:r w:rsidRPr="00C64B2A">
        <w:rPr>
          <w:rFonts w:ascii="Times New Roman" w:hAnsi="Times New Roman" w:cs="Times New Roman"/>
          <w:color w:val="000000"/>
        </w:rPr>
        <w:t>. New York: Simon and Schuster.</w:t>
      </w:r>
    </w:p>
    <w:p w14:paraId="325D52A4" w14:textId="77777777" w:rsidR="00A37B8C" w:rsidRPr="00C64B2A" w:rsidRDefault="00A37B8C">
      <w:pPr>
        <w:rPr>
          <w:rFonts w:ascii="Times New Roman" w:hAnsi="Times New Roman" w:cs="Times New Roman"/>
        </w:rPr>
      </w:pPr>
    </w:p>
    <w:p w14:paraId="60B31D0F" w14:textId="77777777" w:rsidR="00670155" w:rsidRPr="00C64B2A" w:rsidRDefault="00670155" w:rsidP="00670155">
      <w:pPr>
        <w:pStyle w:val="Bibliography"/>
        <w:rPr>
          <w:rFonts w:ascii="Times New Roman" w:hAnsi="Times New Roman" w:cs="Times New Roman"/>
        </w:rPr>
      </w:pPr>
      <w:proofErr w:type="spellStart"/>
      <w:r w:rsidRPr="00C64B2A">
        <w:rPr>
          <w:rFonts w:ascii="Times New Roman" w:hAnsi="Times New Roman" w:cs="Times New Roman"/>
        </w:rPr>
        <w:t>Rosenbluth</w:t>
      </w:r>
      <w:proofErr w:type="spellEnd"/>
      <w:r w:rsidRPr="00C64B2A">
        <w:rPr>
          <w:rFonts w:ascii="Times New Roman" w:hAnsi="Times New Roman" w:cs="Times New Roman"/>
        </w:rPr>
        <w:t xml:space="preserve">, Frances McCall, and Ian Shapiro. 2018. </w:t>
      </w:r>
      <w:r w:rsidRPr="00C64B2A">
        <w:rPr>
          <w:rFonts w:ascii="Times New Roman" w:hAnsi="Times New Roman" w:cs="Times New Roman"/>
          <w:i/>
          <w:iCs/>
        </w:rPr>
        <w:t>Responsible Parties: Saving Democracy from Itself</w:t>
      </w:r>
      <w:r w:rsidRPr="00C64B2A">
        <w:rPr>
          <w:rFonts w:ascii="Times New Roman" w:hAnsi="Times New Roman" w:cs="Times New Roman"/>
        </w:rPr>
        <w:t>. New Haven: Yale University Press.</w:t>
      </w:r>
    </w:p>
    <w:p w14:paraId="09F915EC" w14:textId="77777777" w:rsidR="00B17500" w:rsidRPr="00C64B2A" w:rsidRDefault="00B17500" w:rsidP="00B17500">
      <w:pPr>
        <w:rPr>
          <w:rFonts w:ascii="Times New Roman" w:hAnsi="Times New Roman" w:cs="Times New Roman"/>
        </w:rPr>
      </w:pPr>
    </w:p>
    <w:p w14:paraId="2103FFF7" w14:textId="08F91A70" w:rsidR="00A37B8C" w:rsidRPr="00C64B2A" w:rsidRDefault="00B17500" w:rsidP="00B17500">
      <w:pPr>
        <w:pStyle w:val="Bibliography"/>
        <w:rPr>
          <w:rFonts w:ascii="Times New Roman" w:hAnsi="Times New Roman" w:cs="Times New Roman"/>
        </w:rPr>
      </w:pPr>
      <w:r w:rsidRPr="00C64B2A">
        <w:rPr>
          <w:rFonts w:ascii="Times New Roman" w:hAnsi="Times New Roman" w:cs="Times New Roman"/>
        </w:rPr>
        <w:t xml:space="preserve">Reuss, Henry S. 1999. </w:t>
      </w:r>
      <w:r w:rsidRPr="00C64B2A">
        <w:rPr>
          <w:rFonts w:ascii="Times New Roman" w:hAnsi="Times New Roman" w:cs="Times New Roman"/>
          <w:i/>
          <w:iCs/>
        </w:rPr>
        <w:t>When Government Was Good: Memories of a Life in Politics</w:t>
      </w:r>
      <w:r w:rsidRPr="00C64B2A">
        <w:rPr>
          <w:rFonts w:ascii="Times New Roman" w:hAnsi="Times New Roman" w:cs="Times New Roman"/>
        </w:rPr>
        <w:t>. Madison: University of Wisconsin Press.</w:t>
      </w:r>
    </w:p>
    <w:p w14:paraId="3A4B1014" w14:textId="77777777" w:rsidR="003B0DE2" w:rsidRPr="00C64B2A" w:rsidRDefault="003B0DE2">
      <w:pPr>
        <w:pBdr>
          <w:top w:val="nil"/>
          <w:left w:val="nil"/>
          <w:bottom w:val="nil"/>
          <w:right w:val="nil"/>
          <w:between w:val="nil"/>
        </w:pBdr>
        <w:rPr>
          <w:rFonts w:ascii="Times New Roman" w:hAnsi="Times New Roman" w:cs="Times New Roman"/>
          <w:color w:val="000000"/>
        </w:rPr>
      </w:pPr>
    </w:p>
    <w:p w14:paraId="07E8F0AA" w14:textId="77777777" w:rsidR="003B0DE2" w:rsidRPr="00C64B2A" w:rsidRDefault="003B0DE2" w:rsidP="003B0DE2">
      <w:pPr>
        <w:pStyle w:val="Bibliography"/>
        <w:rPr>
          <w:rFonts w:ascii="Times New Roman" w:hAnsi="Times New Roman" w:cs="Times New Roman"/>
        </w:rPr>
      </w:pPr>
      <w:r w:rsidRPr="00C64B2A">
        <w:rPr>
          <w:rFonts w:ascii="Times New Roman" w:hAnsi="Times New Roman" w:cs="Times New Roman"/>
        </w:rPr>
        <w:t xml:space="preserve">Schattschneider, E. E. 1942. </w:t>
      </w:r>
      <w:r w:rsidRPr="00C64B2A">
        <w:rPr>
          <w:rFonts w:ascii="Times New Roman" w:hAnsi="Times New Roman" w:cs="Times New Roman"/>
          <w:i/>
          <w:iCs/>
        </w:rPr>
        <w:t>Party Government</w:t>
      </w:r>
      <w:r w:rsidRPr="00C64B2A">
        <w:rPr>
          <w:rFonts w:ascii="Times New Roman" w:hAnsi="Times New Roman" w:cs="Times New Roman"/>
        </w:rPr>
        <w:t>. ed. Phillips Bradley. Transaction Publishers.</w:t>
      </w:r>
    </w:p>
    <w:p w14:paraId="6CB49C5D" w14:textId="77777777" w:rsidR="003B0DE2" w:rsidRPr="00C64B2A" w:rsidRDefault="003B0DE2">
      <w:pPr>
        <w:pBdr>
          <w:top w:val="nil"/>
          <w:left w:val="nil"/>
          <w:bottom w:val="nil"/>
          <w:right w:val="nil"/>
          <w:between w:val="nil"/>
        </w:pBdr>
        <w:rPr>
          <w:rFonts w:ascii="Times New Roman" w:hAnsi="Times New Roman" w:cs="Times New Roman"/>
          <w:color w:val="000000"/>
        </w:rPr>
      </w:pPr>
    </w:p>
    <w:p w14:paraId="317F62C0" w14:textId="77777777" w:rsidR="00A37B8C" w:rsidRPr="00C64B2A" w:rsidRDefault="00B03CB4">
      <w:pPr>
        <w:pBdr>
          <w:top w:val="nil"/>
          <w:left w:val="nil"/>
          <w:bottom w:val="nil"/>
          <w:right w:val="nil"/>
          <w:between w:val="nil"/>
        </w:pBdr>
        <w:rPr>
          <w:rFonts w:ascii="Times New Roman" w:hAnsi="Times New Roman" w:cs="Times New Roman"/>
          <w:color w:val="000000"/>
        </w:rPr>
      </w:pPr>
      <w:proofErr w:type="spellStart"/>
      <w:r w:rsidRPr="00C64B2A">
        <w:rPr>
          <w:rFonts w:ascii="Times New Roman" w:hAnsi="Times New Roman" w:cs="Times New Roman"/>
          <w:color w:val="000000"/>
        </w:rPr>
        <w:t>Schickler</w:t>
      </w:r>
      <w:proofErr w:type="spellEnd"/>
      <w:r w:rsidRPr="00C64B2A">
        <w:rPr>
          <w:rFonts w:ascii="Times New Roman" w:hAnsi="Times New Roman" w:cs="Times New Roman"/>
          <w:color w:val="000000"/>
        </w:rPr>
        <w:t xml:space="preserve">, Eric. 2016. </w:t>
      </w:r>
      <w:r w:rsidRPr="00C64B2A">
        <w:rPr>
          <w:rFonts w:ascii="Times New Roman" w:hAnsi="Times New Roman" w:cs="Times New Roman"/>
          <w:i/>
          <w:color w:val="000000"/>
        </w:rPr>
        <w:t>Racial Realignment: The Transformation of American Liberalism, 1932-1965</w:t>
      </w:r>
      <w:r w:rsidRPr="00C64B2A">
        <w:rPr>
          <w:rFonts w:ascii="Times New Roman" w:hAnsi="Times New Roman" w:cs="Times New Roman"/>
          <w:color w:val="000000"/>
        </w:rPr>
        <w:t>. Princeton, New Jersey: Princeton University Press.</w:t>
      </w:r>
    </w:p>
    <w:p w14:paraId="7EFC262E"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2A51A906"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Schlozman, Daniel. 2015. </w:t>
      </w:r>
      <w:r w:rsidRPr="00C64B2A">
        <w:rPr>
          <w:rFonts w:ascii="Times New Roman" w:hAnsi="Times New Roman" w:cs="Times New Roman"/>
          <w:i/>
          <w:color w:val="000000"/>
        </w:rPr>
        <w:t>When Movements Anchor Parties: Electoral Alignments in American History</w:t>
      </w:r>
      <w:r w:rsidRPr="00C64B2A">
        <w:rPr>
          <w:rFonts w:ascii="Times New Roman" w:hAnsi="Times New Roman" w:cs="Times New Roman"/>
          <w:color w:val="000000"/>
        </w:rPr>
        <w:t>. Princeton: Princeton University Press.</w:t>
      </w:r>
    </w:p>
    <w:p w14:paraId="19CE1DD4"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135B0EE8" w14:textId="1A794916"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Skocpol, Theda. 1996. </w:t>
      </w:r>
      <w:r w:rsidRPr="00C64B2A">
        <w:rPr>
          <w:rFonts w:ascii="Times New Roman" w:hAnsi="Times New Roman" w:cs="Times New Roman"/>
          <w:i/>
          <w:color w:val="000000"/>
        </w:rPr>
        <w:t>Protecting Soldiers and Mothers: The Political Origins of Social Policy in the United States</w:t>
      </w:r>
      <w:r w:rsidRPr="00C64B2A">
        <w:rPr>
          <w:rFonts w:ascii="Times New Roman" w:hAnsi="Times New Roman" w:cs="Times New Roman"/>
          <w:color w:val="000000"/>
        </w:rPr>
        <w:t>. Harvard: Harvard University Press.</w:t>
      </w:r>
    </w:p>
    <w:p w14:paraId="2757994C"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66A0C93B"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Skocpol, Theda, and Alexander Hertel-Fernandez. 2016. “The Koch Network and Republican Party Extremism.” </w:t>
      </w:r>
      <w:r w:rsidRPr="00C64B2A">
        <w:rPr>
          <w:rFonts w:ascii="Times New Roman" w:hAnsi="Times New Roman" w:cs="Times New Roman"/>
          <w:i/>
          <w:color w:val="000000"/>
        </w:rPr>
        <w:t>Perspectives on Politics</w:t>
      </w:r>
      <w:r w:rsidRPr="00C64B2A">
        <w:rPr>
          <w:rFonts w:ascii="Times New Roman" w:hAnsi="Times New Roman" w:cs="Times New Roman"/>
          <w:color w:val="000000"/>
        </w:rPr>
        <w:t xml:space="preserve"> 14(03): 681–99.</w:t>
      </w:r>
    </w:p>
    <w:p w14:paraId="6ED5F7D8"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21921C5F"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Vogel, David. 2003. </w:t>
      </w:r>
      <w:r w:rsidRPr="00C64B2A">
        <w:rPr>
          <w:rFonts w:ascii="Times New Roman" w:hAnsi="Times New Roman" w:cs="Times New Roman"/>
          <w:i/>
          <w:color w:val="000000"/>
        </w:rPr>
        <w:t>Fluctuating Fortunes: The Political Power of Business in America</w:t>
      </w:r>
      <w:r w:rsidRPr="00C64B2A">
        <w:rPr>
          <w:rFonts w:ascii="Times New Roman" w:hAnsi="Times New Roman" w:cs="Times New Roman"/>
          <w:color w:val="000000"/>
        </w:rPr>
        <w:t>. Washington, D.C.: Beard Books.</w:t>
      </w:r>
    </w:p>
    <w:p w14:paraId="7D572892" w14:textId="77777777" w:rsidR="00A37B8C" w:rsidRPr="00C64B2A" w:rsidRDefault="00A37B8C">
      <w:pPr>
        <w:pBdr>
          <w:top w:val="nil"/>
          <w:left w:val="nil"/>
          <w:bottom w:val="nil"/>
          <w:right w:val="nil"/>
          <w:between w:val="nil"/>
        </w:pBdr>
        <w:rPr>
          <w:rFonts w:ascii="Times New Roman" w:hAnsi="Times New Roman" w:cs="Times New Roman"/>
          <w:color w:val="000000"/>
        </w:rPr>
      </w:pPr>
    </w:p>
    <w:p w14:paraId="13BC74DC" w14:textId="77777777" w:rsidR="00A37B8C" w:rsidRPr="00C64B2A"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Williamson, Vanessa, Theda Skocpol, and John Coggin. 2011. “The Tea Party and the Remaking of Republican Conservativism.” </w:t>
      </w:r>
      <w:r w:rsidRPr="00C64B2A">
        <w:rPr>
          <w:rFonts w:ascii="Times New Roman" w:hAnsi="Times New Roman" w:cs="Times New Roman"/>
          <w:i/>
          <w:color w:val="000000"/>
        </w:rPr>
        <w:t>Perspectives on Politics</w:t>
      </w:r>
      <w:r w:rsidRPr="00C64B2A">
        <w:rPr>
          <w:rFonts w:ascii="Times New Roman" w:hAnsi="Times New Roman" w:cs="Times New Roman"/>
          <w:color w:val="000000"/>
        </w:rPr>
        <w:t xml:space="preserve"> 9(1): 25–43.</w:t>
      </w:r>
    </w:p>
    <w:p w14:paraId="77A6C356" w14:textId="77777777" w:rsidR="00670155" w:rsidRPr="00C64B2A" w:rsidRDefault="00670155">
      <w:pPr>
        <w:pBdr>
          <w:top w:val="nil"/>
          <w:left w:val="nil"/>
          <w:bottom w:val="nil"/>
          <w:right w:val="nil"/>
          <w:between w:val="nil"/>
        </w:pBdr>
        <w:rPr>
          <w:rFonts w:ascii="Times New Roman" w:hAnsi="Times New Roman" w:cs="Times New Roman"/>
          <w:color w:val="000000"/>
        </w:rPr>
      </w:pPr>
    </w:p>
    <w:p w14:paraId="5426C6E3" w14:textId="77777777" w:rsidR="00670155" w:rsidRPr="00C64B2A" w:rsidRDefault="00670155" w:rsidP="00670155">
      <w:pPr>
        <w:pStyle w:val="Bibliography"/>
        <w:rPr>
          <w:rFonts w:ascii="Times New Roman" w:hAnsi="Times New Roman" w:cs="Times New Roman"/>
        </w:rPr>
      </w:pPr>
      <w:proofErr w:type="spellStart"/>
      <w:r w:rsidRPr="00C64B2A">
        <w:rPr>
          <w:rFonts w:ascii="Times New Roman" w:hAnsi="Times New Roman" w:cs="Times New Roman"/>
        </w:rPr>
        <w:t>Witko</w:t>
      </w:r>
      <w:proofErr w:type="spellEnd"/>
      <w:r w:rsidRPr="00C64B2A">
        <w:rPr>
          <w:rFonts w:ascii="Times New Roman" w:hAnsi="Times New Roman" w:cs="Times New Roman"/>
        </w:rPr>
        <w:t xml:space="preserve">, Christopher, Jana Morgan, Nathan J. Kelly, and Peter K. Enns. 2021. </w:t>
      </w:r>
      <w:r w:rsidRPr="00C64B2A">
        <w:rPr>
          <w:rFonts w:ascii="Times New Roman" w:hAnsi="Times New Roman" w:cs="Times New Roman"/>
          <w:i/>
          <w:iCs/>
        </w:rPr>
        <w:t>Hijacking the Agenda: Economic Power and Political Influence</w:t>
      </w:r>
      <w:r w:rsidRPr="00C64B2A">
        <w:rPr>
          <w:rFonts w:ascii="Times New Roman" w:hAnsi="Times New Roman" w:cs="Times New Roman"/>
        </w:rPr>
        <w:t>. New York, NY: Russell Sage Foundation.</w:t>
      </w:r>
    </w:p>
    <w:p w14:paraId="3FDBCD4D" w14:textId="77777777" w:rsidR="00A37B8C" w:rsidRPr="00C64B2A" w:rsidRDefault="00A37B8C">
      <w:pPr>
        <w:rPr>
          <w:rFonts w:ascii="Times New Roman" w:hAnsi="Times New Roman" w:cs="Times New Roman"/>
        </w:rPr>
      </w:pPr>
    </w:p>
    <w:p w14:paraId="6E5FD158" w14:textId="77777777" w:rsidR="00A37B8C" w:rsidRPr="003B0DE2" w:rsidRDefault="00B03CB4">
      <w:pPr>
        <w:pBdr>
          <w:top w:val="nil"/>
          <w:left w:val="nil"/>
          <w:bottom w:val="nil"/>
          <w:right w:val="nil"/>
          <w:between w:val="nil"/>
        </w:pBdr>
        <w:rPr>
          <w:rFonts w:ascii="Times New Roman" w:hAnsi="Times New Roman" w:cs="Times New Roman"/>
          <w:color w:val="000000"/>
        </w:rPr>
      </w:pPr>
      <w:r w:rsidRPr="00C64B2A">
        <w:rPr>
          <w:rFonts w:ascii="Times New Roman" w:hAnsi="Times New Roman" w:cs="Times New Roman"/>
          <w:color w:val="000000"/>
        </w:rPr>
        <w:t xml:space="preserve">Zweig, Phillip L. 1995. </w:t>
      </w:r>
      <w:proofErr w:type="spellStart"/>
      <w:r w:rsidRPr="00C64B2A">
        <w:rPr>
          <w:rFonts w:ascii="Times New Roman" w:hAnsi="Times New Roman" w:cs="Times New Roman"/>
          <w:i/>
          <w:color w:val="000000"/>
        </w:rPr>
        <w:t>Wriston</w:t>
      </w:r>
      <w:proofErr w:type="spellEnd"/>
      <w:r w:rsidRPr="00C64B2A">
        <w:rPr>
          <w:rFonts w:ascii="Times New Roman" w:hAnsi="Times New Roman" w:cs="Times New Roman"/>
          <w:i/>
          <w:color w:val="000000"/>
        </w:rPr>
        <w:t xml:space="preserve">: Walter </w:t>
      </w:r>
      <w:proofErr w:type="spellStart"/>
      <w:r w:rsidRPr="00C64B2A">
        <w:rPr>
          <w:rFonts w:ascii="Times New Roman" w:hAnsi="Times New Roman" w:cs="Times New Roman"/>
          <w:i/>
          <w:color w:val="000000"/>
        </w:rPr>
        <w:t>Wriston</w:t>
      </w:r>
      <w:proofErr w:type="spellEnd"/>
      <w:r w:rsidRPr="00C64B2A">
        <w:rPr>
          <w:rFonts w:ascii="Times New Roman" w:hAnsi="Times New Roman" w:cs="Times New Roman"/>
          <w:i/>
          <w:color w:val="000000"/>
        </w:rPr>
        <w:t>, Citibank and the Rise and Fall of American Financial Supremacy</w:t>
      </w:r>
      <w:r w:rsidRPr="00C64B2A">
        <w:rPr>
          <w:rFonts w:ascii="Times New Roman" w:hAnsi="Times New Roman" w:cs="Times New Roman"/>
          <w:color w:val="000000"/>
        </w:rPr>
        <w:t>. 1st. ed. New York: Crown Publishers.</w:t>
      </w:r>
    </w:p>
    <w:p w14:paraId="6CEF1D05" w14:textId="77777777" w:rsidR="00A37B8C" w:rsidRDefault="00A37B8C">
      <w:pPr>
        <w:rPr>
          <w:rFonts w:ascii="Times New Roman" w:eastAsia="Times New Roman" w:hAnsi="Times New Roman" w:cs="Times New Roman"/>
        </w:rPr>
      </w:pPr>
    </w:p>
    <w:p w14:paraId="2C3932FE" w14:textId="77777777" w:rsidR="00A37B8C" w:rsidRDefault="00A37B8C">
      <w:pPr>
        <w:rPr>
          <w:rFonts w:ascii="Times New Roman" w:eastAsia="Times New Roman" w:hAnsi="Times New Roman" w:cs="Times New Roman"/>
        </w:rPr>
      </w:pPr>
    </w:p>
    <w:p w14:paraId="2965FC96" w14:textId="77777777" w:rsidR="00A37B8C" w:rsidRDefault="00A37B8C">
      <w:pPr>
        <w:tabs>
          <w:tab w:val="left" w:pos="1317"/>
        </w:tabs>
      </w:pPr>
    </w:p>
    <w:p w14:paraId="4897D6D1" w14:textId="77777777" w:rsidR="00A37B8C" w:rsidRDefault="00A37B8C">
      <w:pPr>
        <w:tabs>
          <w:tab w:val="left" w:pos="1317"/>
        </w:tabs>
      </w:pPr>
    </w:p>
    <w:p w14:paraId="0418DEFB" w14:textId="77777777" w:rsidR="00A37B8C" w:rsidRDefault="00B03CB4">
      <w:pPr>
        <w:tabs>
          <w:tab w:val="left" w:pos="2306"/>
        </w:tabs>
      </w:pPr>
      <w:r>
        <w:tab/>
      </w:r>
    </w:p>
    <w:sectPr w:rsidR="00A37B8C">
      <w:headerReference w:type="even" r:id="rId11"/>
      <w:headerReference w:type="default" r:id="rId12"/>
      <w:footerReference w:type="even" r:id="rId13"/>
      <w:footerReference w:type="default" r:id="rId14"/>
      <w:footerReference w:type="firs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ACEE" w14:textId="77777777" w:rsidR="005C7FBC" w:rsidRDefault="005C7FBC">
      <w:r>
        <w:separator/>
      </w:r>
    </w:p>
  </w:endnote>
  <w:endnote w:type="continuationSeparator" w:id="0">
    <w:p w14:paraId="6D4D918E" w14:textId="77777777" w:rsidR="005C7FBC" w:rsidRDefault="005C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340F" w14:textId="77777777" w:rsidR="005C7FBC" w:rsidRDefault="005C7FB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6E01F61" w14:textId="77777777" w:rsidR="005C7FBC" w:rsidRDefault="005C7FBC">
    <w:pPr>
      <w:pBdr>
        <w:top w:val="nil"/>
        <w:left w:val="nil"/>
        <w:bottom w:val="nil"/>
        <w:right w:val="nil"/>
        <w:between w:val="nil"/>
      </w:pBdr>
      <w:tabs>
        <w:tab w:val="center" w:pos="4320"/>
        <w:tab w:val="right" w:pos="8640"/>
      </w:tabs>
      <w:ind w:right="360"/>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01F8" w14:textId="23CAF6A9" w:rsidR="005C7FBC" w:rsidRDefault="005C7FB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128D6">
      <w:rPr>
        <w:noProof/>
        <w:color w:val="000000"/>
      </w:rPr>
      <w:t>28</w:t>
    </w:r>
    <w:r>
      <w:rPr>
        <w:color w:val="000000"/>
      </w:rPr>
      <w:fldChar w:fldCharType="end"/>
    </w:r>
  </w:p>
  <w:p w14:paraId="7B9C5E3B" w14:textId="77777777" w:rsidR="005C7FBC" w:rsidRDefault="005C7FBC">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379D" w14:textId="77777777" w:rsidR="005C7FBC" w:rsidRDefault="005C7FB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128D6">
      <w:rPr>
        <w:noProof/>
        <w:color w:val="000000"/>
      </w:rPr>
      <w:t>1</w:t>
    </w:r>
    <w:r>
      <w:rPr>
        <w:color w:val="000000"/>
      </w:rPr>
      <w:fldChar w:fldCharType="end"/>
    </w:r>
  </w:p>
  <w:p w14:paraId="0E3D50B7" w14:textId="77777777" w:rsidR="005C7FBC" w:rsidRDefault="005C7FB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E87F" w14:textId="77777777" w:rsidR="005C7FBC" w:rsidRDefault="005C7FBC">
      <w:r>
        <w:separator/>
      </w:r>
    </w:p>
  </w:footnote>
  <w:footnote w:type="continuationSeparator" w:id="0">
    <w:p w14:paraId="62E9CF3A" w14:textId="77777777" w:rsidR="005C7FBC" w:rsidRDefault="005C7FBC">
      <w:r>
        <w:continuationSeparator/>
      </w:r>
    </w:p>
  </w:footnote>
  <w:footnote w:id="1">
    <w:p w14:paraId="5B5C58C3" w14:textId="77777777"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vanish/>
        </w:rPr>
        <w:cr/>
        <w:t>houghgressional Quartetly notedctics to circumvent committees into the joint conference, noting thated such votes.his House rul********************</w:t>
      </w:r>
      <w:r w:rsidRPr="003B0DE2">
        <w:rPr>
          <w:rFonts w:ascii="Times New Roman" w:eastAsia="Times New Roman" w:hAnsi="Times New Roman" w:cs="Times New Roman"/>
          <w:color w:val="000000"/>
        </w:rPr>
        <w:t xml:space="preserve">ional safeguards to protect the decentralized system of banking, and ensure that credit would remain local.  </w:t>
      </w:r>
      <w:r w:rsidRPr="003B0DE2">
        <w:rPr>
          <w:rFonts w:ascii="Times New Roman" w:eastAsia="Times New Roman" w:hAnsi="Times New Roman" w:cs="Times New Roman"/>
          <w:color w:val="000000"/>
        </w:rPr>
        <w:cr/>
      </w:r>
    </w:p>
  </w:footnote>
  <w:footnote w:id="2">
    <w:p w14:paraId="06BFBDE7" w14:textId="77777777" w:rsidR="005C7FBC" w:rsidRPr="003B0DE2" w:rsidRDefault="005C7FBC" w:rsidP="008C00A9">
      <w:pPr>
        <w:pStyle w:val="FootnoteText"/>
        <w:rPr>
          <w:rFonts w:ascii="Times New Roman" w:hAnsi="Times New Roman" w:cs="Times New Roman"/>
        </w:rPr>
      </w:pPr>
      <w:r w:rsidRPr="00EA4881">
        <w:rPr>
          <w:rStyle w:val="FootnoteReference"/>
        </w:rPr>
        <w:footnoteRef/>
      </w:r>
      <w:r w:rsidRPr="003B0DE2">
        <w:rPr>
          <w:rFonts w:ascii="Times New Roman" w:hAnsi="Times New Roman" w:cs="Times New Roman"/>
        </w:rPr>
        <w:t xml:space="preserve"> “Money Market Mutual Funds: Hearings Before the </w:t>
      </w:r>
      <w:r w:rsidRPr="003B0DE2">
        <w:rPr>
          <w:rFonts w:ascii="Times New Roman" w:hAnsi="Times New Roman" w:cs="Times New Roman"/>
          <w:i/>
        </w:rPr>
        <w:t>Senate Subcommittee on Financial Institutions</w:t>
      </w:r>
      <w:r w:rsidRPr="003B0DE2">
        <w:rPr>
          <w:rFonts w:ascii="Times New Roman" w:hAnsi="Times New Roman" w:cs="Times New Roman"/>
        </w:rPr>
        <w:t>, 96</w:t>
      </w:r>
      <w:r w:rsidRPr="003B0DE2">
        <w:rPr>
          <w:rFonts w:ascii="Times New Roman" w:hAnsi="Times New Roman" w:cs="Times New Roman"/>
          <w:vertAlign w:val="superscript"/>
        </w:rPr>
        <w:t>th</w:t>
      </w:r>
      <w:r w:rsidRPr="003B0DE2">
        <w:rPr>
          <w:rFonts w:ascii="Times New Roman" w:hAnsi="Times New Roman" w:cs="Times New Roman"/>
        </w:rPr>
        <w:t xml:space="preserve"> Cong. (1979).</w:t>
      </w:r>
    </w:p>
  </w:footnote>
  <w:footnote w:id="3">
    <w:p w14:paraId="607D99D1" w14:textId="77777777" w:rsidR="005C7FBC" w:rsidRPr="003B0DE2" w:rsidRDefault="005C7FBC" w:rsidP="008C00A9">
      <w:pPr>
        <w:pStyle w:val="FootnoteText"/>
        <w:rPr>
          <w:rFonts w:ascii="Times New Roman" w:hAnsi="Times New Roman" w:cs="Times New Roman"/>
        </w:rPr>
      </w:pPr>
      <w:r w:rsidRPr="00EA4881">
        <w:rPr>
          <w:rStyle w:val="FootnoteReference"/>
        </w:rPr>
        <w:footnoteRef/>
      </w:r>
      <w:r w:rsidRPr="003B0DE2">
        <w:rPr>
          <w:rFonts w:ascii="Times New Roman" w:hAnsi="Times New Roman" w:cs="Times New Roman"/>
        </w:rPr>
        <w:t xml:space="preserve"> From the perspective of a depository institution, deposits and the interest paid on deposits are liabilities.</w:t>
      </w:r>
    </w:p>
  </w:footnote>
  <w:footnote w:id="4">
    <w:p w14:paraId="4941B5FA" w14:textId="77777777" w:rsidR="005C7FBC" w:rsidRPr="003B0DE2" w:rsidRDefault="005C7FBC" w:rsidP="00032890">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w:t>
      </w:r>
      <w:r w:rsidRPr="003B0DE2">
        <w:rPr>
          <w:rFonts w:ascii="Times New Roman" w:eastAsia="Times New Roman" w:hAnsi="Times New Roman" w:cs="Times New Roman"/>
          <w:i/>
          <w:color w:val="000000"/>
        </w:rPr>
        <w:t xml:space="preserve">Regulation Q and Related Measures: Hearings Before the House Subcommittee on Financial Institutions Supervision, Regulation and Insurance, </w:t>
      </w:r>
      <w:r w:rsidRPr="003B0DE2">
        <w:rPr>
          <w:rFonts w:ascii="Times New Roman" w:eastAsia="Times New Roman" w:hAnsi="Times New Roman" w:cs="Times New Roman"/>
          <w:color w:val="000000"/>
        </w:rPr>
        <w:t>96</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Cong. (1980)(statements by Roland Ferland, NAHB; and Ralph Pritchard, president of NAR); </w:t>
      </w:r>
      <w:r w:rsidRPr="003B0DE2">
        <w:rPr>
          <w:rFonts w:ascii="Times New Roman" w:eastAsia="Times New Roman" w:hAnsi="Times New Roman" w:cs="Times New Roman"/>
          <w:i/>
          <w:color w:val="000000"/>
        </w:rPr>
        <w:t>NOW Accounts, Federal Reserve Membership and Related Issues: Hearings Before the Senate Subcommittee on Financial Institutions</w:t>
      </w:r>
      <w:r w:rsidRPr="003B0DE2">
        <w:rPr>
          <w:rFonts w:ascii="Times New Roman" w:eastAsia="Times New Roman" w:hAnsi="Times New Roman" w:cs="Times New Roman"/>
          <w:color w:val="000000"/>
        </w:rPr>
        <w:t>, 95</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Cong. (1977)(statements by Roland Ferland, Vice Chairman of NAHB; and Daniel Hanrahan, chairman of Legislative Committee of NAR).</w:t>
      </w:r>
    </w:p>
  </w:footnote>
  <w:footnote w:id="5">
    <w:p w14:paraId="0CAC98A4" w14:textId="77777777"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w:t>
      </w:r>
      <w:r w:rsidRPr="003B0DE2">
        <w:rPr>
          <w:rFonts w:ascii="Times New Roman" w:eastAsia="Times New Roman" w:hAnsi="Times New Roman" w:cs="Times New Roman"/>
          <w:i/>
          <w:color w:val="000000"/>
        </w:rPr>
        <w:t xml:space="preserve">Regulation Q and Related Measures: Hearings Before the House Subcommittee on Financial Institutions Supervision, Regulation and Insurance, </w:t>
      </w:r>
      <w:r w:rsidRPr="003B0DE2">
        <w:rPr>
          <w:rFonts w:ascii="Times New Roman" w:eastAsia="Times New Roman" w:hAnsi="Times New Roman" w:cs="Times New Roman"/>
          <w:color w:val="000000"/>
        </w:rPr>
        <w:t>96</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Cong. (1980) (statement by Henry Schechter, Director of the Department of Urban Affairs, AFL-CIO); </w:t>
      </w:r>
      <w:r w:rsidRPr="003B0DE2">
        <w:rPr>
          <w:rFonts w:ascii="Times New Roman" w:eastAsia="Times New Roman" w:hAnsi="Times New Roman" w:cs="Times New Roman"/>
          <w:i/>
          <w:color w:val="000000"/>
        </w:rPr>
        <w:t>NOW Accounts, Federal Reserve Membership and Related Issues: Hearings Before the Senate Subcommittee on Financial Institutions</w:t>
      </w:r>
      <w:r w:rsidRPr="003B0DE2">
        <w:rPr>
          <w:rFonts w:ascii="Times New Roman" w:eastAsia="Times New Roman" w:hAnsi="Times New Roman" w:cs="Times New Roman"/>
          <w:color w:val="000000"/>
        </w:rPr>
        <w:t>, 95</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Cong. (1977) (statement by Henry Schechter, Director of the Department of Urban Affairs, AFL-CIO); </w:t>
      </w:r>
      <w:r w:rsidRPr="003B0DE2">
        <w:rPr>
          <w:rFonts w:ascii="Times New Roman" w:eastAsia="Times New Roman" w:hAnsi="Times New Roman" w:cs="Times New Roman"/>
          <w:i/>
          <w:color w:val="000000"/>
        </w:rPr>
        <w:t xml:space="preserve">Financial Institutions and the Nation’s Economic “Discussion Principles”: Hearings Before the House Subcommittee on Financial Institutions Supervision, Regulation and Insurance, </w:t>
      </w:r>
      <w:r w:rsidRPr="003B0DE2">
        <w:rPr>
          <w:rFonts w:ascii="Times New Roman" w:eastAsia="Times New Roman" w:hAnsi="Times New Roman" w:cs="Times New Roman"/>
          <w:color w:val="000000"/>
        </w:rPr>
        <w:t>94</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Cong. (1975) (statement by Nathaniel Goldfinger, Director of the Research Department, AFL-CIO). </w:t>
      </w:r>
    </w:p>
  </w:footnote>
  <w:footnote w:id="6">
    <w:p w14:paraId="54688E7D" w14:textId="77777777"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w:t>
      </w:r>
      <w:r w:rsidRPr="003B0DE2">
        <w:rPr>
          <w:rFonts w:ascii="Times New Roman" w:eastAsia="Times New Roman" w:hAnsi="Times New Roman" w:cs="Times New Roman"/>
          <w:i/>
          <w:color w:val="000000"/>
        </w:rPr>
        <w:t xml:space="preserve">The Consumer Checking Account Equity Act of 1979: Hearings Before the House Sub Subcommittee on Financial Institutions Supervision, Regulation and Insurance, </w:t>
      </w:r>
      <w:r w:rsidRPr="003B0DE2">
        <w:rPr>
          <w:rFonts w:ascii="Times New Roman" w:eastAsia="Times New Roman" w:hAnsi="Times New Roman" w:cs="Times New Roman"/>
          <w:color w:val="000000"/>
        </w:rPr>
        <w:t>96</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Cong. (1979) (statement by Henry Schechter, Director of the Department of Urban Affairs, AFL-CIO).</w:t>
      </w:r>
    </w:p>
  </w:footnote>
  <w:footnote w:id="7">
    <w:p w14:paraId="4A2F331E" w14:textId="4E236C45"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Norman Strunk, US League of Savings Associations, NOW House 1979, p.187. By advocating for the “differential,” Strunk is implicitly also demanding the continuation of Regulation Q. If interest rate ceilings are not imposed on depository institutions, then there can be no “differential” between the interest rate imposed on commercial banks and that imposed on S&amp;Ls.</w:t>
      </w:r>
    </w:p>
  </w:footnote>
  <w:footnote w:id="8">
    <w:p w14:paraId="0FC8DA59" w14:textId="77777777"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Large investment banks remained evasive on most of these provisions, but they strongly endorsed deregulation in general terms. Based on this and the economic benefits deregulation promised for large investment banks, we might infer that they strongly supported most if not all of these provisions. </w:t>
      </w:r>
    </w:p>
  </w:footnote>
  <w:footnote w:id="9">
    <w:p w14:paraId="276D30A5" w14:textId="77777777"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The American Bankers Association (ABA) boasted that about 90% of the nation’s commercial banks enjoyed the benefits of membership, but since the New Deal regulatory regime safeguarded the nation’s decentralized system of small community banks from the existential threat of large national banks, it was impossible for the ABA to represent both large and small commercial banks on most important regulatory issues. The ABA toed the line from time to time, but on the most salient and divisive issues it reliably took positions that advanced the interests of the nation’s largest commercial banks (Zweig 1995).</w:t>
      </w:r>
    </w:p>
  </w:footnote>
  <w:footnote w:id="10">
    <w:p w14:paraId="22EFF925" w14:textId="77777777"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w:t>
      </w:r>
      <w:r w:rsidRPr="003B0DE2">
        <w:rPr>
          <w:rFonts w:ascii="Times New Roman" w:eastAsia="Times New Roman" w:hAnsi="Times New Roman" w:cs="Times New Roman"/>
          <w:i/>
          <w:color w:val="000000"/>
        </w:rPr>
        <w:t xml:space="preserve">Regulation Q and Related Measures: Hearings Before the House Subcommittee on Financial Institutions Supervision, Regulation and Insurance, </w:t>
      </w:r>
      <w:r w:rsidRPr="003B0DE2">
        <w:rPr>
          <w:rFonts w:ascii="Times New Roman" w:eastAsia="Times New Roman" w:hAnsi="Times New Roman" w:cs="Times New Roman"/>
          <w:color w:val="000000"/>
        </w:rPr>
        <w:t>96</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Cong. (1980)(statements by Robert Gnaizda, Gray Panthers; and James Hacking, assistant legislative counsel for AARP).</w:t>
      </w:r>
    </w:p>
  </w:footnote>
  <w:footnote w:id="11">
    <w:p w14:paraId="6B35B3B1" w14:textId="77777777"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To argue, as I do here, that Democrats made decisions to benefit the diffuse interests of American consumers is not akin to arguing that Democrats catered to the demands of organized consumer advocacy groups.  </w:t>
      </w:r>
    </w:p>
  </w:footnote>
  <w:footnote w:id="12">
    <w:p w14:paraId="063B706F" w14:textId="77777777"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w:t>
      </w:r>
      <w:r w:rsidRPr="003B0DE2">
        <w:rPr>
          <w:rFonts w:ascii="Times New Roman" w:eastAsia="Times New Roman" w:hAnsi="Times New Roman" w:cs="Times New Roman"/>
          <w:i/>
          <w:color w:val="000000"/>
        </w:rPr>
        <w:t xml:space="preserve">Variable Rate Mortgages and Regulation Q: Hearings Before the House Committee on Banking, Currency, and Housing. </w:t>
      </w:r>
      <w:r w:rsidRPr="003B0DE2">
        <w:rPr>
          <w:rFonts w:ascii="Times New Roman" w:eastAsia="Times New Roman" w:hAnsi="Times New Roman" w:cs="Times New Roman"/>
          <w:color w:val="000000"/>
        </w:rPr>
        <w:t>94</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Cong. (1975)(statements by Geno Baroni, president, National Center for Urban Ethnic Affairs). Quoted in Krippner (2011), p. 77.</w:t>
      </w:r>
    </w:p>
  </w:footnote>
  <w:footnote w:id="13">
    <w:p w14:paraId="315511CA" w14:textId="77777777"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Ralph Nader, FINE Hearings, p. 919.</w:t>
      </w:r>
    </w:p>
  </w:footnote>
  <w:footnote w:id="14">
    <w:p w14:paraId="5ADDB16F" w14:textId="72A12C3C" w:rsidR="005C7FBC" w:rsidRPr="003B0DE2" w:rsidRDefault="005C7FBC" w:rsidP="00B04AC1">
      <w:pPr>
        <w:pStyle w:val="FootnoteText"/>
        <w:rPr>
          <w:rFonts w:ascii="Times New Roman" w:hAnsi="Times New Roman" w:cs="Times New Roman"/>
        </w:rPr>
      </w:pPr>
      <w:r w:rsidRPr="00EA4881">
        <w:rPr>
          <w:rStyle w:val="FootnoteReference"/>
        </w:rPr>
        <w:footnoteRef/>
      </w:r>
      <w:r w:rsidRPr="003B0DE2">
        <w:rPr>
          <w:rFonts w:ascii="Times New Roman" w:hAnsi="Times New Roman" w:cs="Times New Roman"/>
        </w:rPr>
        <w:t xml:space="preserve"> For example, Patman once asked Federal Reserve </w:t>
      </w:r>
      <w:r>
        <w:rPr>
          <w:rFonts w:ascii="Times New Roman" w:hAnsi="Times New Roman" w:cs="Times New Roman"/>
        </w:rPr>
        <w:t>C</w:t>
      </w:r>
      <w:r w:rsidRPr="003B0DE2">
        <w:rPr>
          <w:rFonts w:ascii="Times New Roman" w:hAnsi="Times New Roman" w:cs="Times New Roman"/>
        </w:rPr>
        <w:t xml:space="preserve">hair Arthur Burns, “Can you give me any reason why you should not be in the penitentiary?” </w:t>
      </w:r>
      <w:hyperlink r:id="rId1" w:history="1">
        <w:r w:rsidRPr="003B0DE2">
          <w:rPr>
            <w:rStyle w:val="Hyperlink"/>
            <w:rFonts w:ascii="Times New Roman" w:hAnsi="Times New Roman" w:cs="Times New Roman"/>
          </w:rPr>
          <w:t>https://www.theatlantic.com/politics/archive/2016/10/how-democrats-killed-their-populist-soul/504710/</w:t>
        </w:r>
      </w:hyperlink>
      <w:r w:rsidRPr="003B0DE2">
        <w:rPr>
          <w:rFonts w:ascii="Times New Roman" w:hAnsi="Times New Roman" w:cs="Times New Roman"/>
        </w:rPr>
        <w:t xml:space="preserve">   </w:t>
      </w:r>
    </w:p>
  </w:footnote>
  <w:footnote w:id="15">
    <w:p w14:paraId="4A14BAFC" w14:textId="6083F80D" w:rsidR="005C7FBC" w:rsidRDefault="005C7FBC">
      <w:pPr>
        <w:pStyle w:val="FootnoteText"/>
      </w:pPr>
      <w:r w:rsidRPr="00EA4881">
        <w:rPr>
          <w:rStyle w:val="FootnoteReference"/>
        </w:rPr>
        <w:footnoteRef/>
      </w:r>
      <w:r>
        <w:t xml:space="preserve"> </w:t>
      </w:r>
      <w:r w:rsidRPr="00EA21E3">
        <w:rPr>
          <w:rFonts w:ascii="Times New Roman" w:hAnsi="Times New Roman" w:cs="Times New Roman"/>
        </w:rPr>
        <w:t>After serving as committee chair for over a decade, Patman would awkwardly serve his 23</w:t>
      </w:r>
      <w:r w:rsidRPr="00EA21E3">
        <w:rPr>
          <w:rFonts w:ascii="Times New Roman" w:hAnsi="Times New Roman" w:cs="Times New Roman"/>
          <w:vertAlign w:val="superscript"/>
        </w:rPr>
        <w:t>rd</w:t>
      </w:r>
      <w:r w:rsidRPr="00EA21E3">
        <w:rPr>
          <w:rFonts w:ascii="Times New Roman" w:hAnsi="Times New Roman" w:cs="Times New Roman"/>
        </w:rPr>
        <w:t xml:space="preserve"> and final term in Congress under Reuss’s chairmanship.</w:t>
      </w:r>
    </w:p>
  </w:footnote>
  <w:footnote w:id="16">
    <w:p w14:paraId="3901A315" w14:textId="5F7CEC8D" w:rsidR="005C7FBC" w:rsidRDefault="005C7FBC">
      <w:pPr>
        <w:pStyle w:val="FootnoteText"/>
      </w:pPr>
      <w:r w:rsidRPr="00EA4881">
        <w:rPr>
          <w:rStyle w:val="FootnoteReference"/>
        </w:rPr>
        <w:footnoteRef/>
      </w:r>
      <w:r>
        <w:t xml:space="preserve"> </w:t>
      </w:r>
      <w:r w:rsidRPr="00EA21E3">
        <w:rPr>
          <w:rFonts w:ascii="Times New Roman" w:hAnsi="Times New Roman" w:cs="Times New Roman"/>
        </w:rPr>
        <w:t xml:space="preserve">Cowan, Edward.  Jan 5, 1975.  “New Man in the Chair.” </w:t>
      </w:r>
      <w:r w:rsidRPr="00EA21E3">
        <w:rPr>
          <w:rFonts w:ascii="Times New Roman" w:hAnsi="Times New Roman" w:cs="Times New Roman"/>
          <w:i/>
        </w:rPr>
        <w:t>New York Times.</w:t>
      </w:r>
    </w:p>
  </w:footnote>
  <w:footnote w:id="17">
    <w:p w14:paraId="213CBD17" w14:textId="6D738862" w:rsidR="005C7FBC" w:rsidRPr="00397EC3" w:rsidRDefault="005C7FBC" w:rsidP="00397EC3">
      <w:pPr>
        <w:pStyle w:val="EndnoteText"/>
        <w:rPr>
          <w:rFonts w:ascii="Times New Roman" w:hAnsi="Times New Roman" w:cs="Times New Roman"/>
        </w:rPr>
      </w:pPr>
      <w:r w:rsidRPr="00EA4881">
        <w:rPr>
          <w:rStyle w:val="FootnoteReference"/>
        </w:rPr>
        <w:footnoteRef/>
      </w:r>
      <w:r>
        <w:t xml:space="preserve"> </w:t>
      </w:r>
      <w:r w:rsidRPr="00EA21E3">
        <w:rPr>
          <w:rFonts w:ascii="Times New Roman" w:hAnsi="Times New Roman" w:cs="Times New Roman"/>
        </w:rPr>
        <w:t>James Pierce, Consultant and Director of the FINE Study, House FINE Hearings.</w:t>
      </w:r>
    </w:p>
  </w:footnote>
  <w:footnote w:id="18">
    <w:p w14:paraId="5CCF7230" w14:textId="77777777" w:rsidR="005C7FBC" w:rsidRPr="00C64B2A" w:rsidRDefault="005C7FBC" w:rsidP="00CA1B91">
      <w:pPr>
        <w:pStyle w:val="FootnoteText"/>
        <w:rPr>
          <w:rFonts w:ascii="Times New Roman" w:hAnsi="Times New Roman" w:cs="Times New Roman"/>
        </w:rPr>
      </w:pPr>
      <w:r w:rsidRPr="00EA4881">
        <w:rPr>
          <w:rStyle w:val="FootnoteReference"/>
        </w:rPr>
        <w:footnoteRef/>
      </w:r>
      <w:r w:rsidRPr="00C64B2A">
        <w:rPr>
          <w:rFonts w:ascii="Times New Roman" w:hAnsi="Times New Roman" w:cs="Times New Roman"/>
        </w:rPr>
        <w:t xml:space="preserve"> Lyons, Richard. May 4</w:t>
      </w:r>
      <w:r w:rsidRPr="00C64B2A">
        <w:rPr>
          <w:rFonts w:ascii="Times New Roman" w:hAnsi="Times New Roman" w:cs="Times New Roman"/>
          <w:vertAlign w:val="superscript"/>
        </w:rPr>
        <w:t>th</w:t>
      </w:r>
      <w:r w:rsidRPr="00C64B2A">
        <w:rPr>
          <w:rFonts w:ascii="Times New Roman" w:hAnsi="Times New Roman" w:cs="Times New Roman"/>
        </w:rPr>
        <w:t xml:space="preserve">, 1976. House Unit Shelves Bill to Increase Bank Competition. </w:t>
      </w:r>
      <w:r w:rsidRPr="001E4B4C">
        <w:rPr>
          <w:rFonts w:ascii="Times New Roman" w:hAnsi="Times New Roman" w:cs="Times New Roman"/>
          <w:i/>
        </w:rPr>
        <w:t>Los Angeles Times</w:t>
      </w:r>
      <w:r w:rsidRPr="00C64B2A">
        <w:rPr>
          <w:rFonts w:ascii="Times New Roman" w:hAnsi="Times New Roman" w:cs="Times New Roman"/>
        </w:rPr>
        <w:t>.</w:t>
      </w:r>
    </w:p>
    <w:p w14:paraId="1D5C8F94" w14:textId="77777777" w:rsidR="005C7FBC" w:rsidRPr="003B0DE2" w:rsidRDefault="005C7FBC" w:rsidP="00CA1B91">
      <w:pPr>
        <w:pStyle w:val="FootnoteText"/>
        <w:rPr>
          <w:rFonts w:ascii="Times New Roman" w:hAnsi="Times New Roman" w:cs="Times New Roman"/>
        </w:rPr>
      </w:pPr>
      <w:r w:rsidRPr="00C64B2A">
        <w:rPr>
          <w:rFonts w:ascii="Times New Roman" w:hAnsi="Times New Roman" w:cs="Times New Roman"/>
        </w:rPr>
        <w:t>In an apparent dig at Ralph Nader, Reuss continued, “Consumers didn’t make their voices heard.” In response, Nader blamed Reuss “weak leadership,” and offer the unsolicited advice that “you have to run an operation like this like a top sergeant: mobilize, get a bill with broad-based support, one that people can understand, get material out to the media.”</w:t>
      </w:r>
      <w:r w:rsidRPr="003B0DE2">
        <w:rPr>
          <w:rFonts w:ascii="Times New Roman" w:hAnsi="Times New Roman" w:cs="Times New Roman"/>
        </w:rPr>
        <w:t xml:space="preserve"> </w:t>
      </w:r>
    </w:p>
  </w:footnote>
  <w:footnote w:id="19">
    <w:p w14:paraId="5223CCBF" w14:textId="7EBD0454" w:rsidR="005C7FBC" w:rsidRPr="003B0DE2" w:rsidRDefault="005C7FBC">
      <w:pPr>
        <w:pStyle w:val="FootnoteText"/>
        <w:rPr>
          <w:rFonts w:ascii="Times New Roman" w:hAnsi="Times New Roman" w:cs="Times New Roman"/>
        </w:rPr>
      </w:pPr>
      <w:r w:rsidRPr="00EA4881">
        <w:rPr>
          <w:rStyle w:val="FootnoteReference"/>
        </w:rPr>
        <w:footnoteRef/>
      </w:r>
      <w:r w:rsidRPr="003B0DE2">
        <w:rPr>
          <w:rFonts w:ascii="Times New Roman" w:hAnsi="Times New Roman" w:cs="Times New Roman"/>
        </w:rPr>
        <w:t xml:space="preserve"> Congressional Archives, 96</w:t>
      </w:r>
      <w:r w:rsidRPr="003B0DE2">
        <w:rPr>
          <w:rFonts w:ascii="Times New Roman" w:hAnsi="Times New Roman" w:cs="Times New Roman"/>
          <w:vertAlign w:val="superscript"/>
        </w:rPr>
        <w:t>th</w:t>
      </w:r>
      <w:r w:rsidRPr="003B0DE2">
        <w:rPr>
          <w:rFonts w:ascii="Times New Roman" w:hAnsi="Times New Roman" w:cs="Times New Roman"/>
        </w:rPr>
        <w:t xml:space="preserve"> Congress, Records of the Senate Committee on Banking: Membership in Federal Reserve 1977-80, Box 46. The document in title “Comparison of S.1664, S.1668, and S.1873 (Dated July 19</w:t>
      </w:r>
      <w:r w:rsidRPr="003B0DE2">
        <w:rPr>
          <w:rFonts w:ascii="Times New Roman" w:hAnsi="Times New Roman" w:cs="Times New Roman"/>
          <w:vertAlign w:val="superscript"/>
        </w:rPr>
        <w:t>th</w:t>
      </w:r>
      <w:r w:rsidRPr="003B0DE2">
        <w:rPr>
          <w:rFonts w:ascii="Times New Roman" w:hAnsi="Times New Roman" w:cs="Times New Roman"/>
        </w:rPr>
        <w:t>, 1977).</w:t>
      </w:r>
    </w:p>
  </w:footnote>
  <w:footnote w:id="20">
    <w:p w14:paraId="3868C1CB" w14:textId="07B61809" w:rsidR="005C7FBC" w:rsidRPr="003B0DE2" w:rsidRDefault="005C7FBC" w:rsidP="00022E34">
      <w:pPr>
        <w:pStyle w:val="FootnoteText"/>
        <w:rPr>
          <w:rFonts w:ascii="Times New Roman" w:hAnsi="Times New Roman" w:cs="Times New Roman"/>
        </w:rPr>
      </w:pPr>
      <w:r w:rsidRPr="00EA4881">
        <w:rPr>
          <w:rStyle w:val="FootnoteReference"/>
        </w:rPr>
        <w:footnoteRef/>
      </w:r>
      <w:r w:rsidRPr="003B0DE2">
        <w:rPr>
          <w:rFonts w:ascii="Times New Roman" w:hAnsi="Times New Roman" w:cs="Times New Roman"/>
        </w:rPr>
        <w:t xml:space="preserve"> Sinclair, Ward. Nov 23</w:t>
      </w:r>
      <w:r w:rsidRPr="003B0DE2">
        <w:rPr>
          <w:rFonts w:ascii="Times New Roman" w:hAnsi="Times New Roman" w:cs="Times New Roman"/>
          <w:vertAlign w:val="superscript"/>
        </w:rPr>
        <w:t>rd</w:t>
      </w:r>
      <w:r w:rsidRPr="003B0DE2">
        <w:rPr>
          <w:rFonts w:ascii="Times New Roman" w:hAnsi="Times New Roman" w:cs="Times New Roman"/>
        </w:rPr>
        <w:t xml:space="preserve">, 1979. The Battle for Big Bucks: Contrasting Banking Deregulation Bills Bring Immense Pressure on Congress. </w:t>
      </w:r>
      <w:r w:rsidRPr="001E4B4C">
        <w:rPr>
          <w:rFonts w:ascii="Times New Roman" w:hAnsi="Times New Roman" w:cs="Times New Roman"/>
          <w:i/>
        </w:rPr>
        <w:t>The Washington Post.</w:t>
      </w:r>
    </w:p>
  </w:footnote>
  <w:footnote w:id="21">
    <w:p w14:paraId="08C084D6" w14:textId="14803DC2" w:rsidR="005C7FBC" w:rsidRPr="003B0DE2" w:rsidRDefault="005C7FBC">
      <w:pPr>
        <w:pStyle w:val="FootnoteText"/>
        <w:rPr>
          <w:rFonts w:ascii="Times New Roman" w:hAnsi="Times New Roman" w:cs="Times New Roman"/>
        </w:rPr>
      </w:pPr>
      <w:r w:rsidRPr="00EA4881">
        <w:rPr>
          <w:rStyle w:val="FootnoteReference"/>
        </w:rPr>
        <w:footnoteRef/>
      </w:r>
      <w:r w:rsidRPr="003B0DE2">
        <w:rPr>
          <w:rFonts w:ascii="Times New Roman" w:hAnsi="Times New Roman" w:cs="Times New Roman"/>
        </w:rPr>
        <w:t xml:space="preserve"> Congressional Archives, 96</w:t>
      </w:r>
      <w:r w:rsidRPr="003B0DE2">
        <w:rPr>
          <w:rFonts w:ascii="Times New Roman" w:hAnsi="Times New Roman" w:cs="Times New Roman"/>
          <w:vertAlign w:val="superscript"/>
        </w:rPr>
        <w:t>th</w:t>
      </w:r>
      <w:r w:rsidRPr="003B0DE2">
        <w:rPr>
          <w:rFonts w:ascii="Times New Roman" w:hAnsi="Times New Roman" w:cs="Times New Roman"/>
        </w:rPr>
        <w:t xml:space="preserve"> Congress, Records of the Senate Committee on Banking: Membership in Federal Reserve 1977-80, Box 46. Letter from Henry Reuss and </w:t>
      </w:r>
      <w:r>
        <w:rPr>
          <w:rFonts w:ascii="Times New Roman" w:hAnsi="Times New Roman" w:cs="Times New Roman"/>
        </w:rPr>
        <w:t>Fernand St. Germain</w:t>
      </w:r>
      <w:r w:rsidRPr="003B0DE2">
        <w:rPr>
          <w:rFonts w:ascii="Times New Roman" w:hAnsi="Times New Roman" w:cs="Times New Roman"/>
        </w:rPr>
        <w:t xml:space="preserve"> to Treasury Secretary Michael Blumenthal (Date July 16</w:t>
      </w:r>
      <w:r w:rsidRPr="00E6420E">
        <w:rPr>
          <w:rFonts w:ascii="Times New Roman" w:hAnsi="Times New Roman" w:cs="Times New Roman"/>
          <w:vertAlign w:val="superscript"/>
        </w:rPr>
        <w:t>th</w:t>
      </w:r>
      <w:r w:rsidRPr="003B0DE2">
        <w:rPr>
          <w:rFonts w:ascii="Times New Roman" w:hAnsi="Times New Roman" w:cs="Times New Roman"/>
        </w:rPr>
        <w:t>, 1977).</w:t>
      </w:r>
    </w:p>
  </w:footnote>
  <w:footnote w:id="22">
    <w:p w14:paraId="3B9AD73A" w14:textId="771A6514" w:rsidR="005C7FBC" w:rsidRDefault="005C7FBC">
      <w:pPr>
        <w:pStyle w:val="FootnoteText"/>
      </w:pPr>
      <w:r w:rsidRPr="00EA4881">
        <w:rPr>
          <w:rStyle w:val="FootnoteReference"/>
        </w:rPr>
        <w:footnoteRef/>
      </w:r>
      <w:r>
        <w:t xml:space="preserve"> </w:t>
      </w:r>
      <w:r w:rsidRPr="003B0DE2">
        <w:rPr>
          <w:rFonts w:ascii="Times New Roman" w:hAnsi="Times New Roman" w:cs="Times New Roman"/>
        </w:rPr>
        <w:t>Congressional Archives, 96</w:t>
      </w:r>
      <w:r w:rsidRPr="003B0DE2">
        <w:rPr>
          <w:rFonts w:ascii="Times New Roman" w:hAnsi="Times New Roman" w:cs="Times New Roman"/>
          <w:vertAlign w:val="superscript"/>
        </w:rPr>
        <w:t>th</w:t>
      </w:r>
      <w:r w:rsidRPr="003B0DE2">
        <w:rPr>
          <w:rFonts w:ascii="Times New Roman" w:hAnsi="Times New Roman" w:cs="Times New Roman"/>
        </w:rPr>
        <w:t xml:space="preserve"> Congress, Records of the Senate Committee on Banking: Membership in Federal Reserve 1977-80, Box 46. Letter </w:t>
      </w:r>
      <w:r>
        <w:rPr>
          <w:rFonts w:ascii="Times New Roman" w:hAnsi="Times New Roman" w:cs="Times New Roman"/>
        </w:rPr>
        <w:t>from</w:t>
      </w:r>
      <w:r w:rsidRPr="003B0DE2">
        <w:rPr>
          <w:rFonts w:ascii="Times New Roman" w:hAnsi="Times New Roman" w:cs="Times New Roman"/>
        </w:rPr>
        <w:t xml:space="preserve"> William Proxmire to Treasury Secretary Michael Blumenthal (Date July </w:t>
      </w:r>
      <w:r>
        <w:rPr>
          <w:rFonts w:ascii="Times New Roman" w:hAnsi="Times New Roman" w:cs="Times New Roman"/>
        </w:rPr>
        <w:t>21st</w:t>
      </w:r>
      <w:r w:rsidRPr="003B0DE2">
        <w:rPr>
          <w:rFonts w:ascii="Times New Roman" w:hAnsi="Times New Roman" w:cs="Times New Roman"/>
        </w:rPr>
        <w:t>, 1977).</w:t>
      </w:r>
    </w:p>
  </w:footnote>
  <w:footnote w:id="23">
    <w:p w14:paraId="738B91B3" w14:textId="77777777" w:rsidR="005C7FBC" w:rsidRPr="003B0DE2" w:rsidRDefault="005C7FBC" w:rsidP="0092327C">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95</w:t>
      </w:r>
      <w:r w:rsidRPr="003B0DE2">
        <w:rPr>
          <w:rFonts w:ascii="Times New Roman" w:eastAsia="Times New Roman" w:hAnsi="Times New Roman" w:cs="Times New Roman"/>
          <w:color w:val="000000"/>
          <w:vertAlign w:val="superscript"/>
        </w:rPr>
        <w:t xml:space="preserve">th </w:t>
      </w:r>
      <w:r w:rsidRPr="003B0DE2">
        <w:rPr>
          <w:rFonts w:ascii="Times New Roman" w:eastAsia="Times New Roman" w:hAnsi="Times New Roman" w:cs="Times New Roman"/>
          <w:color w:val="000000"/>
        </w:rPr>
        <w:t>Congress, Senate Committee on Banking, Federal Reserve Membership, Box 46. Letter from Milton Friedman to Senator Proxmire (Dated August 21</w:t>
      </w:r>
      <w:r w:rsidRPr="003B0DE2">
        <w:rPr>
          <w:rFonts w:ascii="Times New Roman" w:eastAsia="Times New Roman" w:hAnsi="Times New Roman" w:cs="Times New Roman"/>
          <w:color w:val="000000"/>
          <w:vertAlign w:val="superscript"/>
        </w:rPr>
        <w:t>st</w:t>
      </w:r>
      <w:r w:rsidRPr="003B0DE2">
        <w:rPr>
          <w:rFonts w:ascii="Times New Roman" w:eastAsia="Times New Roman" w:hAnsi="Times New Roman" w:cs="Times New Roman"/>
          <w:color w:val="000000"/>
        </w:rPr>
        <w:t>, 1978).</w:t>
      </w:r>
    </w:p>
  </w:footnote>
  <w:footnote w:id="24">
    <w:p w14:paraId="3C651E75" w14:textId="4DA8063B" w:rsidR="005C7FBC" w:rsidRPr="003B0DE2" w:rsidRDefault="005C7FBC" w:rsidP="00DF669D">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Farnsworth, Clyde. Feb 8, 1979. Talking Business: with Reuss of House Banking Committee.</w:t>
      </w:r>
      <w:r>
        <w:rPr>
          <w:rFonts w:ascii="Times New Roman" w:eastAsia="Times New Roman" w:hAnsi="Times New Roman" w:cs="Times New Roman"/>
          <w:color w:val="000000"/>
        </w:rPr>
        <w:t xml:space="preserve"> </w:t>
      </w:r>
      <w:r w:rsidRPr="001E4B4C">
        <w:rPr>
          <w:rFonts w:ascii="Times New Roman" w:eastAsia="Times New Roman" w:hAnsi="Times New Roman" w:cs="Times New Roman"/>
          <w:i/>
          <w:color w:val="000000"/>
        </w:rPr>
        <w:t>New York Times.</w:t>
      </w:r>
    </w:p>
  </w:footnote>
  <w:footnote w:id="25">
    <w:p w14:paraId="7B2401B5" w14:textId="77777777" w:rsidR="005C7FBC" w:rsidRPr="003B0DE2" w:rsidRDefault="005C7FBC" w:rsidP="00A72F80">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w:t>
      </w:r>
      <w:r w:rsidRPr="001E4B4C">
        <w:rPr>
          <w:rFonts w:ascii="Times New Roman" w:eastAsia="Times New Roman" w:hAnsi="Times New Roman" w:cs="Times New Roman"/>
          <w:i/>
          <w:color w:val="000000"/>
        </w:rPr>
        <w:t>Baltimore Sun.</w:t>
      </w:r>
      <w:r w:rsidRPr="003B0DE2">
        <w:rPr>
          <w:rFonts w:ascii="Times New Roman" w:eastAsia="Times New Roman" w:hAnsi="Times New Roman" w:cs="Times New Roman"/>
          <w:color w:val="000000"/>
        </w:rPr>
        <w:t xml:space="preserve"> May 23th, 1979. Reuss Unveils Compromise on Fed Exodus; Wall Street Journal. Jun 6</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1979. Measure to Stem Exodus of Banks from Fed Gains.</w:t>
      </w:r>
    </w:p>
  </w:footnote>
  <w:footnote w:id="26">
    <w:p w14:paraId="2F627D7B" w14:textId="77777777" w:rsidR="005C7FBC" w:rsidRPr="003B0DE2" w:rsidRDefault="005C7FBC" w:rsidP="00A72F80">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w:t>
      </w:r>
      <w:r w:rsidRPr="001E4B4C">
        <w:rPr>
          <w:rFonts w:ascii="Times New Roman" w:eastAsia="Times New Roman" w:hAnsi="Times New Roman" w:cs="Times New Roman"/>
          <w:i/>
          <w:color w:val="000000"/>
        </w:rPr>
        <w:t>Los Angeles Times</w:t>
      </w:r>
      <w:r w:rsidRPr="003B0DE2">
        <w:rPr>
          <w:rFonts w:ascii="Times New Roman" w:eastAsia="Times New Roman" w:hAnsi="Times New Roman" w:cs="Times New Roman"/>
          <w:color w:val="000000"/>
        </w:rPr>
        <w:t>. House Unit Oks Bills to Help Stem Exodus from Fed. Jun 6</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1979. </w:t>
      </w:r>
    </w:p>
  </w:footnote>
  <w:footnote w:id="27">
    <w:p w14:paraId="48272F37" w14:textId="77777777" w:rsidR="005C7FBC" w:rsidRPr="003B0DE2" w:rsidRDefault="005C7FBC" w:rsidP="00A72F80">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w:t>
      </w:r>
      <w:r w:rsidRPr="001E4B4C">
        <w:rPr>
          <w:rFonts w:ascii="Times New Roman" w:eastAsia="Times New Roman" w:hAnsi="Times New Roman" w:cs="Times New Roman"/>
          <w:i/>
          <w:color w:val="000000"/>
        </w:rPr>
        <w:t>Wall Street Journal.</w:t>
      </w:r>
      <w:r w:rsidRPr="003B0DE2">
        <w:rPr>
          <w:rFonts w:ascii="Times New Roman" w:eastAsia="Times New Roman" w:hAnsi="Times New Roman" w:cs="Times New Roman"/>
          <w:color w:val="000000"/>
        </w:rPr>
        <w:t xml:space="preserve"> Jul 23, 1979. House Easily Approves Compromise Bill to Reduce the Exodus of Banks From Fed.</w:t>
      </w:r>
    </w:p>
  </w:footnote>
  <w:footnote w:id="28">
    <w:p w14:paraId="5E2D9ED1" w14:textId="77777777" w:rsidR="005C7FBC" w:rsidRPr="003B0DE2" w:rsidRDefault="005C7FBC" w:rsidP="00C030F3">
      <w:pPr>
        <w:pBdr>
          <w:top w:val="nil"/>
          <w:left w:val="nil"/>
          <w:bottom w:val="nil"/>
          <w:right w:val="nil"/>
          <w:between w:val="nil"/>
        </w:pBdr>
        <w:rPr>
          <w:rFonts w:ascii="Times New Roman" w:eastAsia="Times New Roman" w:hAnsi="Times New Roman" w:cs="Times New Roman"/>
          <w:color w:val="000000"/>
        </w:rPr>
      </w:pPr>
      <w:r w:rsidRPr="00EA4881">
        <w:rPr>
          <w:rStyle w:val="FootnoteReference"/>
        </w:rPr>
        <w:footnoteRef/>
      </w:r>
      <w:r w:rsidRPr="003B0DE2">
        <w:rPr>
          <w:rFonts w:ascii="Times New Roman" w:eastAsia="Times New Roman" w:hAnsi="Times New Roman" w:cs="Times New Roman"/>
          <w:color w:val="000000"/>
        </w:rPr>
        <w:t xml:space="preserve"> </w:t>
      </w:r>
      <w:r w:rsidRPr="001E4B4C">
        <w:rPr>
          <w:rFonts w:ascii="Times New Roman" w:eastAsia="Times New Roman" w:hAnsi="Times New Roman" w:cs="Times New Roman"/>
          <w:i/>
          <w:color w:val="000000"/>
        </w:rPr>
        <w:t>Hartford Courant</w:t>
      </w:r>
      <w:r w:rsidRPr="003B0DE2">
        <w:rPr>
          <w:rFonts w:ascii="Times New Roman" w:eastAsia="Times New Roman" w:hAnsi="Times New Roman" w:cs="Times New Roman"/>
          <w:color w:val="000000"/>
        </w:rPr>
        <w:t xml:space="preserve">. Nov 25, 1979. House, Senate Split Over Deregulation of Banking. </w:t>
      </w:r>
    </w:p>
  </w:footnote>
  <w:footnote w:id="29">
    <w:p w14:paraId="23A9B618" w14:textId="77777777" w:rsidR="005C7FBC" w:rsidRPr="003B0DE2" w:rsidRDefault="005C7FBC" w:rsidP="00E678B2">
      <w:pPr>
        <w:pStyle w:val="FootnoteText"/>
        <w:rPr>
          <w:rFonts w:ascii="Times New Roman" w:hAnsi="Times New Roman" w:cs="Times New Roman"/>
        </w:rPr>
      </w:pPr>
      <w:r w:rsidRPr="00EA4881">
        <w:rPr>
          <w:rStyle w:val="FootnoteReference"/>
        </w:rPr>
        <w:footnoteRef/>
      </w:r>
      <w:r w:rsidRPr="003B0DE2">
        <w:rPr>
          <w:rFonts w:ascii="Times New Roman" w:hAnsi="Times New Roman" w:cs="Times New Roman"/>
        </w:rPr>
        <w:t xml:space="preserve"> Rattner, Steven. Aug. 7</w:t>
      </w:r>
      <w:r w:rsidRPr="003B0DE2">
        <w:rPr>
          <w:rFonts w:ascii="Times New Roman" w:hAnsi="Times New Roman" w:cs="Times New Roman"/>
          <w:vertAlign w:val="superscript"/>
        </w:rPr>
        <w:t>th</w:t>
      </w:r>
      <w:r w:rsidRPr="003B0DE2">
        <w:rPr>
          <w:rFonts w:ascii="Times New Roman" w:hAnsi="Times New Roman" w:cs="Times New Roman"/>
        </w:rPr>
        <w:t xml:space="preserve">, 1977. In the Senate, Carter Won’t Have a Commander </w:t>
      </w:r>
    </w:p>
    <w:p w14:paraId="40BB6B18" w14:textId="77777777" w:rsidR="005C7FBC" w:rsidRPr="003B0DE2" w:rsidRDefault="005C7FBC" w:rsidP="00E678B2">
      <w:pPr>
        <w:pStyle w:val="FootnoteText"/>
        <w:rPr>
          <w:rFonts w:ascii="Times New Roman" w:hAnsi="Times New Roman" w:cs="Times New Roman"/>
        </w:rPr>
      </w:pPr>
      <w:r w:rsidRPr="003B0DE2">
        <w:rPr>
          <w:rFonts w:ascii="Times New Roman" w:hAnsi="Times New Roman" w:cs="Times New Roman"/>
        </w:rPr>
        <w:t xml:space="preserve">Like Tip O’Neill. </w:t>
      </w:r>
      <w:r w:rsidRPr="001E4B4C">
        <w:rPr>
          <w:rFonts w:ascii="Times New Roman" w:hAnsi="Times New Roman" w:cs="Times New Roman"/>
          <w:i/>
        </w:rPr>
        <w:t>The New York Times.</w:t>
      </w:r>
    </w:p>
  </w:footnote>
  <w:footnote w:id="30">
    <w:p w14:paraId="2DF31753" w14:textId="415E3628" w:rsidR="005C7FBC" w:rsidRDefault="005C7FBC">
      <w:pPr>
        <w:pStyle w:val="FootnoteText"/>
      </w:pPr>
      <w:r>
        <w:rPr>
          <w:rStyle w:val="FootnoteReference"/>
        </w:rPr>
        <w:footnoteRef/>
      </w:r>
      <w:r>
        <w:t xml:space="preserve"> Rybicki, Elizabeth. 2019. “Resolving Legislative Differences in Congress: Conference Committees and Amendments Between the Houses.” Congressional Research Service.</w:t>
      </w:r>
    </w:p>
  </w:footnote>
  <w:footnote w:id="31">
    <w:p w14:paraId="00B6A3AD" w14:textId="77777777" w:rsidR="005C7FBC" w:rsidRPr="00211821" w:rsidRDefault="005C7FBC" w:rsidP="006C6C51">
      <w:pPr>
        <w:pStyle w:val="FootnoteText"/>
        <w:rPr>
          <w:rFonts w:ascii="Times New Roman" w:hAnsi="Times New Roman" w:cs="Times New Roman"/>
        </w:rPr>
      </w:pPr>
      <w:r w:rsidRPr="00211821">
        <w:rPr>
          <w:rStyle w:val="FootnoteReference"/>
          <w:rFonts w:ascii="Times New Roman" w:hAnsi="Times New Roman" w:cs="Times New Roman"/>
        </w:rPr>
        <w:footnoteRef/>
      </w:r>
      <w:r w:rsidRPr="00211821">
        <w:rPr>
          <w:rFonts w:ascii="Times New Roman" w:hAnsi="Times New Roman" w:cs="Times New Roman"/>
        </w:rPr>
        <w:t xml:space="preserve"> The report quotes staffers from the House and Senate committees who were equally pessimistic on the prospects of a compromise bill. “ ‘It’s going to be a difficult conference,’ sighed one Senate aide. And a House committee staffer questions the conferees’ ability to complete a compromise by [the] March 31 [deadline].”  </w:t>
      </w:r>
    </w:p>
    <w:p w14:paraId="79B1D84B" w14:textId="77777777" w:rsidR="005C7FBC" w:rsidRDefault="005C7FBC" w:rsidP="006C6C51">
      <w:pPr>
        <w:pStyle w:val="FootnoteText"/>
      </w:pPr>
      <w:r w:rsidRPr="00211821">
        <w:rPr>
          <w:rFonts w:ascii="Times New Roman" w:hAnsi="Times New Roman" w:cs="Times New Roman"/>
        </w:rPr>
        <w:t xml:space="preserve">Gregg, Gail. 1980. “Conferees to Resume Work on Omnibus Banking Bill.” </w:t>
      </w:r>
      <w:r w:rsidRPr="00211821">
        <w:rPr>
          <w:rFonts w:ascii="Times New Roman" w:hAnsi="Times New Roman" w:cs="Times New Roman"/>
          <w:i/>
        </w:rPr>
        <w:t>Congressional Quarterly Weekly Report</w:t>
      </w:r>
      <w:r w:rsidRPr="00211821">
        <w:rPr>
          <w:rFonts w:ascii="Times New Roman" w:hAnsi="Times New Roman" w:cs="Times New Roman"/>
        </w:rPr>
        <w:t>.</w:t>
      </w:r>
      <w:r>
        <w:t xml:space="preserve">  </w:t>
      </w:r>
    </w:p>
  </w:footnote>
  <w:footnote w:id="32">
    <w:p w14:paraId="7CDD4EEF" w14:textId="34F8B09D" w:rsidR="005C7FBC" w:rsidRDefault="005C7FBC">
      <w:pPr>
        <w:pStyle w:val="FootnoteText"/>
      </w:pPr>
      <w:r>
        <w:rPr>
          <w:rStyle w:val="FootnoteReference"/>
        </w:rPr>
        <w:footnoteRef/>
      </w:r>
      <w:r>
        <w:t xml:space="preserve"> </w:t>
      </w:r>
      <w:r w:rsidRPr="003B0DE2">
        <w:rPr>
          <w:rFonts w:ascii="Times New Roman" w:eastAsia="Times New Roman" w:hAnsi="Times New Roman" w:cs="Times New Roman"/>
          <w:color w:val="000000"/>
        </w:rPr>
        <w:t>Babcock, Charles. Apr. 15</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1980. The Banking ‘Reform’ Bill: Parceling Out the Goodies. </w:t>
      </w:r>
      <w:r w:rsidRPr="001E4B4C">
        <w:rPr>
          <w:rFonts w:ascii="Times New Roman" w:eastAsia="Times New Roman" w:hAnsi="Times New Roman" w:cs="Times New Roman"/>
          <w:i/>
          <w:color w:val="000000"/>
        </w:rPr>
        <w:t>The Washington Post</w:t>
      </w:r>
      <w:r w:rsidRPr="003B0DE2">
        <w:rPr>
          <w:rFonts w:ascii="Times New Roman" w:eastAsia="Times New Roman" w:hAnsi="Times New Roman" w:cs="Times New Roman"/>
          <w:color w:val="000000"/>
        </w:rPr>
        <w:t>.</w:t>
      </w:r>
    </w:p>
  </w:footnote>
  <w:footnote w:id="33">
    <w:p w14:paraId="5FFCA5DB" w14:textId="6792455C" w:rsidR="005C7FBC" w:rsidRDefault="005C7FBC">
      <w:pPr>
        <w:pStyle w:val="FootnoteText"/>
      </w:pPr>
      <w:r>
        <w:rPr>
          <w:rStyle w:val="FootnoteReference"/>
        </w:rPr>
        <w:footnoteRef/>
      </w:r>
      <w:r>
        <w:t xml:space="preserve"> </w:t>
      </w:r>
      <w:r w:rsidRPr="003B0DE2">
        <w:rPr>
          <w:rFonts w:ascii="Times New Roman" w:eastAsia="Times New Roman" w:hAnsi="Times New Roman" w:cs="Times New Roman"/>
          <w:color w:val="000000"/>
        </w:rPr>
        <w:t>Babcock, Charles. Apr. 15</w:t>
      </w:r>
      <w:r w:rsidRPr="003B0DE2">
        <w:rPr>
          <w:rFonts w:ascii="Times New Roman" w:eastAsia="Times New Roman" w:hAnsi="Times New Roman" w:cs="Times New Roman"/>
          <w:color w:val="000000"/>
          <w:vertAlign w:val="superscript"/>
        </w:rPr>
        <w:t>th</w:t>
      </w:r>
      <w:r w:rsidRPr="003B0DE2">
        <w:rPr>
          <w:rFonts w:ascii="Times New Roman" w:eastAsia="Times New Roman" w:hAnsi="Times New Roman" w:cs="Times New Roman"/>
          <w:color w:val="000000"/>
        </w:rPr>
        <w:t xml:space="preserve">, 1980. The Banking ‘Reform’ Bill: Parceling Out the Goodies. </w:t>
      </w:r>
      <w:r w:rsidRPr="001E4B4C">
        <w:rPr>
          <w:rFonts w:ascii="Times New Roman" w:eastAsia="Times New Roman" w:hAnsi="Times New Roman" w:cs="Times New Roman"/>
          <w:i/>
          <w:color w:val="000000"/>
        </w:rPr>
        <w:t>The Washington Post</w:t>
      </w:r>
      <w:r w:rsidRPr="003B0DE2">
        <w:rPr>
          <w:rFonts w:ascii="Times New Roman" w:eastAsia="Times New Roman" w:hAnsi="Times New Roman" w:cs="Times New Roman"/>
          <w:color w:val="000000"/>
        </w:rPr>
        <w:t>.</w:t>
      </w:r>
    </w:p>
  </w:footnote>
  <w:footnote w:id="34">
    <w:p w14:paraId="1348A83B" w14:textId="043C2C6A" w:rsidR="005C7FBC" w:rsidRPr="003B0DE2" w:rsidRDefault="005C7FBC">
      <w:pPr>
        <w:pBdr>
          <w:top w:val="nil"/>
          <w:left w:val="nil"/>
          <w:bottom w:val="nil"/>
          <w:right w:val="nil"/>
          <w:between w:val="nil"/>
        </w:pBdr>
        <w:rPr>
          <w:rFonts w:ascii="Times New Roman" w:eastAsia="Times New Roman" w:hAnsi="Times New Roman" w:cs="Times New Roman"/>
          <w:color w:val="000000"/>
        </w:rPr>
      </w:pPr>
      <w:r w:rsidRPr="003B0DE2">
        <w:rPr>
          <w:rFonts w:ascii="Times New Roman" w:eastAsia="Times New Roman" w:hAnsi="Times New Roman" w:cs="Times New Roman"/>
          <w:color w:val="000000"/>
        </w:rPr>
        <w:t xml:space="preserve">Pro-regulatory votes are yes votes on bills that would yield an overall expansion of financial regulation, or no votes on bills that would retrench financial regulations. Anti-regulatory votes are yes votes bills that would decrease financial regulation, and no votes and bills that would increase regulation.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D4FE" w14:textId="77777777" w:rsidR="005C7FBC" w:rsidRDefault="005C7FB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C410738" w14:textId="77777777" w:rsidR="005C7FBC" w:rsidRDefault="005C7FB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7C03" w14:textId="77777777" w:rsidR="005C7FBC" w:rsidRDefault="005C7FBC">
    <w:pPr>
      <w:pBdr>
        <w:top w:val="nil"/>
        <w:left w:val="nil"/>
        <w:bottom w:val="nil"/>
        <w:right w:val="nil"/>
        <w:between w:val="nil"/>
      </w:pBdr>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01F"/>
    <w:multiLevelType w:val="hybridMultilevel"/>
    <w:tmpl w:val="AA92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36E96"/>
    <w:multiLevelType w:val="hybridMultilevel"/>
    <w:tmpl w:val="8E8C3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41FD6"/>
    <w:multiLevelType w:val="hybridMultilevel"/>
    <w:tmpl w:val="4A1C9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52C3B"/>
    <w:multiLevelType w:val="hybridMultilevel"/>
    <w:tmpl w:val="0CEAD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8C"/>
    <w:rsid w:val="00006A65"/>
    <w:rsid w:val="00022E34"/>
    <w:rsid w:val="0002688D"/>
    <w:rsid w:val="00032890"/>
    <w:rsid w:val="00043299"/>
    <w:rsid w:val="000479B5"/>
    <w:rsid w:val="00052CA8"/>
    <w:rsid w:val="00060051"/>
    <w:rsid w:val="00073EB7"/>
    <w:rsid w:val="0007489D"/>
    <w:rsid w:val="000801CE"/>
    <w:rsid w:val="000815DC"/>
    <w:rsid w:val="000A256B"/>
    <w:rsid w:val="000B2027"/>
    <w:rsid w:val="000D1158"/>
    <w:rsid w:val="00106ADE"/>
    <w:rsid w:val="00115252"/>
    <w:rsid w:val="001173C3"/>
    <w:rsid w:val="001228C3"/>
    <w:rsid w:val="00131815"/>
    <w:rsid w:val="00131E99"/>
    <w:rsid w:val="00146A4F"/>
    <w:rsid w:val="00157F48"/>
    <w:rsid w:val="00160121"/>
    <w:rsid w:val="00163E5C"/>
    <w:rsid w:val="00174B5E"/>
    <w:rsid w:val="0017759E"/>
    <w:rsid w:val="00195FBC"/>
    <w:rsid w:val="001B4916"/>
    <w:rsid w:val="001C0F52"/>
    <w:rsid w:val="001E490E"/>
    <w:rsid w:val="001E4B4C"/>
    <w:rsid w:val="001E73B0"/>
    <w:rsid w:val="002008A5"/>
    <w:rsid w:val="00204E4E"/>
    <w:rsid w:val="00211821"/>
    <w:rsid w:val="002154C1"/>
    <w:rsid w:val="00220957"/>
    <w:rsid w:val="00221EBF"/>
    <w:rsid w:val="00234C0A"/>
    <w:rsid w:val="00240055"/>
    <w:rsid w:val="00240731"/>
    <w:rsid w:val="0024648D"/>
    <w:rsid w:val="0025685A"/>
    <w:rsid w:val="00262C0C"/>
    <w:rsid w:val="0028018D"/>
    <w:rsid w:val="00282D7B"/>
    <w:rsid w:val="002C02E7"/>
    <w:rsid w:val="002D0903"/>
    <w:rsid w:val="002E6EB5"/>
    <w:rsid w:val="003003AF"/>
    <w:rsid w:val="0030631E"/>
    <w:rsid w:val="00307317"/>
    <w:rsid w:val="003102C6"/>
    <w:rsid w:val="003128D6"/>
    <w:rsid w:val="003176FA"/>
    <w:rsid w:val="003265DA"/>
    <w:rsid w:val="003359D8"/>
    <w:rsid w:val="0034702C"/>
    <w:rsid w:val="00360283"/>
    <w:rsid w:val="0036615F"/>
    <w:rsid w:val="00374C94"/>
    <w:rsid w:val="0037728F"/>
    <w:rsid w:val="00391AE5"/>
    <w:rsid w:val="00395316"/>
    <w:rsid w:val="00397EC3"/>
    <w:rsid w:val="003A6141"/>
    <w:rsid w:val="003B0DE2"/>
    <w:rsid w:val="003D1D04"/>
    <w:rsid w:val="003D6326"/>
    <w:rsid w:val="003E0EAE"/>
    <w:rsid w:val="003E2E00"/>
    <w:rsid w:val="003E2FD8"/>
    <w:rsid w:val="003E5E1E"/>
    <w:rsid w:val="003F6430"/>
    <w:rsid w:val="004169FF"/>
    <w:rsid w:val="00427D8F"/>
    <w:rsid w:val="00436A68"/>
    <w:rsid w:val="004574E3"/>
    <w:rsid w:val="00466D4D"/>
    <w:rsid w:val="00472324"/>
    <w:rsid w:val="004821AF"/>
    <w:rsid w:val="00494EC7"/>
    <w:rsid w:val="00497D24"/>
    <w:rsid w:val="004A09B8"/>
    <w:rsid w:val="004C01B3"/>
    <w:rsid w:val="004D0FA6"/>
    <w:rsid w:val="004D3F7C"/>
    <w:rsid w:val="004E0CF5"/>
    <w:rsid w:val="004E493B"/>
    <w:rsid w:val="004E577A"/>
    <w:rsid w:val="004F135E"/>
    <w:rsid w:val="005134E6"/>
    <w:rsid w:val="005340E7"/>
    <w:rsid w:val="00553A89"/>
    <w:rsid w:val="005603BD"/>
    <w:rsid w:val="0056510B"/>
    <w:rsid w:val="005819DD"/>
    <w:rsid w:val="005A6E9A"/>
    <w:rsid w:val="005B188B"/>
    <w:rsid w:val="005B198F"/>
    <w:rsid w:val="005B73A4"/>
    <w:rsid w:val="005C25A7"/>
    <w:rsid w:val="005C2E5D"/>
    <w:rsid w:val="005C5C80"/>
    <w:rsid w:val="005C7FBC"/>
    <w:rsid w:val="005E2D86"/>
    <w:rsid w:val="005F5051"/>
    <w:rsid w:val="0060472F"/>
    <w:rsid w:val="00607FEB"/>
    <w:rsid w:val="00624A76"/>
    <w:rsid w:val="00626056"/>
    <w:rsid w:val="00631675"/>
    <w:rsid w:val="006638B4"/>
    <w:rsid w:val="00670155"/>
    <w:rsid w:val="00685928"/>
    <w:rsid w:val="006862D7"/>
    <w:rsid w:val="006958F7"/>
    <w:rsid w:val="006C6C51"/>
    <w:rsid w:val="006D4B49"/>
    <w:rsid w:val="006F4D90"/>
    <w:rsid w:val="006F71CC"/>
    <w:rsid w:val="007204E4"/>
    <w:rsid w:val="00736742"/>
    <w:rsid w:val="007468BD"/>
    <w:rsid w:val="007633FC"/>
    <w:rsid w:val="007A4EF8"/>
    <w:rsid w:val="007A5549"/>
    <w:rsid w:val="007B6016"/>
    <w:rsid w:val="007C344E"/>
    <w:rsid w:val="007D09AB"/>
    <w:rsid w:val="007D28BE"/>
    <w:rsid w:val="007F3655"/>
    <w:rsid w:val="007F484C"/>
    <w:rsid w:val="007F7D5A"/>
    <w:rsid w:val="008017F7"/>
    <w:rsid w:val="008060AB"/>
    <w:rsid w:val="008301A5"/>
    <w:rsid w:val="00831CA0"/>
    <w:rsid w:val="008434BE"/>
    <w:rsid w:val="00851EC5"/>
    <w:rsid w:val="00856406"/>
    <w:rsid w:val="00875BEC"/>
    <w:rsid w:val="008814BB"/>
    <w:rsid w:val="008853FD"/>
    <w:rsid w:val="00894E4A"/>
    <w:rsid w:val="008A5DC6"/>
    <w:rsid w:val="008A7D12"/>
    <w:rsid w:val="008C00A9"/>
    <w:rsid w:val="008C17D5"/>
    <w:rsid w:val="008D28A4"/>
    <w:rsid w:val="008E5F5B"/>
    <w:rsid w:val="008F3A80"/>
    <w:rsid w:val="00901701"/>
    <w:rsid w:val="0092327C"/>
    <w:rsid w:val="00944800"/>
    <w:rsid w:val="009475B5"/>
    <w:rsid w:val="0095548E"/>
    <w:rsid w:val="009734E7"/>
    <w:rsid w:val="00990266"/>
    <w:rsid w:val="009B4E6E"/>
    <w:rsid w:val="009C52E0"/>
    <w:rsid w:val="009D6671"/>
    <w:rsid w:val="00A06FBB"/>
    <w:rsid w:val="00A25451"/>
    <w:rsid w:val="00A36B93"/>
    <w:rsid w:val="00A37B8C"/>
    <w:rsid w:val="00A72F80"/>
    <w:rsid w:val="00A84980"/>
    <w:rsid w:val="00AA7476"/>
    <w:rsid w:val="00AB2C41"/>
    <w:rsid w:val="00AB7EF0"/>
    <w:rsid w:val="00AC0472"/>
    <w:rsid w:val="00AD480C"/>
    <w:rsid w:val="00AE5E00"/>
    <w:rsid w:val="00B03CB4"/>
    <w:rsid w:val="00B04AC1"/>
    <w:rsid w:val="00B05AF9"/>
    <w:rsid w:val="00B160D7"/>
    <w:rsid w:val="00B1711F"/>
    <w:rsid w:val="00B17500"/>
    <w:rsid w:val="00B47BEB"/>
    <w:rsid w:val="00B6512A"/>
    <w:rsid w:val="00BC356F"/>
    <w:rsid w:val="00BE2587"/>
    <w:rsid w:val="00C01DD9"/>
    <w:rsid w:val="00C030F3"/>
    <w:rsid w:val="00C045B5"/>
    <w:rsid w:val="00C33D5C"/>
    <w:rsid w:val="00C64B2A"/>
    <w:rsid w:val="00C93D6B"/>
    <w:rsid w:val="00C944A3"/>
    <w:rsid w:val="00C97A15"/>
    <w:rsid w:val="00CA1B91"/>
    <w:rsid w:val="00CD043F"/>
    <w:rsid w:val="00CE2EB1"/>
    <w:rsid w:val="00D12C0B"/>
    <w:rsid w:val="00D13AC9"/>
    <w:rsid w:val="00D20501"/>
    <w:rsid w:val="00D26A53"/>
    <w:rsid w:val="00D3041B"/>
    <w:rsid w:val="00D31B2F"/>
    <w:rsid w:val="00D5249C"/>
    <w:rsid w:val="00D55BC1"/>
    <w:rsid w:val="00D863F6"/>
    <w:rsid w:val="00D90A77"/>
    <w:rsid w:val="00D97673"/>
    <w:rsid w:val="00DA732F"/>
    <w:rsid w:val="00DD7C59"/>
    <w:rsid w:val="00DE1292"/>
    <w:rsid w:val="00DE1C9C"/>
    <w:rsid w:val="00DE595E"/>
    <w:rsid w:val="00DF669D"/>
    <w:rsid w:val="00E13870"/>
    <w:rsid w:val="00E2316A"/>
    <w:rsid w:val="00E3183D"/>
    <w:rsid w:val="00E6420E"/>
    <w:rsid w:val="00E663F8"/>
    <w:rsid w:val="00E678B2"/>
    <w:rsid w:val="00E70269"/>
    <w:rsid w:val="00E97B0F"/>
    <w:rsid w:val="00EA4881"/>
    <w:rsid w:val="00EB5CC3"/>
    <w:rsid w:val="00EB7D3E"/>
    <w:rsid w:val="00EF3E53"/>
    <w:rsid w:val="00EF753D"/>
    <w:rsid w:val="00F04D2E"/>
    <w:rsid w:val="00F12603"/>
    <w:rsid w:val="00F2778E"/>
    <w:rsid w:val="00F8455E"/>
    <w:rsid w:val="00F95CF5"/>
    <w:rsid w:val="00F96B5C"/>
    <w:rsid w:val="00FA42A0"/>
    <w:rsid w:val="00FA4EFD"/>
    <w:rsid w:val="00FF42C9"/>
    <w:rsid w:val="00FF6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A7394"/>
  <w15:docId w15:val="{027EBEA7-3504-4F3E-9176-D9E1042C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714"/>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character" w:styleId="CommentReference">
    <w:name w:val="annotation reference"/>
    <w:basedOn w:val="DefaultParagraphFont"/>
    <w:uiPriority w:val="99"/>
    <w:semiHidden/>
    <w:unhideWhenUsed/>
    <w:rsid w:val="00254714"/>
    <w:rPr>
      <w:sz w:val="18"/>
      <w:szCs w:val="18"/>
    </w:rPr>
  </w:style>
  <w:style w:type="paragraph" w:styleId="CommentText">
    <w:name w:val="annotation text"/>
    <w:basedOn w:val="Normal"/>
    <w:link w:val="CommentTextChar"/>
    <w:uiPriority w:val="99"/>
    <w:unhideWhenUsed/>
    <w:rsid w:val="00254714"/>
  </w:style>
  <w:style w:type="character" w:customStyle="1" w:styleId="CommentTextChar">
    <w:name w:val="Comment Text Char"/>
    <w:basedOn w:val="DefaultParagraphFont"/>
    <w:link w:val="CommentText"/>
    <w:uiPriority w:val="99"/>
    <w:rsid w:val="00254714"/>
  </w:style>
  <w:style w:type="paragraph" w:styleId="BalloonText">
    <w:name w:val="Balloon Text"/>
    <w:basedOn w:val="Normal"/>
    <w:link w:val="BalloonTextChar"/>
    <w:uiPriority w:val="99"/>
    <w:semiHidden/>
    <w:unhideWhenUsed/>
    <w:rsid w:val="00254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714"/>
    <w:rPr>
      <w:rFonts w:ascii="Lucida Grande" w:hAnsi="Lucida Grande" w:cs="Lucida Grande"/>
      <w:sz w:val="18"/>
      <w:szCs w:val="18"/>
    </w:rPr>
  </w:style>
  <w:style w:type="paragraph" w:styleId="FootnoteText">
    <w:name w:val="footnote text"/>
    <w:basedOn w:val="Normal"/>
    <w:link w:val="FootnoteTextChar"/>
    <w:uiPriority w:val="99"/>
    <w:unhideWhenUsed/>
    <w:rsid w:val="00065F86"/>
  </w:style>
  <w:style w:type="character" w:customStyle="1" w:styleId="FootnoteTextChar">
    <w:name w:val="Footnote Text Char"/>
    <w:basedOn w:val="DefaultParagraphFont"/>
    <w:link w:val="FootnoteText"/>
    <w:uiPriority w:val="99"/>
    <w:rsid w:val="00065F86"/>
  </w:style>
  <w:style w:type="character" w:styleId="FootnoteReference">
    <w:name w:val="footnote reference"/>
    <w:basedOn w:val="DefaultParagraphFont"/>
    <w:uiPriority w:val="99"/>
    <w:unhideWhenUsed/>
    <w:rsid w:val="00065F86"/>
    <w:rPr>
      <w:vertAlign w:val="superscript"/>
    </w:rPr>
  </w:style>
  <w:style w:type="character" w:styleId="Hyperlink">
    <w:name w:val="Hyperlink"/>
    <w:basedOn w:val="DefaultParagraphFont"/>
    <w:uiPriority w:val="99"/>
    <w:unhideWhenUsed/>
    <w:rsid w:val="00065F86"/>
    <w:rPr>
      <w:color w:val="0000FF"/>
      <w:u w:val="single"/>
    </w:rPr>
  </w:style>
  <w:style w:type="paragraph" w:styleId="CommentSubject">
    <w:name w:val="annotation subject"/>
    <w:basedOn w:val="CommentText"/>
    <w:next w:val="CommentText"/>
    <w:link w:val="CommentSubjectChar"/>
    <w:uiPriority w:val="99"/>
    <w:semiHidden/>
    <w:unhideWhenUsed/>
    <w:rsid w:val="00E22A6E"/>
    <w:rPr>
      <w:b/>
      <w:bCs/>
      <w:sz w:val="20"/>
      <w:szCs w:val="20"/>
    </w:rPr>
  </w:style>
  <w:style w:type="character" w:customStyle="1" w:styleId="CommentSubjectChar">
    <w:name w:val="Comment Subject Char"/>
    <w:basedOn w:val="CommentTextChar"/>
    <w:link w:val="CommentSubject"/>
    <w:uiPriority w:val="99"/>
    <w:semiHidden/>
    <w:rsid w:val="00E22A6E"/>
    <w:rPr>
      <w:b/>
      <w:bCs/>
      <w:sz w:val="20"/>
      <w:szCs w:val="20"/>
    </w:rPr>
  </w:style>
  <w:style w:type="table" w:styleId="LightShading">
    <w:name w:val="Light Shading"/>
    <w:basedOn w:val="TableNormal"/>
    <w:uiPriority w:val="60"/>
    <w:rsid w:val="00F80B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857A5"/>
    <w:pPr>
      <w:ind w:left="720"/>
      <w:contextualSpacing/>
    </w:pPr>
  </w:style>
  <w:style w:type="table" w:styleId="TableGrid">
    <w:name w:val="Table Grid"/>
    <w:basedOn w:val="TableNormal"/>
    <w:uiPriority w:val="59"/>
    <w:rsid w:val="0066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09A4"/>
  </w:style>
  <w:style w:type="paragraph" w:styleId="Header">
    <w:name w:val="header"/>
    <w:basedOn w:val="Normal"/>
    <w:link w:val="HeaderChar"/>
    <w:uiPriority w:val="99"/>
    <w:unhideWhenUsed/>
    <w:rsid w:val="00BD5F11"/>
    <w:pPr>
      <w:tabs>
        <w:tab w:val="center" w:pos="4320"/>
        <w:tab w:val="right" w:pos="8640"/>
      </w:tabs>
    </w:pPr>
  </w:style>
  <w:style w:type="character" w:customStyle="1" w:styleId="HeaderChar">
    <w:name w:val="Header Char"/>
    <w:basedOn w:val="DefaultParagraphFont"/>
    <w:link w:val="Header"/>
    <w:uiPriority w:val="99"/>
    <w:rsid w:val="00BD5F11"/>
  </w:style>
  <w:style w:type="paragraph" w:styleId="Footer">
    <w:name w:val="footer"/>
    <w:basedOn w:val="Normal"/>
    <w:link w:val="FooterChar"/>
    <w:uiPriority w:val="99"/>
    <w:unhideWhenUsed/>
    <w:rsid w:val="00BD5F11"/>
    <w:pPr>
      <w:tabs>
        <w:tab w:val="center" w:pos="4320"/>
        <w:tab w:val="right" w:pos="8640"/>
      </w:tabs>
    </w:pPr>
  </w:style>
  <w:style w:type="character" w:customStyle="1" w:styleId="FooterChar">
    <w:name w:val="Footer Char"/>
    <w:basedOn w:val="DefaultParagraphFont"/>
    <w:link w:val="Footer"/>
    <w:uiPriority w:val="99"/>
    <w:rsid w:val="00BD5F11"/>
  </w:style>
  <w:style w:type="character" w:styleId="PageNumber">
    <w:name w:val="page number"/>
    <w:basedOn w:val="DefaultParagraphFont"/>
    <w:uiPriority w:val="99"/>
    <w:semiHidden/>
    <w:unhideWhenUsed/>
    <w:rsid w:val="00D247E6"/>
  </w:style>
  <w:style w:type="paragraph" w:styleId="Bibliography">
    <w:name w:val="Bibliography"/>
    <w:basedOn w:val="Normal"/>
    <w:next w:val="Normal"/>
    <w:uiPriority w:val="37"/>
    <w:unhideWhenUsed/>
    <w:rsid w:val="00707DA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4">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5">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6">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ndnoteReference">
    <w:name w:val="endnote reference"/>
    <w:basedOn w:val="DefaultParagraphFont"/>
    <w:uiPriority w:val="99"/>
    <w:unhideWhenUsed/>
    <w:rsid w:val="00B04AC1"/>
    <w:rPr>
      <w:vertAlign w:val="superscript"/>
    </w:rPr>
  </w:style>
  <w:style w:type="paragraph" w:styleId="EndnoteText">
    <w:name w:val="endnote text"/>
    <w:basedOn w:val="Normal"/>
    <w:link w:val="EndnoteTextChar"/>
    <w:uiPriority w:val="99"/>
    <w:unhideWhenUsed/>
    <w:rsid w:val="00B04AC1"/>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B04AC1"/>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985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politics/archive/2016/10/how-democrats-killed-their-populist-soul/504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BHqw3+ROlMCQZMyblo7rYC0Qg==">AMUW2mXORtBJfjSPrZc704To3wyT1mQ/khRKiuZ9NkmCmZdhQn8wNTiMy5g9OTrmWRdLuelteDmk6IBiV8XaPRh+MQLzcYCNb/vnkdO2BqnKGmdVO2owSvu7VXU7ie/XIexh18rPcGx/</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965646D-F632-4C1E-B98E-A2DD255A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11483</Words>
  <Characters>65457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Barton</dc:creator>
  <cp:lastModifiedBy>Jen Boylan</cp:lastModifiedBy>
  <cp:revision>2</cp:revision>
  <cp:lastPrinted>2021-12-04T03:04:00Z</cp:lastPrinted>
  <dcterms:created xsi:type="dcterms:W3CDTF">2022-03-31T17:21:00Z</dcterms:created>
  <dcterms:modified xsi:type="dcterms:W3CDTF">2022-03-31T17:21:00Z</dcterms:modified>
</cp:coreProperties>
</file>