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D49CD" w14:textId="3539F627" w:rsidR="004E39C2" w:rsidRDefault="004E39C2" w:rsidP="00844E14">
      <w:pPr>
        <w:rPr>
          <w:rFonts w:ascii="Times New Roman" w:hAnsi="Times New Roman" w:cs="Times New Roman"/>
          <w:b/>
          <w:bCs/>
          <w:sz w:val="28"/>
          <w:szCs w:val="28"/>
        </w:rPr>
      </w:pPr>
      <w:r w:rsidRPr="000D782A">
        <w:rPr>
          <w:rFonts w:ascii="Times New Roman" w:hAnsi="Times New Roman" w:cs="Times New Roman"/>
          <w:b/>
          <w:bCs/>
          <w:sz w:val="28"/>
          <w:szCs w:val="28"/>
        </w:rPr>
        <w:t>Transparency for Text-Based Sources: From Principles to Practice</w:t>
      </w:r>
    </w:p>
    <w:p w14:paraId="0BA4F736" w14:textId="725E0ED8" w:rsidR="00844E14" w:rsidRPr="00551B6E" w:rsidRDefault="00844E14" w:rsidP="00844E14">
      <w:pPr>
        <w:rPr>
          <w:rFonts w:ascii="Times New Roman" w:hAnsi="Times New Roman" w:cs="Times New Roman"/>
          <w:i/>
          <w:iCs/>
          <w:sz w:val="28"/>
          <w:szCs w:val="28"/>
        </w:rPr>
      </w:pPr>
      <w:r w:rsidRPr="00551B6E">
        <w:rPr>
          <w:rFonts w:ascii="Times New Roman" w:hAnsi="Times New Roman" w:cs="Times New Roman"/>
          <w:i/>
          <w:iCs/>
          <w:sz w:val="28"/>
          <w:szCs w:val="28"/>
        </w:rPr>
        <w:t>Perspectives on Politics</w:t>
      </w:r>
    </w:p>
    <w:p w14:paraId="14F4229A" w14:textId="77777777" w:rsidR="006A0253" w:rsidRDefault="00844E14" w:rsidP="00844E14">
      <w:pPr>
        <w:rPr>
          <w:rFonts w:ascii="Times New Roman" w:hAnsi="Times New Roman" w:cs="Times New Roman"/>
        </w:rPr>
      </w:pPr>
      <w:r w:rsidRPr="00551B6E">
        <w:rPr>
          <w:rFonts w:ascii="Times New Roman" w:hAnsi="Times New Roman" w:cs="Times New Roman"/>
        </w:rPr>
        <w:t>Supplementary Materials: Appendix A-F</w:t>
      </w:r>
    </w:p>
    <w:p w14:paraId="55E7F2D0" w14:textId="576DF4D3" w:rsidR="006A0253" w:rsidRPr="00551B6E" w:rsidRDefault="00844E14" w:rsidP="00844E14">
      <w:pPr>
        <w:rPr>
          <w:rFonts w:ascii="Times New Roman" w:hAnsi="Times New Roman" w:cs="Times New Roman"/>
        </w:rPr>
      </w:pPr>
      <w:r w:rsidRPr="00551B6E">
        <w:rPr>
          <w:rFonts w:ascii="Times New Roman" w:hAnsi="Times New Roman" w:cs="Times New Roman"/>
        </w:rPr>
        <w:t xml:space="preserve"> </w:t>
      </w:r>
    </w:p>
    <w:p w14:paraId="4C09399C" w14:textId="52DB1213" w:rsidR="00844E14" w:rsidRPr="00551B6E" w:rsidRDefault="00844E14" w:rsidP="00844E14">
      <w:pPr>
        <w:rPr>
          <w:rFonts w:ascii="Times New Roman" w:hAnsi="Times New Roman" w:cs="Times New Roman"/>
          <w:b/>
          <w:bCs/>
        </w:rPr>
      </w:pPr>
      <w:r w:rsidRPr="00551B6E">
        <w:rPr>
          <w:rFonts w:ascii="Times New Roman" w:hAnsi="Times New Roman" w:cs="Times New Roman"/>
        </w:rPr>
        <w:t>February 2022</w:t>
      </w:r>
    </w:p>
    <w:p w14:paraId="44623DAA" w14:textId="77777777" w:rsidR="00844E14" w:rsidRPr="00551B6E" w:rsidRDefault="00844E14" w:rsidP="00844E14">
      <w:pPr>
        <w:rPr>
          <w:rFonts w:ascii="Times New Roman" w:hAnsi="Times New Roman" w:cs="Times New Roman"/>
          <w:b/>
          <w:bCs/>
          <w:i/>
          <w:iCs/>
          <w:sz w:val="28"/>
          <w:szCs w:val="28"/>
        </w:rPr>
      </w:pPr>
    </w:p>
    <w:p w14:paraId="3958F9D9" w14:textId="77777777" w:rsidR="00844E14" w:rsidRPr="00551B6E" w:rsidRDefault="00844E14" w:rsidP="00844E14">
      <w:pPr>
        <w:rPr>
          <w:rFonts w:ascii="Times New Roman" w:hAnsi="Times New Roman" w:cs="Times New Roman"/>
        </w:rPr>
      </w:pPr>
      <w:r w:rsidRPr="00551B6E">
        <w:rPr>
          <w:rFonts w:ascii="Times New Roman" w:hAnsi="Times New Roman" w:cs="Times New Roman"/>
        </w:rPr>
        <w:t>Nikhar Gaikwad, Columbia University</w:t>
      </w:r>
    </w:p>
    <w:p w14:paraId="59EF16A9" w14:textId="0CC3D089" w:rsidR="00844E14" w:rsidRPr="000D782A" w:rsidRDefault="00844E14" w:rsidP="00551B6E">
      <w:pPr>
        <w:rPr>
          <w:rFonts w:ascii="Times New Roman" w:hAnsi="Times New Roman" w:cs="Times New Roman"/>
          <w:b/>
          <w:bCs/>
          <w:sz w:val="28"/>
          <w:szCs w:val="28"/>
        </w:rPr>
      </w:pPr>
      <w:r w:rsidRPr="00551B6E">
        <w:rPr>
          <w:rFonts w:ascii="Times New Roman" w:hAnsi="Times New Roman" w:cs="Times New Roman"/>
        </w:rPr>
        <w:t>Veronica Herrera, UCLA</w:t>
      </w:r>
    </w:p>
    <w:p w14:paraId="39C670C6" w14:textId="77777777" w:rsidR="00725A71" w:rsidRDefault="00725A71">
      <w:pPr>
        <w:rPr>
          <w:rFonts w:ascii="Times New Roman" w:hAnsi="Times New Roman" w:cs="Times New Roman"/>
        </w:rPr>
      </w:pPr>
    </w:p>
    <w:p w14:paraId="694BC78A" w14:textId="56BA7F5C" w:rsidR="00ED7299" w:rsidRPr="00B247CD" w:rsidRDefault="00ED7299">
      <w:pPr>
        <w:rPr>
          <w:rFonts w:ascii="Times New Roman" w:hAnsi="Times New Roman" w:cs="Times New Roman"/>
          <w:b/>
          <w:bCs/>
          <w:u w:val="single"/>
        </w:rPr>
      </w:pPr>
      <w:r w:rsidRPr="00B247CD">
        <w:rPr>
          <w:rFonts w:ascii="Times New Roman" w:hAnsi="Times New Roman" w:cs="Times New Roman"/>
          <w:b/>
          <w:bCs/>
          <w:u w:val="single"/>
        </w:rPr>
        <w:t>Appendix</w:t>
      </w:r>
      <w:r w:rsidR="00CA7B4B" w:rsidRPr="00B247CD">
        <w:rPr>
          <w:rFonts w:ascii="Times New Roman" w:hAnsi="Times New Roman" w:cs="Times New Roman"/>
          <w:b/>
          <w:bCs/>
          <w:u w:val="single"/>
        </w:rPr>
        <w:t xml:space="preserve"> A</w:t>
      </w:r>
      <w:r w:rsidR="001E4B5D" w:rsidRPr="00B247CD">
        <w:rPr>
          <w:rFonts w:ascii="Times New Roman" w:hAnsi="Times New Roman" w:cs="Times New Roman"/>
          <w:b/>
          <w:bCs/>
          <w:u w:val="single"/>
        </w:rPr>
        <w:t xml:space="preserve">: </w:t>
      </w:r>
      <w:r w:rsidRPr="00B247CD">
        <w:rPr>
          <w:rFonts w:ascii="Times New Roman" w:hAnsi="Times New Roman" w:cs="Times New Roman"/>
          <w:b/>
          <w:bCs/>
          <w:u w:val="single"/>
        </w:rPr>
        <w:t xml:space="preserve">Coding Procedures for </w:t>
      </w:r>
      <w:r w:rsidR="00E50674" w:rsidRPr="00B247CD">
        <w:rPr>
          <w:rFonts w:ascii="Times New Roman" w:hAnsi="Times New Roman" w:cs="Times New Roman"/>
          <w:b/>
          <w:bCs/>
          <w:u w:val="single"/>
        </w:rPr>
        <w:t>Review of Existing Transparency Practices</w:t>
      </w:r>
      <w:r w:rsidRPr="00B247CD">
        <w:rPr>
          <w:rFonts w:ascii="Times New Roman" w:hAnsi="Times New Roman" w:cs="Times New Roman"/>
          <w:b/>
          <w:bCs/>
          <w:u w:val="single"/>
        </w:rPr>
        <w:t xml:space="preserve"> </w:t>
      </w:r>
    </w:p>
    <w:p w14:paraId="1B32EB07" w14:textId="77777777" w:rsidR="00ED7299" w:rsidRPr="007D1E3C" w:rsidRDefault="00ED7299">
      <w:pPr>
        <w:rPr>
          <w:rFonts w:ascii="Times New Roman" w:hAnsi="Times New Roman" w:cs="Times New Roman"/>
        </w:rPr>
      </w:pPr>
    </w:p>
    <w:p w14:paraId="0B6F229E" w14:textId="416C432C" w:rsidR="00ED7299" w:rsidRPr="004A6CFD" w:rsidRDefault="00ED7299" w:rsidP="00FE118E">
      <w:pPr>
        <w:ind w:firstLine="720"/>
        <w:rPr>
          <w:rFonts w:ascii="Times" w:hAnsi="Times"/>
        </w:rPr>
      </w:pPr>
      <w:r w:rsidRPr="007D1E3C">
        <w:rPr>
          <w:rFonts w:ascii="Times New Roman" w:hAnsi="Times New Roman" w:cs="Times New Roman"/>
        </w:rPr>
        <w:t xml:space="preserve">We reviewed every article published in the </w:t>
      </w:r>
      <w:r w:rsidRPr="007D1E3C">
        <w:rPr>
          <w:rFonts w:ascii="Times New Roman" w:hAnsi="Times New Roman" w:cs="Times New Roman"/>
          <w:i/>
          <w:iCs/>
        </w:rPr>
        <w:t>American Political Science Review</w:t>
      </w:r>
      <w:r w:rsidRPr="007D1E3C">
        <w:rPr>
          <w:rFonts w:ascii="Times New Roman" w:hAnsi="Times New Roman" w:cs="Times New Roman"/>
        </w:rPr>
        <w:t xml:space="preserve">, the </w:t>
      </w:r>
      <w:r w:rsidRPr="007D1E3C">
        <w:rPr>
          <w:rFonts w:ascii="Times New Roman" w:hAnsi="Times New Roman" w:cs="Times New Roman"/>
          <w:i/>
          <w:iCs/>
        </w:rPr>
        <w:t>American Journal of Political Science</w:t>
      </w:r>
      <w:r w:rsidRPr="007D1E3C">
        <w:rPr>
          <w:rFonts w:ascii="Times New Roman" w:hAnsi="Times New Roman" w:cs="Times New Roman"/>
        </w:rPr>
        <w:t xml:space="preserve">, </w:t>
      </w:r>
      <w:r w:rsidRPr="007D1E3C">
        <w:rPr>
          <w:rFonts w:ascii="Times New Roman" w:hAnsi="Times New Roman" w:cs="Times New Roman"/>
          <w:i/>
          <w:iCs/>
        </w:rPr>
        <w:t>World Politics</w:t>
      </w:r>
      <w:r w:rsidR="00AC0FAF">
        <w:rPr>
          <w:rFonts w:ascii="Times New Roman" w:hAnsi="Times New Roman" w:cs="Times New Roman"/>
        </w:rPr>
        <w:t>,</w:t>
      </w:r>
      <w:r w:rsidRPr="007D1E3C">
        <w:rPr>
          <w:rFonts w:ascii="Times New Roman" w:hAnsi="Times New Roman" w:cs="Times New Roman"/>
        </w:rPr>
        <w:t xml:space="preserve"> </w:t>
      </w:r>
      <w:r w:rsidRPr="007D1E3C">
        <w:rPr>
          <w:rFonts w:ascii="Times New Roman" w:hAnsi="Times New Roman" w:cs="Times New Roman"/>
          <w:i/>
          <w:iCs/>
        </w:rPr>
        <w:t>Perspective</w:t>
      </w:r>
      <w:r w:rsidR="00EB4C59">
        <w:rPr>
          <w:rFonts w:ascii="Times New Roman" w:hAnsi="Times New Roman" w:cs="Times New Roman"/>
          <w:i/>
          <w:iCs/>
        </w:rPr>
        <w:t>s</w:t>
      </w:r>
      <w:r w:rsidRPr="007D1E3C">
        <w:rPr>
          <w:rFonts w:ascii="Times New Roman" w:hAnsi="Times New Roman" w:cs="Times New Roman"/>
          <w:i/>
          <w:iCs/>
        </w:rPr>
        <w:t xml:space="preserve"> on Politics</w:t>
      </w:r>
      <w:r w:rsidR="00AC0FAF">
        <w:rPr>
          <w:rFonts w:ascii="Times New Roman" w:hAnsi="Times New Roman" w:cs="Times New Roman"/>
          <w:i/>
          <w:iCs/>
        </w:rPr>
        <w:t xml:space="preserve"> and Security Studie</w:t>
      </w:r>
      <w:r w:rsidR="00AC0FAF" w:rsidRPr="00551B6E">
        <w:rPr>
          <w:rFonts w:ascii="Times New Roman" w:hAnsi="Times New Roman" w:cs="Times New Roman"/>
          <w:i/>
          <w:iCs/>
        </w:rPr>
        <w:t>s</w:t>
      </w:r>
      <w:r w:rsidR="00FE118E" w:rsidRPr="00551B6E">
        <w:rPr>
          <w:rStyle w:val="FootnoteReference"/>
          <w:rFonts w:ascii="Times New Roman" w:hAnsi="Times New Roman" w:cs="Times New Roman"/>
        </w:rPr>
        <w:footnoteReference w:id="1"/>
      </w:r>
      <w:r w:rsidRPr="00551B6E">
        <w:rPr>
          <w:rFonts w:ascii="Times New Roman" w:hAnsi="Times New Roman" w:cs="Times New Roman"/>
        </w:rPr>
        <w:t xml:space="preserve"> </w:t>
      </w:r>
      <w:r w:rsidRPr="007D1E3C">
        <w:rPr>
          <w:rFonts w:ascii="Times New Roman" w:hAnsi="Times New Roman" w:cs="Times New Roman"/>
        </w:rPr>
        <w:t xml:space="preserve">published every other year over a </w:t>
      </w:r>
      <w:r w:rsidR="004C483B">
        <w:rPr>
          <w:rFonts w:ascii="Times New Roman" w:hAnsi="Times New Roman" w:cs="Times New Roman"/>
        </w:rPr>
        <w:t>six</w:t>
      </w:r>
      <w:r w:rsidRPr="007D1E3C">
        <w:rPr>
          <w:rFonts w:ascii="Times New Roman" w:hAnsi="Times New Roman" w:cs="Times New Roman"/>
        </w:rPr>
        <w:t xml:space="preserve">-year period (2008, 2010, 2012, 2014, 2016, 2018), which included a total of </w:t>
      </w:r>
      <w:r w:rsidR="00D330D6">
        <w:rPr>
          <w:rFonts w:ascii="Times New Roman" w:hAnsi="Times New Roman" w:cs="Times New Roman"/>
        </w:rPr>
        <w:t>1,120</w:t>
      </w:r>
      <w:r w:rsidR="00D330D6" w:rsidRPr="007D1E3C">
        <w:rPr>
          <w:rFonts w:ascii="Times New Roman" w:hAnsi="Times New Roman" w:cs="Times New Roman"/>
        </w:rPr>
        <w:t xml:space="preserve"> </w:t>
      </w:r>
      <w:r w:rsidRPr="007D1E3C">
        <w:rPr>
          <w:rFonts w:ascii="Times New Roman" w:hAnsi="Times New Roman" w:cs="Times New Roman"/>
        </w:rPr>
        <w:t xml:space="preserve">articles. Of </w:t>
      </w:r>
      <w:r w:rsidR="00EB4E75">
        <w:rPr>
          <w:rFonts w:ascii="Times New Roman" w:hAnsi="Times New Roman" w:cs="Times New Roman"/>
        </w:rPr>
        <w:t>the</w:t>
      </w:r>
      <w:r w:rsidR="00FE118E">
        <w:rPr>
          <w:rFonts w:ascii="Times New Roman" w:hAnsi="Times New Roman" w:cs="Times New Roman"/>
        </w:rPr>
        <w:t xml:space="preserve">se, </w:t>
      </w:r>
      <w:r w:rsidR="00D330D6">
        <w:rPr>
          <w:rFonts w:ascii="Times New Roman" w:hAnsi="Times New Roman" w:cs="Times New Roman"/>
        </w:rPr>
        <w:t>16</w:t>
      </w:r>
      <w:r w:rsidR="00D81C37">
        <w:rPr>
          <w:rFonts w:ascii="Times New Roman" w:hAnsi="Times New Roman" w:cs="Times New Roman"/>
        </w:rPr>
        <w:t>0</w:t>
      </w:r>
      <w:r w:rsidR="00D330D6" w:rsidRPr="007D1E3C">
        <w:rPr>
          <w:rFonts w:ascii="Times New Roman" w:hAnsi="Times New Roman" w:cs="Times New Roman"/>
        </w:rPr>
        <w:t xml:space="preserve"> </w:t>
      </w:r>
      <w:r w:rsidRPr="007D1E3C">
        <w:rPr>
          <w:rFonts w:ascii="Times New Roman" w:hAnsi="Times New Roman" w:cs="Times New Roman"/>
        </w:rPr>
        <w:t xml:space="preserve">were empirical articles using qualitative methods </w:t>
      </w:r>
      <w:r w:rsidR="00BA38FC">
        <w:rPr>
          <w:rFonts w:ascii="Times New Roman" w:hAnsi="Times New Roman" w:cs="Times New Roman"/>
        </w:rPr>
        <w:t>relying on</w:t>
      </w:r>
      <w:r w:rsidRPr="007D1E3C">
        <w:rPr>
          <w:rFonts w:ascii="Times New Roman" w:hAnsi="Times New Roman" w:cs="Times New Roman"/>
        </w:rPr>
        <w:t xml:space="preserve"> text-based sources. We excluded articles that used solely quantitative methods or that were mixed quantitative-qualitative methods with qualitative methods playing a </w:t>
      </w:r>
      <w:r w:rsidR="007139C7">
        <w:rPr>
          <w:rFonts w:ascii="Times New Roman" w:hAnsi="Times New Roman" w:cs="Times New Roman"/>
        </w:rPr>
        <w:t xml:space="preserve">very </w:t>
      </w:r>
      <w:r w:rsidRPr="007D1E3C">
        <w:rPr>
          <w:rFonts w:ascii="Times New Roman" w:hAnsi="Times New Roman" w:cs="Times New Roman"/>
        </w:rPr>
        <w:t>minor role. We were inclusive in coding the use of qualitative methodology</w:t>
      </w:r>
      <w:r w:rsidR="00882EB7">
        <w:rPr>
          <w:rFonts w:ascii="Times New Roman" w:hAnsi="Times New Roman" w:cs="Times New Roman"/>
        </w:rPr>
        <w:t>;</w:t>
      </w:r>
      <w:r w:rsidR="00882EB7" w:rsidRPr="007D1E3C">
        <w:rPr>
          <w:rFonts w:ascii="Times New Roman" w:hAnsi="Times New Roman" w:cs="Times New Roman"/>
        </w:rPr>
        <w:t xml:space="preserve"> </w:t>
      </w:r>
      <w:r w:rsidRPr="007D1E3C">
        <w:rPr>
          <w:rFonts w:ascii="Times New Roman" w:hAnsi="Times New Roman" w:cs="Times New Roman"/>
        </w:rPr>
        <w:t>for example</w:t>
      </w:r>
      <w:r w:rsidR="00882EB7">
        <w:rPr>
          <w:rFonts w:ascii="Times New Roman" w:hAnsi="Times New Roman" w:cs="Times New Roman"/>
        </w:rPr>
        <w:t>,</w:t>
      </w:r>
      <w:r w:rsidRPr="007D1E3C">
        <w:rPr>
          <w:rFonts w:ascii="Times New Roman" w:hAnsi="Times New Roman" w:cs="Times New Roman"/>
        </w:rPr>
        <w:t xml:space="preserve"> articles that were quantitative but also used illustrative vignettes or background cases were included. We excluded articles whose primary or sole empirical basis were interviews, participant observation or ethnography, and we also excluded articles that were not empirical</w:t>
      </w:r>
      <w:r w:rsidR="008D1366">
        <w:rPr>
          <w:rFonts w:ascii="Times New Roman" w:hAnsi="Times New Roman" w:cs="Times New Roman"/>
        </w:rPr>
        <w:t>,</w:t>
      </w:r>
      <w:r w:rsidRPr="007D1E3C">
        <w:rPr>
          <w:rFonts w:ascii="Times New Roman" w:hAnsi="Times New Roman" w:cs="Times New Roman"/>
        </w:rPr>
        <w:t xml:space="preserve"> (e.g.</w:t>
      </w:r>
      <w:r w:rsidR="00FC5248">
        <w:rPr>
          <w:rFonts w:ascii="Times New Roman" w:hAnsi="Times New Roman" w:cs="Times New Roman"/>
        </w:rPr>
        <w:t>,</w:t>
      </w:r>
      <w:r w:rsidRPr="007D1E3C">
        <w:rPr>
          <w:rFonts w:ascii="Times New Roman" w:hAnsi="Times New Roman" w:cs="Times New Roman"/>
        </w:rPr>
        <w:t xml:space="preserve"> political philosophy). We then selected empirical articles that used text-based sources as the foundation for their empirical claims. We included articles that used at least five text-based sources as units of analysis (at the unit level, e.g.</w:t>
      </w:r>
      <w:r w:rsidR="00D96899">
        <w:rPr>
          <w:rFonts w:ascii="Times New Roman" w:hAnsi="Times New Roman" w:cs="Times New Roman"/>
        </w:rPr>
        <w:t>,</w:t>
      </w:r>
      <w:r w:rsidRPr="007D1E3C">
        <w:rPr>
          <w:rFonts w:ascii="Times New Roman" w:hAnsi="Times New Roman" w:cs="Times New Roman"/>
        </w:rPr>
        <w:t xml:space="preserve"> a constitutional article, as opposed to the source itself, e.g.</w:t>
      </w:r>
      <w:r w:rsidR="00D96899">
        <w:rPr>
          <w:rFonts w:ascii="Times New Roman" w:hAnsi="Times New Roman" w:cs="Times New Roman"/>
        </w:rPr>
        <w:t>,</w:t>
      </w:r>
      <w:r w:rsidRPr="007D1E3C">
        <w:rPr>
          <w:rFonts w:ascii="Times New Roman" w:hAnsi="Times New Roman" w:cs="Times New Roman"/>
        </w:rPr>
        <w:t xml:space="preserve"> a constitution) as their empirical foundation. </w:t>
      </w:r>
      <w:r w:rsidR="004148B5">
        <w:rPr>
          <w:rFonts w:ascii="Times New Roman" w:hAnsi="Times New Roman" w:cs="Times New Roman"/>
          <w:color w:val="000000" w:themeColor="text1"/>
        </w:rPr>
        <w:t>That is</w:t>
      </w:r>
      <w:r w:rsidR="000A2F6A" w:rsidRPr="007D1E3C">
        <w:rPr>
          <w:rFonts w:ascii="Times New Roman" w:hAnsi="Times New Roman" w:cs="Times New Roman"/>
          <w:color w:val="000000" w:themeColor="text1"/>
        </w:rPr>
        <w:t xml:space="preserve">, </w:t>
      </w:r>
      <w:r w:rsidR="004C483B">
        <w:rPr>
          <w:rFonts w:ascii="Times New Roman" w:hAnsi="Times New Roman" w:cs="Times New Roman"/>
          <w:color w:val="000000" w:themeColor="text1"/>
        </w:rPr>
        <w:t>five</w:t>
      </w:r>
      <w:r w:rsidR="004C483B" w:rsidRPr="007D1E3C">
        <w:rPr>
          <w:rFonts w:ascii="Times New Roman" w:hAnsi="Times New Roman" w:cs="Times New Roman"/>
          <w:color w:val="000000" w:themeColor="text1"/>
        </w:rPr>
        <w:t xml:space="preserve"> </w:t>
      </w:r>
      <w:r w:rsidR="00147C41">
        <w:rPr>
          <w:rFonts w:ascii="Times New Roman" w:hAnsi="Times New Roman" w:cs="Times New Roman"/>
          <w:color w:val="000000" w:themeColor="text1"/>
        </w:rPr>
        <w:t>text-based</w:t>
      </w:r>
      <w:r w:rsidR="00882EB7">
        <w:rPr>
          <w:rFonts w:ascii="Times New Roman" w:hAnsi="Times New Roman" w:cs="Times New Roman"/>
          <w:color w:val="000000" w:themeColor="text1"/>
        </w:rPr>
        <w:t xml:space="preserve"> sources “</w:t>
      </w:r>
      <w:r w:rsidR="000A2F6A" w:rsidRPr="007D1E3C">
        <w:rPr>
          <w:rFonts w:ascii="Times New Roman" w:hAnsi="Times New Roman" w:cs="Times New Roman"/>
          <w:color w:val="000000" w:themeColor="text1"/>
        </w:rPr>
        <w:t>TBS</w:t>
      </w:r>
      <w:r w:rsidR="00882EB7">
        <w:rPr>
          <w:rFonts w:ascii="Times New Roman" w:hAnsi="Times New Roman" w:cs="Times New Roman"/>
          <w:color w:val="000000" w:themeColor="text1"/>
        </w:rPr>
        <w:t>”</w:t>
      </w:r>
      <w:r w:rsidR="000A2F6A" w:rsidRPr="007D1E3C">
        <w:rPr>
          <w:rFonts w:ascii="Times New Roman" w:hAnsi="Times New Roman" w:cs="Times New Roman"/>
          <w:color w:val="000000" w:themeColor="text1"/>
        </w:rPr>
        <w:t xml:space="preserve"> could be five passages from a constitution, even though the constitution is one source</w:t>
      </w:r>
      <w:r w:rsidR="00FE38DD">
        <w:rPr>
          <w:rFonts w:ascii="Times New Roman" w:hAnsi="Times New Roman" w:cs="Times New Roman"/>
          <w:color w:val="000000" w:themeColor="text1"/>
        </w:rPr>
        <w:t>;</w:t>
      </w:r>
      <w:r w:rsidR="000A2F6A" w:rsidRPr="007D1E3C">
        <w:rPr>
          <w:rFonts w:ascii="Times New Roman" w:hAnsi="Times New Roman" w:cs="Times New Roman"/>
          <w:color w:val="000000" w:themeColor="text1"/>
        </w:rPr>
        <w:t xml:space="preserve"> </w:t>
      </w:r>
      <w:r w:rsidR="00FE38DD">
        <w:rPr>
          <w:rFonts w:ascii="Times New Roman" w:hAnsi="Times New Roman" w:cs="Times New Roman"/>
          <w:color w:val="000000" w:themeColor="text1"/>
        </w:rPr>
        <w:t>t</w:t>
      </w:r>
      <w:r w:rsidR="000A2F6A" w:rsidRPr="007D1E3C">
        <w:rPr>
          <w:rFonts w:ascii="Times New Roman" w:hAnsi="Times New Roman" w:cs="Times New Roman"/>
          <w:color w:val="000000" w:themeColor="text1"/>
        </w:rPr>
        <w:t xml:space="preserve">he unit, </w:t>
      </w:r>
      <w:r w:rsidR="00FE38DD">
        <w:rPr>
          <w:rFonts w:ascii="Times New Roman" w:hAnsi="Times New Roman" w:cs="Times New Roman"/>
          <w:color w:val="000000" w:themeColor="text1"/>
        </w:rPr>
        <w:t>here</w:t>
      </w:r>
      <w:r w:rsidR="00F45E70">
        <w:rPr>
          <w:rFonts w:ascii="Times New Roman" w:hAnsi="Times New Roman" w:cs="Times New Roman"/>
          <w:color w:val="000000" w:themeColor="text1"/>
        </w:rPr>
        <w:t>,</w:t>
      </w:r>
      <w:r w:rsidR="000A2F6A" w:rsidRPr="007D1E3C">
        <w:rPr>
          <w:rFonts w:ascii="Times New Roman" w:hAnsi="Times New Roman" w:cs="Times New Roman"/>
          <w:color w:val="000000" w:themeColor="text1"/>
        </w:rPr>
        <w:t xml:space="preserve"> is the passage, not the constitution.</w:t>
      </w:r>
    </w:p>
    <w:p w14:paraId="418FCE48" w14:textId="69ABC43C" w:rsidR="00ED7299" w:rsidRPr="007D1E3C" w:rsidRDefault="00ED7299" w:rsidP="00ED7299">
      <w:pPr>
        <w:ind w:firstLine="720"/>
        <w:rPr>
          <w:rFonts w:ascii="Times New Roman" w:hAnsi="Times New Roman" w:cs="Times New Roman"/>
        </w:rPr>
      </w:pPr>
      <w:r w:rsidRPr="007D1E3C">
        <w:rPr>
          <w:rFonts w:ascii="Times New Roman" w:hAnsi="Times New Roman" w:cs="Times New Roman"/>
        </w:rPr>
        <w:t xml:space="preserve">We found that for the five years reviewed, </w:t>
      </w:r>
      <w:r w:rsidR="00D330D6">
        <w:rPr>
          <w:rFonts w:ascii="Times New Roman" w:hAnsi="Times New Roman" w:cs="Times New Roman"/>
        </w:rPr>
        <w:t>16</w:t>
      </w:r>
      <w:r w:rsidR="007139C7">
        <w:rPr>
          <w:rFonts w:ascii="Times New Roman" w:hAnsi="Times New Roman" w:cs="Times New Roman"/>
        </w:rPr>
        <w:t>0</w:t>
      </w:r>
      <w:r w:rsidR="00D330D6" w:rsidRPr="007D1E3C">
        <w:rPr>
          <w:rFonts w:ascii="Times New Roman" w:hAnsi="Times New Roman" w:cs="Times New Roman"/>
        </w:rPr>
        <w:t xml:space="preserve"> </w:t>
      </w:r>
      <w:r w:rsidRPr="007D1E3C">
        <w:rPr>
          <w:rFonts w:ascii="Times New Roman" w:hAnsi="Times New Roman" w:cs="Times New Roman"/>
        </w:rPr>
        <w:t xml:space="preserve">empirical articles used qualitative methods as well as text-based sources as a substantial component of the methodological approach and evidentiary basis of claims. The fact that </w:t>
      </w:r>
      <w:r w:rsidR="00E50674">
        <w:rPr>
          <w:rFonts w:ascii="Times New Roman" w:hAnsi="Times New Roman" w:cs="Times New Roman"/>
        </w:rPr>
        <w:t>less than 15% of</w:t>
      </w:r>
      <w:r w:rsidRPr="007D1E3C">
        <w:rPr>
          <w:rFonts w:ascii="Times New Roman" w:hAnsi="Times New Roman" w:cs="Times New Roman"/>
        </w:rPr>
        <w:t xml:space="preserve"> articles surveyed made it into our sample likely reflects the publication </w:t>
      </w:r>
      <w:r w:rsidR="00904512">
        <w:rPr>
          <w:rFonts w:ascii="Times New Roman" w:hAnsi="Times New Roman" w:cs="Times New Roman"/>
        </w:rPr>
        <w:t>choices</w:t>
      </w:r>
      <w:r w:rsidRPr="007D1E3C">
        <w:rPr>
          <w:rFonts w:ascii="Times New Roman" w:hAnsi="Times New Roman" w:cs="Times New Roman"/>
        </w:rPr>
        <w:t xml:space="preserve"> of top political science journals</w:t>
      </w:r>
      <w:r w:rsidR="00904512">
        <w:rPr>
          <w:rFonts w:ascii="Times New Roman" w:hAnsi="Times New Roman" w:cs="Times New Roman"/>
        </w:rPr>
        <w:t>;</w:t>
      </w:r>
      <w:r w:rsidRPr="007D1E3C">
        <w:rPr>
          <w:rFonts w:ascii="Times New Roman" w:hAnsi="Times New Roman" w:cs="Times New Roman"/>
        </w:rPr>
        <w:t xml:space="preserve"> a similar percentage would have likely resulted had we chosen a different group of top journals. </w:t>
      </w:r>
      <w:r w:rsidR="00146A23" w:rsidRPr="007D1E3C">
        <w:rPr>
          <w:rFonts w:ascii="Times New Roman" w:hAnsi="Times New Roman" w:cs="Times New Roman"/>
        </w:rPr>
        <w:t xml:space="preserve">Of these </w:t>
      </w:r>
      <w:r w:rsidR="00FA6166">
        <w:rPr>
          <w:rFonts w:ascii="Times New Roman" w:hAnsi="Times New Roman" w:cs="Times New Roman"/>
        </w:rPr>
        <w:t>16</w:t>
      </w:r>
      <w:r w:rsidR="007139C7">
        <w:rPr>
          <w:rFonts w:ascii="Times New Roman" w:hAnsi="Times New Roman" w:cs="Times New Roman"/>
        </w:rPr>
        <w:t>0</w:t>
      </w:r>
      <w:r w:rsidR="00FA6166">
        <w:rPr>
          <w:rFonts w:ascii="Times New Roman" w:hAnsi="Times New Roman" w:cs="Times New Roman"/>
        </w:rPr>
        <w:t xml:space="preserve"> </w:t>
      </w:r>
      <w:r w:rsidR="00904512">
        <w:rPr>
          <w:rFonts w:ascii="Times New Roman" w:hAnsi="Times New Roman" w:cs="Times New Roman"/>
        </w:rPr>
        <w:t>articles</w:t>
      </w:r>
      <w:r w:rsidR="00146A23" w:rsidRPr="007D1E3C">
        <w:rPr>
          <w:rFonts w:ascii="Times New Roman" w:hAnsi="Times New Roman" w:cs="Times New Roman"/>
        </w:rPr>
        <w:t xml:space="preserve">, only </w:t>
      </w:r>
      <w:r w:rsidR="00323091" w:rsidRPr="007D1E3C">
        <w:rPr>
          <w:rFonts w:ascii="Times New Roman" w:hAnsi="Times New Roman" w:cs="Times New Roman"/>
        </w:rPr>
        <w:t>2</w:t>
      </w:r>
      <w:r w:rsidR="00323091">
        <w:rPr>
          <w:rFonts w:ascii="Times New Roman" w:hAnsi="Times New Roman" w:cs="Times New Roman"/>
        </w:rPr>
        <w:t>8</w:t>
      </w:r>
      <w:r w:rsidR="00323091" w:rsidRPr="007D1E3C">
        <w:rPr>
          <w:rFonts w:ascii="Times New Roman" w:hAnsi="Times New Roman" w:cs="Times New Roman"/>
        </w:rPr>
        <w:t xml:space="preserve"> </w:t>
      </w:r>
      <w:r w:rsidR="00146A23" w:rsidRPr="007D1E3C">
        <w:rPr>
          <w:rFonts w:ascii="Times New Roman" w:hAnsi="Times New Roman" w:cs="Times New Roman"/>
        </w:rPr>
        <w:t>included supplemental material or appendices of some sort.</w:t>
      </w:r>
      <w:r w:rsidR="00D2587A" w:rsidRPr="00551B6E">
        <w:rPr>
          <w:rStyle w:val="FootnoteReference"/>
          <w:rFonts w:ascii="Times New Roman" w:hAnsi="Times New Roman" w:cs="Times New Roman"/>
        </w:rPr>
        <w:footnoteReference w:id="2"/>
      </w:r>
    </w:p>
    <w:p w14:paraId="44E9738D" w14:textId="7560DFC5" w:rsidR="00ED7299" w:rsidRDefault="00ED7299" w:rsidP="00ED7299">
      <w:pPr>
        <w:ind w:firstLine="720"/>
        <w:rPr>
          <w:rFonts w:ascii="Times New Roman" w:hAnsi="Times New Roman" w:cs="Times New Roman"/>
        </w:rPr>
      </w:pPr>
      <w:r w:rsidRPr="007D1E3C">
        <w:rPr>
          <w:rFonts w:ascii="Times New Roman" w:hAnsi="Times New Roman" w:cs="Times New Roman"/>
        </w:rPr>
        <w:lastRenderedPageBreak/>
        <w:t>One person coded all of the articles</w:t>
      </w:r>
      <w:r w:rsidR="003F23F5">
        <w:rPr>
          <w:rFonts w:ascii="Times New Roman" w:hAnsi="Times New Roman" w:cs="Times New Roman"/>
        </w:rPr>
        <w:t xml:space="preserve"> after corroborating intercoder reliability for a small subset of articles with a second researcher;</w:t>
      </w:r>
      <w:r w:rsidR="003F23F5" w:rsidRPr="007D1E3C">
        <w:rPr>
          <w:rFonts w:ascii="Times New Roman" w:hAnsi="Times New Roman" w:cs="Times New Roman"/>
        </w:rPr>
        <w:t xml:space="preserve"> </w:t>
      </w:r>
      <w:r w:rsidR="000A2F6A" w:rsidRPr="007D1E3C">
        <w:rPr>
          <w:rFonts w:ascii="Times New Roman" w:hAnsi="Times New Roman" w:cs="Times New Roman"/>
        </w:rPr>
        <w:t>we did not conduct further intercoder reliability tests. We used SCOPUS as our search engine. Below we outline the article selection and coding procedures we used</w:t>
      </w:r>
      <w:r w:rsidR="00E91EA4" w:rsidRPr="007D1E3C">
        <w:rPr>
          <w:rFonts w:ascii="Times New Roman" w:hAnsi="Times New Roman" w:cs="Times New Roman"/>
        </w:rPr>
        <w:t xml:space="preserve"> through two key steps.</w:t>
      </w:r>
      <w:r w:rsidR="00CB73A9">
        <w:rPr>
          <w:rFonts w:ascii="Times New Roman" w:hAnsi="Times New Roman" w:cs="Times New Roman"/>
        </w:rPr>
        <w:t xml:space="preserve"> In the spirit of transparency, we also include notes from our coder as they proceeded through this research exercise.</w:t>
      </w:r>
    </w:p>
    <w:p w14:paraId="768C634D" w14:textId="77777777" w:rsidR="00EB4E75" w:rsidRPr="007D1E3C" w:rsidRDefault="00EB4E75" w:rsidP="00551B6E">
      <w:pPr>
        <w:rPr>
          <w:rFonts w:ascii="Times New Roman" w:hAnsi="Times New Roman" w:cs="Times New Roman"/>
        </w:rPr>
      </w:pPr>
    </w:p>
    <w:p w14:paraId="67F5BD8C" w14:textId="77777777" w:rsidR="00B74BCC" w:rsidRPr="007D1E3C" w:rsidRDefault="00B74BCC" w:rsidP="00ED7299">
      <w:pPr>
        <w:rPr>
          <w:rFonts w:ascii="Times New Roman" w:hAnsi="Times New Roman" w:cs="Times New Roman"/>
          <w:color w:val="000000" w:themeColor="text1"/>
        </w:rPr>
      </w:pPr>
    </w:p>
    <w:p w14:paraId="7B95E424" w14:textId="6AE315CF" w:rsidR="00ED7299" w:rsidRPr="007D1E3C" w:rsidRDefault="00ED7299" w:rsidP="008357EE">
      <w:pPr>
        <w:rPr>
          <w:rFonts w:ascii="Times New Roman" w:hAnsi="Times New Roman" w:cs="Times New Roman"/>
          <w:color w:val="000000" w:themeColor="text1"/>
        </w:rPr>
      </w:pPr>
      <w:r w:rsidRPr="007D1E3C">
        <w:rPr>
          <w:rFonts w:ascii="Times New Roman" w:hAnsi="Times New Roman" w:cs="Times New Roman"/>
          <w:color w:val="000000" w:themeColor="text1"/>
        </w:rPr>
        <w:t xml:space="preserve">Step 1: </w:t>
      </w:r>
      <w:r w:rsidR="00945953" w:rsidRPr="007D1E3C">
        <w:rPr>
          <w:rFonts w:ascii="Times New Roman" w:hAnsi="Times New Roman" w:cs="Times New Roman"/>
          <w:color w:val="000000" w:themeColor="text1"/>
        </w:rPr>
        <w:t>Article Selection Process</w:t>
      </w:r>
      <w:r w:rsidRPr="007D1E3C">
        <w:rPr>
          <w:rFonts w:ascii="Times New Roman" w:hAnsi="Times New Roman" w:cs="Times New Roman"/>
          <w:color w:val="000000" w:themeColor="text1"/>
        </w:rPr>
        <w:t xml:space="preserve"> </w:t>
      </w:r>
    </w:p>
    <w:p w14:paraId="7710B032" w14:textId="33DB29C8" w:rsidR="00ED7299" w:rsidRPr="007D1E3C" w:rsidRDefault="00ED7299" w:rsidP="00070ED0">
      <w:pPr>
        <w:pStyle w:val="ListParagraph"/>
        <w:numPr>
          <w:ilvl w:val="0"/>
          <w:numId w:val="2"/>
        </w:numPr>
        <w:rPr>
          <w:rFonts w:ascii="Times New Roman" w:hAnsi="Times New Roman" w:cs="Times New Roman"/>
          <w:color w:val="000000" w:themeColor="text1"/>
        </w:rPr>
      </w:pPr>
      <w:r w:rsidRPr="007D1E3C">
        <w:rPr>
          <w:rFonts w:ascii="Times New Roman" w:hAnsi="Times New Roman" w:cs="Times New Roman"/>
          <w:color w:val="000000" w:themeColor="text1"/>
        </w:rPr>
        <w:t>First generate search for all articles for the year. Scopus: Journal Title (Source Title), year (2018, 2016, 2014, 2012, 2010, 2008)</w:t>
      </w:r>
      <w:r w:rsidR="00981DD2">
        <w:rPr>
          <w:rFonts w:ascii="Times New Roman" w:hAnsi="Times New Roman" w:cs="Times New Roman"/>
          <w:color w:val="000000" w:themeColor="text1"/>
        </w:rPr>
        <w:t>.</w:t>
      </w:r>
      <w:r w:rsidRPr="007D1E3C">
        <w:rPr>
          <w:rFonts w:ascii="Times New Roman" w:hAnsi="Times New Roman" w:cs="Times New Roman"/>
          <w:color w:val="000000" w:themeColor="text1"/>
        </w:rPr>
        <w:t xml:space="preserve"> Limit search to articles only.</w:t>
      </w:r>
      <w:r w:rsidR="00070ED0" w:rsidRPr="007D1E3C">
        <w:rPr>
          <w:rFonts w:ascii="Times New Roman" w:hAnsi="Times New Roman" w:cs="Times New Roman"/>
          <w:color w:val="000000" w:themeColor="text1"/>
        </w:rPr>
        <w:t xml:space="preserve"> </w:t>
      </w:r>
      <w:r w:rsidRPr="007D1E3C">
        <w:rPr>
          <w:rFonts w:ascii="Times New Roman" w:hAnsi="Times New Roman" w:cs="Times New Roman"/>
          <w:color w:val="000000" w:themeColor="text1"/>
        </w:rPr>
        <w:t xml:space="preserve">Each article in the relevant year needs to be examined through abstract, and </w:t>
      </w:r>
      <w:r w:rsidR="00943ACC">
        <w:rPr>
          <w:rFonts w:ascii="Times New Roman" w:hAnsi="Times New Roman" w:cs="Times New Roman"/>
          <w:color w:val="000000" w:themeColor="text1"/>
        </w:rPr>
        <w:t>then</w:t>
      </w:r>
      <w:r w:rsidRPr="007D1E3C">
        <w:rPr>
          <w:rFonts w:ascii="Times New Roman" w:hAnsi="Times New Roman" w:cs="Times New Roman"/>
          <w:color w:val="000000" w:themeColor="text1"/>
        </w:rPr>
        <w:t xml:space="preserve"> opened. Determine whether it belongs in “</w:t>
      </w:r>
      <w:proofErr w:type="spellStart"/>
      <w:r w:rsidRPr="007D1E3C">
        <w:rPr>
          <w:rFonts w:ascii="Times New Roman" w:hAnsi="Times New Roman" w:cs="Times New Roman"/>
          <w:color w:val="000000" w:themeColor="text1"/>
        </w:rPr>
        <w:t>codeable</w:t>
      </w:r>
      <w:proofErr w:type="spellEnd"/>
      <w:r w:rsidRPr="007D1E3C">
        <w:rPr>
          <w:rFonts w:ascii="Times New Roman" w:hAnsi="Times New Roman" w:cs="Times New Roman"/>
          <w:color w:val="000000" w:themeColor="text1"/>
        </w:rPr>
        <w:t xml:space="preserve">” pile. If it does, save </w:t>
      </w:r>
      <w:r w:rsidR="005D5B7B">
        <w:rPr>
          <w:rFonts w:ascii="Times New Roman" w:hAnsi="Times New Roman" w:cs="Times New Roman"/>
          <w:color w:val="000000" w:themeColor="text1"/>
        </w:rPr>
        <w:t>a copy</w:t>
      </w:r>
      <w:r w:rsidRPr="007D1E3C">
        <w:rPr>
          <w:rFonts w:ascii="Times New Roman" w:hAnsi="Times New Roman" w:cs="Times New Roman"/>
          <w:color w:val="000000" w:themeColor="text1"/>
        </w:rPr>
        <w:t xml:space="preserve">, </w:t>
      </w:r>
      <w:r w:rsidR="005D5B7B">
        <w:rPr>
          <w:rFonts w:ascii="Times New Roman" w:hAnsi="Times New Roman" w:cs="Times New Roman"/>
          <w:color w:val="000000" w:themeColor="text1"/>
        </w:rPr>
        <w:t xml:space="preserve">and enter details </w:t>
      </w:r>
      <w:r w:rsidRPr="007D1E3C">
        <w:rPr>
          <w:rFonts w:ascii="Times New Roman" w:hAnsi="Times New Roman" w:cs="Times New Roman"/>
          <w:color w:val="000000" w:themeColor="text1"/>
        </w:rPr>
        <w:t>in</w:t>
      </w:r>
      <w:r w:rsidR="003F23F5" w:rsidRPr="007D1E3C">
        <w:rPr>
          <w:rFonts w:ascii="Times New Roman" w:hAnsi="Times New Roman" w:cs="Times New Roman"/>
          <w:color w:val="000000" w:themeColor="text1"/>
        </w:rPr>
        <w:t xml:space="preserve"> </w:t>
      </w:r>
      <w:r w:rsidRPr="007D1E3C">
        <w:rPr>
          <w:rFonts w:ascii="Times New Roman" w:hAnsi="Times New Roman" w:cs="Times New Roman"/>
          <w:color w:val="000000" w:themeColor="text1"/>
        </w:rPr>
        <w:t xml:space="preserve">spreadsheet (author year). </w:t>
      </w:r>
      <w:r w:rsidR="00943ACC">
        <w:rPr>
          <w:rFonts w:ascii="Times New Roman" w:hAnsi="Times New Roman" w:cs="Times New Roman"/>
          <w:color w:val="000000" w:themeColor="text1"/>
        </w:rPr>
        <w:t xml:space="preserve">Download and </w:t>
      </w:r>
      <w:r w:rsidRPr="007D1E3C">
        <w:rPr>
          <w:rFonts w:ascii="Times New Roman" w:hAnsi="Times New Roman" w:cs="Times New Roman"/>
          <w:color w:val="000000" w:themeColor="text1"/>
        </w:rPr>
        <w:t>also save appendi</w:t>
      </w:r>
      <w:r w:rsidR="008A5A0B">
        <w:rPr>
          <w:rFonts w:ascii="Times New Roman" w:hAnsi="Times New Roman" w:cs="Times New Roman"/>
          <w:color w:val="000000" w:themeColor="text1"/>
        </w:rPr>
        <w:t>ces</w:t>
      </w:r>
      <w:r w:rsidRPr="007D1E3C">
        <w:rPr>
          <w:rFonts w:ascii="Times New Roman" w:hAnsi="Times New Roman" w:cs="Times New Roman"/>
          <w:color w:val="000000" w:themeColor="text1"/>
        </w:rPr>
        <w:t xml:space="preserve"> </w:t>
      </w:r>
      <w:r w:rsidR="0076261F">
        <w:rPr>
          <w:rFonts w:ascii="Times New Roman" w:hAnsi="Times New Roman" w:cs="Times New Roman"/>
          <w:color w:val="000000" w:themeColor="text1"/>
        </w:rPr>
        <w:t>and</w:t>
      </w:r>
      <w:r w:rsidRPr="007D1E3C">
        <w:rPr>
          <w:rFonts w:ascii="Times New Roman" w:hAnsi="Times New Roman" w:cs="Times New Roman"/>
          <w:color w:val="000000" w:themeColor="text1"/>
        </w:rPr>
        <w:t xml:space="preserve"> supplementary material</w:t>
      </w:r>
      <w:r w:rsidR="008A5A0B">
        <w:rPr>
          <w:rFonts w:ascii="Times New Roman" w:hAnsi="Times New Roman" w:cs="Times New Roman"/>
          <w:color w:val="000000" w:themeColor="text1"/>
        </w:rPr>
        <w:t>s</w:t>
      </w:r>
      <w:r w:rsidRPr="007D1E3C">
        <w:rPr>
          <w:rFonts w:ascii="Times New Roman" w:hAnsi="Times New Roman" w:cs="Times New Roman"/>
          <w:color w:val="000000" w:themeColor="text1"/>
        </w:rPr>
        <w:t xml:space="preserve"> (same author year, plus app</w:t>
      </w:r>
      <w:r w:rsidR="008A5A0B">
        <w:rPr>
          <w:rFonts w:ascii="Times New Roman" w:hAnsi="Times New Roman" w:cs="Times New Roman"/>
          <w:color w:val="000000" w:themeColor="text1"/>
        </w:rPr>
        <w:t>endices</w:t>
      </w:r>
      <w:r w:rsidRPr="007D1E3C">
        <w:rPr>
          <w:rFonts w:ascii="Times New Roman" w:hAnsi="Times New Roman" w:cs="Times New Roman"/>
          <w:color w:val="000000" w:themeColor="text1"/>
        </w:rPr>
        <w:t xml:space="preserve"> </w:t>
      </w:r>
      <w:r w:rsidR="0076261F">
        <w:rPr>
          <w:rFonts w:ascii="Times New Roman" w:hAnsi="Times New Roman" w:cs="Times New Roman"/>
          <w:color w:val="000000" w:themeColor="text1"/>
        </w:rPr>
        <w:t>and</w:t>
      </w:r>
      <w:r w:rsidRPr="007D1E3C">
        <w:rPr>
          <w:rFonts w:ascii="Times New Roman" w:hAnsi="Times New Roman" w:cs="Times New Roman"/>
          <w:color w:val="000000" w:themeColor="text1"/>
        </w:rPr>
        <w:t xml:space="preserve"> supp</w:t>
      </w:r>
      <w:r w:rsidR="008A5A0B">
        <w:rPr>
          <w:rFonts w:ascii="Times New Roman" w:hAnsi="Times New Roman" w:cs="Times New Roman"/>
          <w:color w:val="000000" w:themeColor="text1"/>
        </w:rPr>
        <w:t>lementary materials</w:t>
      </w:r>
      <w:r w:rsidRPr="007D1E3C">
        <w:rPr>
          <w:rFonts w:ascii="Times New Roman" w:hAnsi="Times New Roman" w:cs="Times New Roman"/>
          <w:color w:val="000000" w:themeColor="text1"/>
        </w:rPr>
        <w:t>).</w:t>
      </w:r>
    </w:p>
    <w:p w14:paraId="564474BC" w14:textId="34B1FCB2" w:rsidR="00ED7299" w:rsidRPr="007D1E3C" w:rsidRDefault="00ED7299" w:rsidP="008357EE">
      <w:pPr>
        <w:pStyle w:val="ListParagraph"/>
        <w:numPr>
          <w:ilvl w:val="0"/>
          <w:numId w:val="2"/>
        </w:numPr>
        <w:rPr>
          <w:rFonts w:ascii="Times New Roman" w:hAnsi="Times New Roman" w:cs="Times New Roman"/>
          <w:color w:val="000000" w:themeColor="text1"/>
        </w:rPr>
      </w:pPr>
      <w:r w:rsidRPr="007D1E3C">
        <w:rPr>
          <w:rFonts w:ascii="Times New Roman" w:hAnsi="Times New Roman" w:cs="Times New Roman"/>
          <w:color w:val="000000" w:themeColor="text1"/>
        </w:rPr>
        <w:t xml:space="preserve">To be </w:t>
      </w:r>
      <w:r w:rsidR="00027857">
        <w:rPr>
          <w:rFonts w:ascii="Times New Roman" w:hAnsi="Times New Roman" w:cs="Times New Roman"/>
          <w:color w:val="000000" w:themeColor="text1"/>
        </w:rPr>
        <w:t>entered</w:t>
      </w:r>
      <w:r w:rsidRPr="007D1E3C">
        <w:rPr>
          <w:rFonts w:ascii="Times New Roman" w:hAnsi="Times New Roman" w:cs="Times New Roman"/>
          <w:color w:val="000000" w:themeColor="text1"/>
        </w:rPr>
        <w:t xml:space="preserve"> into </w:t>
      </w:r>
      <w:proofErr w:type="spellStart"/>
      <w:r w:rsidRPr="007D1E3C">
        <w:rPr>
          <w:rFonts w:ascii="Times New Roman" w:hAnsi="Times New Roman" w:cs="Times New Roman"/>
          <w:color w:val="000000" w:themeColor="text1"/>
        </w:rPr>
        <w:t>codeable</w:t>
      </w:r>
      <w:proofErr w:type="spellEnd"/>
      <w:r w:rsidRPr="007D1E3C">
        <w:rPr>
          <w:rFonts w:ascii="Times New Roman" w:hAnsi="Times New Roman" w:cs="Times New Roman"/>
          <w:color w:val="000000" w:themeColor="text1"/>
        </w:rPr>
        <w:t xml:space="preserve"> count, article needs to:</w:t>
      </w:r>
    </w:p>
    <w:p w14:paraId="1B3F32D5" w14:textId="224FE359" w:rsidR="00ED7299" w:rsidRPr="007D1E3C" w:rsidRDefault="00ED7299" w:rsidP="00070ED0">
      <w:pPr>
        <w:pStyle w:val="ListParagraph"/>
        <w:numPr>
          <w:ilvl w:val="1"/>
          <w:numId w:val="2"/>
        </w:numPr>
        <w:rPr>
          <w:rFonts w:ascii="Times New Roman" w:hAnsi="Times New Roman" w:cs="Times New Roman"/>
          <w:color w:val="000000" w:themeColor="text1"/>
        </w:rPr>
      </w:pPr>
      <w:r w:rsidRPr="007D1E3C">
        <w:rPr>
          <w:rFonts w:ascii="Times New Roman" w:hAnsi="Times New Roman" w:cs="Times New Roman"/>
          <w:color w:val="000000" w:themeColor="text1"/>
        </w:rPr>
        <w:t xml:space="preserve">Use text-based sources in </w:t>
      </w:r>
      <w:r w:rsidR="00027857">
        <w:rPr>
          <w:rFonts w:ascii="Times New Roman" w:hAnsi="Times New Roman" w:cs="Times New Roman"/>
          <w:color w:val="000000" w:themeColor="text1"/>
        </w:rPr>
        <w:t xml:space="preserve">a </w:t>
      </w:r>
      <w:r w:rsidRPr="007D1E3C">
        <w:rPr>
          <w:rFonts w:ascii="Times New Roman" w:hAnsi="Times New Roman" w:cs="Times New Roman"/>
          <w:color w:val="000000" w:themeColor="text1"/>
        </w:rPr>
        <w:t xml:space="preserve">significant way as evidentiary base through a qualitative analysis. </w:t>
      </w:r>
    </w:p>
    <w:p w14:paraId="628DC362" w14:textId="72C38C4B" w:rsidR="00ED7299" w:rsidRPr="007D1E3C" w:rsidRDefault="00ED7299" w:rsidP="00070ED0">
      <w:pPr>
        <w:pStyle w:val="ListParagraph"/>
        <w:numPr>
          <w:ilvl w:val="2"/>
          <w:numId w:val="2"/>
        </w:numPr>
        <w:rPr>
          <w:rFonts w:ascii="Times New Roman" w:hAnsi="Times New Roman" w:cs="Times New Roman"/>
          <w:color w:val="000000" w:themeColor="text1"/>
        </w:rPr>
      </w:pPr>
      <w:r w:rsidRPr="007D1E3C">
        <w:rPr>
          <w:rFonts w:ascii="Times New Roman" w:hAnsi="Times New Roman" w:cs="Times New Roman"/>
          <w:color w:val="000000" w:themeColor="text1"/>
        </w:rPr>
        <w:t xml:space="preserve">Thus, primarily quantitative </w:t>
      </w:r>
      <w:r w:rsidR="00027857">
        <w:rPr>
          <w:rFonts w:ascii="Times New Roman" w:hAnsi="Times New Roman" w:cs="Times New Roman"/>
          <w:color w:val="000000" w:themeColor="text1"/>
        </w:rPr>
        <w:t xml:space="preserve">studies </w:t>
      </w:r>
      <w:r w:rsidRPr="007D1E3C">
        <w:rPr>
          <w:rFonts w:ascii="Times New Roman" w:hAnsi="Times New Roman" w:cs="Times New Roman"/>
          <w:color w:val="000000" w:themeColor="text1"/>
        </w:rPr>
        <w:t xml:space="preserve">can be excluded. </w:t>
      </w:r>
    </w:p>
    <w:p w14:paraId="738D74AB" w14:textId="1CE1C490" w:rsidR="00ED7299" w:rsidRPr="007D1E3C" w:rsidRDefault="00ED7299" w:rsidP="00070ED0">
      <w:pPr>
        <w:pStyle w:val="ListParagraph"/>
        <w:numPr>
          <w:ilvl w:val="2"/>
          <w:numId w:val="2"/>
        </w:numPr>
        <w:rPr>
          <w:rFonts w:ascii="Times New Roman" w:hAnsi="Times New Roman" w:cs="Times New Roman"/>
          <w:color w:val="000000" w:themeColor="text1"/>
        </w:rPr>
      </w:pPr>
      <w:r w:rsidRPr="007D1E3C">
        <w:rPr>
          <w:rFonts w:ascii="Times New Roman" w:hAnsi="Times New Roman" w:cs="Times New Roman"/>
          <w:color w:val="000000" w:themeColor="text1"/>
        </w:rPr>
        <w:t xml:space="preserve">Illustrative vignettes or background cases that are important parts of evidence count if they rely on </w:t>
      </w:r>
      <w:r w:rsidR="00E417EC" w:rsidRPr="007D1E3C">
        <w:rPr>
          <w:rFonts w:ascii="Times New Roman" w:hAnsi="Times New Roman" w:cs="Times New Roman"/>
          <w:color w:val="000000" w:themeColor="text1"/>
        </w:rPr>
        <w:t>text-based</w:t>
      </w:r>
      <w:r w:rsidR="000A2F6A" w:rsidRPr="007D1E3C">
        <w:rPr>
          <w:rFonts w:ascii="Times New Roman" w:hAnsi="Times New Roman" w:cs="Times New Roman"/>
          <w:color w:val="000000" w:themeColor="text1"/>
        </w:rPr>
        <w:t xml:space="preserve"> sources (as opposed to </w:t>
      </w:r>
      <w:proofErr w:type="gramStart"/>
      <w:r w:rsidR="006A0253">
        <w:rPr>
          <w:rFonts w:ascii="Times New Roman" w:hAnsi="Times New Roman" w:cs="Times New Roman"/>
          <w:color w:val="000000" w:themeColor="text1"/>
        </w:rPr>
        <w:t>e.g.</w:t>
      </w:r>
      <w:proofErr w:type="gramEnd"/>
      <w:r w:rsidR="006A0253">
        <w:rPr>
          <w:rFonts w:ascii="Times New Roman" w:hAnsi="Times New Roman" w:cs="Times New Roman"/>
          <w:color w:val="000000" w:themeColor="text1"/>
        </w:rPr>
        <w:t xml:space="preserve"> </w:t>
      </w:r>
      <w:r w:rsidR="000A2F6A" w:rsidRPr="007D1E3C">
        <w:rPr>
          <w:rFonts w:ascii="Times New Roman" w:hAnsi="Times New Roman" w:cs="Times New Roman"/>
          <w:color w:val="000000" w:themeColor="text1"/>
        </w:rPr>
        <w:t>interviews)</w:t>
      </w:r>
    </w:p>
    <w:p w14:paraId="14C1BDCF" w14:textId="1F973792" w:rsidR="00ED7299" w:rsidRPr="007D1E3C" w:rsidRDefault="00ED7299" w:rsidP="00070ED0">
      <w:pPr>
        <w:pStyle w:val="ListParagraph"/>
        <w:numPr>
          <w:ilvl w:val="1"/>
          <w:numId w:val="2"/>
        </w:numPr>
        <w:rPr>
          <w:rFonts w:ascii="Times New Roman" w:hAnsi="Times New Roman" w:cs="Times New Roman"/>
          <w:color w:val="000000" w:themeColor="text1"/>
        </w:rPr>
      </w:pPr>
      <w:r w:rsidRPr="007D1E3C">
        <w:rPr>
          <w:rFonts w:ascii="Times New Roman" w:hAnsi="Times New Roman" w:cs="Times New Roman"/>
          <w:color w:val="000000" w:themeColor="text1"/>
        </w:rPr>
        <w:t xml:space="preserve">Be empirical (as opposed to </w:t>
      </w:r>
      <w:r w:rsidR="00F330D4">
        <w:rPr>
          <w:rFonts w:ascii="Times New Roman" w:hAnsi="Times New Roman" w:cs="Times New Roman"/>
          <w:color w:val="000000" w:themeColor="text1"/>
        </w:rPr>
        <w:t xml:space="preserve">pure </w:t>
      </w:r>
      <w:r w:rsidRPr="007D1E3C">
        <w:rPr>
          <w:rFonts w:ascii="Times New Roman" w:hAnsi="Times New Roman" w:cs="Times New Roman"/>
          <w:color w:val="000000" w:themeColor="text1"/>
        </w:rPr>
        <w:t xml:space="preserve">theory). (Hints: </w:t>
      </w:r>
      <w:r w:rsidR="00F330D4">
        <w:rPr>
          <w:rFonts w:ascii="Times New Roman" w:hAnsi="Times New Roman" w:cs="Times New Roman"/>
          <w:color w:val="000000" w:themeColor="text1"/>
        </w:rPr>
        <w:t>D</w:t>
      </w:r>
      <w:r w:rsidRPr="007D1E3C">
        <w:rPr>
          <w:rFonts w:ascii="Times New Roman" w:hAnsi="Times New Roman" w:cs="Times New Roman"/>
          <w:color w:val="000000" w:themeColor="text1"/>
        </w:rPr>
        <w:t xml:space="preserve">oes article have a methods section? Does article propose to analyze texts or sources in systematic way for descriptive or causal argument? </w:t>
      </w:r>
      <w:r w:rsidR="00F330D4">
        <w:rPr>
          <w:rFonts w:ascii="Times New Roman" w:hAnsi="Times New Roman" w:cs="Times New Roman"/>
          <w:color w:val="000000" w:themeColor="text1"/>
        </w:rPr>
        <w:t>Is article written by a political theorist or claims to develop political theory?</w:t>
      </w:r>
      <w:r w:rsidR="00536040">
        <w:rPr>
          <w:rFonts w:ascii="Times New Roman" w:hAnsi="Times New Roman" w:cs="Times New Roman"/>
          <w:color w:val="000000" w:themeColor="text1"/>
        </w:rPr>
        <w:t xml:space="preserve"> Articles by political theorists that include</w:t>
      </w:r>
      <w:r w:rsidR="00536040" w:rsidRPr="00536040">
        <w:rPr>
          <w:rFonts w:ascii="Times New Roman" w:hAnsi="Times New Roman" w:cs="Times New Roman"/>
          <w:color w:val="000000" w:themeColor="text1"/>
        </w:rPr>
        <w:t xml:space="preserve"> empirical material us</w:t>
      </w:r>
      <w:r w:rsidR="00536040">
        <w:rPr>
          <w:rFonts w:ascii="Times New Roman" w:hAnsi="Times New Roman" w:cs="Times New Roman"/>
          <w:color w:val="000000" w:themeColor="text1"/>
        </w:rPr>
        <w:t>ing</w:t>
      </w:r>
      <w:r w:rsidR="00536040" w:rsidRPr="00536040">
        <w:rPr>
          <w:rFonts w:ascii="Times New Roman" w:hAnsi="Times New Roman" w:cs="Times New Roman"/>
          <w:color w:val="000000" w:themeColor="text1"/>
        </w:rPr>
        <w:t xml:space="preserve"> text-based sources as a primary form of evidence </w:t>
      </w:r>
      <w:r w:rsidR="00D06A05">
        <w:rPr>
          <w:rFonts w:ascii="Times New Roman" w:hAnsi="Times New Roman" w:cs="Times New Roman"/>
          <w:color w:val="000000" w:themeColor="text1"/>
        </w:rPr>
        <w:t>were</w:t>
      </w:r>
      <w:r w:rsidR="00536040" w:rsidRPr="00536040">
        <w:rPr>
          <w:rFonts w:ascii="Times New Roman" w:hAnsi="Times New Roman" w:cs="Times New Roman"/>
          <w:color w:val="000000" w:themeColor="text1"/>
        </w:rPr>
        <w:t xml:space="preserve"> included</w:t>
      </w:r>
      <w:r w:rsidRPr="007D1E3C">
        <w:rPr>
          <w:rFonts w:ascii="Times New Roman" w:hAnsi="Times New Roman" w:cs="Times New Roman"/>
          <w:color w:val="000000" w:themeColor="text1"/>
        </w:rPr>
        <w:t>).</w:t>
      </w:r>
    </w:p>
    <w:p w14:paraId="5480309F" w14:textId="56415DDC" w:rsidR="008357EE" w:rsidRPr="007D1E3C" w:rsidRDefault="00ED7299" w:rsidP="00070ED0">
      <w:pPr>
        <w:pStyle w:val="ListParagraph"/>
        <w:numPr>
          <w:ilvl w:val="1"/>
          <w:numId w:val="2"/>
        </w:numPr>
        <w:rPr>
          <w:rFonts w:ascii="Times New Roman" w:hAnsi="Times New Roman" w:cs="Times New Roman"/>
          <w:color w:val="000000" w:themeColor="text1"/>
        </w:rPr>
      </w:pPr>
      <w:r w:rsidRPr="007D1E3C">
        <w:rPr>
          <w:rFonts w:ascii="Times New Roman" w:hAnsi="Times New Roman" w:cs="Times New Roman"/>
          <w:color w:val="000000" w:themeColor="text1"/>
        </w:rPr>
        <w:t xml:space="preserve">Use (some, specifically &gt; 5) text-based sources as evidence for argument being made. Note that the count is at the unit level rather than the actual source itself. (e.g., 5 TBS “sources” could be five passages from a constitution, even though the constitution is one source. The unit, then is the passage, not the constitution in terms of the count </w:t>
      </w:r>
      <w:r w:rsidR="008B62DD">
        <w:rPr>
          <w:rFonts w:ascii="Times New Roman" w:hAnsi="Times New Roman" w:cs="Times New Roman"/>
          <w:color w:val="000000" w:themeColor="text1"/>
        </w:rPr>
        <w:t>used to</w:t>
      </w:r>
      <w:r w:rsidRPr="007D1E3C">
        <w:rPr>
          <w:rFonts w:ascii="Times New Roman" w:hAnsi="Times New Roman" w:cs="Times New Roman"/>
          <w:color w:val="000000" w:themeColor="text1"/>
        </w:rPr>
        <w:t xml:space="preserve"> determine </w:t>
      </w:r>
      <w:proofErr w:type="spellStart"/>
      <w:r w:rsidR="008B62DD">
        <w:rPr>
          <w:rFonts w:ascii="Times New Roman" w:hAnsi="Times New Roman" w:cs="Times New Roman"/>
          <w:color w:val="000000" w:themeColor="text1"/>
        </w:rPr>
        <w:t>codeable</w:t>
      </w:r>
      <w:proofErr w:type="spellEnd"/>
      <w:r w:rsidR="008B62DD">
        <w:rPr>
          <w:rFonts w:ascii="Times New Roman" w:hAnsi="Times New Roman" w:cs="Times New Roman"/>
          <w:color w:val="000000" w:themeColor="text1"/>
        </w:rPr>
        <w:t xml:space="preserve"> status</w:t>
      </w:r>
      <w:r w:rsidRPr="007D1E3C">
        <w:rPr>
          <w:rFonts w:ascii="Times New Roman" w:hAnsi="Times New Roman" w:cs="Times New Roman"/>
          <w:color w:val="000000" w:themeColor="text1"/>
        </w:rPr>
        <w:t xml:space="preserve">). </w:t>
      </w:r>
      <w:r w:rsidR="00D9360D">
        <w:rPr>
          <w:rFonts w:ascii="Times New Roman" w:hAnsi="Times New Roman" w:cs="Times New Roman"/>
          <w:color w:val="000000" w:themeColor="text1"/>
        </w:rPr>
        <w:t>W</w:t>
      </w:r>
      <w:r w:rsidRPr="007D1E3C">
        <w:rPr>
          <w:rFonts w:ascii="Times New Roman" w:hAnsi="Times New Roman" w:cs="Times New Roman"/>
          <w:color w:val="000000" w:themeColor="text1"/>
        </w:rPr>
        <w:t xml:space="preserve">hen in doubt, count </w:t>
      </w:r>
      <w:r w:rsidR="00D9360D">
        <w:rPr>
          <w:rFonts w:ascii="Times New Roman" w:hAnsi="Times New Roman" w:cs="Times New Roman"/>
          <w:color w:val="000000" w:themeColor="text1"/>
        </w:rPr>
        <w:t>the source</w:t>
      </w:r>
      <w:r w:rsidRPr="007D1E3C">
        <w:rPr>
          <w:rFonts w:ascii="Times New Roman" w:hAnsi="Times New Roman" w:cs="Times New Roman"/>
          <w:color w:val="000000" w:themeColor="text1"/>
        </w:rPr>
        <w:t>. Examples of TBS types:</w:t>
      </w:r>
      <w:r w:rsidR="008357EE" w:rsidRPr="007D1E3C">
        <w:rPr>
          <w:rFonts w:ascii="Times New Roman" w:hAnsi="Times New Roman" w:cs="Times New Roman"/>
          <w:color w:val="000000" w:themeColor="text1"/>
        </w:rPr>
        <w:t xml:space="preserve"> </w:t>
      </w:r>
      <w:r w:rsidRPr="007D1E3C">
        <w:rPr>
          <w:rFonts w:ascii="Times New Roman" w:hAnsi="Times New Roman" w:cs="Times New Roman"/>
          <w:color w:val="000000" w:themeColor="text1"/>
        </w:rPr>
        <w:t>Secondary sources</w:t>
      </w:r>
      <w:r w:rsidR="00AD1E46" w:rsidRPr="00551B6E">
        <w:rPr>
          <w:rStyle w:val="FootnoteReference"/>
          <w:rFonts w:ascii="Times New Roman" w:hAnsi="Times New Roman" w:cs="Times New Roman"/>
        </w:rPr>
        <w:footnoteReference w:id="3"/>
      </w:r>
      <w:r w:rsidRPr="007D1E3C">
        <w:rPr>
          <w:rFonts w:ascii="Times New Roman" w:hAnsi="Times New Roman" w:cs="Times New Roman"/>
          <w:color w:val="000000" w:themeColor="text1"/>
        </w:rPr>
        <w:t xml:space="preserve"> (when being used as </w:t>
      </w:r>
      <w:r w:rsidRPr="007D1E3C">
        <w:rPr>
          <w:rFonts w:ascii="Times New Roman" w:hAnsi="Times New Roman" w:cs="Times New Roman"/>
          <w:color w:val="000000" w:themeColor="text1"/>
        </w:rPr>
        <w:lastRenderedPageBreak/>
        <w:t>empirical evidence in main body of paper to support argument being made, not in literature review)</w:t>
      </w:r>
      <w:r w:rsidR="008357EE" w:rsidRPr="007D1E3C">
        <w:rPr>
          <w:rFonts w:ascii="Times New Roman" w:hAnsi="Times New Roman" w:cs="Times New Roman"/>
          <w:color w:val="000000" w:themeColor="text1"/>
        </w:rPr>
        <w:t xml:space="preserve">; </w:t>
      </w:r>
      <w:r w:rsidRPr="007D1E3C">
        <w:rPr>
          <w:rFonts w:ascii="Times New Roman" w:hAnsi="Times New Roman" w:cs="Times New Roman"/>
          <w:color w:val="000000" w:themeColor="text1"/>
        </w:rPr>
        <w:t>Archival material</w:t>
      </w:r>
      <w:r w:rsidR="008357EE" w:rsidRPr="007D1E3C">
        <w:rPr>
          <w:rFonts w:ascii="Times New Roman" w:hAnsi="Times New Roman" w:cs="Times New Roman"/>
          <w:color w:val="000000" w:themeColor="text1"/>
        </w:rPr>
        <w:t xml:space="preserve">; </w:t>
      </w:r>
      <w:r w:rsidRPr="007D1E3C">
        <w:rPr>
          <w:rFonts w:ascii="Times New Roman" w:hAnsi="Times New Roman" w:cs="Times New Roman"/>
          <w:color w:val="000000" w:themeColor="text1"/>
        </w:rPr>
        <w:t>Government data</w:t>
      </w:r>
      <w:r w:rsidR="008357EE" w:rsidRPr="007D1E3C">
        <w:rPr>
          <w:rFonts w:ascii="Times New Roman" w:hAnsi="Times New Roman" w:cs="Times New Roman"/>
          <w:color w:val="000000" w:themeColor="text1"/>
        </w:rPr>
        <w:t xml:space="preserve">; </w:t>
      </w:r>
      <w:r w:rsidRPr="007D1E3C">
        <w:rPr>
          <w:rFonts w:ascii="Times New Roman" w:hAnsi="Times New Roman" w:cs="Times New Roman"/>
          <w:color w:val="000000" w:themeColor="text1"/>
        </w:rPr>
        <w:t>Newspaper articles</w:t>
      </w:r>
      <w:r w:rsidR="008357EE" w:rsidRPr="007D1E3C">
        <w:rPr>
          <w:rFonts w:ascii="Times New Roman" w:hAnsi="Times New Roman" w:cs="Times New Roman"/>
          <w:color w:val="000000" w:themeColor="text1"/>
        </w:rPr>
        <w:t xml:space="preserve">; </w:t>
      </w:r>
      <w:r w:rsidRPr="007D1E3C">
        <w:rPr>
          <w:rFonts w:ascii="Times New Roman" w:hAnsi="Times New Roman" w:cs="Times New Roman"/>
          <w:color w:val="000000" w:themeColor="text1"/>
        </w:rPr>
        <w:t>Organization’s publications</w:t>
      </w:r>
      <w:r w:rsidR="008357EE" w:rsidRPr="007D1E3C">
        <w:rPr>
          <w:rFonts w:ascii="Times New Roman" w:hAnsi="Times New Roman" w:cs="Times New Roman"/>
          <w:color w:val="000000" w:themeColor="text1"/>
        </w:rPr>
        <w:t xml:space="preserve">; </w:t>
      </w:r>
      <w:r w:rsidRPr="007D1E3C">
        <w:rPr>
          <w:rFonts w:ascii="Times New Roman" w:hAnsi="Times New Roman" w:cs="Times New Roman"/>
          <w:color w:val="000000" w:themeColor="text1"/>
        </w:rPr>
        <w:t>NGO reports</w:t>
      </w:r>
      <w:r w:rsidR="008357EE" w:rsidRPr="007D1E3C">
        <w:rPr>
          <w:rFonts w:ascii="Times New Roman" w:hAnsi="Times New Roman" w:cs="Times New Roman"/>
          <w:color w:val="000000" w:themeColor="text1"/>
        </w:rPr>
        <w:t xml:space="preserve">; </w:t>
      </w:r>
      <w:r w:rsidRPr="007D1E3C">
        <w:rPr>
          <w:rFonts w:ascii="Times New Roman" w:hAnsi="Times New Roman" w:cs="Times New Roman"/>
          <w:color w:val="000000" w:themeColor="text1"/>
        </w:rPr>
        <w:t>Resolutions, Accords, Constitutions</w:t>
      </w:r>
      <w:r w:rsidR="008357EE" w:rsidRPr="007D1E3C">
        <w:rPr>
          <w:rFonts w:ascii="Times New Roman" w:hAnsi="Times New Roman" w:cs="Times New Roman"/>
          <w:color w:val="000000" w:themeColor="text1"/>
        </w:rPr>
        <w:t xml:space="preserve">; </w:t>
      </w:r>
      <w:r w:rsidRPr="007D1E3C">
        <w:rPr>
          <w:rFonts w:ascii="Times New Roman" w:hAnsi="Times New Roman" w:cs="Times New Roman"/>
          <w:color w:val="000000" w:themeColor="text1"/>
        </w:rPr>
        <w:t>Multimedia (</w:t>
      </w:r>
      <w:r w:rsidR="002221B6">
        <w:rPr>
          <w:rFonts w:ascii="Times New Roman" w:hAnsi="Times New Roman" w:cs="Times New Roman"/>
          <w:color w:val="000000" w:themeColor="text1"/>
        </w:rPr>
        <w:t xml:space="preserve">e.g., </w:t>
      </w:r>
      <w:r w:rsidRPr="007D1E3C">
        <w:rPr>
          <w:rFonts w:ascii="Times New Roman" w:hAnsi="Times New Roman" w:cs="Times New Roman"/>
          <w:color w:val="000000" w:themeColor="text1"/>
        </w:rPr>
        <w:t>video, audio clips, maps)</w:t>
      </w:r>
      <w:r w:rsidR="008357EE" w:rsidRPr="007D1E3C">
        <w:rPr>
          <w:rFonts w:ascii="Times New Roman" w:hAnsi="Times New Roman" w:cs="Times New Roman"/>
          <w:color w:val="000000" w:themeColor="text1"/>
        </w:rPr>
        <w:t xml:space="preserve">. </w:t>
      </w:r>
    </w:p>
    <w:p w14:paraId="5576ADF5" w14:textId="77777777" w:rsidR="008357EE" w:rsidRPr="007D1E3C" w:rsidRDefault="008357EE" w:rsidP="008357EE">
      <w:pPr>
        <w:rPr>
          <w:rFonts w:ascii="Times New Roman" w:hAnsi="Times New Roman" w:cs="Times New Roman"/>
          <w:color w:val="000000" w:themeColor="text1"/>
        </w:rPr>
      </w:pPr>
    </w:p>
    <w:p w14:paraId="6BC3A049" w14:textId="77777777" w:rsidR="00945953" w:rsidRPr="007D1E3C" w:rsidRDefault="00ED7299" w:rsidP="008357EE">
      <w:pPr>
        <w:rPr>
          <w:rFonts w:ascii="Times New Roman" w:hAnsi="Times New Roman" w:cs="Times New Roman"/>
          <w:color w:val="000000" w:themeColor="text1"/>
        </w:rPr>
      </w:pPr>
      <w:r w:rsidRPr="007D1E3C">
        <w:rPr>
          <w:rFonts w:ascii="Times New Roman" w:hAnsi="Times New Roman" w:cs="Times New Roman"/>
          <w:color w:val="000000" w:themeColor="text1"/>
        </w:rPr>
        <w:t>Step 2: Code Article</w:t>
      </w:r>
      <w:r w:rsidR="002238A7" w:rsidRPr="007D1E3C">
        <w:rPr>
          <w:rFonts w:ascii="Times New Roman" w:hAnsi="Times New Roman" w:cs="Times New Roman"/>
          <w:color w:val="000000" w:themeColor="text1"/>
        </w:rPr>
        <w:t xml:space="preserve"> along five categories: </w:t>
      </w:r>
    </w:p>
    <w:p w14:paraId="4C7F19F2" w14:textId="1ED851B7" w:rsidR="00ED7299" w:rsidRPr="007D1E3C" w:rsidRDefault="002238A7" w:rsidP="008357EE">
      <w:pPr>
        <w:rPr>
          <w:rFonts w:ascii="Times New Roman" w:hAnsi="Times New Roman" w:cs="Times New Roman"/>
          <w:color w:val="000000" w:themeColor="text1"/>
        </w:rPr>
      </w:pPr>
      <w:r w:rsidRPr="007D1E3C">
        <w:rPr>
          <w:rFonts w:ascii="Times New Roman" w:hAnsi="Times New Roman" w:cs="Times New Roman"/>
          <w:color w:val="000000" w:themeColor="text1"/>
        </w:rPr>
        <w:t xml:space="preserve">Location, Production, Selection, Analysis, </w:t>
      </w:r>
      <w:r w:rsidR="00070ED0" w:rsidRPr="007D1E3C">
        <w:rPr>
          <w:rFonts w:ascii="Times New Roman" w:hAnsi="Times New Roman" w:cs="Times New Roman"/>
          <w:color w:val="000000" w:themeColor="text1"/>
        </w:rPr>
        <w:t>Access</w:t>
      </w:r>
      <w:r w:rsidRPr="007D1E3C">
        <w:rPr>
          <w:rFonts w:ascii="Times New Roman" w:hAnsi="Times New Roman" w:cs="Times New Roman"/>
          <w:color w:val="000000" w:themeColor="text1"/>
        </w:rPr>
        <w:t xml:space="preserve"> </w:t>
      </w:r>
    </w:p>
    <w:p w14:paraId="555207F8" w14:textId="133D3019" w:rsidR="00ED7299" w:rsidRPr="007D1E3C" w:rsidRDefault="002238A7" w:rsidP="00070ED0">
      <w:pPr>
        <w:pStyle w:val="ListParagraph"/>
        <w:numPr>
          <w:ilvl w:val="0"/>
          <w:numId w:val="4"/>
        </w:numPr>
        <w:rPr>
          <w:rFonts w:ascii="Times New Roman" w:hAnsi="Times New Roman" w:cs="Times New Roman"/>
          <w:color w:val="000000" w:themeColor="text1"/>
        </w:rPr>
      </w:pPr>
      <w:r w:rsidRPr="007D1E3C">
        <w:rPr>
          <w:rFonts w:ascii="Times New Roman" w:hAnsi="Times New Roman" w:cs="Times New Roman"/>
          <w:color w:val="000000" w:themeColor="text1"/>
        </w:rPr>
        <w:t>In the spreadsheet, make a note of the p</w:t>
      </w:r>
      <w:r w:rsidR="00ED7299" w:rsidRPr="007D1E3C">
        <w:rPr>
          <w:rFonts w:ascii="Times New Roman" w:hAnsi="Times New Roman" w:cs="Times New Roman"/>
          <w:color w:val="000000" w:themeColor="text1"/>
        </w:rPr>
        <w:t xml:space="preserve">rimary format for transparency communication: </w:t>
      </w:r>
      <w:r w:rsidR="00D06A05">
        <w:rPr>
          <w:rFonts w:ascii="Times New Roman" w:hAnsi="Times New Roman" w:cs="Times New Roman"/>
          <w:color w:val="000000" w:themeColor="text1"/>
        </w:rPr>
        <w:t xml:space="preserve">in-text, </w:t>
      </w:r>
      <w:r w:rsidR="00ED7299" w:rsidRPr="007D1E3C">
        <w:rPr>
          <w:rFonts w:ascii="Times New Roman" w:hAnsi="Times New Roman" w:cs="Times New Roman"/>
          <w:color w:val="000000" w:themeColor="text1"/>
        </w:rPr>
        <w:t>footnote/endnote</w:t>
      </w:r>
      <w:r w:rsidR="00D06A05">
        <w:rPr>
          <w:rFonts w:ascii="Times New Roman" w:hAnsi="Times New Roman" w:cs="Times New Roman"/>
          <w:color w:val="000000" w:themeColor="text1"/>
        </w:rPr>
        <w:t>,</w:t>
      </w:r>
      <w:r w:rsidR="00ED7299" w:rsidRPr="007D1E3C">
        <w:rPr>
          <w:rFonts w:ascii="Times New Roman" w:hAnsi="Times New Roman" w:cs="Times New Roman"/>
          <w:color w:val="000000" w:themeColor="text1"/>
        </w:rPr>
        <w:t xml:space="preserve"> appendix</w:t>
      </w:r>
      <w:r w:rsidR="00D06A05">
        <w:rPr>
          <w:rFonts w:ascii="Times New Roman" w:hAnsi="Times New Roman" w:cs="Times New Roman"/>
          <w:color w:val="000000" w:themeColor="text1"/>
        </w:rPr>
        <w:t>, or methods statement</w:t>
      </w:r>
      <w:r w:rsidR="00ED7299" w:rsidRPr="007D1E3C">
        <w:rPr>
          <w:rFonts w:ascii="Times New Roman" w:hAnsi="Times New Roman" w:cs="Times New Roman"/>
          <w:color w:val="000000" w:themeColor="text1"/>
        </w:rPr>
        <w:t>.</w:t>
      </w:r>
    </w:p>
    <w:p w14:paraId="4708A483" w14:textId="35FD5538" w:rsidR="00ED7299" w:rsidRDefault="00ED7299" w:rsidP="00070ED0">
      <w:pPr>
        <w:pStyle w:val="ListParagraph"/>
        <w:numPr>
          <w:ilvl w:val="0"/>
          <w:numId w:val="4"/>
        </w:numPr>
        <w:rPr>
          <w:rFonts w:ascii="Times New Roman" w:hAnsi="Times New Roman" w:cs="Times New Roman"/>
          <w:color w:val="000000" w:themeColor="text1"/>
        </w:rPr>
      </w:pPr>
      <w:r w:rsidRPr="007D1E3C">
        <w:rPr>
          <w:rFonts w:ascii="Times New Roman" w:hAnsi="Times New Roman" w:cs="Times New Roman"/>
          <w:color w:val="000000" w:themeColor="text1"/>
        </w:rPr>
        <w:t xml:space="preserve">Highlight in blue the places where transparency communication is happening </w:t>
      </w:r>
      <w:r w:rsidR="000A2F6A" w:rsidRPr="007D1E3C">
        <w:rPr>
          <w:rFonts w:ascii="Times New Roman" w:hAnsi="Times New Roman" w:cs="Times New Roman"/>
          <w:color w:val="000000" w:themeColor="text1"/>
        </w:rPr>
        <w:t xml:space="preserve">within the article </w:t>
      </w:r>
      <w:r w:rsidR="000E080C" w:rsidRPr="007D1E3C">
        <w:rPr>
          <w:rFonts w:ascii="Times New Roman" w:hAnsi="Times New Roman" w:cs="Times New Roman"/>
          <w:color w:val="000000" w:themeColor="text1"/>
        </w:rPr>
        <w:t xml:space="preserve">PDF </w:t>
      </w:r>
      <w:r w:rsidRPr="007D1E3C">
        <w:rPr>
          <w:rFonts w:ascii="Times New Roman" w:hAnsi="Times New Roman" w:cs="Times New Roman"/>
          <w:color w:val="000000" w:themeColor="text1"/>
        </w:rPr>
        <w:t xml:space="preserve">wherever relevant or feasible. </w:t>
      </w:r>
      <w:r w:rsidR="000A2F6A" w:rsidRPr="007D1E3C">
        <w:rPr>
          <w:rFonts w:ascii="Times New Roman" w:hAnsi="Times New Roman" w:cs="Times New Roman"/>
          <w:color w:val="000000" w:themeColor="text1"/>
        </w:rPr>
        <w:t xml:space="preserve">Save a copy of the </w:t>
      </w:r>
      <w:r w:rsidRPr="007D1E3C">
        <w:rPr>
          <w:rFonts w:ascii="Times New Roman" w:hAnsi="Times New Roman" w:cs="Times New Roman"/>
          <w:color w:val="000000" w:themeColor="text1"/>
        </w:rPr>
        <w:t>highlighted version.</w:t>
      </w:r>
    </w:p>
    <w:p w14:paraId="52BB2866" w14:textId="77777777" w:rsidR="000223EB" w:rsidRPr="007D1E3C" w:rsidRDefault="000223EB" w:rsidP="000223EB">
      <w:pPr>
        <w:pStyle w:val="ListParagraph"/>
        <w:rPr>
          <w:rFonts w:ascii="Times New Roman" w:hAnsi="Times New Roman" w:cs="Times New Roman"/>
          <w:color w:val="000000" w:themeColor="text1"/>
        </w:rPr>
      </w:pPr>
    </w:p>
    <w:p w14:paraId="160DCE60" w14:textId="10F152CE" w:rsidR="00D739F8" w:rsidRPr="007D1E3C" w:rsidRDefault="000223EB" w:rsidP="00D739F8">
      <w:pPr>
        <w:pStyle w:val="ListParagraph"/>
        <w:numPr>
          <w:ilvl w:val="0"/>
          <w:numId w:val="1"/>
        </w:numPr>
        <w:rPr>
          <w:rFonts w:ascii="Times New Roman" w:hAnsi="Times New Roman" w:cs="Times New Roman"/>
          <w:color w:val="000000" w:themeColor="text1"/>
          <w:u w:val="single"/>
        </w:rPr>
      </w:pPr>
      <w:r>
        <w:rPr>
          <w:rFonts w:ascii="Times New Roman" w:hAnsi="Times New Roman" w:cs="Times New Roman"/>
          <w:color w:val="000000" w:themeColor="text1"/>
        </w:rPr>
        <w:t xml:space="preserve">Source </w:t>
      </w:r>
      <w:r w:rsidR="00ED7299" w:rsidRPr="007D1E3C">
        <w:rPr>
          <w:rFonts w:ascii="Times New Roman" w:hAnsi="Times New Roman" w:cs="Times New Roman"/>
          <w:color w:val="000000" w:themeColor="text1"/>
        </w:rPr>
        <w:t>Location.</w:t>
      </w:r>
      <w:r w:rsidR="00ED7299" w:rsidRPr="007D1E3C">
        <w:rPr>
          <w:rFonts w:ascii="Times New Roman" w:hAnsi="Times New Roman" w:cs="Times New Roman"/>
          <w:color w:val="000000" w:themeColor="text1"/>
        </w:rPr>
        <w:tab/>
        <w:t xml:space="preserve"> </w:t>
      </w:r>
    </w:p>
    <w:p w14:paraId="58D2B2AD" w14:textId="119CDC58" w:rsidR="00840DFB" w:rsidRPr="00840DFB" w:rsidRDefault="00ED7299" w:rsidP="00840DFB">
      <w:pPr>
        <w:pStyle w:val="ListParagraph"/>
        <w:numPr>
          <w:ilvl w:val="1"/>
          <w:numId w:val="1"/>
        </w:numPr>
        <w:rPr>
          <w:rFonts w:ascii="Times New Roman" w:hAnsi="Times New Roman" w:cs="Times New Roman"/>
          <w:color w:val="000000" w:themeColor="text1"/>
          <w:u w:val="single"/>
        </w:rPr>
      </w:pPr>
      <w:r w:rsidRPr="007D1E3C">
        <w:rPr>
          <w:rFonts w:ascii="Times New Roman" w:hAnsi="Times New Roman" w:cs="Times New Roman"/>
          <w:color w:val="000000" w:themeColor="text1"/>
        </w:rPr>
        <w:t xml:space="preserve">Did the primary TBS being used get discussed in terms of where it is located such that another </w:t>
      </w:r>
      <w:r w:rsidR="000A2F6A" w:rsidRPr="007D1E3C">
        <w:rPr>
          <w:rFonts w:ascii="Times New Roman" w:hAnsi="Times New Roman" w:cs="Times New Roman"/>
          <w:color w:val="000000" w:themeColor="text1"/>
        </w:rPr>
        <w:t xml:space="preserve">person </w:t>
      </w:r>
      <w:r w:rsidRPr="007D1E3C">
        <w:rPr>
          <w:rFonts w:ascii="Times New Roman" w:hAnsi="Times New Roman" w:cs="Times New Roman"/>
          <w:color w:val="000000" w:themeColor="text1"/>
        </w:rPr>
        <w:t>could find it?</w:t>
      </w:r>
      <w:r w:rsidR="00840DFB">
        <w:rPr>
          <w:rFonts w:ascii="Times New Roman" w:hAnsi="Times New Roman" w:cs="Times New Roman"/>
          <w:color w:val="000000" w:themeColor="text1"/>
        </w:rPr>
        <w:t xml:space="preserve"> Code </w:t>
      </w:r>
      <w:r w:rsidR="00840DFB" w:rsidRPr="00840DFB">
        <w:rPr>
          <w:rFonts w:ascii="Times New Roman" w:hAnsi="Times New Roman" w:cs="Times New Roman"/>
          <w:color w:val="000000" w:themeColor="text1"/>
        </w:rPr>
        <w:t>0 or 1</w:t>
      </w:r>
      <w:r w:rsidR="00840DFB">
        <w:rPr>
          <w:rFonts w:ascii="Times New Roman" w:hAnsi="Times New Roman" w:cs="Times New Roman"/>
          <w:color w:val="000000" w:themeColor="text1"/>
        </w:rPr>
        <w:t xml:space="preserve">. </w:t>
      </w:r>
      <w:r w:rsidR="000A2F6A" w:rsidRPr="00840DFB">
        <w:rPr>
          <w:rFonts w:ascii="Times New Roman" w:hAnsi="Times New Roman" w:cs="Times New Roman"/>
          <w:color w:val="000000" w:themeColor="text1"/>
        </w:rPr>
        <w:t>Especially</w:t>
      </w:r>
      <w:r w:rsidRPr="00840DFB">
        <w:rPr>
          <w:rFonts w:ascii="Times New Roman" w:hAnsi="Times New Roman" w:cs="Times New Roman"/>
          <w:color w:val="000000" w:themeColor="text1"/>
        </w:rPr>
        <w:t xml:space="preserve"> re</w:t>
      </w:r>
      <w:r w:rsidR="000A2F6A" w:rsidRPr="00840DFB">
        <w:rPr>
          <w:rFonts w:ascii="Times New Roman" w:hAnsi="Times New Roman" w:cs="Times New Roman"/>
          <w:color w:val="000000" w:themeColor="text1"/>
        </w:rPr>
        <w:t xml:space="preserve">garding </w:t>
      </w:r>
      <w:r w:rsidRPr="00840DFB">
        <w:rPr>
          <w:rFonts w:ascii="Times New Roman" w:hAnsi="Times New Roman" w:cs="Times New Roman"/>
          <w:color w:val="000000" w:themeColor="text1"/>
        </w:rPr>
        <w:t xml:space="preserve">foreign language items, was it in original language so </w:t>
      </w:r>
      <w:r w:rsidR="000A2F6A" w:rsidRPr="00840DFB">
        <w:rPr>
          <w:rFonts w:ascii="Times New Roman" w:hAnsi="Times New Roman" w:cs="Times New Roman"/>
          <w:color w:val="000000" w:themeColor="text1"/>
        </w:rPr>
        <w:t xml:space="preserve">the source </w:t>
      </w:r>
      <w:r w:rsidRPr="00840DFB">
        <w:rPr>
          <w:rFonts w:ascii="Times New Roman" w:hAnsi="Times New Roman" w:cs="Times New Roman"/>
          <w:color w:val="000000" w:themeColor="text1"/>
        </w:rPr>
        <w:t>could be located by others?</w:t>
      </w:r>
      <w:r w:rsidR="000A2F6A" w:rsidRPr="00840DFB">
        <w:rPr>
          <w:rFonts w:ascii="Times New Roman" w:hAnsi="Times New Roman" w:cs="Times New Roman"/>
          <w:color w:val="000000" w:themeColor="text1"/>
        </w:rPr>
        <w:t xml:space="preserve"> When it is translated and the </w:t>
      </w:r>
      <w:r w:rsidR="00AE5C85" w:rsidRPr="00840DFB">
        <w:rPr>
          <w:rFonts w:ascii="Times New Roman" w:hAnsi="Times New Roman" w:cs="Times New Roman"/>
          <w:color w:val="000000" w:themeColor="text1"/>
        </w:rPr>
        <w:t>l</w:t>
      </w:r>
      <w:r w:rsidR="000A2F6A" w:rsidRPr="00840DFB">
        <w:rPr>
          <w:rFonts w:ascii="Times New Roman" w:hAnsi="Times New Roman" w:cs="Times New Roman"/>
          <w:color w:val="000000" w:themeColor="text1"/>
        </w:rPr>
        <w:t>ink is broken it</w:t>
      </w:r>
      <w:r w:rsidR="00B55EB1" w:rsidRPr="00840DFB">
        <w:rPr>
          <w:rFonts w:ascii="Times New Roman" w:hAnsi="Times New Roman" w:cs="Times New Roman"/>
          <w:color w:val="000000" w:themeColor="text1"/>
        </w:rPr>
        <w:t xml:space="preserve"> i</w:t>
      </w:r>
      <w:r w:rsidR="000A2F6A" w:rsidRPr="00840DFB">
        <w:rPr>
          <w:rFonts w:ascii="Times New Roman" w:hAnsi="Times New Roman" w:cs="Times New Roman"/>
          <w:color w:val="000000" w:themeColor="text1"/>
        </w:rPr>
        <w:t>s very difficult to find the source</w:t>
      </w:r>
      <w:r w:rsidRPr="00840DFB">
        <w:rPr>
          <w:rFonts w:ascii="Times New Roman" w:hAnsi="Times New Roman" w:cs="Times New Roman"/>
          <w:color w:val="000000" w:themeColor="text1"/>
        </w:rPr>
        <w:t>)</w:t>
      </w:r>
      <w:r w:rsidR="005B71F0" w:rsidRPr="00840DFB">
        <w:rPr>
          <w:rFonts w:ascii="Times New Roman" w:hAnsi="Times New Roman" w:cs="Times New Roman"/>
          <w:color w:val="000000" w:themeColor="text1"/>
        </w:rPr>
        <w:t>. This may vary across data source type, for exampl</w:t>
      </w:r>
      <w:r w:rsidR="0053138E" w:rsidRPr="00840DFB">
        <w:rPr>
          <w:rFonts w:ascii="Times New Roman" w:hAnsi="Times New Roman" w:cs="Times New Roman"/>
          <w:color w:val="000000" w:themeColor="text1"/>
        </w:rPr>
        <w:t xml:space="preserve">e. </w:t>
      </w:r>
      <w:r w:rsidR="00D06A05">
        <w:rPr>
          <w:rFonts w:ascii="Times New Roman" w:hAnsi="Times New Roman" w:cs="Times New Roman"/>
          <w:color w:val="000000" w:themeColor="text1"/>
        </w:rPr>
        <w:t xml:space="preserve">Source location was searched within-text, in </w:t>
      </w:r>
      <w:r w:rsidR="00D06A05" w:rsidRPr="007D1E3C">
        <w:rPr>
          <w:rFonts w:ascii="Times New Roman" w:hAnsi="Times New Roman" w:cs="Times New Roman"/>
          <w:color w:val="000000" w:themeColor="text1"/>
        </w:rPr>
        <w:t>footnote</w:t>
      </w:r>
      <w:r w:rsidR="00D06A05">
        <w:rPr>
          <w:rFonts w:ascii="Times New Roman" w:hAnsi="Times New Roman" w:cs="Times New Roman"/>
          <w:color w:val="000000" w:themeColor="text1"/>
        </w:rPr>
        <w:t>s</w:t>
      </w:r>
      <w:r w:rsidR="00D06A05" w:rsidRPr="007D1E3C">
        <w:rPr>
          <w:rFonts w:ascii="Times New Roman" w:hAnsi="Times New Roman" w:cs="Times New Roman"/>
          <w:color w:val="000000" w:themeColor="text1"/>
        </w:rPr>
        <w:t>/endnote</w:t>
      </w:r>
      <w:r w:rsidR="00D06A05">
        <w:rPr>
          <w:rFonts w:ascii="Times New Roman" w:hAnsi="Times New Roman" w:cs="Times New Roman"/>
          <w:color w:val="000000" w:themeColor="text1"/>
        </w:rPr>
        <w:t>s,</w:t>
      </w:r>
      <w:r w:rsidR="00D06A05" w:rsidRPr="007D1E3C">
        <w:rPr>
          <w:rFonts w:ascii="Times New Roman" w:hAnsi="Times New Roman" w:cs="Times New Roman"/>
          <w:color w:val="000000" w:themeColor="text1"/>
        </w:rPr>
        <w:t xml:space="preserve"> appendi</w:t>
      </w:r>
      <w:r w:rsidR="00D06A05">
        <w:rPr>
          <w:rFonts w:ascii="Times New Roman" w:hAnsi="Times New Roman" w:cs="Times New Roman"/>
          <w:color w:val="000000" w:themeColor="text1"/>
        </w:rPr>
        <w:t xml:space="preserve">ces, and methods statements. </w:t>
      </w:r>
      <w:r w:rsidR="0053138E" w:rsidRPr="00840DFB">
        <w:rPr>
          <w:rFonts w:ascii="Times New Roman" w:hAnsi="Times New Roman" w:cs="Times New Roman"/>
          <w:color w:val="000000" w:themeColor="text1"/>
        </w:rPr>
        <w:t>Additional points to consider</w:t>
      </w:r>
      <w:r w:rsidR="00840DFB" w:rsidRPr="00840DFB">
        <w:rPr>
          <w:rFonts w:ascii="Times New Roman" w:hAnsi="Times New Roman" w:cs="Times New Roman"/>
          <w:color w:val="000000" w:themeColor="text1"/>
        </w:rPr>
        <w:t>:</w:t>
      </w:r>
      <w:r w:rsidR="005B71F0" w:rsidRPr="00840DFB">
        <w:rPr>
          <w:rFonts w:ascii="Times New Roman" w:hAnsi="Times New Roman" w:cs="Times New Roman"/>
          <w:color w:val="000000" w:themeColor="text1"/>
        </w:rPr>
        <w:t xml:space="preserve"> </w:t>
      </w:r>
    </w:p>
    <w:p w14:paraId="527F6C7F" w14:textId="77777777" w:rsidR="00840DFB" w:rsidRPr="00840DFB" w:rsidRDefault="00ED7299" w:rsidP="00840DFB">
      <w:pPr>
        <w:pStyle w:val="ListParagraph"/>
        <w:numPr>
          <w:ilvl w:val="2"/>
          <w:numId w:val="1"/>
        </w:numPr>
        <w:rPr>
          <w:rFonts w:ascii="Times New Roman" w:hAnsi="Times New Roman" w:cs="Times New Roman"/>
          <w:color w:val="000000" w:themeColor="text1"/>
          <w:u w:val="single"/>
        </w:rPr>
      </w:pPr>
      <w:r w:rsidRPr="007D1E3C">
        <w:rPr>
          <w:rFonts w:ascii="Times New Roman" w:hAnsi="Times New Roman" w:cs="Times New Roman"/>
          <w:i/>
          <w:color w:val="000000" w:themeColor="text1"/>
        </w:rPr>
        <w:t>Newspaper articles</w:t>
      </w:r>
      <w:r w:rsidR="0053138E">
        <w:rPr>
          <w:rFonts w:ascii="Times New Roman" w:hAnsi="Times New Roman" w:cs="Times New Roman"/>
          <w:color w:val="000000" w:themeColor="text1"/>
        </w:rPr>
        <w:t xml:space="preserve">: </w:t>
      </w:r>
      <w:r w:rsidRPr="007D1E3C">
        <w:rPr>
          <w:rFonts w:ascii="Times New Roman" w:hAnsi="Times New Roman" w:cs="Times New Roman"/>
          <w:color w:val="000000" w:themeColor="text1"/>
        </w:rPr>
        <w:t>Full title, full date, html link. (</w:t>
      </w:r>
      <w:r w:rsidR="0053138E">
        <w:rPr>
          <w:rFonts w:ascii="Times New Roman" w:hAnsi="Times New Roman" w:cs="Times New Roman"/>
          <w:color w:val="000000" w:themeColor="text1"/>
        </w:rPr>
        <w:t>A</w:t>
      </w:r>
      <w:r w:rsidRPr="007D1E3C">
        <w:rPr>
          <w:rFonts w:ascii="Times New Roman" w:hAnsi="Times New Roman" w:cs="Times New Roman"/>
          <w:color w:val="000000" w:themeColor="text1"/>
        </w:rPr>
        <w:t xml:space="preserve">uthor </w:t>
      </w:r>
      <w:r w:rsidR="000A2F6A" w:rsidRPr="007D1E3C">
        <w:rPr>
          <w:rFonts w:ascii="Times New Roman" w:hAnsi="Times New Roman" w:cs="Times New Roman"/>
          <w:color w:val="000000" w:themeColor="text1"/>
        </w:rPr>
        <w:t xml:space="preserve">may not be </w:t>
      </w:r>
      <w:r w:rsidRPr="007D1E3C">
        <w:rPr>
          <w:rFonts w:ascii="Times New Roman" w:hAnsi="Times New Roman" w:cs="Times New Roman"/>
          <w:color w:val="000000" w:themeColor="text1"/>
        </w:rPr>
        <w:t xml:space="preserve">necessary if </w:t>
      </w:r>
      <w:r w:rsidR="0053138E">
        <w:rPr>
          <w:rFonts w:ascii="Times New Roman" w:hAnsi="Times New Roman" w:cs="Times New Roman"/>
          <w:color w:val="000000" w:themeColor="text1"/>
        </w:rPr>
        <w:t>source</w:t>
      </w:r>
      <w:r w:rsidRPr="007D1E3C">
        <w:rPr>
          <w:rFonts w:ascii="Times New Roman" w:hAnsi="Times New Roman" w:cs="Times New Roman"/>
          <w:color w:val="000000" w:themeColor="text1"/>
        </w:rPr>
        <w:t xml:space="preserve"> can </w:t>
      </w:r>
      <w:r w:rsidR="0053138E">
        <w:rPr>
          <w:rFonts w:ascii="Times New Roman" w:hAnsi="Times New Roman" w:cs="Times New Roman"/>
          <w:color w:val="000000" w:themeColor="text1"/>
        </w:rPr>
        <w:t xml:space="preserve">be </w:t>
      </w:r>
      <w:r w:rsidRPr="007D1E3C">
        <w:rPr>
          <w:rFonts w:ascii="Times New Roman" w:hAnsi="Times New Roman" w:cs="Times New Roman"/>
          <w:color w:val="000000" w:themeColor="text1"/>
        </w:rPr>
        <w:t>f</w:t>
      </w:r>
      <w:r w:rsidR="0053138E">
        <w:rPr>
          <w:rFonts w:ascii="Times New Roman" w:hAnsi="Times New Roman" w:cs="Times New Roman"/>
          <w:color w:val="000000" w:themeColor="text1"/>
        </w:rPr>
        <w:t>ou</w:t>
      </w:r>
      <w:r w:rsidRPr="007D1E3C">
        <w:rPr>
          <w:rFonts w:ascii="Times New Roman" w:hAnsi="Times New Roman" w:cs="Times New Roman"/>
          <w:color w:val="000000" w:themeColor="text1"/>
        </w:rPr>
        <w:t xml:space="preserve">nd </w:t>
      </w:r>
      <w:r w:rsidR="0053138E">
        <w:rPr>
          <w:rFonts w:ascii="Times New Roman" w:hAnsi="Times New Roman" w:cs="Times New Roman"/>
          <w:color w:val="000000" w:themeColor="text1"/>
        </w:rPr>
        <w:t>without</w:t>
      </w:r>
      <w:r w:rsidRPr="007D1E3C">
        <w:rPr>
          <w:rFonts w:ascii="Times New Roman" w:hAnsi="Times New Roman" w:cs="Times New Roman"/>
          <w:color w:val="000000" w:themeColor="text1"/>
        </w:rPr>
        <w:t xml:space="preserve"> author). Needs html or other indication to be complete (esp</w:t>
      </w:r>
      <w:r w:rsidR="0053138E">
        <w:rPr>
          <w:rFonts w:ascii="Times New Roman" w:hAnsi="Times New Roman" w:cs="Times New Roman"/>
          <w:color w:val="000000" w:themeColor="text1"/>
        </w:rPr>
        <w:t>ecially</w:t>
      </w:r>
      <w:r w:rsidRPr="007D1E3C">
        <w:rPr>
          <w:rFonts w:ascii="Times New Roman" w:hAnsi="Times New Roman" w:cs="Times New Roman"/>
          <w:color w:val="000000" w:themeColor="text1"/>
        </w:rPr>
        <w:t xml:space="preserve"> if you </w:t>
      </w:r>
      <w:r w:rsidR="0053138E">
        <w:rPr>
          <w:rFonts w:ascii="Times New Roman" w:hAnsi="Times New Roman" w:cs="Times New Roman"/>
          <w:color w:val="000000" w:themeColor="text1"/>
        </w:rPr>
        <w:t>search online</w:t>
      </w:r>
      <w:r w:rsidRPr="007D1E3C">
        <w:rPr>
          <w:rFonts w:ascii="Times New Roman" w:hAnsi="Times New Roman" w:cs="Times New Roman"/>
          <w:color w:val="000000" w:themeColor="text1"/>
        </w:rPr>
        <w:t xml:space="preserve"> and can’t find the source</w:t>
      </w:r>
      <w:r w:rsidR="000A2F6A" w:rsidRPr="007D1E3C">
        <w:rPr>
          <w:rFonts w:ascii="Times New Roman" w:hAnsi="Times New Roman" w:cs="Times New Roman"/>
          <w:color w:val="000000" w:themeColor="text1"/>
        </w:rPr>
        <w:t>—oftentimes these links get broken</w:t>
      </w:r>
      <w:r w:rsidRPr="007D1E3C">
        <w:rPr>
          <w:rFonts w:ascii="Times New Roman" w:hAnsi="Times New Roman" w:cs="Times New Roman"/>
          <w:color w:val="000000" w:themeColor="text1"/>
        </w:rPr>
        <w:t>).</w:t>
      </w:r>
      <w:r w:rsidR="005B71F0" w:rsidRPr="007D1E3C">
        <w:rPr>
          <w:rFonts w:ascii="Times New Roman" w:hAnsi="Times New Roman" w:cs="Times New Roman"/>
          <w:color w:val="000000" w:themeColor="text1"/>
        </w:rPr>
        <w:t xml:space="preserve">  </w:t>
      </w:r>
    </w:p>
    <w:p w14:paraId="4206C156" w14:textId="77777777" w:rsidR="00840DFB" w:rsidRPr="00840DFB" w:rsidRDefault="00ED7299" w:rsidP="00840DFB">
      <w:pPr>
        <w:pStyle w:val="ListParagraph"/>
        <w:numPr>
          <w:ilvl w:val="2"/>
          <w:numId w:val="1"/>
        </w:numPr>
        <w:rPr>
          <w:rFonts w:ascii="Times New Roman" w:hAnsi="Times New Roman" w:cs="Times New Roman"/>
          <w:color w:val="000000" w:themeColor="text1"/>
          <w:u w:val="single"/>
        </w:rPr>
      </w:pPr>
      <w:r w:rsidRPr="007D1E3C">
        <w:rPr>
          <w:rFonts w:ascii="Times New Roman" w:hAnsi="Times New Roman" w:cs="Times New Roman"/>
          <w:i/>
          <w:color w:val="000000" w:themeColor="text1"/>
        </w:rPr>
        <w:t>Archival material</w:t>
      </w:r>
      <w:r w:rsidR="00840DFB">
        <w:rPr>
          <w:rFonts w:ascii="Times New Roman" w:hAnsi="Times New Roman" w:cs="Times New Roman"/>
          <w:i/>
          <w:color w:val="000000" w:themeColor="text1"/>
        </w:rPr>
        <w:t>s</w:t>
      </w:r>
      <w:r w:rsidR="00840DFB" w:rsidRPr="00840DFB">
        <w:rPr>
          <w:rFonts w:ascii="Times New Roman" w:hAnsi="Times New Roman" w:cs="Times New Roman"/>
          <w:color w:val="000000" w:themeColor="text1"/>
        </w:rPr>
        <w:t>:</w:t>
      </w:r>
      <w:r w:rsidRPr="007D1E3C">
        <w:rPr>
          <w:rFonts w:ascii="Times New Roman" w:hAnsi="Times New Roman" w:cs="Times New Roman"/>
          <w:color w:val="000000" w:themeColor="text1"/>
        </w:rPr>
        <w:t xml:space="preserve"> Where in the archive, box #s, etc</w:t>
      </w:r>
      <w:r w:rsidR="00840DFB">
        <w:rPr>
          <w:rFonts w:ascii="Times New Roman" w:hAnsi="Times New Roman" w:cs="Times New Roman"/>
          <w:color w:val="000000" w:themeColor="text1"/>
        </w:rPr>
        <w:t>.</w:t>
      </w:r>
      <w:r w:rsidRPr="007D1E3C">
        <w:rPr>
          <w:rFonts w:ascii="Times New Roman" w:hAnsi="Times New Roman" w:cs="Times New Roman"/>
          <w:color w:val="000000" w:themeColor="text1"/>
        </w:rPr>
        <w:t xml:space="preserve">, and location of </w:t>
      </w:r>
      <w:r w:rsidR="00840DFB">
        <w:rPr>
          <w:rFonts w:ascii="Times New Roman" w:hAnsi="Times New Roman" w:cs="Times New Roman"/>
          <w:color w:val="000000" w:themeColor="text1"/>
        </w:rPr>
        <w:t xml:space="preserve">the </w:t>
      </w:r>
      <w:r w:rsidRPr="007D1E3C">
        <w:rPr>
          <w:rFonts w:ascii="Times New Roman" w:hAnsi="Times New Roman" w:cs="Times New Roman"/>
          <w:color w:val="000000" w:themeColor="text1"/>
        </w:rPr>
        <w:t>archive?</w:t>
      </w:r>
    </w:p>
    <w:p w14:paraId="5E85EE3C" w14:textId="77777777" w:rsidR="00840DFB" w:rsidRPr="00840DFB" w:rsidRDefault="00ED7299" w:rsidP="00840DFB">
      <w:pPr>
        <w:pStyle w:val="ListParagraph"/>
        <w:numPr>
          <w:ilvl w:val="2"/>
          <w:numId w:val="1"/>
        </w:numPr>
        <w:rPr>
          <w:rFonts w:ascii="Times New Roman" w:hAnsi="Times New Roman" w:cs="Times New Roman"/>
          <w:color w:val="000000" w:themeColor="text1"/>
          <w:u w:val="single"/>
        </w:rPr>
      </w:pPr>
      <w:r w:rsidRPr="007D1E3C">
        <w:rPr>
          <w:rFonts w:ascii="Times New Roman" w:hAnsi="Times New Roman" w:cs="Times New Roman"/>
          <w:color w:val="000000" w:themeColor="text1"/>
        </w:rPr>
        <w:t>(</w:t>
      </w:r>
      <w:r w:rsidRPr="007D1E3C">
        <w:rPr>
          <w:rFonts w:ascii="Times New Roman" w:hAnsi="Times New Roman" w:cs="Times New Roman"/>
          <w:i/>
          <w:color w:val="000000" w:themeColor="text1"/>
        </w:rPr>
        <w:t>Organizational) Resolutions, Mandates,</w:t>
      </w:r>
      <w:r w:rsidRPr="007D1E3C">
        <w:rPr>
          <w:rFonts w:ascii="Times New Roman" w:hAnsi="Times New Roman" w:cs="Times New Roman"/>
          <w:color w:val="000000" w:themeColor="text1"/>
        </w:rPr>
        <w:t xml:space="preserve"> etc. need names, titles, location within document (</w:t>
      </w:r>
      <w:proofErr w:type="gramStart"/>
      <w:r w:rsidRPr="007D1E3C">
        <w:rPr>
          <w:rFonts w:ascii="Times New Roman" w:hAnsi="Times New Roman" w:cs="Times New Roman"/>
          <w:color w:val="000000" w:themeColor="text1"/>
        </w:rPr>
        <w:t>e.g.</w:t>
      </w:r>
      <w:proofErr w:type="gramEnd"/>
      <w:r w:rsidRPr="007D1E3C">
        <w:rPr>
          <w:rFonts w:ascii="Times New Roman" w:hAnsi="Times New Roman" w:cs="Times New Roman"/>
          <w:color w:val="000000" w:themeColor="text1"/>
        </w:rPr>
        <w:t xml:space="preserve"> </w:t>
      </w:r>
      <w:proofErr w:type="spellStart"/>
      <w:r w:rsidRPr="007D1E3C">
        <w:rPr>
          <w:rFonts w:ascii="Times New Roman" w:hAnsi="Times New Roman" w:cs="Times New Roman"/>
          <w:color w:val="000000" w:themeColor="text1"/>
        </w:rPr>
        <w:t>pg</w:t>
      </w:r>
      <w:proofErr w:type="spellEnd"/>
      <w:r w:rsidRPr="007D1E3C">
        <w:rPr>
          <w:rFonts w:ascii="Times New Roman" w:hAnsi="Times New Roman" w:cs="Times New Roman"/>
          <w:color w:val="000000" w:themeColor="text1"/>
        </w:rPr>
        <w:t xml:space="preserve"> # or para, or article), but also </w:t>
      </w:r>
      <w:r w:rsidR="000A2F6A" w:rsidRPr="007D1E3C">
        <w:rPr>
          <w:rFonts w:ascii="Times New Roman" w:hAnsi="Times New Roman" w:cs="Times New Roman"/>
          <w:color w:val="000000" w:themeColor="text1"/>
        </w:rPr>
        <w:t xml:space="preserve">information about </w:t>
      </w:r>
      <w:r w:rsidRPr="007D1E3C">
        <w:rPr>
          <w:rFonts w:ascii="Times New Roman" w:hAnsi="Times New Roman" w:cs="Times New Roman"/>
          <w:color w:val="000000" w:themeColor="text1"/>
        </w:rPr>
        <w:t>where they are physically located</w:t>
      </w:r>
    </w:p>
    <w:p w14:paraId="4B9B5A09" w14:textId="40AC98E6" w:rsidR="00ED7299" w:rsidRPr="007D1E3C" w:rsidRDefault="00ED7299" w:rsidP="00840DFB">
      <w:pPr>
        <w:pStyle w:val="ListParagraph"/>
        <w:numPr>
          <w:ilvl w:val="2"/>
          <w:numId w:val="1"/>
        </w:numPr>
        <w:rPr>
          <w:rFonts w:ascii="Times New Roman" w:hAnsi="Times New Roman" w:cs="Times New Roman"/>
          <w:color w:val="000000" w:themeColor="text1"/>
          <w:u w:val="single"/>
        </w:rPr>
      </w:pPr>
      <w:r w:rsidRPr="007D1E3C">
        <w:rPr>
          <w:rFonts w:ascii="Times New Roman" w:hAnsi="Times New Roman" w:cs="Times New Roman"/>
          <w:i/>
          <w:color w:val="000000" w:themeColor="text1"/>
        </w:rPr>
        <w:t>Online data sources.</w:t>
      </w:r>
      <w:r w:rsidRPr="007D1E3C">
        <w:rPr>
          <w:rFonts w:ascii="Times New Roman" w:hAnsi="Times New Roman" w:cs="Times New Roman"/>
          <w:color w:val="000000" w:themeColor="text1"/>
        </w:rPr>
        <w:t xml:space="preserve"> </w:t>
      </w:r>
      <w:r w:rsidR="000A2F6A" w:rsidRPr="007D1E3C">
        <w:rPr>
          <w:rFonts w:ascii="Times New Roman" w:hAnsi="Times New Roman" w:cs="Times New Roman"/>
          <w:color w:val="000000" w:themeColor="text1"/>
        </w:rPr>
        <w:t>Requires n</w:t>
      </w:r>
      <w:r w:rsidRPr="007D1E3C">
        <w:rPr>
          <w:rFonts w:ascii="Times New Roman" w:hAnsi="Times New Roman" w:cs="Times New Roman"/>
          <w:color w:val="000000" w:themeColor="text1"/>
        </w:rPr>
        <w:t>ames, html</w:t>
      </w:r>
      <w:r w:rsidR="00840DFB">
        <w:rPr>
          <w:rFonts w:ascii="Times New Roman" w:hAnsi="Times New Roman" w:cs="Times New Roman"/>
          <w:color w:val="000000" w:themeColor="text1"/>
        </w:rPr>
        <w:t xml:space="preserve"> links</w:t>
      </w:r>
      <w:r w:rsidRPr="007D1E3C">
        <w:rPr>
          <w:rFonts w:ascii="Times New Roman" w:hAnsi="Times New Roman" w:cs="Times New Roman"/>
          <w:color w:val="000000" w:themeColor="text1"/>
        </w:rPr>
        <w:t>, dates accessed.</w:t>
      </w:r>
      <w:r w:rsidR="00E472C8" w:rsidRPr="007D1E3C">
        <w:rPr>
          <w:rFonts w:ascii="Times New Roman" w:hAnsi="Times New Roman" w:cs="Times New Roman"/>
          <w:color w:val="000000" w:themeColor="text1"/>
        </w:rPr>
        <w:t xml:space="preserve"> </w:t>
      </w:r>
    </w:p>
    <w:p w14:paraId="21D9F8AB" w14:textId="7311D07B" w:rsidR="000A2F6A" w:rsidRPr="00EF6A08" w:rsidRDefault="000A2F6A" w:rsidP="00D739F8">
      <w:pPr>
        <w:pStyle w:val="ListParagraph"/>
        <w:numPr>
          <w:ilvl w:val="1"/>
          <w:numId w:val="1"/>
        </w:numPr>
        <w:rPr>
          <w:rFonts w:ascii="Times New Roman" w:hAnsi="Times New Roman" w:cs="Times New Roman"/>
        </w:rPr>
      </w:pPr>
      <w:r w:rsidRPr="00EF6A08">
        <w:rPr>
          <w:rFonts w:ascii="Times New Roman" w:hAnsi="Times New Roman" w:cs="Times New Roman"/>
        </w:rPr>
        <w:t xml:space="preserve">Notes from our coder on how they managed the coding process for this category: </w:t>
      </w:r>
      <w:r w:rsidR="00EF6A08">
        <w:rPr>
          <w:rFonts w:ascii="Times New Roman" w:hAnsi="Times New Roman" w:cs="Times New Roman"/>
        </w:rPr>
        <w:t>“</w:t>
      </w:r>
      <w:r w:rsidRPr="00EF6A08">
        <w:rPr>
          <w:rFonts w:ascii="Times New Roman" w:hAnsi="Times New Roman" w:cs="Times New Roman"/>
        </w:rPr>
        <w:t xml:space="preserve">I would first look at the type of TBS being used. Secondary sources were </w:t>
      </w:r>
      <w:r w:rsidR="001A1167" w:rsidRPr="00EF6A08">
        <w:rPr>
          <w:rFonts w:ascii="Times New Roman" w:hAnsi="Times New Roman" w:cs="Times New Roman"/>
        </w:rPr>
        <w:t>straightforward</w:t>
      </w:r>
      <w:r w:rsidRPr="00EF6A08">
        <w:rPr>
          <w:rFonts w:ascii="Times New Roman" w:hAnsi="Times New Roman" w:cs="Times New Roman"/>
        </w:rPr>
        <w:t xml:space="preserve"> to determine location. For other documents, I would look in footnotes or bibliography. URLs were the easiest way of determining location but I would also look for physical location and then see if the physical location of the text was specific enough for another researcher to find as well. So, for example, just mentioning a city, would not qualify. Physical texts would need an easily mappable location with perhaps a building, stack number, or reference number within a specific set of archives so other researchers could easily access the source without having to dig to find it.</w:t>
      </w:r>
      <w:r w:rsidR="00EF6A08">
        <w:rPr>
          <w:rFonts w:ascii="Times New Roman" w:hAnsi="Times New Roman" w:cs="Times New Roman"/>
        </w:rPr>
        <w:t>”</w:t>
      </w:r>
      <w:r w:rsidRPr="00EF6A08">
        <w:rPr>
          <w:rFonts w:ascii="Times New Roman" w:hAnsi="Times New Roman" w:cs="Times New Roman"/>
        </w:rPr>
        <w:t xml:space="preserve"> </w:t>
      </w:r>
    </w:p>
    <w:p w14:paraId="42257317" w14:textId="77777777" w:rsidR="000A2F6A" w:rsidRPr="007D1E3C" w:rsidRDefault="000A2F6A" w:rsidP="00070ED0">
      <w:pPr>
        <w:pStyle w:val="ListParagraph"/>
        <w:ind w:left="2340"/>
        <w:rPr>
          <w:rFonts w:ascii="Times New Roman" w:hAnsi="Times New Roman" w:cs="Times New Roman"/>
          <w:color w:val="000000" w:themeColor="text1"/>
        </w:rPr>
      </w:pPr>
    </w:p>
    <w:p w14:paraId="3412CE68" w14:textId="42357915" w:rsidR="00D739F8" w:rsidRPr="007D1E3C" w:rsidRDefault="000223EB" w:rsidP="00D739F8">
      <w:pPr>
        <w:pStyle w:val="ListParagraph"/>
        <w:numPr>
          <w:ilvl w:val="0"/>
          <w:numId w:val="1"/>
        </w:numPr>
        <w:rPr>
          <w:rFonts w:ascii="Times New Roman" w:hAnsi="Times New Roman" w:cs="Times New Roman"/>
          <w:color w:val="000000" w:themeColor="text1"/>
          <w:u w:val="single"/>
        </w:rPr>
      </w:pPr>
      <w:r>
        <w:rPr>
          <w:rFonts w:ascii="Times New Roman" w:hAnsi="Times New Roman" w:cs="Times New Roman"/>
          <w:color w:val="000000" w:themeColor="text1"/>
        </w:rPr>
        <w:t xml:space="preserve">Source </w:t>
      </w:r>
      <w:r w:rsidR="000A2F6A" w:rsidRPr="007D1E3C">
        <w:rPr>
          <w:rFonts w:ascii="Times New Roman" w:hAnsi="Times New Roman" w:cs="Times New Roman"/>
          <w:color w:val="000000" w:themeColor="text1"/>
        </w:rPr>
        <w:t>Production</w:t>
      </w:r>
      <w:r w:rsidR="000A2F6A" w:rsidRPr="007D1E3C">
        <w:rPr>
          <w:rFonts w:ascii="Times New Roman" w:hAnsi="Times New Roman" w:cs="Times New Roman"/>
          <w:color w:val="000000" w:themeColor="text1"/>
        </w:rPr>
        <w:tab/>
      </w:r>
    </w:p>
    <w:p w14:paraId="321F5991" w14:textId="0E67622D" w:rsidR="00D739F8" w:rsidRPr="007D1E3C" w:rsidRDefault="000A2F6A" w:rsidP="00D739F8">
      <w:pPr>
        <w:pStyle w:val="ListParagraph"/>
        <w:numPr>
          <w:ilvl w:val="1"/>
          <w:numId w:val="1"/>
        </w:numPr>
        <w:rPr>
          <w:rFonts w:ascii="Times New Roman" w:hAnsi="Times New Roman" w:cs="Times New Roman"/>
          <w:color w:val="000000" w:themeColor="text1"/>
          <w:u w:val="single"/>
        </w:rPr>
      </w:pPr>
      <w:r w:rsidRPr="007D1E3C">
        <w:rPr>
          <w:rFonts w:ascii="Times New Roman" w:hAnsi="Times New Roman" w:cs="Times New Roman"/>
          <w:color w:val="000000" w:themeColor="text1"/>
        </w:rPr>
        <w:t>Did the primary TBS being used get discussed in terms of how it was produced, by whom, etc</w:t>
      </w:r>
      <w:r w:rsidR="001124ED">
        <w:rPr>
          <w:rFonts w:ascii="Times New Roman" w:hAnsi="Times New Roman" w:cs="Times New Roman"/>
          <w:color w:val="000000" w:themeColor="text1"/>
        </w:rPr>
        <w:t>.</w:t>
      </w:r>
      <w:r w:rsidRPr="007D1E3C">
        <w:rPr>
          <w:rFonts w:ascii="Times New Roman" w:hAnsi="Times New Roman" w:cs="Times New Roman"/>
          <w:color w:val="000000" w:themeColor="text1"/>
        </w:rPr>
        <w:t xml:space="preserve">? Beyond just citation, did the authors give background information </w:t>
      </w:r>
      <w:r w:rsidRPr="007D1E3C">
        <w:rPr>
          <w:rFonts w:ascii="Times New Roman" w:hAnsi="Times New Roman" w:cs="Times New Roman"/>
          <w:color w:val="000000" w:themeColor="text1"/>
        </w:rPr>
        <w:lastRenderedPageBreak/>
        <w:t>as to what person or institution actually made the document? Did they discuss anything about what circumstances surrounded the making of the document, what biases or agendas were being furthered by the making of the document, or the level of trustworthiness, expertise</w:t>
      </w:r>
      <w:r w:rsidR="001124ED">
        <w:rPr>
          <w:rFonts w:ascii="Times New Roman" w:hAnsi="Times New Roman" w:cs="Times New Roman"/>
          <w:color w:val="000000" w:themeColor="text1"/>
        </w:rPr>
        <w:t>,</w:t>
      </w:r>
      <w:r w:rsidRPr="007D1E3C">
        <w:rPr>
          <w:rFonts w:ascii="Times New Roman" w:hAnsi="Times New Roman" w:cs="Times New Roman"/>
          <w:color w:val="000000" w:themeColor="text1"/>
        </w:rPr>
        <w:t xml:space="preserve"> etc</w:t>
      </w:r>
      <w:r w:rsidR="001124ED">
        <w:rPr>
          <w:rFonts w:ascii="Times New Roman" w:hAnsi="Times New Roman" w:cs="Times New Roman"/>
          <w:color w:val="000000" w:themeColor="text1"/>
        </w:rPr>
        <w:t>.</w:t>
      </w:r>
      <w:r w:rsidRPr="007D1E3C">
        <w:rPr>
          <w:rFonts w:ascii="Times New Roman" w:hAnsi="Times New Roman" w:cs="Times New Roman"/>
          <w:color w:val="000000" w:themeColor="text1"/>
        </w:rPr>
        <w:t xml:space="preserve">, </w:t>
      </w:r>
      <w:r w:rsidR="001124ED">
        <w:rPr>
          <w:rFonts w:ascii="Times New Roman" w:hAnsi="Times New Roman" w:cs="Times New Roman"/>
          <w:color w:val="000000" w:themeColor="text1"/>
        </w:rPr>
        <w:t>related to the creators</w:t>
      </w:r>
      <w:r w:rsidRPr="007D1E3C">
        <w:rPr>
          <w:rFonts w:ascii="Times New Roman" w:hAnsi="Times New Roman" w:cs="Times New Roman"/>
          <w:color w:val="000000" w:themeColor="text1"/>
        </w:rPr>
        <w:t xml:space="preserve"> of the document? If archival material, </w:t>
      </w:r>
      <w:r w:rsidR="001124ED">
        <w:rPr>
          <w:rFonts w:ascii="Times New Roman" w:hAnsi="Times New Roman" w:cs="Times New Roman"/>
          <w:color w:val="000000" w:themeColor="text1"/>
        </w:rPr>
        <w:t xml:space="preserve">was </w:t>
      </w:r>
      <w:r w:rsidRPr="007D1E3C">
        <w:rPr>
          <w:rFonts w:ascii="Times New Roman" w:hAnsi="Times New Roman" w:cs="Times New Roman"/>
          <w:color w:val="000000" w:themeColor="text1"/>
        </w:rPr>
        <w:t>any information on the archive and how it is curated</w:t>
      </w:r>
      <w:r w:rsidR="001124ED">
        <w:rPr>
          <w:rFonts w:ascii="Times New Roman" w:hAnsi="Times New Roman" w:cs="Times New Roman"/>
          <w:color w:val="000000" w:themeColor="text1"/>
        </w:rPr>
        <w:t xml:space="preserve"> included</w:t>
      </w:r>
      <w:r w:rsidRPr="007D1E3C">
        <w:rPr>
          <w:rFonts w:ascii="Times New Roman" w:hAnsi="Times New Roman" w:cs="Times New Roman"/>
          <w:color w:val="000000" w:themeColor="text1"/>
        </w:rPr>
        <w:t xml:space="preserve">? </w:t>
      </w:r>
      <w:r w:rsidR="001124ED">
        <w:rPr>
          <w:rFonts w:ascii="Times New Roman" w:hAnsi="Times New Roman" w:cs="Times New Roman"/>
          <w:color w:val="000000" w:themeColor="text1"/>
        </w:rPr>
        <w:t xml:space="preserve">Code </w:t>
      </w:r>
      <w:r w:rsidR="001124ED" w:rsidRPr="00840DFB">
        <w:rPr>
          <w:rFonts w:ascii="Times New Roman" w:hAnsi="Times New Roman" w:cs="Times New Roman"/>
          <w:color w:val="000000" w:themeColor="text1"/>
        </w:rPr>
        <w:t>0 or 1</w:t>
      </w:r>
      <w:r w:rsidR="001124ED">
        <w:rPr>
          <w:rFonts w:ascii="Times New Roman" w:hAnsi="Times New Roman" w:cs="Times New Roman"/>
          <w:color w:val="000000" w:themeColor="text1"/>
        </w:rPr>
        <w:t>.</w:t>
      </w:r>
    </w:p>
    <w:p w14:paraId="5D9FD682" w14:textId="5BD03F31" w:rsidR="00ED7299" w:rsidRPr="00147787" w:rsidRDefault="000A2F6A" w:rsidP="00D739F8">
      <w:pPr>
        <w:pStyle w:val="ListParagraph"/>
        <w:numPr>
          <w:ilvl w:val="1"/>
          <w:numId w:val="1"/>
        </w:numPr>
        <w:rPr>
          <w:rFonts w:ascii="Times New Roman" w:hAnsi="Times New Roman" w:cs="Times New Roman"/>
          <w:u w:val="single"/>
        </w:rPr>
      </w:pPr>
      <w:r w:rsidRPr="00147787">
        <w:rPr>
          <w:rFonts w:ascii="Times New Roman" w:hAnsi="Times New Roman" w:cs="Times New Roman"/>
        </w:rPr>
        <w:t>Notes from our coder on how they managed the coding process for this category</w:t>
      </w:r>
      <w:r w:rsidR="005B71F0" w:rsidRPr="00147787">
        <w:rPr>
          <w:rFonts w:ascii="Times New Roman" w:hAnsi="Times New Roman" w:cs="Times New Roman"/>
        </w:rPr>
        <w:t xml:space="preserve">: </w:t>
      </w:r>
      <w:r w:rsidR="00147787" w:rsidRPr="00147787">
        <w:rPr>
          <w:rFonts w:ascii="Times New Roman" w:hAnsi="Times New Roman" w:cs="Times New Roman"/>
        </w:rPr>
        <w:t>“</w:t>
      </w:r>
      <w:r w:rsidR="00ED7299" w:rsidRPr="00147787">
        <w:rPr>
          <w:rFonts w:ascii="Times New Roman" w:hAnsi="Times New Roman" w:cs="Times New Roman"/>
        </w:rPr>
        <w:t>Production was rarely discussed by any of the authors. I gave production a 1 if they gave useful background information on the organizations that produced the documents or if they gave information on the context of the document. An example of a 1 is Valdez 2016 on p. 19. The author gives the background context for the passage of the law before writing about the law itself. Through this contextualization, the author gives the audience a lens through which to understand the law before using it as evidence. Another example of this is Gotham 2012 who gives context on why FEMA and DHS were created before using documents produced by the two agencies. I found that if production is not mentioned before the sources are used, then it likely won’t be mentioned. I checked footnotes and supplementary material to confirm this.</w:t>
      </w:r>
      <w:r w:rsidR="00147787" w:rsidRPr="00147787">
        <w:rPr>
          <w:rFonts w:ascii="Times New Roman" w:hAnsi="Times New Roman" w:cs="Times New Roman"/>
        </w:rPr>
        <w:t>”</w:t>
      </w:r>
    </w:p>
    <w:p w14:paraId="57F5104B" w14:textId="3F7EA34E" w:rsidR="00ED7299" w:rsidRDefault="00ED7299" w:rsidP="00070ED0">
      <w:pPr>
        <w:pStyle w:val="ListParagraph"/>
        <w:ind w:left="1620"/>
        <w:rPr>
          <w:rFonts w:ascii="Times New Roman" w:hAnsi="Times New Roman" w:cs="Times New Roman"/>
          <w:color w:val="000000" w:themeColor="text1"/>
        </w:rPr>
      </w:pPr>
    </w:p>
    <w:p w14:paraId="42BC6E8A" w14:textId="77777777" w:rsidR="00F85574" w:rsidRDefault="00F85574" w:rsidP="00F85574">
      <w:pPr>
        <w:pStyle w:val="ListParagraph"/>
        <w:ind w:left="1620"/>
        <w:rPr>
          <w:rFonts w:ascii="Times New Roman" w:hAnsi="Times New Roman" w:cs="Times New Roman"/>
          <w:color w:val="000000" w:themeColor="text1"/>
        </w:rPr>
      </w:pPr>
      <w:r>
        <w:rPr>
          <w:rFonts w:ascii="Times New Roman" w:hAnsi="Times New Roman" w:cs="Times New Roman"/>
          <w:color w:val="000000" w:themeColor="text1"/>
        </w:rPr>
        <w:t>Valdez, I</w:t>
      </w:r>
      <w:r w:rsidRPr="004B2F5E">
        <w:rPr>
          <w:rFonts w:ascii="Times New Roman" w:hAnsi="Times New Roman" w:cs="Times New Roman"/>
        </w:rPr>
        <w:t>n</w:t>
      </w:r>
      <w:r w:rsidRPr="004B2F5E">
        <w:rPr>
          <w:rStyle w:val="Strong"/>
          <w:rFonts w:ascii="Times New Roman" w:hAnsi="Times New Roman" w:cs="Times New Roman"/>
          <w:b w:val="0"/>
          <w:bCs w:val="0"/>
          <w:shd w:val="clear" w:color="auto" w:fill="FFFFFF"/>
        </w:rPr>
        <w:t>é</w:t>
      </w:r>
      <w:r>
        <w:rPr>
          <w:rStyle w:val="Strong"/>
          <w:rFonts w:ascii="Times New Roman" w:hAnsi="Times New Roman" w:cs="Times New Roman"/>
          <w:b w:val="0"/>
          <w:bCs w:val="0"/>
          <w:shd w:val="clear" w:color="auto" w:fill="FFFFFF"/>
        </w:rPr>
        <w:t>s</w:t>
      </w:r>
      <w:r w:rsidRPr="004B2F5E">
        <w:rPr>
          <w:rFonts w:ascii="Times New Roman" w:hAnsi="Times New Roman" w:cs="Times New Roman"/>
        </w:rPr>
        <w:t>.</w:t>
      </w:r>
      <w:r>
        <w:rPr>
          <w:rFonts w:ascii="Times New Roman" w:hAnsi="Times New Roman" w:cs="Times New Roman"/>
          <w:color w:val="000000" w:themeColor="text1"/>
        </w:rPr>
        <w:t xml:space="preserve"> 2016. “Nondomination or Practices of Freedom? French Muslim Women, Foucault, and The Full Veil Ban.” </w:t>
      </w:r>
      <w:r>
        <w:rPr>
          <w:rFonts w:ascii="Times New Roman" w:hAnsi="Times New Roman" w:cs="Times New Roman"/>
          <w:i/>
          <w:iCs/>
          <w:color w:val="000000" w:themeColor="text1"/>
        </w:rPr>
        <w:t xml:space="preserve">American Political Science Review </w:t>
      </w:r>
      <w:r>
        <w:rPr>
          <w:rFonts w:ascii="Times New Roman" w:hAnsi="Times New Roman" w:cs="Times New Roman"/>
          <w:color w:val="000000" w:themeColor="text1"/>
        </w:rPr>
        <w:t>110(1): 18</w:t>
      </w:r>
      <w:r w:rsidRPr="00E56555">
        <w:rPr>
          <w:rFonts w:ascii="Times" w:eastAsia="Times New Roman" w:hAnsi="Times" w:cs="Times New Roman"/>
          <w:color w:val="000000"/>
        </w:rPr>
        <w:t>–</w:t>
      </w:r>
      <w:r>
        <w:rPr>
          <w:rFonts w:ascii="Times New Roman" w:hAnsi="Times New Roman" w:cs="Times New Roman"/>
          <w:color w:val="000000" w:themeColor="text1"/>
        </w:rPr>
        <w:t>30.</w:t>
      </w:r>
    </w:p>
    <w:p w14:paraId="51E97042" w14:textId="77777777" w:rsidR="00F85574" w:rsidRDefault="00F85574" w:rsidP="00F85574">
      <w:pPr>
        <w:pStyle w:val="ListParagraph"/>
        <w:ind w:left="1620"/>
        <w:rPr>
          <w:rFonts w:ascii="Times New Roman" w:hAnsi="Times New Roman" w:cs="Times New Roman"/>
          <w:color w:val="000000" w:themeColor="text1"/>
        </w:rPr>
      </w:pPr>
    </w:p>
    <w:p w14:paraId="038482CD" w14:textId="77777777" w:rsidR="00F85574" w:rsidRDefault="00F85574" w:rsidP="00F85574">
      <w:pPr>
        <w:pStyle w:val="ListParagraph"/>
        <w:ind w:left="1620"/>
        <w:rPr>
          <w:rFonts w:ascii="Times New Roman" w:hAnsi="Times New Roman" w:cs="Times New Roman"/>
          <w:color w:val="000000" w:themeColor="text1"/>
        </w:rPr>
      </w:pPr>
      <w:r>
        <w:rPr>
          <w:rFonts w:ascii="Times New Roman" w:hAnsi="Times New Roman" w:cs="Times New Roman"/>
          <w:color w:val="000000" w:themeColor="text1"/>
        </w:rPr>
        <w:t xml:space="preserve">Gotham, Kevin Fox. 2012. “Disaster, Inc.: Privatization and Post-Katrina Rebuilding in New Orleans.” </w:t>
      </w:r>
      <w:r>
        <w:rPr>
          <w:rFonts w:ascii="Times New Roman" w:hAnsi="Times New Roman" w:cs="Times New Roman"/>
          <w:i/>
          <w:iCs/>
          <w:color w:val="000000" w:themeColor="text1"/>
        </w:rPr>
        <w:t>Perspectives on Politics</w:t>
      </w:r>
      <w:r>
        <w:rPr>
          <w:rFonts w:ascii="Times New Roman" w:hAnsi="Times New Roman" w:cs="Times New Roman"/>
          <w:color w:val="000000" w:themeColor="text1"/>
        </w:rPr>
        <w:t xml:space="preserve"> 10(3): 633</w:t>
      </w:r>
      <w:r w:rsidRPr="00E56555">
        <w:rPr>
          <w:rFonts w:ascii="Times" w:eastAsia="Times New Roman" w:hAnsi="Times" w:cs="Times New Roman"/>
          <w:color w:val="000000"/>
        </w:rPr>
        <w:t>–</w:t>
      </w:r>
      <w:r>
        <w:rPr>
          <w:rFonts w:ascii="Times New Roman" w:hAnsi="Times New Roman" w:cs="Times New Roman"/>
          <w:color w:val="000000" w:themeColor="text1"/>
        </w:rPr>
        <w:t>646.</w:t>
      </w:r>
    </w:p>
    <w:p w14:paraId="784BCE36" w14:textId="1A733DEC" w:rsidR="00E76A7C" w:rsidRDefault="00E76A7C" w:rsidP="00070ED0">
      <w:pPr>
        <w:pStyle w:val="ListParagraph"/>
        <w:ind w:left="1620"/>
        <w:rPr>
          <w:rFonts w:ascii="Times New Roman" w:hAnsi="Times New Roman" w:cs="Times New Roman"/>
          <w:color w:val="000000" w:themeColor="text1"/>
        </w:rPr>
      </w:pPr>
    </w:p>
    <w:p w14:paraId="3F14F9F3" w14:textId="77777777" w:rsidR="00E76A7C" w:rsidRPr="007D1E3C" w:rsidRDefault="00E76A7C" w:rsidP="00070ED0">
      <w:pPr>
        <w:pStyle w:val="ListParagraph"/>
        <w:ind w:left="1620"/>
        <w:rPr>
          <w:rFonts w:ascii="Times New Roman" w:hAnsi="Times New Roman" w:cs="Times New Roman"/>
          <w:color w:val="000000" w:themeColor="text1"/>
        </w:rPr>
      </w:pPr>
    </w:p>
    <w:p w14:paraId="0A70A8F9" w14:textId="089D314E" w:rsidR="00D739F8" w:rsidRPr="007D1E3C" w:rsidRDefault="00A01234" w:rsidP="00D739F8">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Source </w:t>
      </w:r>
      <w:r w:rsidR="00ED7299" w:rsidRPr="007D1E3C">
        <w:rPr>
          <w:rFonts w:ascii="Times New Roman" w:hAnsi="Times New Roman" w:cs="Times New Roman"/>
          <w:color w:val="000000" w:themeColor="text1"/>
        </w:rPr>
        <w:t>Selection</w:t>
      </w:r>
      <w:r w:rsidR="00ED7299" w:rsidRPr="007D1E3C">
        <w:rPr>
          <w:rFonts w:ascii="Times New Roman" w:hAnsi="Times New Roman" w:cs="Times New Roman"/>
          <w:color w:val="000000" w:themeColor="text1"/>
        </w:rPr>
        <w:tab/>
      </w:r>
    </w:p>
    <w:p w14:paraId="126A942E" w14:textId="2C53380C" w:rsidR="00D739F8" w:rsidRPr="007D1E3C" w:rsidRDefault="00ED7299" w:rsidP="00D739F8">
      <w:pPr>
        <w:pStyle w:val="ListParagraph"/>
        <w:numPr>
          <w:ilvl w:val="1"/>
          <w:numId w:val="1"/>
        </w:numPr>
        <w:rPr>
          <w:rFonts w:ascii="Times New Roman" w:hAnsi="Times New Roman" w:cs="Times New Roman"/>
          <w:color w:val="000000" w:themeColor="text1"/>
        </w:rPr>
      </w:pPr>
      <w:r w:rsidRPr="007D1E3C">
        <w:rPr>
          <w:rFonts w:ascii="Times New Roman" w:hAnsi="Times New Roman" w:cs="Times New Roman"/>
          <w:color w:val="000000" w:themeColor="text1"/>
        </w:rPr>
        <w:t xml:space="preserve">Did the primary TBS being used get discussed in terms of how it was selected by researcher for use in this study? Does author explain what made them use this source instead of another? Does the author discuss anything about why they are using the source? </w:t>
      </w:r>
      <w:r w:rsidR="009B255B">
        <w:rPr>
          <w:rFonts w:ascii="Times New Roman" w:hAnsi="Times New Roman" w:cs="Times New Roman"/>
          <w:color w:val="000000" w:themeColor="text1"/>
        </w:rPr>
        <w:t xml:space="preserve">Code </w:t>
      </w:r>
      <w:r w:rsidR="009B255B" w:rsidRPr="00840DFB">
        <w:rPr>
          <w:rFonts w:ascii="Times New Roman" w:hAnsi="Times New Roman" w:cs="Times New Roman"/>
          <w:color w:val="000000" w:themeColor="text1"/>
        </w:rPr>
        <w:t>0 or 1</w:t>
      </w:r>
      <w:r w:rsidR="009B255B">
        <w:rPr>
          <w:rFonts w:ascii="Times New Roman" w:hAnsi="Times New Roman" w:cs="Times New Roman"/>
          <w:color w:val="000000" w:themeColor="text1"/>
        </w:rPr>
        <w:t>.</w:t>
      </w:r>
    </w:p>
    <w:p w14:paraId="0BFCA41F" w14:textId="367A19E3" w:rsidR="00ED7299" w:rsidRDefault="007815C5" w:rsidP="00D739F8">
      <w:pPr>
        <w:pStyle w:val="ListParagraph"/>
        <w:numPr>
          <w:ilvl w:val="1"/>
          <w:numId w:val="1"/>
        </w:numPr>
        <w:rPr>
          <w:rFonts w:ascii="Times New Roman" w:hAnsi="Times New Roman" w:cs="Times New Roman"/>
        </w:rPr>
      </w:pPr>
      <w:r w:rsidRPr="009B255B">
        <w:rPr>
          <w:rFonts w:ascii="Times New Roman" w:hAnsi="Times New Roman" w:cs="Times New Roman"/>
        </w:rPr>
        <w:t xml:space="preserve">Notes from our coder on how they managed the coding process for this category: </w:t>
      </w:r>
      <w:r w:rsidR="009B255B">
        <w:rPr>
          <w:rFonts w:ascii="Times New Roman" w:hAnsi="Times New Roman" w:cs="Times New Roman"/>
        </w:rPr>
        <w:t>“</w:t>
      </w:r>
      <w:proofErr w:type="spellStart"/>
      <w:r w:rsidR="00ED7299" w:rsidRPr="009B255B">
        <w:rPr>
          <w:rFonts w:ascii="Times New Roman" w:hAnsi="Times New Roman" w:cs="Times New Roman"/>
        </w:rPr>
        <w:t>Froio</w:t>
      </w:r>
      <w:proofErr w:type="spellEnd"/>
      <w:r w:rsidR="00ED7299" w:rsidRPr="009B255B">
        <w:rPr>
          <w:rFonts w:ascii="Times New Roman" w:hAnsi="Times New Roman" w:cs="Times New Roman"/>
        </w:rPr>
        <w:t xml:space="preserve"> 2018 p. 701 in </w:t>
      </w:r>
      <w:r w:rsidR="00ED7299" w:rsidRPr="009B255B">
        <w:rPr>
          <w:rFonts w:ascii="Times New Roman" w:hAnsi="Times New Roman" w:cs="Times New Roman"/>
          <w:i/>
          <w:iCs/>
        </w:rPr>
        <w:t>Perspectives</w:t>
      </w:r>
      <w:r w:rsidR="00ED7299" w:rsidRPr="009B255B">
        <w:rPr>
          <w:rFonts w:ascii="Times New Roman" w:hAnsi="Times New Roman" w:cs="Times New Roman"/>
        </w:rPr>
        <w:t xml:space="preserve"> is a good example of selection. The author gave a clear roadmap of what made them include certain sources and exclude others. After checking the supplementary materials and footnotes, I would scan the article and see if the author provided any background information on their sources. If they did, I would decide if it either fell under production or selection. For selection, the author would have to go beyond just contextualizing the source and actually describe how they arrived at using the source to make their claim. Selection was given a 1 if you could easily tell why the author chose to use the </w:t>
      </w:r>
      <w:proofErr w:type="gramStart"/>
      <w:r w:rsidR="00ED7299" w:rsidRPr="009B255B">
        <w:rPr>
          <w:rFonts w:ascii="Times New Roman" w:hAnsi="Times New Roman" w:cs="Times New Roman"/>
        </w:rPr>
        <w:t>source</w:t>
      </w:r>
      <w:proofErr w:type="gramEnd"/>
      <w:r w:rsidR="00ED7299" w:rsidRPr="009B255B">
        <w:rPr>
          <w:rFonts w:ascii="Times New Roman" w:hAnsi="Times New Roman" w:cs="Times New Roman"/>
        </w:rPr>
        <w:t xml:space="preserve"> they did over other relevant sources.</w:t>
      </w:r>
      <w:r w:rsidR="009B255B">
        <w:rPr>
          <w:rFonts w:ascii="Times New Roman" w:hAnsi="Times New Roman" w:cs="Times New Roman"/>
        </w:rPr>
        <w:t>”</w:t>
      </w:r>
    </w:p>
    <w:p w14:paraId="053FE2AC" w14:textId="6C6F7645" w:rsidR="00A5117E" w:rsidRDefault="00A5117E" w:rsidP="00A5117E">
      <w:pPr>
        <w:pStyle w:val="ListParagraph"/>
        <w:ind w:left="1440"/>
        <w:rPr>
          <w:rFonts w:ascii="Times New Roman" w:hAnsi="Times New Roman" w:cs="Times New Roman"/>
        </w:rPr>
      </w:pPr>
    </w:p>
    <w:p w14:paraId="0B192071" w14:textId="169A4BE2" w:rsidR="00A5117E" w:rsidRPr="004B375B" w:rsidRDefault="00A5117E" w:rsidP="004B375B">
      <w:pPr>
        <w:pStyle w:val="ListParagraph"/>
        <w:ind w:left="1620"/>
        <w:rPr>
          <w:rFonts w:ascii="Times" w:eastAsia="Times New Roman" w:hAnsi="Times" w:cs="Times New Roman"/>
          <w:color w:val="000000"/>
        </w:rPr>
      </w:pPr>
      <w:proofErr w:type="spellStart"/>
      <w:r>
        <w:rPr>
          <w:rFonts w:ascii="Times New Roman" w:hAnsi="Times New Roman" w:cs="Times New Roman"/>
          <w:color w:val="000000" w:themeColor="text1"/>
        </w:rPr>
        <w:t>Froio</w:t>
      </w:r>
      <w:proofErr w:type="spellEnd"/>
      <w:r>
        <w:rPr>
          <w:rFonts w:ascii="Times New Roman" w:hAnsi="Times New Roman" w:cs="Times New Roman"/>
          <w:color w:val="000000" w:themeColor="text1"/>
        </w:rPr>
        <w:t xml:space="preserve">, Caterina. 2018. “Race, Religion, or Culture? Framing Islam between Racism and Neo-Racism in the Online Network of the French Far Right.” </w:t>
      </w:r>
      <w:r>
        <w:rPr>
          <w:rFonts w:ascii="Times New Roman" w:hAnsi="Times New Roman" w:cs="Times New Roman"/>
          <w:i/>
          <w:iCs/>
          <w:color w:val="000000" w:themeColor="text1"/>
        </w:rPr>
        <w:t>Perspectives on Politics</w:t>
      </w:r>
      <w:r>
        <w:rPr>
          <w:rFonts w:ascii="Times New Roman" w:hAnsi="Times New Roman" w:cs="Times New Roman"/>
          <w:color w:val="000000" w:themeColor="text1"/>
        </w:rPr>
        <w:t xml:space="preserve"> 16(3): 696</w:t>
      </w:r>
      <w:r w:rsidRPr="00E56555">
        <w:rPr>
          <w:rFonts w:ascii="Times" w:eastAsia="Times New Roman" w:hAnsi="Times" w:cs="Times New Roman"/>
          <w:color w:val="000000"/>
        </w:rPr>
        <w:t>–</w:t>
      </w:r>
      <w:r>
        <w:rPr>
          <w:rFonts w:ascii="Times" w:eastAsia="Times New Roman" w:hAnsi="Times" w:cs="Times New Roman"/>
          <w:color w:val="000000"/>
        </w:rPr>
        <w:t>709.</w:t>
      </w:r>
    </w:p>
    <w:p w14:paraId="7630FC3F" w14:textId="77777777" w:rsidR="00ED7299" w:rsidRPr="007D1E3C" w:rsidRDefault="00ED7299" w:rsidP="00070ED0">
      <w:pPr>
        <w:pStyle w:val="ListParagraph"/>
        <w:ind w:left="1620"/>
        <w:rPr>
          <w:rFonts w:ascii="Times New Roman" w:hAnsi="Times New Roman" w:cs="Times New Roman"/>
          <w:color w:val="000000" w:themeColor="text1"/>
        </w:rPr>
      </w:pPr>
    </w:p>
    <w:p w14:paraId="5049E590" w14:textId="11792F2B" w:rsidR="00ED7299" w:rsidRPr="007D1E3C" w:rsidRDefault="00A01234" w:rsidP="00702E9D">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Source </w:t>
      </w:r>
      <w:r w:rsidR="00ED7299" w:rsidRPr="007D1E3C">
        <w:rPr>
          <w:rFonts w:ascii="Times New Roman" w:hAnsi="Times New Roman" w:cs="Times New Roman"/>
          <w:color w:val="000000" w:themeColor="text1"/>
        </w:rPr>
        <w:t>Analysis</w:t>
      </w:r>
      <w:r w:rsidR="00ED7299" w:rsidRPr="007D1E3C">
        <w:rPr>
          <w:rFonts w:ascii="Times New Roman" w:hAnsi="Times New Roman" w:cs="Times New Roman"/>
          <w:color w:val="000000" w:themeColor="text1"/>
        </w:rPr>
        <w:tab/>
      </w:r>
    </w:p>
    <w:p w14:paraId="08572938" w14:textId="5B6E09AE" w:rsidR="00054AA0" w:rsidRPr="007D1E3C" w:rsidRDefault="00FA64A4" w:rsidP="00054AA0">
      <w:pPr>
        <w:pStyle w:val="ListParagraph"/>
        <w:numPr>
          <w:ilvl w:val="0"/>
          <w:numId w:val="4"/>
        </w:numPr>
        <w:rPr>
          <w:rFonts w:ascii="Times New Roman" w:hAnsi="Times New Roman" w:cs="Times New Roman"/>
          <w:color w:val="000000" w:themeColor="text1"/>
        </w:rPr>
      </w:pPr>
      <w:r w:rsidRPr="007D1E3C">
        <w:rPr>
          <w:rFonts w:ascii="Times New Roman" w:hAnsi="Times New Roman" w:cs="Times New Roman"/>
          <w:color w:val="000000" w:themeColor="text1"/>
        </w:rPr>
        <w:t xml:space="preserve">Note: This category was the most difficult to code, it was a more subjective category than the other four. </w:t>
      </w:r>
    </w:p>
    <w:p w14:paraId="2926298E" w14:textId="20A8D421" w:rsidR="00054AA0" w:rsidRPr="007D1E3C" w:rsidRDefault="00ED7299" w:rsidP="00054AA0">
      <w:pPr>
        <w:pStyle w:val="ListParagraph"/>
        <w:numPr>
          <w:ilvl w:val="1"/>
          <w:numId w:val="4"/>
        </w:numPr>
        <w:rPr>
          <w:rFonts w:ascii="Times New Roman" w:hAnsi="Times New Roman" w:cs="Times New Roman"/>
          <w:color w:val="000000" w:themeColor="text1"/>
        </w:rPr>
      </w:pPr>
      <w:r w:rsidRPr="007D1E3C">
        <w:rPr>
          <w:rFonts w:ascii="Times New Roman" w:hAnsi="Times New Roman" w:cs="Times New Roman"/>
          <w:color w:val="000000" w:themeColor="text1"/>
        </w:rPr>
        <w:t xml:space="preserve">Did the primary TBS being used get discussed in terms of how the source supports the claims being made? Did this occur consistently throughout? More than just a simple citation, does the author draw the line from the source to their </w:t>
      </w:r>
      <w:r w:rsidR="00E472C8" w:rsidRPr="007D1E3C">
        <w:rPr>
          <w:rFonts w:ascii="Times New Roman" w:hAnsi="Times New Roman" w:cs="Times New Roman"/>
          <w:color w:val="000000" w:themeColor="text1"/>
        </w:rPr>
        <w:t>claim</w:t>
      </w:r>
      <w:r w:rsidRPr="007D1E3C">
        <w:rPr>
          <w:rFonts w:ascii="Times New Roman" w:hAnsi="Times New Roman" w:cs="Times New Roman"/>
          <w:color w:val="000000" w:themeColor="text1"/>
        </w:rPr>
        <w:t xml:space="preserve">? Do they do this consistently with most of the main text-based sources being coded in our spreadsheet? </w:t>
      </w:r>
      <w:r w:rsidR="007E4485">
        <w:rPr>
          <w:rFonts w:ascii="Times New Roman" w:hAnsi="Times New Roman" w:cs="Times New Roman"/>
          <w:color w:val="000000" w:themeColor="text1"/>
        </w:rPr>
        <w:t xml:space="preserve">Code </w:t>
      </w:r>
      <w:r w:rsidR="007E4485" w:rsidRPr="00840DFB">
        <w:rPr>
          <w:rFonts w:ascii="Times New Roman" w:hAnsi="Times New Roman" w:cs="Times New Roman"/>
          <w:color w:val="000000" w:themeColor="text1"/>
        </w:rPr>
        <w:t>0 or 1</w:t>
      </w:r>
      <w:r w:rsidR="007E4485">
        <w:rPr>
          <w:rFonts w:ascii="Times New Roman" w:hAnsi="Times New Roman" w:cs="Times New Roman"/>
          <w:color w:val="000000" w:themeColor="text1"/>
        </w:rPr>
        <w:t>.</w:t>
      </w:r>
    </w:p>
    <w:p w14:paraId="03205486" w14:textId="4F17421C" w:rsidR="00083426" w:rsidRDefault="005E40C1" w:rsidP="00054AA0">
      <w:pPr>
        <w:pStyle w:val="ListParagraph"/>
        <w:numPr>
          <w:ilvl w:val="1"/>
          <w:numId w:val="4"/>
        </w:numPr>
        <w:rPr>
          <w:rFonts w:ascii="Times New Roman" w:hAnsi="Times New Roman" w:cs="Times New Roman"/>
        </w:rPr>
      </w:pPr>
      <w:r w:rsidRPr="007E4485">
        <w:rPr>
          <w:rFonts w:ascii="Times New Roman" w:hAnsi="Times New Roman" w:cs="Times New Roman"/>
        </w:rPr>
        <w:t xml:space="preserve">Notes from our coder on how they managed the coding process for this category: </w:t>
      </w:r>
      <w:r w:rsidR="007E4485">
        <w:rPr>
          <w:rFonts w:ascii="Times New Roman" w:hAnsi="Times New Roman" w:cs="Times New Roman"/>
        </w:rPr>
        <w:t>“</w:t>
      </w:r>
      <w:r w:rsidR="00ED7299" w:rsidRPr="007E4485">
        <w:rPr>
          <w:rFonts w:ascii="Times New Roman" w:hAnsi="Times New Roman" w:cs="Times New Roman"/>
        </w:rPr>
        <w:t xml:space="preserve">I looked to see if the author first explains what the original TBS was arguing, or what it was saying, before the author used it to support their argument. Did the author describe what the original source was saying and then link it to the point they were making? It was easy to eliminate an article if the author seemingly used citations but then gave no evidence or explanation to what part of the author’s argument the citation is supporting. If direct quotes were used, I looked to see if they explained the quotes and directly applied them to their argument (Green 2008, </w:t>
      </w:r>
      <w:r w:rsidR="00ED7299" w:rsidRPr="00F224B0">
        <w:rPr>
          <w:rFonts w:ascii="Times New Roman" w:hAnsi="Times New Roman" w:cs="Times New Roman"/>
          <w:i/>
          <w:iCs/>
        </w:rPr>
        <w:t>Perspectives</w:t>
      </w:r>
      <w:r w:rsidR="00ED7299" w:rsidRPr="007E4485">
        <w:rPr>
          <w:rFonts w:ascii="Times New Roman" w:hAnsi="Times New Roman" w:cs="Times New Roman"/>
        </w:rPr>
        <w:t xml:space="preserve">; </w:t>
      </w:r>
      <w:proofErr w:type="spellStart"/>
      <w:r w:rsidR="00ED7299" w:rsidRPr="007E4485">
        <w:rPr>
          <w:rFonts w:ascii="Times New Roman" w:hAnsi="Times New Roman" w:cs="Times New Roman"/>
        </w:rPr>
        <w:t>Baccini</w:t>
      </w:r>
      <w:proofErr w:type="spellEnd"/>
      <w:r w:rsidR="00ED7299" w:rsidRPr="007E4485">
        <w:rPr>
          <w:rFonts w:ascii="Times New Roman" w:hAnsi="Times New Roman" w:cs="Times New Roman"/>
        </w:rPr>
        <w:t xml:space="preserve"> &amp; Koenig-</w:t>
      </w:r>
      <w:proofErr w:type="spellStart"/>
      <w:r w:rsidR="00ED7299" w:rsidRPr="007E4485">
        <w:rPr>
          <w:rFonts w:ascii="Times New Roman" w:hAnsi="Times New Roman" w:cs="Times New Roman"/>
        </w:rPr>
        <w:t>Archibugi</w:t>
      </w:r>
      <w:proofErr w:type="spellEnd"/>
      <w:r w:rsidR="00ED7299" w:rsidRPr="007E4485">
        <w:rPr>
          <w:rFonts w:ascii="Times New Roman" w:hAnsi="Times New Roman" w:cs="Times New Roman"/>
        </w:rPr>
        <w:t xml:space="preserve"> 2014, </w:t>
      </w:r>
      <w:r w:rsidR="00ED7299" w:rsidRPr="00F224B0">
        <w:rPr>
          <w:rFonts w:ascii="Times New Roman" w:hAnsi="Times New Roman" w:cs="Times New Roman"/>
          <w:i/>
          <w:iCs/>
        </w:rPr>
        <w:t>World Politics</w:t>
      </w:r>
      <w:r w:rsidR="00ED7299" w:rsidRPr="007E4485">
        <w:rPr>
          <w:rFonts w:ascii="Times New Roman" w:hAnsi="Times New Roman" w:cs="Times New Roman"/>
        </w:rPr>
        <w:t>). Meyer 2016 is also an example of good analysis; the author makes a point, uses an in-text citation, and then expands upon the point or pulls in a direct quote that explained the use of the citation in the footnotes. Analysis was given a 1 if there was little room for interpretation on how the claim being made is supported by the TBS, direct quotes were the most useful in determining this category. Another key factor for receiving a 1 was consistency; if the author consistently explained with direct quotes or showed how the source used supported the claim, then they would receive a 1.</w:t>
      </w:r>
      <w:r w:rsidR="007E4485">
        <w:rPr>
          <w:rFonts w:ascii="Times New Roman" w:hAnsi="Times New Roman" w:cs="Times New Roman"/>
        </w:rPr>
        <w:t>”</w:t>
      </w:r>
    </w:p>
    <w:p w14:paraId="7633F0E2" w14:textId="3FE0EBEA" w:rsidR="004A4036" w:rsidRPr="004A4036" w:rsidRDefault="004A4036" w:rsidP="004A4036">
      <w:pPr>
        <w:pStyle w:val="ListParagraph"/>
        <w:numPr>
          <w:ilvl w:val="1"/>
          <w:numId w:val="4"/>
        </w:numPr>
        <w:rPr>
          <w:rFonts w:ascii="Times New Roman" w:hAnsi="Times New Roman" w:cs="Times New Roman"/>
        </w:rPr>
      </w:pPr>
      <w:r>
        <w:rPr>
          <w:rFonts w:ascii="Times New Roman" w:hAnsi="Times New Roman" w:cs="Times New Roman"/>
        </w:rPr>
        <w:t>As</w:t>
      </w:r>
      <w:r w:rsidR="00631D60">
        <w:rPr>
          <w:rFonts w:ascii="Times New Roman" w:hAnsi="Times New Roman" w:cs="Times New Roman"/>
        </w:rPr>
        <w:t xml:space="preserve"> note</w:t>
      </w:r>
      <w:r>
        <w:rPr>
          <w:rFonts w:ascii="Times New Roman" w:hAnsi="Times New Roman" w:cs="Times New Roman"/>
        </w:rPr>
        <w:t>d above,</w:t>
      </w:r>
      <w:r w:rsidR="00631D60">
        <w:rPr>
          <w:rFonts w:ascii="Times New Roman" w:hAnsi="Times New Roman" w:cs="Times New Roman"/>
        </w:rPr>
        <w:t xml:space="preserve"> c</w:t>
      </w:r>
      <w:r w:rsidR="00631D60" w:rsidRPr="00631D60">
        <w:rPr>
          <w:rFonts w:ascii="Times New Roman" w:hAnsi="Times New Roman" w:cs="Times New Roman"/>
        </w:rPr>
        <w:t>oding for analytical transparency was the most difficult of the five categories because of the many different epistemological communities and research traditions represented across the articles surveyed, and the diverse manner in which text-based sources were employed</w:t>
      </w:r>
      <w:r w:rsidR="00631D60">
        <w:rPr>
          <w:rFonts w:ascii="Times New Roman" w:hAnsi="Times New Roman" w:cs="Times New Roman"/>
        </w:rPr>
        <w:t xml:space="preserve"> in articles. </w:t>
      </w:r>
      <w:r w:rsidR="00631D60" w:rsidRPr="00631D60">
        <w:rPr>
          <w:rFonts w:ascii="Times New Roman" w:hAnsi="Times New Roman" w:cs="Times New Roman"/>
        </w:rPr>
        <w:t>Yet we believe that it is a possible to create a decision rule that captures this category so that it is codable in a large review such as the one we undertook in this paper.</w:t>
      </w:r>
      <w:r w:rsidR="00631D60">
        <w:rPr>
          <w:rFonts w:ascii="Times New Roman" w:hAnsi="Times New Roman" w:cs="Times New Roman"/>
        </w:rPr>
        <w:t xml:space="preserve"> The decision rule that we chose was that an article had to have </w:t>
      </w:r>
      <w:r w:rsidR="00631D60" w:rsidRPr="00631D60">
        <w:rPr>
          <w:rFonts w:ascii="Times New Roman" w:hAnsi="Times New Roman" w:cs="Times New Roman"/>
        </w:rPr>
        <w:t>had at least three (3) instances of analytic transparency connected to a text-based source</w:t>
      </w:r>
      <w:r w:rsidR="00631D60">
        <w:rPr>
          <w:rFonts w:ascii="Times New Roman" w:hAnsi="Times New Roman" w:cs="Times New Roman"/>
        </w:rPr>
        <w:t xml:space="preserve"> in order to be coded as </w:t>
      </w:r>
      <w:r w:rsidR="00631D60" w:rsidRPr="00631D60">
        <w:rPr>
          <w:rFonts w:ascii="Times New Roman" w:hAnsi="Times New Roman" w:cs="Times New Roman"/>
        </w:rPr>
        <w:t>demonstrating analytic transparency</w:t>
      </w:r>
      <w:r w:rsidR="00631D60">
        <w:rPr>
          <w:rFonts w:ascii="Times New Roman" w:hAnsi="Times New Roman" w:cs="Times New Roman"/>
        </w:rPr>
        <w:t xml:space="preserve">. However, in order to create sensitivity bounds for this analysis, we </w:t>
      </w:r>
      <w:r w:rsidR="00631D60" w:rsidRPr="00631D60">
        <w:rPr>
          <w:rFonts w:ascii="Times New Roman" w:hAnsi="Times New Roman" w:cs="Times New Roman"/>
        </w:rPr>
        <w:t>randomly selected and reviewed 1/3</w:t>
      </w:r>
      <w:r w:rsidR="00631D60" w:rsidRPr="00631D60">
        <w:rPr>
          <w:rFonts w:ascii="Times New Roman" w:hAnsi="Times New Roman" w:cs="Times New Roman"/>
          <w:vertAlign w:val="superscript"/>
        </w:rPr>
        <w:t>rd</w:t>
      </w:r>
      <w:r w:rsidR="00631D60" w:rsidRPr="00631D60">
        <w:rPr>
          <w:rFonts w:ascii="Times New Roman" w:hAnsi="Times New Roman" w:cs="Times New Roman"/>
        </w:rPr>
        <w:t xml:space="preserve"> of our sample in order to </w:t>
      </w:r>
      <w:r w:rsidR="00631D60">
        <w:rPr>
          <w:rFonts w:ascii="Times New Roman" w:hAnsi="Times New Roman" w:cs="Times New Roman"/>
        </w:rPr>
        <w:t>ascertain results from a more permissive decision rule</w:t>
      </w:r>
      <w:r w:rsidR="00631D60" w:rsidRPr="00631D60">
        <w:rPr>
          <w:rFonts w:ascii="Times New Roman" w:hAnsi="Times New Roman" w:cs="Times New Roman"/>
        </w:rPr>
        <w:t>.</w:t>
      </w:r>
      <w:r w:rsidR="00631D60" w:rsidRPr="008E4660">
        <w:rPr>
          <w:rStyle w:val="FootnoteReference"/>
          <w:rFonts w:ascii="Times New Roman" w:hAnsi="Times New Roman" w:cs="Times New Roman"/>
        </w:rPr>
        <w:footnoteReference w:id="4"/>
      </w:r>
      <w:r w:rsidR="00631D60" w:rsidRPr="00631D60">
        <w:rPr>
          <w:rFonts w:ascii="Times New Roman" w:hAnsi="Times New Roman" w:cs="Times New Roman"/>
        </w:rPr>
        <w:t xml:space="preserve"> </w:t>
      </w:r>
      <w:r>
        <w:rPr>
          <w:rFonts w:ascii="Times New Roman" w:hAnsi="Times New Roman" w:cs="Times New Roman"/>
        </w:rPr>
        <w:t>In particular, under the more permissive decision rule, an article was coded as demonstrating</w:t>
      </w:r>
      <w:r w:rsidRPr="009F0581">
        <w:rPr>
          <w:rFonts w:ascii="Times New Roman" w:hAnsi="Times New Roman" w:cs="Times New Roman"/>
        </w:rPr>
        <w:t xml:space="preserve"> analytic transparency if </w:t>
      </w:r>
      <w:r>
        <w:rPr>
          <w:rFonts w:ascii="Times New Roman" w:hAnsi="Times New Roman" w:cs="Times New Roman"/>
        </w:rPr>
        <w:t>it</w:t>
      </w:r>
      <w:r w:rsidRPr="009F0581">
        <w:rPr>
          <w:rFonts w:ascii="Times New Roman" w:hAnsi="Times New Roman" w:cs="Times New Roman"/>
        </w:rPr>
        <w:t xml:space="preserve"> had just one (1) or more instances of analytic transparency connected to a text-based source</w:t>
      </w:r>
      <w:r>
        <w:rPr>
          <w:rFonts w:ascii="Times New Roman" w:hAnsi="Times New Roman" w:cs="Times New Roman"/>
        </w:rPr>
        <w:t xml:space="preserve">. </w:t>
      </w:r>
      <w:r w:rsidRPr="004A4036">
        <w:rPr>
          <w:rFonts w:ascii="Times New Roman" w:hAnsi="Times New Roman" w:cs="Times New Roman"/>
        </w:rPr>
        <w:t xml:space="preserve">When an article was borderline in terms of being coded for analytic transparency, we gave it a “1”. We </w:t>
      </w:r>
      <w:r>
        <w:rPr>
          <w:rFonts w:ascii="Times New Roman" w:hAnsi="Times New Roman" w:cs="Times New Roman"/>
        </w:rPr>
        <w:t xml:space="preserve">then </w:t>
      </w:r>
      <w:r w:rsidRPr="00680A22">
        <w:rPr>
          <w:rFonts w:ascii="Times New Roman" w:hAnsi="Times New Roman" w:cs="Times New Roman"/>
        </w:rPr>
        <w:t>create</w:t>
      </w:r>
      <w:r>
        <w:rPr>
          <w:rFonts w:ascii="Times New Roman" w:hAnsi="Times New Roman" w:cs="Times New Roman"/>
        </w:rPr>
        <w:t>d</w:t>
      </w:r>
      <w:r w:rsidRPr="00680A22">
        <w:rPr>
          <w:rFonts w:ascii="Times New Roman" w:hAnsi="Times New Roman" w:cs="Times New Roman"/>
        </w:rPr>
        <w:t xml:space="preserve"> sensitivity bounds</w:t>
      </w:r>
      <w:r w:rsidRPr="004A4036">
        <w:rPr>
          <w:rFonts w:ascii="Times New Roman" w:hAnsi="Times New Roman" w:cs="Times New Roman"/>
        </w:rPr>
        <w:t xml:space="preserve"> </w:t>
      </w:r>
      <w:r>
        <w:rPr>
          <w:rFonts w:ascii="Times New Roman" w:hAnsi="Times New Roman" w:cs="Times New Roman"/>
        </w:rPr>
        <w:t xml:space="preserve">by studying the number of </w:t>
      </w:r>
      <w:r w:rsidRPr="004A4036">
        <w:rPr>
          <w:rFonts w:ascii="Times New Roman" w:hAnsi="Times New Roman" w:cs="Times New Roman"/>
        </w:rPr>
        <w:t xml:space="preserve">articles that </w:t>
      </w:r>
      <w:r>
        <w:rPr>
          <w:rFonts w:ascii="Times New Roman" w:hAnsi="Times New Roman" w:cs="Times New Roman"/>
        </w:rPr>
        <w:t>were</w:t>
      </w:r>
      <w:r w:rsidRPr="004A4036">
        <w:rPr>
          <w:rFonts w:ascii="Times New Roman" w:hAnsi="Times New Roman" w:cs="Times New Roman"/>
        </w:rPr>
        <w:t xml:space="preserve"> coded as demonstrating analytic transparency </w:t>
      </w:r>
      <w:r>
        <w:rPr>
          <w:rFonts w:ascii="Times New Roman" w:hAnsi="Times New Roman" w:cs="Times New Roman"/>
        </w:rPr>
        <w:t>and by</w:t>
      </w:r>
      <w:r w:rsidRPr="004A4036">
        <w:rPr>
          <w:rFonts w:ascii="Times New Roman" w:hAnsi="Times New Roman" w:cs="Times New Roman"/>
        </w:rPr>
        <w:t xml:space="preserve"> extrapolat</w:t>
      </w:r>
      <w:r>
        <w:rPr>
          <w:rFonts w:ascii="Times New Roman" w:hAnsi="Times New Roman" w:cs="Times New Roman"/>
        </w:rPr>
        <w:t>ing</w:t>
      </w:r>
      <w:r w:rsidRPr="004A4036">
        <w:rPr>
          <w:rFonts w:ascii="Times New Roman" w:hAnsi="Times New Roman" w:cs="Times New Roman"/>
        </w:rPr>
        <w:t xml:space="preserve"> t</w:t>
      </w:r>
      <w:r>
        <w:rPr>
          <w:rFonts w:ascii="Times New Roman" w:hAnsi="Times New Roman" w:cs="Times New Roman"/>
        </w:rPr>
        <w:t>his proportion to</w:t>
      </w:r>
      <w:r w:rsidRPr="004A4036">
        <w:rPr>
          <w:rFonts w:ascii="Times New Roman" w:hAnsi="Times New Roman" w:cs="Times New Roman"/>
        </w:rPr>
        <w:t xml:space="preserve"> the entire sample of 160 articles. </w:t>
      </w:r>
      <w:r>
        <w:rPr>
          <w:rFonts w:ascii="Times New Roman" w:hAnsi="Times New Roman" w:cs="Times New Roman"/>
        </w:rPr>
        <w:t>Under</w:t>
      </w:r>
      <w:r w:rsidRPr="004A4036">
        <w:rPr>
          <w:rFonts w:ascii="Times New Roman" w:hAnsi="Times New Roman" w:cs="Times New Roman"/>
        </w:rPr>
        <w:t xml:space="preserve"> this more permissive coding, the total number </w:t>
      </w:r>
      <w:r w:rsidRPr="004A4036">
        <w:rPr>
          <w:rFonts w:ascii="Times New Roman" w:hAnsi="Times New Roman" w:cs="Times New Roman"/>
        </w:rPr>
        <w:lastRenderedPageBreak/>
        <w:t xml:space="preserve">of articles receiving a “1” for analytic transparency for the 160 articles would increase to 33, or 20% of the sample. That is, while our original coding resulted in 12% of articles in the entire sample being classified as demonstrating analytic transparency (see Table 2), the more permissive coding scheme resulted in 20% of articles in the entire sample being classified as demonstrating analytic transparency, which is still quite a low proportion. </w:t>
      </w:r>
      <w:r>
        <w:rPr>
          <w:rFonts w:ascii="Times New Roman" w:hAnsi="Times New Roman" w:cs="Times New Roman"/>
        </w:rPr>
        <w:t>T</w:t>
      </w:r>
      <w:r w:rsidRPr="004A4036">
        <w:rPr>
          <w:rFonts w:ascii="Times New Roman" w:hAnsi="Times New Roman" w:cs="Times New Roman"/>
        </w:rPr>
        <w:t>his permissive coding scheme is an upper bound since articles merely needed to have only one (1) instance of analytic transparency connected to a text-based source to get classified as demonstrating analytic transparency.</w:t>
      </w:r>
    </w:p>
    <w:p w14:paraId="2A4AFFA4" w14:textId="77777777" w:rsidR="009E5DA4" w:rsidRDefault="009E5DA4" w:rsidP="004A4036">
      <w:pPr>
        <w:pStyle w:val="ListParagraph"/>
        <w:ind w:left="1440"/>
        <w:rPr>
          <w:rFonts w:ascii="Times New Roman" w:hAnsi="Times New Roman" w:cs="Times New Roman"/>
        </w:rPr>
      </w:pPr>
    </w:p>
    <w:p w14:paraId="341C1254" w14:textId="77777777" w:rsidR="009E5DA4" w:rsidRPr="00852A7F" w:rsidRDefault="009E5DA4" w:rsidP="009E5DA4">
      <w:pPr>
        <w:pStyle w:val="ListParagraph"/>
        <w:ind w:left="1620"/>
        <w:rPr>
          <w:rFonts w:ascii="Times New Roman" w:hAnsi="Times New Roman" w:cs="Times New Roman"/>
          <w:color w:val="000000" w:themeColor="text1"/>
        </w:rPr>
      </w:pPr>
      <w:proofErr w:type="spellStart"/>
      <w:r>
        <w:rPr>
          <w:rFonts w:ascii="Times New Roman" w:hAnsi="Times New Roman" w:cs="Times New Roman"/>
          <w:color w:val="000000" w:themeColor="text1"/>
        </w:rPr>
        <w:t>Baccini</w:t>
      </w:r>
      <w:proofErr w:type="spellEnd"/>
      <w:r>
        <w:rPr>
          <w:rFonts w:ascii="Times New Roman" w:hAnsi="Times New Roman" w:cs="Times New Roman"/>
          <w:color w:val="000000" w:themeColor="text1"/>
        </w:rPr>
        <w:t>, Leonardo and Mathias Koenig-</w:t>
      </w:r>
      <w:proofErr w:type="spellStart"/>
      <w:r>
        <w:rPr>
          <w:rFonts w:ascii="Times New Roman" w:hAnsi="Times New Roman" w:cs="Times New Roman"/>
          <w:color w:val="000000" w:themeColor="text1"/>
        </w:rPr>
        <w:t>Archibugi</w:t>
      </w:r>
      <w:proofErr w:type="spellEnd"/>
      <w:r>
        <w:rPr>
          <w:rFonts w:ascii="Times New Roman" w:hAnsi="Times New Roman" w:cs="Times New Roman"/>
          <w:color w:val="000000" w:themeColor="text1"/>
        </w:rPr>
        <w:t>. 2014. “Why do States Commit to International Labor Standards? Interdependent Ratification of Core ILO Conventions, 1948</w:t>
      </w:r>
      <w:r w:rsidRPr="00E56555">
        <w:rPr>
          <w:rFonts w:ascii="Times" w:eastAsia="Times New Roman" w:hAnsi="Times" w:cs="Times New Roman"/>
          <w:color w:val="000000"/>
        </w:rPr>
        <w:t>–</w:t>
      </w:r>
      <w:r>
        <w:rPr>
          <w:rFonts w:ascii="Times" w:eastAsia="Times New Roman" w:hAnsi="Times" w:cs="Times New Roman"/>
          <w:color w:val="000000"/>
        </w:rPr>
        <w:t>2009</w:t>
      </w:r>
      <w:r>
        <w:rPr>
          <w:rFonts w:ascii="Times New Roman" w:hAnsi="Times New Roman" w:cs="Times New Roman"/>
          <w:color w:val="000000" w:themeColor="text1"/>
        </w:rPr>
        <w:t xml:space="preserve">.” </w:t>
      </w:r>
      <w:r>
        <w:rPr>
          <w:rFonts w:ascii="Times New Roman" w:hAnsi="Times New Roman" w:cs="Times New Roman"/>
          <w:i/>
          <w:iCs/>
          <w:color w:val="000000" w:themeColor="text1"/>
        </w:rPr>
        <w:t>World Politics</w:t>
      </w:r>
      <w:r>
        <w:rPr>
          <w:rFonts w:ascii="Times New Roman" w:hAnsi="Times New Roman" w:cs="Times New Roman"/>
          <w:color w:val="000000" w:themeColor="text1"/>
        </w:rPr>
        <w:t xml:space="preserve"> 66(3): 446</w:t>
      </w:r>
      <w:r w:rsidRPr="00E56555">
        <w:rPr>
          <w:rFonts w:ascii="Times" w:eastAsia="Times New Roman" w:hAnsi="Times" w:cs="Times New Roman"/>
          <w:color w:val="000000"/>
        </w:rPr>
        <w:t>–</w:t>
      </w:r>
      <w:r>
        <w:rPr>
          <w:rFonts w:ascii="Times" w:eastAsia="Times New Roman" w:hAnsi="Times" w:cs="Times New Roman"/>
          <w:color w:val="000000"/>
        </w:rPr>
        <w:t>490.</w:t>
      </w:r>
    </w:p>
    <w:p w14:paraId="33F7FBA1" w14:textId="77777777" w:rsidR="009E5DA4" w:rsidRDefault="009E5DA4" w:rsidP="009E5DA4">
      <w:pPr>
        <w:pStyle w:val="ListParagraph"/>
        <w:ind w:left="1620"/>
        <w:rPr>
          <w:rFonts w:ascii="Times New Roman" w:hAnsi="Times New Roman" w:cs="Times New Roman"/>
          <w:color w:val="000000" w:themeColor="text1"/>
        </w:rPr>
      </w:pPr>
    </w:p>
    <w:p w14:paraId="4B7D2488" w14:textId="77777777" w:rsidR="009E5DA4" w:rsidRPr="004B2F5E" w:rsidRDefault="009E5DA4" w:rsidP="009E5DA4">
      <w:pPr>
        <w:pStyle w:val="ListParagraph"/>
        <w:ind w:left="1620"/>
        <w:rPr>
          <w:rFonts w:ascii="Times New Roman" w:hAnsi="Times New Roman" w:cs="Times New Roman"/>
          <w:color w:val="000000" w:themeColor="text1"/>
        </w:rPr>
      </w:pPr>
      <w:r>
        <w:rPr>
          <w:rFonts w:ascii="Times New Roman" w:hAnsi="Times New Roman" w:cs="Times New Roman"/>
          <w:color w:val="000000" w:themeColor="text1"/>
        </w:rPr>
        <w:t xml:space="preserve">Green, Elliott. 2008. “Understanding the Limits to Ethnic Change: Lessons from Uganda’s ‘Lost Counties’.” </w:t>
      </w:r>
      <w:r>
        <w:rPr>
          <w:rFonts w:ascii="Times New Roman" w:hAnsi="Times New Roman" w:cs="Times New Roman"/>
          <w:i/>
          <w:iCs/>
          <w:color w:val="000000" w:themeColor="text1"/>
        </w:rPr>
        <w:t>Perspectives on Politics</w:t>
      </w:r>
      <w:r>
        <w:rPr>
          <w:rFonts w:ascii="Times New Roman" w:hAnsi="Times New Roman" w:cs="Times New Roman"/>
          <w:color w:val="000000" w:themeColor="text1"/>
        </w:rPr>
        <w:t xml:space="preserve"> 6(3): 473</w:t>
      </w:r>
      <w:r w:rsidRPr="00E56555">
        <w:rPr>
          <w:rFonts w:ascii="Times" w:eastAsia="Times New Roman" w:hAnsi="Times" w:cs="Times New Roman"/>
          <w:color w:val="000000"/>
        </w:rPr>
        <w:t>–</w:t>
      </w:r>
      <w:r>
        <w:rPr>
          <w:rFonts w:ascii="Times" w:eastAsia="Times New Roman" w:hAnsi="Times" w:cs="Times New Roman"/>
          <w:color w:val="000000"/>
        </w:rPr>
        <w:t>485.</w:t>
      </w:r>
    </w:p>
    <w:p w14:paraId="1AEF5578" w14:textId="77777777" w:rsidR="009E5DA4" w:rsidRDefault="009E5DA4" w:rsidP="009E5DA4">
      <w:pPr>
        <w:pStyle w:val="ListParagraph"/>
        <w:ind w:left="1620"/>
        <w:rPr>
          <w:rFonts w:ascii="Times New Roman" w:hAnsi="Times New Roman" w:cs="Times New Roman"/>
          <w:i/>
          <w:iCs/>
          <w:color w:val="000000" w:themeColor="text1"/>
        </w:rPr>
      </w:pPr>
    </w:p>
    <w:p w14:paraId="45FA2F45" w14:textId="66FB0932" w:rsidR="00ED7299" w:rsidRPr="004B375B" w:rsidRDefault="009E5DA4" w:rsidP="004B375B">
      <w:pPr>
        <w:pStyle w:val="ListParagraph"/>
        <w:ind w:left="1620"/>
        <w:rPr>
          <w:rFonts w:ascii="Times New Roman" w:hAnsi="Times New Roman" w:cs="Times New Roman"/>
          <w:color w:val="000000" w:themeColor="text1"/>
        </w:rPr>
      </w:pPr>
      <w:r>
        <w:rPr>
          <w:rFonts w:ascii="Times New Roman" w:hAnsi="Times New Roman" w:cs="Times New Roman"/>
          <w:color w:val="000000" w:themeColor="text1"/>
        </w:rPr>
        <w:t xml:space="preserve">Meyer, Brett. 2016. “Learning to Love the Government: Trade Unions and late Adoption of the Minimum Wage.” </w:t>
      </w:r>
      <w:r>
        <w:rPr>
          <w:rFonts w:ascii="Times New Roman" w:hAnsi="Times New Roman" w:cs="Times New Roman"/>
          <w:i/>
          <w:iCs/>
          <w:color w:val="000000" w:themeColor="text1"/>
        </w:rPr>
        <w:t>World Politics</w:t>
      </w:r>
      <w:r>
        <w:rPr>
          <w:rFonts w:ascii="Times New Roman" w:hAnsi="Times New Roman" w:cs="Times New Roman"/>
          <w:color w:val="000000" w:themeColor="text1"/>
        </w:rPr>
        <w:t xml:space="preserve"> 68(3): 538</w:t>
      </w:r>
      <w:r w:rsidRPr="00E56555">
        <w:rPr>
          <w:rFonts w:ascii="Times" w:eastAsia="Times New Roman" w:hAnsi="Times" w:cs="Times New Roman"/>
          <w:color w:val="000000"/>
        </w:rPr>
        <w:t>–</w:t>
      </w:r>
      <w:r>
        <w:rPr>
          <w:rFonts w:ascii="Times" w:eastAsia="Times New Roman" w:hAnsi="Times" w:cs="Times New Roman"/>
          <w:color w:val="000000"/>
        </w:rPr>
        <w:t>575.</w:t>
      </w:r>
      <w:r w:rsidR="00631D60" w:rsidRPr="004B375B">
        <w:rPr>
          <w:rFonts w:ascii="Times New Roman" w:hAnsi="Times New Roman" w:cs="Times New Roman"/>
        </w:rPr>
        <w:t xml:space="preserve"> </w:t>
      </w:r>
      <w:r w:rsidR="00ED7299" w:rsidRPr="004B375B">
        <w:rPr>
          <w:rFonts w:ascii="Times New Roman" w:hAnsi="Times New Roman" w:cs="Times New Roman"/>
        </w:rPr>
        <w:t xml:space="preserve"> </w:t>
      </w:r>
    </w:p>
    <w:p w14:paraId="29F455D1" w14:textId="77777777" w:rsidR="00ED7299" w:rsidRPr="007D1E3C" w:rsidRDefault="00ED7299" w:rsidP="00070ED0">
      <w:pPr>
        <w:pStyle w:val="ListParagraph"/>
        <w:ind w:left="1620"/>
        <w:rPr>
          <w:rFonts w:ascii="Times New Roman" w:hAnsi="Times New Roman" w:cs="Times New Roman"/>
          <w:color w:val="000000" w:themeColor="text1"/>
        </w:rPr>
      </w:pPr>
    </w:p>
    <w:p w14:paraId="7DD56089" w14:textId="71133014" w:rsidR="00054AA0" w:rsidRPr="007D1E3C" w:rsidRDefault="00A01234" w:rsidP="00054AA0">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Source </w:t>
      </w:r>
      <w:r w:rsidR="00ED7299" w:rsidRPr="007D1E3C">
        <w:rPr>
          <w:rFonts w:ascii="Times New Roman" w:hAnsi="Times New Roman" w:cs="Times New Roman"/>
          <w:color w:val="000000" w:themeColor="text1"/>
        </w:rPr>
        <w:t>Access</w:t>
      </w:r>
      <w:r w:rsidR="00ED7299" w:rsidRPr="007D1E3C">
        <w:rPr>
          <w:rFonts w:ascii="Times New Roman" w:hAnsi="Times New Roman" w:cs="Times New Roman"/>
          <w:color w:val="000000" w:themeColor="text1"/>
        </w:rPr>
        <w:tab/>
      </w:r>
      <w:r w:rsidR="00ED7299" w:rsidRPr="007D1E3C">
        <w:rPr>
          <w:rFonts w:ascii="Times New Roman" w:hAnsi="Times New Roman" w:cs="Times New Roman"/>
          <w:color w:val="000000" w:themeColor="text1"/>
        </w:rPr>
        <w:tab/>
      </w:r>
    </w:p>
    <w:p w14:paraId="01E2F3A5" w14:textId="1E47C64E" w:rsidR="00054AA0" w:rsidRPr="007D1E3C" w:rsidRDefault="00ED7299" w:rsidP="00054AA0">
      <w:pPr>
        <w:pStyle w:val="ListParagraph"/>
        <w:numPr>
          <w:ilvl w:val="1"/>
          <w:numId w:val="1"/>
        </w:numPr>
        <w:rPr>
          <w:rFonts w:ascii="Times New Roman" w:hAnsi="Times New Roman" w:cs="Times New Roman"/>
          <w:color w:val="000000" w:themeColor="text1"/>
        </w:rPr>
      </w:pPr>
      <w:r w:rsidRPr="007D1E3C">
        <w:rPr>
          <w:rFonts w:ascii="Times New Roman" w:hAnsi="Times New Roman" w:cs="Times New Roman"/>
          <w:color w:val="000000" w:themeColor="text1"/>
        </w:rPr>
        <w:t xml:space="preserve">Did the primary TBS being used get shared or </w:t>
      </w:r>
      <w:r w:rsidR="00C02FE0">
        <w:rPr>
          <w:rFonts w:ascii="Times New Roman" w:hAnsi="Times New Roman" w:cs="Times New Roman"/>
          <w:color w:val="000000" w:themeColor="text1"/>
        </w:rPr>
        <w:t xml:space="preserve">have </w:t>
      </w:r>
      <w:r w:rsidRPr="007D1E3C">
        <w:rPr>
          <w:rFonts w:ascii="Times New Roman" w:hAnsi="Times New Roman" w:cs="Times New Roman"/>
          <w:color w:val="000000" w:themeColor="text1"/>
        </w:rPr>
        <w:t>excerpts</w:t>
      </w:r>
      <w:r w:rsidR="00C02FE0">
        <w:rPr>
          <w:rFonts w:ascii="Times New Roman" w:hAnsi="Times New Roman" w:cs="Times New Roman"/>
          <w:color w:val="000000" w:themeColor="text1"/>
        </w:rPr>
        <w:t xml:space="preserve"> from the source</w:t>
      </w:r>
      <w:r w:rsidRPr="007D1E3C">
        <w:rPr>
          <w:rFonts w:ascii="Times New Roman" w:hAnsi="Times New Roman" w:cs="Times New Roman"/>
          <w:color w:val="000000" w:themeColor="text1"/>
        </w:rPr>
        <w:t xml:space="preserve"> shared? For quotes from the same source type, were authors consistently using quotes that encompassed most of the point being made? Must be recurring. If URL is provided, does URL bring you directly to source (or source excerpt)? Should not have to dig at all, source should be there, in its entirety, through link provided, or in </w:t>
      </w:r>
      <w:r w:rsidR="00C02FE0">
        <w:rPr>
          <w:rFonts w:ascii="Times New Roman" w:hAnsi="Times New Roman" w:cs="Times New Roman"/>
          <w:color w:val="000000" w:themeColor="text1"/>
        </w:rPr>
        <w:t xml:space="preserve">the </w:t>
      </w:r>
      <w:r w:rsidRPr="007D1E3C">
        <w:rPr>
          <w:rFonts w:ascii="Times New Roman" w:hAnsi="Times New Roman" w:cs="Times New Roman"/>
          <w:color w:val="000000" w:themeColor="text1"/>
        </w:rPr>
        <w:t xml:space="preserve">appendix or </w:t>
      </w:r>
      <w:r w:rsidR="00C02FE0">
        <w:rPr>
          <w:rFonts w:ascii="Times New Roman" w:hAnsi="Times New Roman" w:cs="Times New Roman"/>
          <w:color w:val="000000" w:themeColor="text1"/>
        </w:rPr>
        <w:t>on the</w:t>
      </w:r>
      <w:r w:rsidRPr="007D1E3C">
        <w:rPr>
          <w:rFonts w:ascii="Times New Roman" w:hAnsi="Times New Roman" w:cs="Times New Roman"/>
          <w:color w:val="000000" w:themeColor="text1"/>
        </w:rPr>
        <w:t xml:space="preserve"> author’s website</w:t>
      </w:r>
      <w:r w:rsidR="00C02FE0">
        <w:rPr>
          <w:rFonts w:ascii="Times New Roman" w:hAnsi="Times New Roman" w:cs="Times New Roman"/>
          <w:color w:val="000000" w:themeColor="text1"/>
        </w:rPr>
        <w:t xml:space="preserve">. Code </w:t>
      </w:r>
      <w:r w:rsidR="00C02FE0" w:rsidRPr="00840DFB">
        <w:rPr>
          <w:rFonts w:ascii="Times New Roman" w:hAnsi="Times New Roman" w:cs="Times New Roman"/>
          <w:color w:val="000000" w:themeColor="text1"/>
        </w:rPr>
        <w:t>0 or 1</w:t>
      </w:r>
      <w:r w:rsidR="00C02FE0">
        <w:rPr>
          <w:rFonts w:ascii="Times New Roman" w:hAnsi="Times New Roman" w:cs="Times New Roman"/>
          <w:color w:val="000000" w:themeColor="text1"/>
        </w:rPr>
        <w:t>.</w:t>
      </w:r>
      <w:r w:rsidR="00C02FE0" w:rsidRPr="007D1E3C">
        <w:rPr>
          <w:rFonts w:ascii="Times New Roman" w:hAnsi="Times New Roman" w:cs="Times New Roman"/>
          <w:color w:val="000000" w:themeColor="text1"/>
        </w:rPr>
        <w:t xml:space="preserve"> </w:t>
      </w:r>
    </w:p>
    <w:p w14:paraId="093B284C" w14:textId="7CD9C5FD" w:rsidR="00ED7299" w:rsidRPr="00C02FE0" w:rsidRDefault="00E756E0" w:rsidP="00054AA0">
      <w:pPr>
        <w:pStyle w:val="ListParagraph"/>
        <w:numPr>
          <w:ilvl w:val="1"/>
          <w:numId w:val="1"/>
        </w:numPr>
        <w:rPr>
          <w:rFonts w:ascii="Times New Roman" w:hAnsi="Times New Roman" w:cs="Times New Roman"/>
        </w:rPr>
      </w:pPr>
      <w:r w:rsidRPr="00C02FE0">
        <w:rPr>
          <w:rFonts w:ascii="Times New Roman" w:hAnsi="Times New Roman" w:cs="Times New Roman"/>
        </w:rPr>
        <w:t xml:space="preserve">Notes from our coder on how they managed the coding process for this category: </w:t>
      </w:r>
      <w:r w:rsidR="00C02FE0">
        <w:rPr>
          <w:rFonts w:ascii="Times New Roman" w:hAnsi="Times New Roman" w:cs="Times New Roman"/>
        </w:rPr>
        <w:t>“</w:t>
      </w:r>
      <w:r w:rsidR="00ED7299" w:rsidRPr="00C02FE0">
        <w:rPr>
          <w:rFonts w:ascii="Times New Roman" w:hAnsi="Times New Roman" w:cs="Times New Roman"/>
        </w:rPr>
        <w:t>To determine if something deserved a 1 or a 0, I would first look at the section of the paper that used qualitative evidence (see Column E in the workbook). I would take note of the citations used and then go to either the footnotes, end notes, supplementary material, or bibliography to see if there was a link to the full source or if the source was replicated. Even if there was a URL, I would then confirm that it led to the source and was still an active website and not a broken link.</w:t>
      </w:r>
      <w:r w:rsidR="008A25D7">
        <w:rPr>
          <w:rFonts w:ascii="Times New Roman" w:hAnsi="Times New Roman" w:cs="Times New Roman"/>
        </w:rPr>
        <w:t>”</w:t>
      </w:r>
      <w:r w:rsidR="00ED7299" w:rsidRPr="00C02FE0">
        <w:rPr>
          <w:rFonts w:ascii="Times New Roman" w:hAnsi="Times New Roman" w:cs="Times New Roman"/>
        </w:rPr>
        <w:t xml:space="preserve">  </w:t>
      </w:r>
    </w:p>
    <w:p w14:paraId="0E1AA45A" w14:textId="77777777" w:rsidR="00B2056C" w:rsidRPr="00725A71" w:rsidRDefault="00B2056C" w:rsidP="008A25D7">
      <w:pPr>
        <w:rPr>
          <w:rFonts w:ascii="Times New Roman" w:hAnsi="Times New Roman" w:cs="Times New Roman"/>
          <w:u w:val="single"/>
        </w:rPr>
      </w:pPr>
    </w:p>
    <w:p w14:paraId="0487A58E" w14:textId="7B4EAB20" w:rsidR="00AD1E46" w:rsidRDefault="00AD1E46" w:rsidP="00CA7B4B">
      <w:pPr>
        <w:rPr>
          <w:rFonts w:ascii="Times New Roman" w:hAnsi="Times New Roman" w:cs="Times New Roman"/>
          <w:u w:val="single"/>
        </w:rPr>
      </w:pPr>
    </w:p>
    <w:p w14:paraId="215CB0D2" w14:textId="77777777" w:rsidR="00306E15" w:rsidRDefault="00306E15" w:rsidP="00CA7B4B">
      <w:pPr>
        <w:rPr>
          <w:rFonts w:ascii="Times New Roman" w:hAnsi="Times New Roman" w:cs="Times New Roman"/>
          <w:u w:val="single"/>
        </w:rPr>
      </w:pPr>
    </w:p>
    <w:p w14:paraId="749FAA27" w14:textId="77777777" w:rsidR="00844E14" w:rsidRDefault="00844E14">
      <w:pPr>
        <w:rPr>
          <w:rFonts w:ascii="Times New Roman" w:hAnsi="Times New Roman" w:cs="Times New Roman"/>
          <w:b/>
          <w:bCs/>
          <w:u w:val="single"/>
        </w:rPr>
      </w:pPr>
      <w:r>
        <w:rPr>
          <w:rFonts w:ascii="Times New Roman" w:hAnsi="Times New Roman" w:cs="Times New Roman"/>
          <w:b/>
          <w:bCs/>
          <w:u w:val="single"/>
        </w:rPr>
        <w:br w:type="page"/>
      </w:r>
    </w:p>
    <w:p w14:paraId="3E186B1D" w14:textId="427CB0BD" w:rsidR="00CA7B4B" w:rsidRDefault="00CA7B4B" w:rsidP="00CA7B4B">
      <w:pPr>
        <w:rPr>
          <w:rFonts w:ascii="Times New Roman" w:hAnsi="Times New Roman" w:cs="Times New Roman"/>
          <w:b/>
          <w:bCs/>
          <w:u w:val="single"/>
        </w:rPr>
      </w:pPr>
      <w:r w:rsidRPr="00B247CD">
        <w:rPr>
          <w:rFonts w:ascii="Times New Roman" w:hAnsi="Times New Roman" w:cs="Times New Roman"/>
          <w:b/>
          <w:bCs/>
          <w:u w:val="single"/>
        </w:rPr>
        <w:lastRenderedPageBreak/>
        <w:t>Appendix B</w:t>
      </w:r>
      <w:r w:rsidR="00B2056C" w:rsidRPr="00B247CD">
        <w:rPr>
          <w:rFonts w:ascii="Times New Roman" w:hAnsi="Times New Roman" w:cs="Times New Roman"/>
          <w:b/>
          <w:bCs/>
          <w:u w:val="single"/>
        </w:rPr>
        <w:t xml:space="preserve">:  </w:t>
      </w:r>
      <w:r w:rsidRPr="00B247CD">
        <w:rPr>
          <w:rFonts w:ascii="Times New Roman" w:hAnsi="Times New Roman" w:cs="Times New Roman"/>
          <w:b/>
          <w:bCs/>
          <w:u w:val="single"/>
        </w:rPr>
        <w:t xml:space="preserve">Full Citations for </w:t>
      </w:r>
      <w:r w:rsidR="007B1613">
        <w:rPr>
          <w:rFonts w:ascii="Times New Roman" w:hAnsi="Times New Roman" w:cs="Times New Roman"/>
          <w:b/>
          <w:bCs/>
          <w:u w:val="single"/>
        </w:rPr>
        <w:t xml:space="preserve">the Qualitative Transparency Deliberations </w:t>
      </w:r>
      <w:r w:rsidRPr="00B247CD">
        <w:rPr>
          <w:rFonts w:ascii="Times New Roman" w:hAnsi="Times New Roman" w:cs="Times New Roman"/>
          <w:b/>
          <w:bCs/>
          <w:u w:val="single"/>
        </w:rPr>
        <w:t>Board Posts</w:t>
      </w:r>
    </w:p>
    <w:p w14:paraId="5A8B472C" w14:textId="77777777" w:rsidR="007B1613" w:rsidRDefault="007B1613" w:rsidP="00CA7B4B">
      <w:pPr>
        <w:rPr>
          <w:rFonts w:ascii="Times New Roman" w:hAnsi="Times New Roman" w:cs="Times New Roman"/>
        </w:rPr>
      </w:pPr>
    </w:p>
    <w:p w14:paraId="1F575582" w14:textId="7FFE6288" w:rsidR="00D115C3" w:rsidRDefault="00D115C3" w:rsidP="007B1613">
      <w:pPr>
        <w:rPr>
          <w:rFonts w:ascii="Times New Roman" w:hAnsi="Times New Roman" w:cs="Times New Roman"/>
        </w:rPr>
      </w:pPr>
      <w:r w:rsidRPr="00151623">
        <w:rPr>
          <w:rFonts w:ascii="Times New Roman" w:hAnsi="Times New Roman" w:cs="Times New Roman"/>
        </w:rPr>
        <w:t xml:space="preserve">For a detailed description of the QTD background, objectives, and process, see: </w:t>
      </w:r>
      <w:hyperlink r:id="rId7" w:history="1">
        <w:r w:rsidRPr="00151623">
          <w:rPr>
            <w:rStyle w:val="Hyperlink"/>
            <w:rFonts w:ascii="Times New Roman" w:eastAsia="Times New Roman" w:hAnsi="Times New Roman" w:cs="Times New Roman"/>
          </w:rPr>
          <w:t>www.qualtd.net/page/about/</w:t>
        </w:r>
      </w:hyperlink>
      <w:r w:rsidR="007B1613">
        <w:rPr>
          <w:rFonts w:ascii="Times New Roman" w:eastAsia="Times New Roman" w:hAnsi="Times New Roman" w:cs="Times New Roman"/>
        </w:rPr>
        <w:t xml:space="preserve"> and also </w:t>
      </w:r>
      <w:r w:rsidR="007B1613">
        <w:rPr>
          <w:rFonts w:ascii="Times New Roman" w:hAnsi="Times New Roman" w:cs="Times New Roman"/>
        </w:rPr>
        <w:t xml:space="preserve">Jacobs et al </w:t>
      </w:r>
      <w:r w:rsidR="007B1613">
        <w:rPr>
          <w:rFonts w:ascii="Times New Roman" w:hAnsi="Times New Roman" w:cs="Times New Roman"/>
        </w:rPr>
        <w:fldChar w:fldCharType="begin"/>
      </w:r>
      <w:r w:rsidR="007B1613">
        <w:rPr>
          <w:rFonts w:ascii="Times New Roman" w:hAnsi="Times New Roman" w:cs="Times New Roman"/>
        </w:rPr>
        <w:instrText xml:space="preserve"> ADDIN ZOTERO_ITEM CSL_CITATION {"citationID":"fYOBiQ7q","properties":{"formattedCitation":"(2021, 172\\uc0\\u8211{}76)","plainCitation":"(2021, 172–76)","noteIndex":0},"citationItems":[{"id":7909,"uris":["http://zotero.org/groups/2302419/items/VPMMMEPJ"],"uri":["http://zotero.org/groups/2302419/items/VPMMMEPJ"],"itemData":{"id":7909,"type":"article-journal","container-title":"Perspectives on Politics","issue":"1","page":"171-208","title":"The Qualitative Transparency Deliberations: Insights and Implications","volume":"19","author":[{"family":"Jacobs","given":"Alan M."},{"family":"Buthe","given":"Tim"},{"family":"Arjona","given":"Ana M."},{"family":"Arriola","given":"Leonardo R."},{"family":"Bellin","given":"Eva"},{"family":"Bennett","given":"Andrew"},{"family":"Bjorkman","given":"Lisa"},{"family":"Bleich","given":"Erik"},{"family":"Elkins","given":"Zachary"},{"family":"Fairfield","given":"Tasha"},{"family":"Gaikwad","given":"Nikhar"},{"family":"Greiten","given":"Sheena"},{"family":"Hawkesworth","given":"Mary"},{"family":"Herrera","given":"Veronica"},{"family":"Herrera","given":"Yoshiko M."},{"family":"Johnson","given":"Kimberrley S."},{"family":"Karakoc","given":"Ekrem"},{"family":"Koivu","given":"Kendra"},{"family":"Kreuzer","given":"Marcus"},{"family":"Lake","given":"Mili"},{"family":"Luke","given":"Timothy W."},{"family":"MacLean","given":"Lauren"},{"family":"Majic","given":"Samantha"},{"family":"Maxwell","given":"Rashaan"},{"family":"Mampilly","given":"Zachariah"},{"family":"Mickey","given":"Robert"},{"family":"Morgan","given":"Kimberly J."},{"family":"Parkinson","given":"Sarah"},{"family":"Parsons","given":"Craig"},{"family":"Pearlman","given":"Wendy"},{"family":"Pollack","given":"Mark A."},{"family":"Posner","given":"Elliot"},{"family":"Riedl","given":"Rachel"},{"family":"Schatz","given":"Edward"},{"family":"Scneider","given":"Carsten"},{"family":"Schwedler","given":"Jillian M."},{"family":"Shesterinina","given":"Anastasia"},{"family":"Simmons","given":"Erica"},{"family":"Singerman","given":"Diane"},{"family":"Soifer","given":"Hillel"},{"family":"Smith","given":"Nicholas"},{"family":"Spitzer","given":"Scott"},{"family":"Tallberg","given":"Jonas"},{"family":"Thomson","given":"Susan"},{"family":"Vazquez-Arroyo","given":"Antonio"},{"family":"Vis","given":"Barbara"},{"family":"Weeden","given":"Lisa"},{"family":"Williams","given":"Juliet"},{"family":"Wood","given":"Elisabeth"},{"family":"Yashar","given":"Deborah"}],"issued":{"date-parts":[["2021"]]}},"locator":"172-176","suppress-author":true}],"schema":"https://github.com/citation-style-language/schema/raw/master/csl-citation.json"} </w:instrText>
      </w:r>
      <w:r w:rsidR="007B1613">
        <w:rPr>
          <w:rFonts w:ascii="Times New Roman" w:hAnsi="Times New Roman" w:cs="Times New Roman"/>
        </w:rPr>
        <w:fldChar w:fldCharType="separate"/>
      </w:r>
      <w:r w:rsidR="007B1613" w:rsidRPr="00B7222D">
        <w:rPr>
          <w:rFonts w:ascii="Times New Roman" w:hAnsi="Times New Roman" w:cs="Times New Roman"/>
        </w:rPr>
        <w:t>(2021, 172–76)</w:t>
      </w:r>
      <w:r w:rsidR="007B1613">
        <w:rPr>
          <w:rFonts w:ascii="Times New Roman" w:hAnsi="Times New Roman" w:cs="Times New Roman"/>
        </w:rPr>
        <w:fldChar w:fldCharType="end"/>
      </w:r>
      <w:r w:rsidR="007B1613">
        <w:rPr>
          <w:rFonts w:ascii="Times New Roman" w:hAnsi="Times New Roman" w:cs="Times New Roman"/>
        </w:rPr>
        <w:t>.</w:t>
      </w:r>
      <w:r w:rsidRPr="00151623">
        <w:rPr>
          <w:rFonts w:ascii="Times New Roman" w:eastAsia="Times New Roman" w:hAnsi="Times New Roman" w:cs="Times New Roman"/>
        </w:rPr>
        <w:t xml:space="preserve"> A complete archive of the online deliberations is available on Harvard </w:t>
      </w:r>
      <w:proofErr w:type="spellStart"/>
      <w:r w:rsidRPr="00151623">
        <w:rPr>
          <w:rFonts w:ascii="Times New Roman" w:eastAsia="Times New Roman" w:hAnsi="Times New Roman" w:cs="Times New Roman"/>
        </w:rPr>
        <w:t>Dataverse</w:t>
      </w:r>
      <w:proofErr w:type="spellEnd"/>
      <w:r w:rsidRPr="00151623">
        <w:rPr>
          <w:rFonts w:ascii="Times New Roman" w:eastAsia="Times New Roman" w:hAnsi="Times New Roman" w:cs="Times New Roman"/>
        </w:rPr>
        <w:t xml:space="preserve">: </w:t>
      </w:r>
      <w:hyperlink r:id="rId8" w:tgtFrame="_blank" w:history="1">
        <w:r w:rsidRPr="00151623">
          <w:rPr>
            <w:rStyle w:val="Hyperlink"/>
            <w:rFonts w:ascii="Times New Roman" w:hAnsi="Times New Roman" w:cs="Times New Roman"/>
          </w:rPr>
          <w:t>https://doi.org/10.7910/DVN/SWVFV8</w:t>
        </w:r>
      </w:hyperlink>
      <w:r w:rsidRPr="00151623">
        <w:rPr>
          <w:rFonts w:ascii="Times New Roman" w:hAnsi="Times New Roman" w:cs="Times New Roman"/>
        </w:rPr>
        <w:t>.</w:t>
      </w:r>
      <w:r w:rsidR="001D563F">
        <w:rPr>
          <w:rFonts w:ascii="Times New Roman" w:hAnsi="Times New Roman" w:cs="Times New Roman"/>
        </w:rPr>
        <w:t xml:space="preserve"> See </w:t>
      </w:r>
      <w:r w:rsidR="00D917EF">
        <w:rPr>
          <w:rFonts w:ascii="Times New Roman" w:hAnsi="Times New Roman" w:cs="Times New Roman"/>
        </w:rPr>
        <w:t>Stage 2-Working Group II.1. Text based sources.</w:t>
      </w:r>
      <w:r w:rsidR="007B1613">
        <w:rPr>
          <w:rFonts w:ascii="Times New Roman" w:hAnsi="Times New Roman" w:cs="Times New Roman"/>
        </w:rPr>
        <w:t xml:space="preserve"> </w:t>
      </w:r>
    </w:p>
    <w:p w14:paraId="565E7B74" w14:textId="66F57154" w:rsidR="007B1613" w:rsidRDefault="007B1613" w:rsidP="00CA7B4B">
      <w:pPr>
        <w:rPr>
          <w:rFonts w:ascii="Times New Roman" w:hAnsi="Times New Roman" w:cs="Times New Roman"/>
        </w:rPr>
      </w:pPr>
    </w:p>
    <w:p w14:paraId="71098BF7" w14:textId="51BC4936" w:rsidR="007B1613" w:rsidRDefault="007B1613" w:rsidP="00CA7B4B">
      <w:pPr>
        <w:rPr>
          <w:rFonts w:ascii="Times New Roman" w:hAnsi="Times New Roman" w:cs="Times New Roman"/>
          <w:u w:val="single"/>
        </w:rPr>
      </w:pPr>
      <w:r w:rsidRPr="008E4660">
        <w:rPr>
          <w:rFonts w:ascii="Times New Roman" w:hAnsi="Times New Roman" w:cs="Times New Roman"/>
          <w:u w:val="single"/>
        </w:rPr>
        <w:t>Full Citations</w:t>
      </w:r>
    </w:p>
    <w:p w14:paraId="3F517003" w14:textId="77777777" w:rsidR="007B1613" w:rsidRPr="008E4660" w:rsidRDefault="007B1613" w:rsidP="00CA7B4B">
      <w:pPr>
        <w:rPr>
          <w:rFonts w:ascii="Times New Roman" w:hAnsi="Times New Roman" w:cs="Times New Roman"/>
          <w:u w:val="single"/>
        </w:rPr>
      </w:pPr>
    </w:p>
    <w:p w14:paraId="18989C94" w14:textId="4B23D6F1" w:rsidR="00CA7B4B" w:rsidRPr="00D115C3" w:rsidRDefault="00CA7B4B" w:rsidP="00CA7B4B">
      <w:pPr>
        <w:rPr>
          <w:rFonts w:ascii="Times New Roman" w:hAnsi="Times New Roman" w:cs="Times New Roman"/>
        </w:rPr>
      </w:pPr>
      <w:r w:rsidRPr="00D115C3">
        <w:rPr>
          <w:rFonts w:ascii="Times New Roman" w:hAnsi="Times New Roman" w:cs="Times New Roman"/>
        </w:rPr>
        <w:t xml:space="preserve">Kristen Harkness, “What might qualitative data access look </w:t>
      </w:r>
      <w:proofErr w:type="gramStart"/>
      <w:r w:rsidRPr="00D115C3">
        <w:rPr>
          <w:rFonts w:ascii="Times New Roman" w:hAnsi="Times New Roman" w:cs="Times New Roman"/>
        </w:rPr>
        <w:t>like?,</w:t>
      </w:r>
      <w:proofErr w:type="gramEnd"/>
      <w:r w:rsidRPr="00D115C3">
        <w:rPr>
          <w:rFonts w:ascii="Times New Roman" w:hAnsi="Times New Roman" w:cs="Times New Roman"/>
        </w:rPr>
        <w:t>” QTD Discussion Board, April 27, 2016.</w:t>
      </w:r>
    </w:p>
    <w:p w14:paraId="31BB9E1A" w14:textId="77777777" w:rsidR="00CA7B4B" w:rsidRPr="00D115C3" w:rsidRDefault="00CA7B4B" w:rsidP="00CA7B4B">
      <w:pPr>
        <w:rPr>
          <w:rFonts w:ascii="Times New Roman" w:hAnsi="Times New Roman" w:cs="Times New Roman"/>
        </w:rPr>
      </w:pPr>
    </w:p>
    <w:p w14:paraId="05AD181A" w14:textId="14BF6721" w:rsidR="00CA7B4B" w:rsidRPr="00D115C3" w:rsidRDefault="00CA7B4B" w:rsidP="00CA7B4B">
      <w:pPr>
        <w:rPr>
          <w:rFonts w:ascii="Times New Roman" w:hAnsi="Times New Roman" w:cs="Times New Roman"/>
        </w:rPr>
      </w:pPr>
      <w:proofErr w:type="spellStart"/>
      <w:r w:rsidRPr="00D115C3">
        <w:rPr>
          <w:rFonts w:ascii="Times New Roman" w:hAnsi="Times New Roman" w:cs="Times New Roman"/>
        </w:rPr>
        <w:t>Shamira</w:t>
      </w:r>
      <w:proofErr w:type="spellEnd"/>
      <w:r w:rsidRPr="00D115C3">
        <w:rPr>
          <w:rFonts w:ascii="Times New Roman" w:hAnsi="Times New Roman" w:cs="Times New Roman"/>
        </w:rPr>
        <w:t xml:space="preserve"> </w:t>
      </w:r>
      <w:proofErr w:type="spellStart"/>
      <w:r w:rsidRPr="00D115C3">
        <w:rPr>
          <w:rFonts w:ascii="Times New Roman" w:hAnsi="Times New Roman" w:cs="Times New Roman"/>
        </w:rPr>
        <w:t>Gelbman</w:t>
      </w:r>
      <w:proofErr w:type="spellEnd"/>
      <w:r w:rsidRPr="00D115C3">
        <w:rPr>
          <w:rFonts w:ascii="Times New Roman" w:hAnsi="Times New Roman" w:cs="Times New Roman"/>
        </w:rPr>
        <w:t xml:space="preserve">, “Documenting use of text-based or non-text-based sources,” Discussion forum II.1, QTD Discussion Board, December 1, 2016. </w:t>
      </w:r>
    </w:p>
    <w:p w14:paraId="5C8249F4" w14:textId="77777777" w:rsidR="00CA7B4B" w:rsidRPr="00D115C3" w:rsidRDefault="00CA7B4B" w:rsidP="00CA7B4B">
      <w:pPr>
        <w:rPr>
          <w:rFonts w:ascii="Times New Roman" w:hAnsi="Times New Roman" w:cs="Times New Roman"/>
        </w:rPr>
      </w:pPr>
    </w:p>
    <w:p w14:paraId="0D5BEB70" w14:textId="4CDB3DF2" w:rsidR="00CA7B4B" w:rsidRPr="00D115C3" w:rsidRDefault="00CA7B4B" w:rsidP="00CA7B4B">
      <w:pPr>
        <w:rPr>
          <w:rFonts w:ascii="Times New Roman" w:hAnsi="Times New Roman" w:cs="Times New Roman"/>
        </w:rPr>
      </w:pPr>
      <w:r w:rsidRPr="00D115C3">
        <w:rPr>
          <w:rFonts w:ascii="Times New Roman" w:hAnsi="Times New Roman" w:cs="Times New Roman"/>
        </w:rPr>
        <w:t xml:space="preserve">Jane </w:t>
      </w:r>
      <w:proofErr w:type="spellStart"/>
      <w:r w:rsidRPr="00D115C3">
        <w:rPr>
          <w:rFonts w:ascii="Times New Roman" w:hAnsi="Times New Roman" w:cs="Times New Roman"/>
        </w:rPr>
        <w:t>Mansbridge</w:t>
      </w:r>
      <w:proofErr w:type="spellEnd"/>
      <w:r w:rsidRPr="00D115C3">
        <w:rPr>
          <w:rFonts w:ascii="Times New Roman" w:hAnsi="Times New Roman" w:cs="Times New Roman"/>
        </w:rPr>
        <w:t xml:space="preserve">, “Benefits and Costs of Increasing Transparency for Text and Non Text Based Sources,” Discussion forum II.1, QTD Discussion Board, October 26, 2016. </w:t>
      </w:r>
    </w:p>
    <w:p w14:paraId="1A63DA57" w14:textId="77777777" w:rsidR="00CA7B4B" w:rsidRPr="00D115C3" w:rsidRDefault="00CA7B4B" w:rsidP="00CA7B4B">
      <w:pPr>
        <w:rPr>
          <w:rFonts w:ascii="Times New Roman" w:hAnsi="Times New Roman" w:cs="Times New Roman"/>
        </w:rPr>
      </w:pPr>
    </w:p>
    <w:p w14:paraId="03BC0D5B" w14:textId="6D46AD7D" w:rsidR="00CA7B4B" w:rsidRPr="00D115C3" w:rsidRDefault="00CA7B4B" w:rsidP="00CA7B4B">
      <w:pPr>
        <w:rPr>
          <w:rFonts w:ascii="Times New Roman" w:hAnsi="Times New Roman" w:cs="Times New Roman"/>
        </w:rPr>
      </w:pPr>
      <w:r w:rsidRPr="00D115C3">
        <w:rPr>
          <w:rFonts w:ascii="Times New Roman" w:hAnsi="Times New Roman" w:cs="Times New Roman"/>
        </w:rPr>
        <w:t>Jacques Hymans, “Benefits and Costs of Increasing Transparency for Text and Non Text Based Sources,” Discussion forum II.1, QTD Discussion Board, December 13, 2016.</w:t>
      </w:r>
    </w:p>
    <w:p w14:paraId="6059160D" w14:textId="77777777" w:rsidR="00CA7B4B" w:rsidRPr="00D115C3" w:rsidRDefault="00CA7B4B" w:rsidP="00CA7B4B">
      <w:pPr>
        <w:rPr>
          <w:rFonts w:ascii="Times New Roman" w:hAnsi="Times New Roman" w:cs="Times New Roman"/>
        </w:rPr>
      </w:pPr>
    </w:p>
    <w:p w14:paraId="54AFE130" w14:textId="59EF6222" w:rsidR="00CA7B4B" w:rsidRPr="00D115C3" w:rsidRDefault="00CA7B4B" w:rsidP="00CA7B4B">
      <w:pPr>
        <w:rPr>
          <w:rFonts w:ascii="Times New Roman" w:hAnsi="Times New Roman" w:cs="Times New Roman"/>
        </w:rPr>
      </w:pPr>
      <w:r w:rsidRPr="00D115C3">
        <w:rPr>
          <w:rFonts w:ascii="Times New Roman" w:hAnsi="Times New Roman" w:cs="Times New Roman"/>
        </w:rPr>
        <w:t>Chloe Thurston, “Active citation versus the meaty footnote,” QTD Discussion Board, May 17, 2016.</w:t>
      </w:r>
    </w:p>
    <w:p w14:paraId="7A5EE0ED" w14:textId="77777777" w:rsidR="00CA7B4B" w:rsidRPr="00D115C3" w:rsidRDefault="00CA7B4B" w:rsidP="00CA7B4B">
      <w:pPr>
        <w:rPr>
          <w:rFonts w:ascii="Times New Roman" w:hAnsi="Times New Roman" w:cs="Times New Roman"/>
        </w:rPr>
      </w:pPr>
    </w:p>
    <w:p w14:paraId="24E7D2EB" w14:textId="133A29CD" w:rsidR="00CA7B4B" w:rsidRPr="00D115C3" w:rsidRDefault="00CA7B4B" w:rsidP="00CA7B4B">
      <w:pPr>
        <w:rPr>
          <w:rFonts w:ascii="Times New Roman" w:hAnsi="Times New Roman" w:cs="Times New Roman"/>
        </w:rPr>
      </w:pPr>
      <w:r w:rsidRPr="00D115C3">
        <w:rPr>
          <w:rFonts w:ascii="Times New Roman" w:hAnsi="Times New Roman" w:cs="Times New Roman"/>
        </w:rPr>
        <w:t>Guest, “Documenting use of text-based or non-text-based sources,” Discussion forum II.1, QTD Discussion Board,  December 9, 2016.</w:t>
      </w:r>
    </w:p>
    <w:p w14:paraId="6C934DB8" w14:textId="77777777" w:rsidR="00CA7B4B" w:rsidRPr="00D115C3" w:rsidRDefault="00CA7B4B" w:rsidP="00CA7B4B">
      <w:pPr>
        <w:rPr>
          <w:rFonts w:ascii="Times New Roman" w:hAnsi="Times New Roman" w:cs="Times New Roman"/>
        </w:rPr>
      </w:pPr>
    </w:p>
    <w:p w14:paraId="6A198F91" w14:textId="0BC84BF4" w:rsidR="00CA7B4B" w:rsidRPr="00D115C3" w:rsidRDefault="00CA7B4B" w:rsidP="00CA7B4B">
      <w:pPr>
        <w:rPr>
          <w:rFonts w:ascii="Times New Roman" w:hAnsi="Times New Roman" w:cs="Times New Roman"/>
        </w:rPr>
      </w:pPr>
      <w:r w:rsidRPr="00D115C3">
        <w:rPr>
          <w:rFonts w:ascii="Times New Roman" w:hAnsi="Times New Roman" w:cs="Times New Roman"/>
        </w:rPr>
        <w:t>Margaret Keck, “No place for my work in this debate,” QTD Discussion Board,  April 8, 2016.</w:t>
      </w:r>
    </w:p>
    <w:p w14:paraId="71A5941A" w14:textId="77777777" w:rsidR="00CA7B4B" w:rsidRPr="00D115C3" w:rsidRDefault="00CA7B4B" w:rsidP="00CA7B4B">
      <w:pPr>
        <w:rPr>
          <w:rFonts w:ascii="Times New Roman" w:hAnsi="Times New Roman" w:cs="Times New Roman"/>
        </w:rPr>
      </w:pPr>
    </w:p>
    <w:p w14:paraId="782F8EE5" w14:textId="680A2A15" w:rsidR="00CA7B4B" w:rsidRPr="00D115C3" w:rsidRDefault="00CA7B4B" w:rsidP="00CA7B4B">
      <w:pPr>
        <w:rPr>
          <w:rFonts w:ascii="Times New Roman" w:hAnsi="Times New Roman" w:cs="Times New Roman"/>
        </w:rPr>
      </w:pPr>
      <w:r w:rsidRPr="00D115C3">
        <w:rPr>
          <w:rFonts w:ascii="Times New Roman" w:hAnsi="Times New Roman" w:cs="Times New Roman"/>
        </w:rPr>
        <w:t xml:space="preserve">Giovanni </w:t>
      </w:r>
      <w:proofErr w:type="spellStart"/>
      <w:r w:rsidRPr="00D115C3">
        <w:rPr>
          <w:rFonts w:ascii="Times New Roman" w:hAnsi="Times New Roman" w:cs="Times New Roman"/>
        </w:rPr>
        <w:t>Capoccia</w:t>
      </w:r>
      <w:proofErr w:type="spellEnd"/>
      <w:r w:rsidRPr="00D115C3">
        <w:rPr>
          <w:rFonts w:ascii="Times New Roman" w:hAnsi="Times New Roman" w:cs="Times New Roman"/>
        </w:rPr>
        <w:t>, “Data access and ‘right to first use’ of newly collected quantitative data,” QTD Discussion Board, May 19, 2016.</w:t>
      </w:r>
    </w:p>
    <w:p w14:paraId="4A9B171B" w14:textId="77777777" w:rsidR="00CA7B4B" w:rsidRPr="00D115C3" w:rsidRDefault="00CA7B4B" w:rsidP="00CA7B4B">
      <w:pPr>
        <w:rPr>
          <w:rFonts w:ascii="Times New Roman" w:hAnsi="Times New Roman" w:cs="Times New Roman"/>
        </w:rPr>
      </w:pPr>
    </w:p>
    <w:p w14:paraId="3AD24CF0" w14:textId="5EE12354" w:rsidR="00CA7B4B" w:rsidRPr="00D115C3" w:rsidRDefault="00CA7B4B" w:rsidP="00CA7B4B">
      <w:pPr>
        <w:rPr>
          <w:rFonts w:ascii="Times New Roman" w:hAnsi="Times New Roman" w:cs="Times New Roman"/>
        </w:rPr>
      </w:pPr>
      <w:r w:rsidRPr="00D115C3">
        <w:rPr>
          <w:rFonts w:ascii="Times New Roman" w:hAnsi="Times New Roman" w:cs="Times New Roman"/>
        </w:rPr>
        <w:t>Sheena Greitens, “DA-RT: effect on graduate training” QTD Discussion Board,  April 20, 2016.</w:t>
      </w:r>
    </w:p>
    <w:p w14:paraId="31D2936B" w14:textId="77777777" w:rsidR="00CA7B4B" w:rsidRPr="00D115C3" w:rsidRDefault="00CA7B4B" w:rsidP="00CA7B4B">
      <w:pPr>
        <w:rPr>
          <w:rFonts w:ascii="Times New Roman" w:hAnsi="Times New Roman" w:cs="Times New Roman"/>
        </w:rPr>
      </w:pPr>
    </w:p>
    <w:p w14:paraId="766E31BB" w14:textId="1E7DB2E0" w:rsidR="00CA7B4B" w:rsidRPr="00D115C3" w:rsidRDefault="00CA7B4B" w:rsidP="00CA7B4B">
      <w:pPr>
        <w:rPr>
          <w:rFonts w:ascii="Times New Roman" w:hAnsi="Times New Roman" w:cs="Times New Roman"/>
        </w:rPr>
      </w:pPr>
      <w:r w:rsidRPr="00D115C3">
        <w:rPr>
          <w:rFonts w:ascii="Times New Roman" w:hAnsi="Times New Roman" w:cs="Times New Roman"/>
        </w:rPr>
        <w:t>Sam Handlin, “Benefits and Costs of Increasing Transparency for Text and Non Text Based Sources,” Discussion forum II.1, QTD Discussion Board, October 17, 2016.</w:t>
      </w:r>
    </w:p>
    <w:p w14:paraId="6D506E3B" w14:textId="41A1CB63" w:rsidR="0025481F" w:rsidRDefault="0025481F" w:rsidP="00070ED0">
      <w:pPr>
        <w:rPr>
          <w:rFonts w:ascii="Times New Roman" w:hAnsi="Times New Roman" w:cs="Times New Roman"/>
        </w:rPr>
      </w:pPr>
    </w:p>
    <w:p w14:paraId="77047BD7" w14:textId="3207CB52" w:rsidR="0025481F" w:rsidRPr="00CA4300" w:rsidRDefault="0025481F" w:rsidP="00070ED0">
      <w:pPr>
        <w:rPr>
          <w:rFonts w:ascii="Times New Roman" w:hAnsi="Times New Roman" w:cs="Times New Roman"/>
        </w:rPr>
      </w:pPr>
      <w:r w:rsidRPr="005B4BD0">
        <w:rPr>
          <w:rFonts w:ascii="Times New Roman" w:hAnsi="Times New Roman" w:cs="Times New Roman"/>
        </w:rPr>
        <w:t xml:space="preserve">Amy Poteete, </w:t>
      </w:r>
      <w:r w:rsidR="00D115C3">
        <w:rPr>
          <w:rFonts w:ascii="Times New Roman" w:hAnsi="Times New Roman" w:cs="Times New Roman"/>
        </w:rPr>
        <w:t xml:space="preserve">“Benefits and Costs of Increasing Transparency for Text and Non Text Based Sources,” Discussion forum II.1,” </w:t>
      </w:r>
      <w:r w:rsidR="00D115C3" w:rsidRPr="00D115C3">
        <w:rPr>
          <w:rFonts w:ascii="Times New Roman" w:hAnsi="Times New Roman" w:cs="Times New Roman"/>
        </w:rPr>
        <w:t xml:space="preserve">QTD Discussion Board, </w:t>
      </w:r>
      <w:r w:rsidRPr="005B4BD0">
        <w:rPr>
          <w:rFonts w:ascii="Times New Roman" w:hAnsi="Times New Roman" w:cs="Times New Roman"/>
        </w:rPr>
        <w:t>January 1, 2017.</w:t>
      </w:r>
    </w:p>
    <w:p w14:paraId="40F2A1B7" w14:textId="77777777" w:rsidR="00021BCF" w:rsidRDefault="00021BCF" w:rsidP="00A41391">
      <w:pPr>
        <w:rPr>
          <w:rFonts w:ascii="Times New Roman" w:hAnsi="Times New Roman" w:cs="Times New Roman"/>
          <w:bCs/>
          <w:u w:val="single"/>
        </w:rPr>
      </w:pPr>
    </w:p>
    <w:p w14:paraId="5E6E4023" w14:textId="77777777" w:rsidR="004A4036" w:rsidRDefault="004A4036" w:rsidP="00A41391">
      <w:pPr>
        <w:rPr>
          <w:rFonts w:ascii="Times New Roman" w:hAnsi="Times New Roman" w:cs="Times New Roman"/>
          <w:b/>
          <w:u w:val="single"/>
        </w:rPr>
      </w:pPr>
    </w:p>
    <w:p w14:paraId="7B7AB0C7" w14:textId="77777777" w:rsidR="004A4036" w:rsidRDefault="004A4036" w:rsidP="00A41391">
      <w:pPr>
        <w:rPr>
          <w:rFonts w:ascii="Times New Roman" w:hAnsi="Times New Roman" w:cs="Times New Roman"/>
          <w:b/>
          <w:u w:val="single"/>
        </w:rPr>
      </w:pPr>
    </w:p>
    <w:p w14:paraId="368BB7E6" w14:textId="77777777" w:rsidR="004A4036" w:rsidRDefault="004A4036" w:rsidP="00A41391">
      <w:pPr>
        <w:rPr>
          <w:rFonts w:ascii="Times New Roman" w:hAnsi="Times New Roman" w:cs="Times New Roman"/>
          <w:b/>
          <w:u w:val="single"/>
        </w:rPr>
      </w:pPr>
    </w:p>
    <w:p w14:paraId="6ED4B134" w14:textId="77777777" w:rsidR="00844E14" w:rsidRDefault="00844E14">
      <w:pPr>
        <w:rPr>
          <w:rFonts w:ascii="Times New Roman" w:hAnsi="Times New Roman" w:cs="Times New Roman"/>
          <w:b/>
          <w:u w:val="single"/>
        </w:rPr>
      </w:pPr>
      <w:r>
        <w:rPr>
          <w:rFonts w:ascii="Times New Roman" w:hAnsi="Times New Roman" w:cs="Times New Roman"/>
          <w:b/>
          <w:u w:val="single"/>
        </w:rPr>
        <w:br w:type="page"/>
      </w:r>
    </w:p>
    <w:p w14:paraId="6C483676" w14:textId="21199E25" w:rsidR="00A41391" w:rsidRPr="00B247CD" w:rsidRDefault="00147C41" w:rsidP="00A41391">
      <w:pPr>
        <w:rPr>
          <w:rFonts w:ascii="Times New Roman" w:hAnsi="Times New Roman" w:cs="Times New Roman"/>
          <w:b/>
          <w:u w:val="single"/>
        </w:rPr>
      </w:pPr>
      <w:r w:rsidRPr="00B247CD">
        <w:rPr>
          <w:rFonts w:ascii="Times New Roman" w:hAnsi="Times New Roman" w:cs="Times New Roman"/>
          <w:b/>
          <w:u w:val="single"/>
        </w:rPr>
        <w:lastRenderedPageBreak/>
        <w:t xml:space="preserve">Appendix C: Additional </w:t>
      </w:r>
      <w:r w:rsidR="0001286B" w:rsidRPr="00B247CD">
        <w:rPr>
          <w:rFonts w:ascii="Times New Roman" w:hAnsi="Times New Roman" w:cs="Times New Roman"/>
          <w:b/>
          <w:u w:val="single"/>
        </w:rPr>
        <w:t>Results</w:t>
      </w:r>
      <w:r w:rsidRPr="00B247CD">
        <w:rPr>
          <w:rFonts w:ascii="Times New Roman" w:hAnsi="Times New Roman" w:cs="Times New Roman"/>
          <w:b/>
          <w:u w:val="single"/>
        </w:rPr>
        <w:t xml:space="preserve"> from </w:t>
      </w:r>
      <w:r w:rsidR="007038B8">
        <w:rPr>
          <w:rFonts w:ascii="Times New Roman" w:hAnsi="Times New Roman" w:cs="Times New Roman"/>
          <w:b/>
          <w:u w:val="single"/>
        </w:rPr>
        <w:t>Review of Published Articles</w:t>
      </w:r>
      <w:r w:rsidRPr="00B247CD">
        <w:rPr>
          <w:rFonts w:ascii="Times New Roman" w:hAnsi="Times New Roman" w:cs="Times New Roman"/>
          <w:b/>
          <w:u w:val="single"/>
        </w:rPr>
        <w:t xml:space="preserve"> </w:t>
      </w:r>
    </w:p>
    <w:p w14:paraId="62630FA0" w14:textId="77777777" w:rsidR="00147C41" w:rsidRPr="007D1E3C" w:rsidRDefault="00147C41" w:rsidP="00A41391">
      <w:pPr>
        <w:rPr>
          <w:rFonts w:ascii="Times New Roman" w:hAnsi="Times New Roman" w:cs="Times New Roman"/>
        </w:rPr>
      </w:pPr>
    </w:p>
    <w:p w14:paraId="295E4787" w14:textId="77777777" w:rsidR="00A41391" w:rsidRPr="007D1E3C" w:rsidRDefault="00A41391" w:rsidP="00A41391">
      <w:pPr>
        <w:rPr>
          <w:rFonts w:ascii="Times New Roman" w:hAnsi="Times New Roman" w:cs="Times New Roman"/>
        </w:rPr>
      </w:pPr>
      <w:r w:rsidRPr="007D1E3C">
        <w:rPr>
          <w:rFonts w:ascii="Times New Roman" w:hAnsi="Times New Roman" w:cs="Times New Roman"/>
        </w:rPr>
        <w:t>Table 1: Number of Published Articles using Text Based Sources (2008-2018)</w:t>
      </w:r>
    </w:p>
    <w:tbl>
      <w:tblPr>
        <w:tblStyle w:val="TableGrid"/>
        <w:tblW w:w="0" w:type="auto"/>
        <w:tblLook w:val="04A0" w:firstRow="1" w:lastRow="0" w:firstColumn="1" w:lastColumn="0" w:noHBand="0" w:noVBand="1"/>
      </w:tblPr>
      <w:tblGrid>
        <w:gridCol w:w="1493"/>
        <w:gridCol w:w="1638"/>
        <w:gridCol w:w="1638"/>
        <w:gridCol w:w="1563"/>
        <w:gridCol w:w="1690"/>
        <w:gridCol w:w="1328"/>
      </w:tblGrid>
      <w:tr w:rsidR="00F3526A" w:rsidRPr="005E0C00" w14:paraId="6B67E67A" w14:textId="4B4EC9F3" w:rsidTr="00F3526A">
        <w:tc>
          <w:tcPr>
            <w:tcW w:w="1493" w:type="dxa"/>
          </w:tcPr>
          <w:p w14:paraId="20EAC6DC" w14:textId="77777777" w:rsidR="00F3526A" w:rsidRPr="007D1E3C" w:rsidRDefault="00F3526A" w:rsidP="0056731E">
            <w:pPr>
              <w:rPr>
                <w:rFonts w:ascii="Times New Roman" w:hAnsi="Times New Roman" w:cs="Times New Roman"/>
              </w:rPr>
            </w:pPr>
          </w:p>
        </w:tc>
        <w:tc>
          <w:tcPr>
            <w:tcW w:w="1638" w:type="dxa"/>
          </w:tcPr>
          <w:p w14:paraId="69DB9DF7" w14:textId="77777777" w:rsidR="00F3526A" w:rsidRPr="007D1E3C" w:rsidRDefault="00F3526A" w:rsidP="0056731E">
            <w:pPr>
              <w:rPr>
                <w:rFonts w:ascii="Times New Roman" w:hAnsi="Times New Roman" w:cs="Times New Roman"/>
              </w:rPr>
            </w:pPr>
            <w:r w:rsidRPr="007D1E3C">
              <w:rPr>
                <w:rFonts w:ascii="Times New Roman" w:hAnsi="Times New Roman" w:cs="Times New Roman"/>
              </w:rPr>
              <w:t xml:space="preserve">American Political Science Review </w:t>
            </w:r>
          </w:p>
        </w:tc>
        <w:tc>
          <w:tcPr>
            <w:tcW w:w="1638" w:type="dxa"/>
          </w:tcPr>
          <w:p w14:paraId="294807D7" w14:textId="77777777" w:rsidR="00F3526A" w:rsidRPr="007D1E3C" w:rsidRDefault="00F3526A" w:rsidP="0056731E">
            <w:pPr>
              <w:rPr>
                <w:rFonts w:ascii="Times New Roman" w:hAnsi="Times New Roman" w:cs="Times New Roman"/>
              </w:rPr>
            </w:pPr>
            <w:r w:rsidRPr="007D1E3C">
              <w:rPr>
                <w:rFonts w:ascii="Times New Roman" w:hAnsi="Times New Roman" w:cs="Times New Roman"/>
              </w:rPr>
              <w:t>American Journal of Political Science</w:t>
            </w:r>
          </w:p>
        </w:tc>
        <w:tc>
          <w:tcPr>
            <w:tcW w:w="1563" w:type="dxa"/>
          </w:tcPr>
          <w:p w14:paraId="4B61874A" w14:textId="77777777" w:rsidR="00F3526A" w:rsidRPr="007D1E3C" w:rsidRDefault="00F3526A" w:rsidP="0056731E">
            <w:pPr>
              <w:rPr>
                <w:rFonts w:ascii="Times New Roman" w:hAnsi="Times New Roman" w:cs="Times New Roman"/>
              </w:rPr>
            </w:pPr>
            <w:r w:rsidRPr="007D1E3C">
              <w:rPr>
                <w:rFonts w:ascii="Times New Roman" w:hAnsi="Times New Roman" w:cs="Times New Roman"/>
              </w:rPr>
              <w:t>World Politics</w:t>
            </w:r>
          </w:p>
        </w:tc>
        <w:tc>
          <w:tcPr>
            <w:tcW w:w="1690" w:type="dxa"/>
          </w:tcPr>
          <w:p w14:paraId="779006F5" w14:textId="77777777" w:rsidR="00F3526A" w:rsidRPr="007D1E3C" w:rsidRDefault="00F3526A" w:rsidP="0056731E">
            <w:pPr>
              <w:rPr>
                <w:rFonts w:ascii="Times New Roman" w:hAnsi="Times New Roman" w:cs="Times New Roman"/>
              </w:rPr>
            </w:pPr>
            <w:r w:rsidRPr="007D1E3C">
              <w:rPr>
                <w:rFonts w:ascii="Times New Roman" w:hAnsi="Times New Roman" w:cs="Times New Roman"/>
              </w:rPr>
              <w:t>Perspective on Politics</w:t>
            </w:r>
          </w:p>
        </w:tc>
        <w:tc>
          <w:tcPr>
            <w:tcW w:w="1328" w:type="dxa"/>
          </w:tcPr>
          <w:p w14:paraId="28A63DF4" w14:textId="4163EE71" w:rsidR="00F3526A" w:rsidRPr="007D1E3C" w:rsidRDefault="00F3526A" w:rsidP="0056731E">
            <w:pPr>
              <w:rPr>
                <w:rFonts w:ascii="Times New Roman" w:hAnsi="Times New Roman" w:cs="Times New Roman"/>
              </w:rPr>
            </w:pPr>
            <w:r>
              <w:rPr>
                <w:rFonts w:ascii="Times New Roman" w:hAnsi="Times New Roman" w:cs="Times New Roman"/>
              </w:rPr>
              <w:t>Security Studies</w:t>
            </w:r>
          </w:p>
        </w:tc>
      </w:tr>
      <w:tr w:rsidR="00F3526A" w:rsidRPr="005E0C00" w14:paraId="16BE146B" w14:textId="0CA388D8" w:rsidTr="00F3526A">
        <w:tc>
          <w:tcPr>
            <w:tcW w:w="1493" w:type="dxa"/>
          </w:tcPr>
          <w:p w14:paraId="0C01D1BB" w14:textId="77777777" w:rsidR="00F3526A" w:rsidRPr="007D1E3C" w:rsidRDefault="00F3526A" w:rsidP="0056731E">
            <w:pPr>
              <w:rPr>
                <w:rFonts w:ascii="Times New Roman" w:hAnsi="Times New Roman" w:cs="Times New Roman"/>
              </w:rPr>
            </w:pPr>
            <w:r w:rsidRPr="007D1E3C">
              <w:rPr>
                <w:rFonts w:ascii="Times New Roman" w:hAnsi="Times New Roman" w:cs="Times New Roman"/>
              </w:rPr>
              <w:t>2018</w:t>
            </w:r>
          </w:p>
        </w:tc>
        <w:tc>
          <w:tcPr>
            <w:tcW w:w="1638" w:type="dxa"/>
          </w:tcPr>
          <w:p w14:paraId="3CD7ACB4" w14:textId="77777777" w:rsidR="00F3526A" w:rsidRPr="007D1E3C" w:rsidRDefault="00F3526A" w:rsidP="0056731E">
            <w:pPr>
              <w:rPr>
                <w:rFonts w:ascii="Times New Roman" w:hAnsi="Times New Roman" w:cs="Times New Roman"/>
              </w:rPr>
            </w:pPr>
            <w:r w:rsidRPr="007D1E3C">
              <w:rPr>
                <w:rFonts w:ascii="Times New Roman" w:hAnsi="Times New Roman" w:cs="Times New Roman"/>
              </w:rPr>
              <w:t>2</w:t>
            </w:r>
          </w:p>
        </w:tc>
        <w:tc>
          <w:tcPr>
            <w:tcW w:w="1638" w:type="dxa"/>
          </w:tcPr>
          <w:p w14:paraId="390950F4" w14:textId="6E7927E5" w:rsidR="00F3526A" w:rsidRPr="007D1E3C" w:rsidRDefault="00F3526A" w:rsidP="0056731E">
            <w:pPr>
              <w:rPr>
                <w:rFonts w:ascii="Times New Roman" w:hAnsi="Times New Roman" w:cs="Times New Roman"/>
              </w:rPr>
            </w:pPr>
            <w:r>
              <w:rPr>
                <w:rFonts w:ascii="Times New Roman" w:hAnsi="Times New Roman" w:cs="Times New Roman"/>
              </w:rPr>
              <w:t>1</w:t>
            </w:r>
          </w:p>
        </w:tc>
        <w:tc>
          <w:tcPr>
            <w:tcW w:w="1563" w:type="dxa"/>
          </w:tcPr>
          <w:p w14:paraId="35737922" w14:textId="1AFEA87A" w:rsidR="00F3526A" w:rsidRPr="007D1E3C" w:rsidRDefault="00F3526A" w:rsidP="0056731E">
            <w:pPr>
              <w:rPr>
                <w:rFonts w:ascii="Times New Roman" w:hAnsi="Times New Roman" w:cs="Times New Roman"/>
              </w:rPr>
            </w:pPr>
            <w:r>
              <w:rPr>
                <w:rFonts w:ascii="Times New Roman" w:hAnsi="Times New Roman" w:cs="Times New Roman"/>
              </w:rPr>
              <w:t>8</w:t>
            </w:r>
          </w:p>
        </w:tc>
        <w:tc>
          <w:tcPr>
            <w:tcW w:w="1690" w:type="dxa"/>
          </w:tcPr>
          <w:p w14:paraId="29FAD4AF" w14:textId="372ACC5A" w:rsidR="00F3526A" w:rsidRPr="007D1E3C" w:rsidRDefault="00F3526A" w:rsidP="0056731E">
            <w:pPr>
              <w:rPr>
                <w:rFonts w:ascii="Times New Roman" w:hAnsi="Times New Roman" w:cs="Times New Roman"/>
              </w:rPr>
            </w:pPr>
            <w:r>
              <w:rPr>
                <w:rFonts w:ascii="Times New Roman" w:hAnsi="Times New Roman" w:cs="Times New Roman"/>
              </w:rPr>
              <w:t>9</w:t>
            </w:r>
          </w:p>
        </w:tc>
        <w:tc>
          <w:tcPr>
            <w:tcW w:w="1328" w:type="dxa"/>
          </w:tcPr>
          <w:p w14:paraId="78C579B7" w14:textId="608A21A7" w:rsidR="00F3526A" w:rsidRDefault="000332AF" w:rsidP="0056731E">
            <w:pPr>
              <w:rPr>
                <w:rFonts w:ascii="Times New Roman" w:hAnsi="Times New Roman" w:cs="Times New Roman"/>
              </w:rPr>
            </w:pPr>
            <w:r>
              <w:rPr>
                <w:rFonts w:ascii="Times New Roman" w:hAnsi="Times New Roman" w:cs="Times New Roman"/>
              </w:rPr>
              <w:t>14</w:t>
            </w:r>
          </w:p>
        </w:tc>
      </w:tr>
      <w:tr w:rsidR="00F3526A" w:rsidRPr="005E0C00" w14:paraId="3E3D6B6B" w14:textId="4ADB6AF9" w:rsidTr="00F3526A">
        <w:tc>
          <w:tcPr>
            <w:tcW w:w="1493" w:type="dxa"/>
          </w:tcPr>
          <w:p w14:paraId="1522145B" w14:textId="77777777" w:rsidR="00F3526A" w:rsidRPr="007D1E3C" w:rsidRDefault="00F3526A" w:rsidP="0056731E">
            <w:pPr>
              <w:rPr>
                <w:rFonts w:ascii="Times New Roman" w:hAnsi="Times New Roman" w:cs="Times New Roman"/>
              </w:rPr>
            </w:pPr>
            <w:r w:rsidRPr="007D1E3C">
              <w:rPr>
                <w:rFonts w:ascii="Times New Roman" w:hAnsi="Times New Roman" w:cs="Times New Roman"/>
              </w:rPr>
              <w:t>2016</w:t>
            </w:r>
          </w:p>
        </w:tc>
        <w:tc>
          <w:tcPr>
            <w:tcW w:w="1638" w:type="dxa"/>
          </w:tcPr>
          <w:p w14:paraId="5773A579" w14:textId="77777777" w:rsidR="00F3526A" w:rsidRPr="007D1E3C" w:rsidRDefault="00F3526A" w:rsidP="0056731E">
            <w:pPr>
              <w:rPr>
                <w:rFonts w:ascii="Times New Roman" w:hAnsi="Times New Roman" w:cs="Times New Roman"/>
              </w:rPr>
            </w:pPr>
            <w:r w:rsidRPr="007D1E3C">
              <w:rPr>
                <w:rFonts w:ascii="Times New Roman" w:hAnsi="Times New Roman" w:cs="Times New Roman"/>
              </w:rPr>
              <w:t>7</w:t>
            </w:r>
          </w:p>
        </w:tc>
        <w:tc>
          <w:tcPr>
            <w:tcW w:w="1638" w:type="dxa"/>
          </w:tcPr>
          <w:p w14:paraId="0A9FF890" w14:textId="77777777" w:rsidR="00F3526A" w:rsidRPr="007D1E3C" w:rsidRDefault="00F3526A" w:rsidP="0056731E">
            <w:pPr>
              <w:rPr>
                <w:rFonts w:ascii="Times New Roman" w:hAnsi="Times New Roman" w:cs="Times New Roman"/>
              </w:rPr>
            </w:pPr>
            <w:r w:rsidRPr="007D1E3C">
              <w:rPr>
                <w:rFonts w:ascii="Times New Roman" w:hAnsi="Times New Roman" w:cs="Times New Roman"/>
              </w:rPr>
              <w:t>0</w:t>
            </w:r>
          </w:p>
        </w:tc>
        <w:tc>
          <w:tcPr>
            <w:tcW w:w="1563" w:type="dxa"/>
          </w:tcPr>
          <w:p w14:paraId="360F6B7A" w14:textId="3691FEED" w:rsidR="00F3526A" w:rsidRPr="007D1E3C" w:rsidRDefault="00D07920" w:rsidP="0056731E">
            <w:pPr>
              <w:rPr>
                <w:rFonts w:ascii="Times New Roman" w:hAnsi="Times New Roman" w:cs="Times New Roman"/>
              </w:rPr>
            </w:pPr>
            <w:r>
              <w:rPr>
                <w:rFonts w:ascii="Times New Roman" w:hAnsi="Times New Roman" w:cs="Times New Roman"/>
              </w:rPr>
              <w:t>10</w:t>
            </w:r>
          </w:p>
        </w:tc>
        <w:tc>
          <w:tcPr>
            <w:tcW w:w="1690" w:type="dxa"/>
          </w:tcPr>
          <w:p w14:paraId="089B05E2" w14:textId="7728E068" w:rsidR="00F3526A" w:rsidRPr="007D1E3C" w:rsidRDefault="00F3526A" w:rsidP="0056731E">
            <w:pPr>
              <w:rPr>
                <w:rFonts w:ascii="Times New Roman" w:hAnsi="Times New Roman" w:cs="Times New Roman"/>
              </w:rPr>
            </w:pPr>
            <w:r>
              <w:rPr>
                <w:rFonts w:ascii="Times New Roman" w:hAnsi="Times New Roman" w:cs="Times New Roman"/>
              </w:rPr>
              <w:t>5</w:t>
            </w:r>
          </w:p>
        </w:tc>
        <w:tc>
          <w:tcPr>
            <w:tcW w:w="1328" w:type="dxa"/>
          </w:tcPr>
          <w:p w14:paraId="5EA3B848" w14:textId="22B8B5C3" w:rsidR="00F3526A" w:rsidRDefault="00E06B41" w:rsidP="0056731E">
            <w:pPr>
              <w:rPr>
                <w:rFonts w:ascii="Times New Roman" w:hAnsi="Times New Roman" w:cs="Times New Roman"/>
              </w:rPr>
            </w:pPr>
            <w:r>
              <w:rPr>
                <w:rFonts w:ascii="Times New Roman" w:hAnsi="Times New Roman" w:cs="Times New Roman"/>
              </w:rPr>
              <w:t>11</w:t>
            </w:r>
          </w:p>
        </w:tc>
      </w:tr>
      <w:tr w:rsidR="00F3526A" w:rsidRPr="005E0C00" w14:paraId="025E7AEE" w14:textId="49E19C97" w:rsidTr="00F3526A">
        <w:tc>
          <w:tcPr>
            <w:tcW w:w="1493" w:type="dxa"/>
          </w:tcPr>
          <w:p w14:paraId="554ECA2D" w14:textId="77777777" w:rsidR="00F3526A" w:rsidRPr="007D1E3C" w:rsidRDefault="00F3526A" w:rsidP="0056731E">
            <w:pPr>
              <w:rPr>
                <w:rFonts w:ascii="Times New Roman" w:hAnsi="Times New Roman" w:cs="Times New Roman"/>
              </w:rPr>
            </w:pPr>
            <w:r w:rsidRPr="007D1E3C">
              <w:rPr>
                <w:rFonts w:ascii="Times New Roman" w:hAnsi="Times New Roman" w:cs="Times New Roman"/>
              </w:rPr>
              <w:t>2014</w:t>
            </w:r>
          </w:p>
        </w:tc>
        <w:tc>
          <w:tcPr>
            <w:tcW w:w="1638" w:type="dxa"/>
          </w:tcPr>
          <w:p w14:paraId="4AAF062D" w14:textId="35040F6D" w:rsidR="00F3526A" w:rsidRPr="007D1E3C" w:rsidRDefault="00F3526A" w:rsidP="0056731E">
            <w:pPr>
              <w:rPr>
                <w:rFonts w:ascii="Times New Roman" w:hAnsi="Times New Roman" w:cs="Times New Roman"/>
              </w:rPr>
            </w:pPr>
            <w:r>
              <w:rPr>
                <w:rFonts w:ascii="Times New Roman" w:hAnsi="Times New Roman" w:cs="Times New Roman"/>
              </w:rPr>
              <w:t>1</w:t>
            </w:r>
          </w:p>
        </w:tc>
        <w:tc>
          <w:tcPr>
            <w:tcW w:w="1638" w:type="dxa"/>
          </w:tcPr>
          <w:p w14:paraId="378CC06B" w14:textId="47EF8F71" w:rsidR="00F3526A" w:rsidRPr="007D1E3C" w:rsidRDefault="00F3526A" w:rsidP="0056731E">
            <w:pPr>
              <w:rPr>
                <w:rFonts w:ascii="Times New Roman" w:hAnsi="Times New Roman" w:cs="Times New Roman"/>
              </w:rPr>
            </w:pPr>
            <w:r>
              <w:rPr>
                <w:rFonts w:ascii="Times New Roman" w:hAnsi="Times New Roman" w:cs="Times New Roman"/>
              </w:rPr>
              <w:t>1</w:t>
            </w:r>
          </w:p>
        </w:tc>
        <w:tc>
          <w:tcPr>
            <w:tcW w:w="1563" w:type="dxa"/>
          </w:tcPr>
          <w:p w14:paraId="2DBE9B12" w14:textId="77777777" w:rsidR="00F3526A" w:rsidRPr="007D1E3C" w:rsidRDefault="00F3526A" w:rsidP="0056731E">
            <w:pPr>
              <w:rPr>
                <w:rFonts w:ascii="Times New Roman" w:hAnsi="Times New Roman" w:cs="Times New Roman"/>
              </w:rPr>
            </w:pPr>
            <w:r w:rsidRPr="007D1E3C">
              <w:rPr>
                <w:rFonts w:ascii="Times New Roman" w:hAnsi="Times New Roman" w:cs="Times New Roman"/>
              </w:rPr>
              <w:t>4</w:t>
            </w:r>
          </w:p>
        </w:tc>
        <w:tc>
          <w:tcPr>
            <w:tcW w:w="1690" w:type="dxa"/>
          </w:tcPr>
          <w:p w14:paraId="044FBEFC" w14:textId="77777777" w:rsidR="00F3526A" w:rsidRPr="007D1E3C" w:rsidRDefault="00F3526A" w:rsidP="0056731E">
            <w:pPr>
              <w:rPr>
                <w:rFonts w:ascii="Times New Roman" w:hAnsi="Times New Roman" w:cs="Times New Roman"/>
              </w:rPr>
            </w:pPr>
            <w:r w:rsidRPr="007D1E3C">
              <w:rPr>
                <w:rFonts w:ascii="Times New Roman" w:hAnsi="Times New Roman" w:cs="Times New Roman"/>
              </w:rPr>
              <w:t>2</w:t>
            </w:r>
          </w:p>
        </w:tc>
        <w:tc>
          <w:tcPr>
            <w:tcW w:w="1328" w:type="dxa"/>
          </w:tcPr>
          <w:p w14:paraId="6F411F0D" w14:textId="5DEBCF21" w:rsidR="00F3526A" w:rsidRPr="007D1E3C" w:rsidRDefault="00E06B41" w:rsidP="0056731E">
            <w:pPr>
              <w:rPr>
                <w:rFonts w:ascii="Times New Roman" w:hAnsi="Times New Roman" w:cs="Times New Roman"/>
              </w:rPr>
            </w:pPr>
            <w:r>
              <w:rPr>
                <w:rFonts w:ascii="Times New Roman" w:hAnsi="Times New Roman" w:cs="Times New Roman"/>
              </w:rPr>
              <w:t>13</w:t>
            </w:r>
          </w:p>
        </w:tc>
      </w:tr>
      <w:tr w:rsidR="00F3526A" w:rsidRPr="005E0C00" w14:paraId="66FF47C1" w14:textId="30511987" w:rsidTr="00F3526A">
        <w:tc>
          <w:tcPr>
            <w:tcW w:w="1493" w:type="dxa"/>
          </w:tcPr>
          <w:p w14:paraId="7D9EA478" w14:textId="77777777" w:rsidR="00F3526A" w:rsidRPr="007D1E3C" w:rsidRDefault="00F3526A" w:rsidP="0056731E">
            <w:pPr>
              <w:rPr>
                <w:rFonts w:ascii="Times New Roman" w:hAnsi="Times New Roman" w:cs="Times New Roman"/>
              </w:rPr>
            </w:pPr>
            <w:r w:rsidRPr="007D1E3C">
              <w:rPr>
                <w:rFonts w:ascii="Times New Roman" w:hAnsi="Times New Roman" w:cs="Times New Roman"/>
              </w:rPr>
              <w:t>2012</w:t>
            </w:r>
          </w:p>
        </w:tc>
        <w:tc>
          <w:tcPr>
            <w:tcW w:w="1638" w:type="dxa"/>
          </w:tcPr>
          <w:p w14:paraId="4A188FA6" w14:textId="77777777" w:rsidR="00F3526A" w:rsidRPr="007D1E3C" w:rsidRDefault="00F3526A" w:rsidP="0056731E">
            <w:pPr>
              <w:rPr>
                <w:rFonts w:ascii="Times New Roman" w:hAnsi="Times New Roman" w:cs="Times New Roman"/>
              </w:rPr>
            </w:pPr>
            <w:r w:rsidRPr="007D1E3C">
              <w:rPr>
                <w:rFonts w:ascii="Times New Roman" w:hAnsi="Times New Roman" w:cs="Times New Roman"/>
              </w:rPr>
              <w:t xml:space="preserve">2                      </w:t>
            </w:r>
          </w:p>
        </w:tc>
        <w:tc>
          <w:tcPr>
            <w:tcW w:w="1638" w:type="dxa"/>
          </w:tcPr>
          <w:p w14:paraId="2B4BAE0B" w14:textId="77777777" w:rsidR="00F3526A" w:rsidRPr="007D1E3C" w:rsidRDefault="00F3526A" w:rsidP="0056731E">
            <w:pPr>
              <w:rPr>
                <w:rFonts w:ascii="Times New Roman" w:hAnsi="Times New Roman" w:cs="Times New Roman"/>
              </w:rPr>
            </w:pPr>
            <w:r w:rsidRPr="007D1E3C">
              <w:rPr>
                <w:rFonts w:ascii="Times New Roman" w:hAnsi="Times New Roman" w:cs="Times New Roman"/>
              </w:rPr>
              <w:t>1</w:t>
            </w:r>
          </w:p>
        </w:tc>
        <w:tc>
          <w:tcPr>
            <w:tcW w:w="1563" w:type="dxa"/>
          </w:tcPr>
          <w:p w14:paraId="1160B491" w14:textId="617A9AF5" w:rsidR="00F3526A" w:rsidRPr="007D1E3C" w:rsidRDefault="00F3526A" w:rsidP="0056731E">
            <w:pPr>
              <w:rPr>
                <w:rFonts w:ascii="Times New Roman" w:hAnsi="Times New Roman" w:cs="Times New Roman"/>
              </w:rPr>
            </w:pPr>
            <w:r>
              <w:rPr>
                <w:rFonts w:ascii="Times New Roman" w:hAnsi="Times New Roman" w:cs="Times New Roman"/>
              </w:rPr>
              <w:t>12</w:t>
            </w:r>
          </w:p>
        </w:tc>
        <w:tc>
          <w:tcPr>
            <w:tcW w:w="1690" w:type="dxa"/>
          </w:tcPr>
          <w:p w14:paraId="45FBC69D" w14:textId="77777777" w:rsidR="00F3526A" w:rsidRPr="007D1E3C" w:rsidRDefault="00F3526A" w:rsidP="0056731E">
            <w:pPr>
              <w:rPr>
                <w:rFonts w:ascii="Times New Roman" w:hAnsi="Times New Roman" w:cs="Times New Roman"/>
              </w:rPr>
            </w:pPr>
            <w:r w:rsidRPr="007D1E3C">
              <w:rPr>
                <w:rFonts w:ascii="Times New Roman" w:hAnsi="Times New Roman" w:cs="Times New Roman"/>
              </w:rPr>
              <w:t>4</w:t>
            </w:r>
          </w:p>
        </w:tc>
        <w:tc>
          <w:tcPr>
            <w:tcW w:w="1328" w:type="dxa"/>
          </w:tcPr>
          <w:p w14:paraId="324D27C9" w14:textId="609D648F" w:rsidR="00F3526A" w:rsidRPr="007D1E3C" w:rsidRDefault="00E06B41" w:rsidP="0056731E">
            <w:pPr>
              <w:rPr>
                <w:rFonts w:ascii="Times New Roman" w:hAnsi="Times New Roman" w:cs="Times New Roman"/>
              </w:rPr>
            </w:pPr>
            <w:r>
              <w:rPr>
                <w:rFonts w:ascii="Times New Roman" w:hAnsi="Times New Roman" w:cs="Times New Roman"/>
              </w:rPr>
              <w:t>11</w:t>
            </w:r>
          </w:p>
        </w:tc>
      </w:tr>
      <w:tr w:rsidR="00F3526A" w:rsidRPr="005E0C00" w14:paraId="66CAD756" w14:textId="54FC1865" w:rsidTr="00F3526A">
        <w:tc>
          <w:tcPr>
            <w:tcW w:w="1493" w:type="dxa"/>
          </w:tcPr>
          <w:p w14:paraId="6A70A555" w14:textId="77777777" w:rsidR="00F3526A" w:rsidRPr="007D1E3C" w:rsidRDefault="00F3526A" w:rsidP="0056731E">
            <w:pPr>
              <w:rPr>
                <w:rFonts w:ascii="Times New Roman" w:hAnsi="Times New Roman" w:cs="Times New Roman"/>
              </w:rPr>
            </w:pPr>
            <w:r w:rsidRPr="007D1E3C">
              <w:rPr>
                <w:rFonts w:ascii="Times New Roman" w:hAnsi="Times New Roman" w:cs="Times New Roman"/>
              </w:rPr>
              <w:t>2010</w:t>
            </w:r>
          </w:p>
        </w:tc>
        <w:tc>
          <w:tcPr>
            <w:tcW w:w="1638" w:type="dxa"/>
          </w:tcPr>
          <w:p w14:paraId="7E838F22" w14:textId="77777777" w:rsidR="00F3526A" w:rsidRPr="007D1E3C" w:rsidRDefault="00F3526A" w:rsidP="0056731E">
            <w:pPr>
              <w:rPr>
                <w:rFonts w:ascii="Times New Roman" w:hAnsi="Times New Roman" w:cs="Times New Roman"/>
              </w:rPr>
            </w:pPr>
            <w:r w:rsidRPr="007D1E3C">
              <w:rPr>
                <w:rFonts w:ascii="Times New Roman" w:hAnsi="Times New Roman" w:cs="Times New Roman"/>
              </w:rPr>
              <w:t>0</w:t>
            </w:r>
          </w:p>
        </w:tc>
        <w:tc>
          <w:tcPr>
            <w:tcW w:w="1638" w:type="dxa"/>
          </w:tcPr>
          <w:p w14:paraId="181702B7" w14:textId="77777777" w:rsidR="00F3526A" w:rsidRPr="007D1E3C" w:rsidRDefault="00F3526A" w:rsidP="0056731E">
            <w:pPr>
              <w:rPr>
                <w:rFonts w:ascii="Times New Roman" w:hAnsi="Times New Roman" w:cs="Times New Roman"/>
              </w:rPr>
            </w:pPr>
            <w:r w:rsidRPr="007D1E3C">
              <w:rPr>
                <w:rFonts w:ascii="Times New Roman" w:hAnsi="Times New Roman" w:cs="Times New Roman"/>
              </w:rPr>
              <w:t>0</w:t>
            </w:r>
          </w:p>
        </w:tc>
        <w:tc>
          <w:tcPr>
            <w:tcW w:w="1563" w:type="dxa"/>
          </w:tcPr>
          <w:p w14:paraId="45CFE798" w14:textId="19EDA331" w:rsidR="00F3526A" w:rsidRPr="007D1E3C" w:rsidRDefault="00D07920" w:rsidP="0056731E">
            <w:pPr>
              <w:rPr>
                <w:rFonts w:ascii="Times New Roman" w:hAnsi="Times New Roman" w:cs="Times New Roman"/>
              </w:rPr>
            </w:pPr>
            <w:r>
              <w:rPr>
                <w:rFonts w:ascii="Times New Roman" w:hAnsi="Times New Roman" w:cs="Times New Roman"/>
              </w:rPr>
              <w:t>6</w:t>
            </w:r>
          </w:p>
        </w:tc>
        <w:tc>
          <w:tcPr>
            <w:tcW w:w="1690" w:type="dxa"/>
          </w:tcPr>
          <w:p w14:paraId="53F48623" w14:textId="77777777" w:rsidR="00F3526A" w:rsidRPr="007D1E3C" w:rsidRDefault="00F3526A" w:rsidP="0056731E">
            <w:pPr>
              <w:rPr>
                <w:rFonts w:ascii="Times New Roman" w:hAnsi="Times New Roman" w:cs="Times New Roman"/>
              </w:rPr>
            </w:pPr>
            <w:r w:rsidRPr="007D1E3C">
              <w:rPr>
                <w:rFonts w:ascii="Times New Roman" w:hAnsi="Times New Roman" w:cs="Times New Roman"/>
              </w:rPr>
              <w:t>4</w:t>
            </w:r>
          </w:p>
        </w:tc>
        <w:tc>
          <w:tcPr>
            <w:tcW w:w="1328" w:type="dxa"/>
          </w:tcPr>
          <w:p w14:paraId="6640B461" w14:textId="39ACCDBE" w:rsidR="00F3526A" w:rsidRPr="007D1E3C" w:rsidRDefault="00E06B41" w:rsidP="0056731E">
            <w:pPr>
              <w:rPr>
                <w:rFonts w:ascii="Times New Roman" w:hAnsi="Times New Roman" w:cs="Times New Roman"/>
              </w:rPr>
            </w:pPr>
            <w:r>
              <w:rPr>
                <w:rFonts w:ascii="Times New Roman" w:hAnsi="Times New Roman" w:cs="Times New Roman"/>
              </w:rPr>
              <w:t>11</w:t>
            </w:r>
          </w:p>
        </w:tc>
      </w:tr>
      <w:tr w:rsidR="00F3526A" w:rsidRPr="005E0C00" w14:paraId="78E4CE94" w14:textId="5B54D756" w:rsidTr="00F3526A">
        <w:tc>
          <w:tcPr>
            <w:tcW w:w="1493" w:type="dxa"/>
          </w:tcPr>
          <w:p w14:paraId="0EB3EA4B" w14:textId="77777777" w:rsidR="00F3526A" w:rsidRPr="007D1E3C" w:rsidRDefault="00F3526A" w:rsidP="0056731E">
            <w:pPr>
              <w:rPr>
                <w:rFonts w:ascii="Times New Roman" w:hAnsi="Times New Roman" w:cs="Times New Roman"/>
              </w:rPr>
            </w:pPr>
            <w:r w:rsidRPr="007D1E3C">
              <w:rPr>
                <w:rFonts w:ascii="Times New Roman" w:hAnsi="Times New Roman" w:cs="Times New Roman"/>
              </w:rPr>
              <w:t>2008</w:t>
            </w:r>
          </w:p>
        </w:tc>
        <w:tc>
          <w:tcPr>
            <w:tcW w:w="1638" w:type="dxa"/>
          </w:tcPr>
          <w:p w14:paraId="272FEFE0" w14:textId="77777777" w:rsidR="00F3526A" w:rsidRPr="007D1E3C" w:rsidRDefault="00F3526A" w:rsidP="0056731E">
            <w:pPr>
              <w:rPr>
                <w:rFonts w:ascii="Times New Roman" w:hAnsi="Times New Roman" w:cs="Times New Roman"/>
              </w:rPr>
            </w:pPr>
            <w:r w:rsidRPr="007D1E3C">
              <w:rPr>
                <w:rFonts w:ascii="Times New Roman" w:hAnsi="Times New Roman" w:cs="Times New Roman"/>
              </w:rPr>
              <w:t xml:space="preserve">1         </w:t>
            </w:r>
          </w:p>
        </w:tc>
        <w:tc>
          <w:tcPr>
            <w:tcW w:w="1638" w:type="dxa"/>
          </w:tcPr>
          <w:p w14:paraId="751239CA" w14:textId="77777777" w:rsidR="00F3526A" w:rsidRPr="007D1E3C" w:rsidRDefault="00F3526A" w:rsidP="0056731E">
            <w:pPr>
              <w:rPr>
                <w:rFonts w:ascii="Times New Roman" w:hAnsi="Times New Roman" w:cs="Times New Roman"/>
              </w:rPr>
            </w:pPr>
            <w:r w:rsidRPr="007D1E3C">
              <w:rPr>
                <w:rFonts w:ascii="Times New Roman" w:hAnsi="Times New Roman" w:cs="Times New Roman"/>
              </w:rPr>
              <w:t>0</w:t>
            </w:r>
          </w:p>
        </w:tc>
        <w:tc>
          <w:tcPr>
            <w:tcW w:w="1563" w:type="dxa"/>
          </w:tcPr>
          <w:p w14:paraId="573FFD48" w14:textId="77777777" w:rsidR="00F3526A" w:rsidRPr="007D1E3C" w:rsidRDefault="00F3526A" w:rsidP="0056731E">
            <w:pPr>
              <w:rPr>
                <w:rFonts w:ascii="Times New Roman" w:hAnsi="Times New Roman" w:cs="Times New Roman"/>
              </w:rPr>
            </w:pPr>
            <w:r w:rsidRPr="007D1E3C">
              <w:rPr>
                <w:rFonts w:ascii="Times New Roman" w:hAnsi="Times New Roman" w:cs="Times New Roman"/>
              </w:rPr>
              <w:t>5</w:t>
            </w:r>
          </w:p>
        </w:tc>
        <w:tc>
          <w:tcPr>
            <w:tcW w:w="1690" w:type="dxa"/>
          </w:tcPr>
          <w:p w14:paraId="4CE49995" w14:textId="77777777" w:rsidR="00F3526A" w:rsidRPr="007D1E3C" w:rsidRDefault="00F3526A" w:rsidP="0056731E">
            <w:pPr>
              <w:rPr>
                <w:rFonts w:ascii="Times New Roman" w:hAnsi="Times New Roman" w:cs="Times New Roman"/>
              </w:rPr>
            </w:pPr>
            <w:r w:rsidRPr="007D1E3C">
              <w:rPr>
                <w:rFonts w:ascii="Times New Roman" w:hAnsi="Times New Roman" w:cs="Times New Roman"/>
              </w:rPr>
              <w:t>3</w:t>
            </w:r>
          </w:p>
        </w:tc>
        <w:tc>
          <w:tcPr>
            <w:tcW w:w="1328" w:type="dxa"/>
          </w:tcPr>
          <w:p w14:paraId="60D5DFDF" w14:textId="6931FCAA" w:rsidR="00F3526A" w:rsidRPr="007D1E3C" w:rsidRDefault="00E06B41" w:rsidP="0056731E">
            <w:pPr>
              <w:rPr>
                <w:rFonts w:ascii="Times New Roman" w:hAnsi="Times New Roman" w:cs="Times New Roman"/>
              </w:rPr>
            </w:pPr>
            <w:r>
              <w:rPr>
                <w:rFonts w:ascii="Times New Roman" w:hAnsi="Times New Roman" w:cs="Times New Roman"/>
              </w:rPr>
              <w:t>12</w:t>
            </w:r>
          </w:p>
        </w:tc>
      </w:tr>
      <w:tr w:rsidR="00F3526A" w:rsidRPr="005E0C00" w14:paraId="52E911FA" w14:textId="07FA61DB" w:rsidTr="00F3526A">
        <w:tc>
          <w:tcPr>
            <w:tcW w:w="1493" w:type="dxa"/>
          </w:tcPr>
          <w:p w14:paraId="7CD601B7" w14:textId="77777777" w:rsidR="00F3526A" w:rsidRPr="007D1E3C" w:rsidRDefault="00F3526A" w:rsidP="0056731E">
            <w:pPr>
              <w:rPr>
                <w:rFonts w:ascii="Times New Roman" w:hAnsi="Times New Roman" w:cs="Times New Roman"/>
              </w:rPr>
            </w:pPr>
            <w:r w:rsidRPr="007D1E3C">
              <w:rPr>
                <w:rFonts w:ascii="Times New Roman" w:hAnsi="Times New Roman" w:cs="Times New Roman"/>
              </w:rPr>
              <w:t>Total</w:t>
            </w:r>
          </w:p>
        </w:tc>
        <w:tc>
          <w:tcPr>
            <w:tcW w:w="1638" w:type="dxa"/>
          </w:tcPr>
          <w:p w14:paraId="390CD6B9" w14:textId="047D5ADA" w:rsidR="00F3526A" w:rsidRPr="007D1E3C" w:rsidRDefault="00F3526A" w:rsidP="0056731E">
            <w:pPr>
              <w:rPr>
                <w:rFonts w:ascii="Times New Roman" w:hAnsi="Times New Roman" w:cs="Times New Roman"/>
              </w:rPr>
            </w:pPr>
            <w:r>
              <w:rPr>
                <w:rFonts w:ascii="Times New Roman" w:hAnsi="Times New Roman" w:cs="Times New Roman"/>
              </w:rPr>
              <w:t>13</w:t>
            </w:r>
          </w:p>
        </w:tc>
        <w:tc>
          <w:tcPr>
            <w:tcW w:w="1638" w:type="dxa"/>
          </w:tcPr>
          <w:p w14:paraId="3C9639D2" w14:textId="77777777" w:rsidR="00F3526A" w:rsidRPr="007D1E3C" w:rsidRDefault="00F3526A" w:rsidP="0056731E">
            <w:pPr>
              <w:rPr>
                <w:rFonts w:ascii="Times New Roman" w:hAnsi="Times New Roman" w:cs="Times New Roman"/>
              </w:rPr>
            </w:pPr>
            <w:r w:rsidRPr="007D1E3C">
              <w:rPr>
                <w:rFonts w:ascii="Times New Roman" w:hAnsi="Times New Roman" w:cs="Times New Roman"/>
              </w:rPr>
              <w:t>3</w:t>
            </w:r>
          </w:p>
        </w:tc>
        <w:tc>
          <w:tcPr>
            <w:tcW w:w="1563" w:type="dxa"/>
          </w:tcPr>
          <w:p w14:paraId="6A34F31F" w14:textId="4C9A4127" w:rsidR="00F3526A" w:rsidRPr="007D1E3C" w:rsidRDefault="00D07920" w:rsidP="0056731E">
            <w:pPr>
              <w:rPr>
                <w:rFonts w:ascii="Times New Roman" w:hAnsi="Times New Roman" w:cs="Times New Roman"/>
              </w:rPr>
            </w:pPr>
            <w:r>
              <w:rPr>
                <w:rFonts w:ascii="Times New Roman" w:hAnsi="Times New Roman" w:cs="Times New Roman"/>
              </w:rPr>
              <w:t>45</w:t>
            </w:r>
          </w:p>
        </w:tc>
        <w:tc>
          <w:tcPr>
            <w:tcW w:w="1690" w:type="dxa"/>
          </w:tcPr>
          <w:p w14:paraId="0C5FD132" w14:textId="7F88309D" w:rsidR="00F3526A" w:rsidRPr="007D1E3C" w:rsidRDefault="00F3526A" w:rsidP="0056731E">
            <w:pPr>
              <w:rPr>
                <w:rFonts w:ascii="Times New Roman" w:hAnsi="Times New Roman" w:cs="Times New Roman"/>
              </w:rPr>
            </w:pPr>
            <w:r>
              <w:rPr>
                <w:rFonts w:ascii="Times New Roman" w:hAnsi="Times New Roman" w:cs="Times New Roman"/>
              </w:rPr>
              <w:t>27</w:t>
            </w:r>
          </w:p>
        </w:tc>
        <w:tc>
          <w:tcPr>
            <w:tcW w:w="1328" w:type="dxa"/>
          </w:tcPr>
          <w:p w14:paraId="2B88BAFE" w14:textId="11D69740" w:rsidR="00F3526A" w:rsidRDefault="00F3526A" w:rsidP="0056731E">
            <w:pPr>
              <w:rPr>
                <w:rFonts w:ascii="Times New Roman" w:hAnsi="Times New Roman" w:cs="Times New Roman"/>
              </w:rPr>
            </w:pPr>
            <w:r>
              <w:rPr>
                <w:rFonts w:ascii="Times New Roman" w:hAnsi="Times New Roman" w:cs="Times New Roman"/>
              </w:rPr>
              <w:t>72</w:t>
            </w:r>
          </w:p>
        </w:tc>
      </w:tr>
    </w:tbl>
    <w:p w14:paraId="5263811B" w14:textId="77777777" w:rsidR="00A41391" w:rsidRPr="007D1E3C" w:rsidRDefault="00A41391" w:rsidP="00A41391">
      <w:pPr>
        <w:rPr>
          <w:rFonts w:ascii="Times New Roman" w:hAnsi="Times New Roman" w:cs="Times New Roman"/>
        </w:rPr>
      </w:pPr>
      <w:r w:rsidRPr="007D1E3C">
        <w:rPr>
          <w:rFonts w:ascii="Times New Roman" w:hAnsi="Times New Roman" w:cs="Times New Roman"/>
        </w:rPr>
        <w:t>Note: We only included articles whereby the methodology (form of analysis) used was primarily qualitative. Within this subset of articles, we excluded articles whereby the predominant evidence base was not text based sources (</w:t>
      </w:r>
      <w:proofErr w:type="gramStart"/>
      <w:r w:rsidRPr="007D1E3C">
        <w:rPr>
          <w:rFonts w:ascii="Times New Roman" w:hAnsi="Times New Roman" w:cs="Times New Roman"/>
        </w:rPr>
        <w:t>e.g.</w:t>
      </w:r>
      <w:proofErr w:type="gramEnd"/>
      <w:r w:rsidRPr="007D1E3C">
        <w:rPr>
          <w:rFonts w:ascii="Times New Roman" w:hAnsi="Times New Roman" w:cs="Times New Roman"/>
        </w:rPr>
        <w:t xml:space="preserve"> interviews, ethnography). For qualitative research using text-based sources, we excluded those that only used secondary sources. </w:t>
      </w:r>
    </w:p>
    <w:p w14:paraId="7607D557" w14:textId="77777777" w:rsidR="00A41391" w:rsidRPr="007D1E3C" w:rsidRDefault="00A41391" w:rsidP="00A41391">
      <w:pPr>
        <w:rPr>
          <w:rFonts w:ascii="Times New Roman" w:hAnsi="Times New Roman" w:cs="Times New Roman"/>
        </w:rPr>
      </w:pPr>
    </w:p>
    <w:p w14:paraId="4EBE7284" w14:textId="14DC6C81" w:rsidR="002D57E5" w:rsidRDefault="002D57E5" w:rsidP="00070ED0">
      <w:pPr>
        <w:rPr>
          <w:rFonts w:ascii="Times New Roman" w:hAnsi="Times New Roman" w:cs="Times New Roman"/>
        </w:rPr>
      </w:pPr>
    </w:p>
    <w:p w14:paraId="4015C2BE" w14:textId="77777777" w:rsidR="00F37286" w:rsidRPr="00B247CD" w:rsidRDefault="00E9603F" w:rsidP="00E9603F">
      <w:pPr>
        <w:rPr>
          <w:rFonts w:ascii="Times New Roman" w:hAnsi="Times New Roman" w:cs="Times New Roman"/>
          <w:b/>
          <w:u w:val="single"/>
        </w:rPr>
      </w:pPr>
      <w:r w:rsidRPr="00B247CD">
        <w:rPr>
          <w:rFonts w:ascii="Times New Roman" w:hAnsi="Times New Roman" w:cs="Times New Roman"/>
          <w:b/>
          <w:u w:val="single"/>
        </w:rPr>
        <w:t>Appendix D: Additional Illustrative Examples of Transparency in Practice</w:t>
      </w:r>
    </w:p>
    <w:p w14:paraId="39029F19" w14:textId="77777777" w:rsidR="00F37286" w:rsidRDefault="00F37286" w:rsidP="00E9603F">
      <w:pPr>
        <w:rPr>
          <w:rFonts w:ascii="Times New Roman" w:hAnsi="Times New Roman" w:cs="Times New Roman"/>
          <w:bCs/>
          <w:u w:val="single"/>
        </w:rPr>
      </w:pPr>
    </w:p>
    <w:p w14:paraId="5EC629A8" w14:textId="61284469" w:rsidR="00F063CA" w:rsidRDefault="00F37286" w:rsidP="00F37286">
      <w:pPr>
        <w:spacing w:line="480" w:lineRule="auto"/>
        <w:ind w:firstLine="360"/>
        <w:rPr>
          <w:rFonts w:ascii="Times" w:hAnsi="Times"/>
        </w:rPr>
      </w:pPr>
      <w:r>
        <w:rPr>
          <w:rFonts w:ascii="Times" w:hAnsi="Times"/>
        </w:rPr>
        <w:t xml:space="preserve">In the main manuscript, we provide a detailed analysis of three published articles that implement transparency practices across our five dimensions of transparency. In this section, we provide </w:t>
      </w:r>
      <w:r w:rsidR="0010465C">
        <w:rPr>
          <w:rFonts w:ascii="Times" w:hAnsi="Times"/>
        </w:rPr>
        <w:t>several</w:t>
      </w:r>
      <w:r>
        <w:rPr>
          <w:rFonts w:ascii="Times" w:hAnsi="Times"/>
        </w:rPr>
        <w:t xml:space="preserve"> additional examples from scholarship drawing from different subfields and corners of the discipline </w:t>
      </w:r>
      <w:r w:rsidR="00C96E82">
        <w:rPr>
          <w:rFonts w:ascii="Times" w:hAnsi="Times"/>
        </w:rPr>
        <w:t xml:space="preserve">in both journal articles and scholarly books </w:t>
      </w:r>
      <w:r>
        <w:rPr>
          <w:rFonts w:ascii="Times" w:hAnsi="Times"/>
        </w:rPr>
        <w:t xml:space="preserve">in order to </w:t>
      </w:r>
      <w:r w:rsidR="00A036E3">
        <w:rPr>
          <w:rFonts w:ascii="Times" w:hAnsi="Times"/>
        </w:rPr>
        <w:t xml:space="preserve">further </w:t>
      </w:r>
      <w:r>
        <w:rPr>
          <w:rFonts w:ascii="Times" w:hAnsi="Times"/>
        </w:rPr>
        <w:t>illustrate that m</w:t>
      </w:r>
      <w:r w:rsidRPr="0026118B">
        <w:rPr>
          <w:rFonts w:ascii="Times" w:hAnsi="Times"/>
        </w:rPr>
        <w:t>any scholars are already practicing forms of transparency</w:t>
      </w:r>
      <w:r>
        <w:rPr>
          <w:rFonts w:ascii="Times" w:hAnsi="Times"/>
        </w:rPr>
        <w:t xml:space="preserve"> about </w:t>
      </w:r>
      <w:r w:rsidRPr="0026118B">
        <w:rPr>
          <w:rFonts w:ascii="Times" w:hAnsi="Times"/>
        </w:rPr>
        <w:t>text-based sources</w:t>
      </w:r>
      <w:r w:rsidR="00C96E82">
        <w:rPr>
          <w:rFonts w:ascii="Times" w:hAnsi="Times"/>
        </w:rPr>
        <w:t xml:space="preserve"> </w:t>
      </w:r>
      <w:r w:rsidR="00E50674">
        <w:rPr>
          <w:rFonts w:ascii="Times" w:hAnsi="Times"/>
        </w:rPr>
        <w:t>and how they do so.</w:t>
      </w:r>
    </w:p>
    <w:p w14:paraId="399285E8" w14:textId="297698E8" w:rsidR="00F37286" w:rsidRPr="0026118B" w:rsidRDefault="00F37286" w:rsidP="00F37286">
      <w:pPr>
        <w:spacing w:line="480" w:lineRule="auto"/>
        <w:ind w:firstLine="360"/>
        <w:rPr>
          <w:rFonts w:ascii="Times" w:hAnsi="Times"/>
        </w:rPr>
      </w:pPr>
      <w:r w:rsidRPr="0026118B">
        <w:rPr>
          <w:rFonts w:ascii="Times" w:hAnsi="Times"/>
        </w:rPr>
        <w:t xml:space="preserve">First, transparency about source location helps other researchers locate data and evaluate it, expanding the scope and reach of one’s research. For appropriate assessment of research based on texts, it is necessary to provide detailed information about where sources are located if they are publicly available. Providing </w:t>
      </w:r>
      <w:r>
        <w:rPr>
          <w:rFonts w:ascii="Times" w:hAnsi="Times"/>
        </w:rPr>
        <w:t xml:space="preserve">detailed </w:t>
      </w:r>
      <w:r w:rsidRPr="0026118B">
        <w:rPr>
          <w:rFonts w:ascii="Times" w:hAnsi="Times"/>
        </w:rPr>
        <w:t xml:space="preserve">page numbers when sources are used as empirical evidence, or providing specific archival location information down to the last identifier, is an important first step toward “findability” and external assessment. For example, Kimberly </w:t>
      </w:r>
      <w:r w:rsidRPr="0026118B">
        <w:rPr>
          <w:rFonts w:ascii="Times" w:hAnsi="Times"/>
        </w:rPr>
        <w:lastRenderedPageBreak/>
        <w:t>Johnson provides excellent identifier information in her archival research on African American poll-tax registration and voting when she specifies, “This article draws from the following archival sources: Luther Porter Jackson Papers, 1772-1960, Accession No. 1952-1, Special Collections and Archives, Johnston Memorial Library, Virginia State University, Petersburg, VA, hereafter referred to LPJ papers</w:t>
      </w:r>
      <w:r>
        <w:rPr>
          <w:rFonts w:ascii="Times" w:hAnsi="Times"/>
        </w:rPr>
        <w:t>.</w:t>
      </w:r>
      <w:r w:rsidRPr="0026118B">
        <w:rPr>
          <w:rFonts w:ascii="Times" w:hAnsi="Times"/>
        </w:rPr>
        <w:t xml:space="preserve">” </w:t>
      </w:r>
      <w:r>
        <w:rPr>
          <w:rFonts w:ascii="Times" w:hAnsi="Times"/>
        </w:rPr>
        <w:t xml:space="preserve">She also </w:t>
      </w:r>
      <w:r w:rsidRPr="0026118B">
        <w:rPr>
          <w:rFonts w:ascii="Times" w:hAnsi="Times"/>
        </w:rPr>
        <w:t>references her sources down to the last possible identifier available</w:t>
      </w:r>
      <w:r>
        <w:rPr>
          <w:rFonts w:ascii="Times" w:hAnsi="Times"/>
        </w:rPr>
        <w:t>—</w:t>
      </w:r>
      <w:r w:rsidRPr="0026118B">
        <w:rPr>
          <w:rFonts w:ascii="Times" w:hAnsi="Times"/>
        </w:rPr>
        <w:t>for example, “</w:t>
      </w:r>
      <w:r>
        <w:rPr>
          <w:rFonts w:ascii="Times" w:hAnsi="Times"/>
        </w:rPr>
        <w:t>‘</w:t>
      </w:r>
      <w:r w:rsidRPr="0026118B">
        <w:rPr>
          <w:rFonts w:ascii="Times" w:hAnsi="Times"/>
        </w:rPr>
        <w:t>New Canton Voters Association Meeting (Minutes),</w:t>
      </w:r>
      <w:r>
        <w:rPr>
          <w:rFonts w:ascii="Times" w:hAnsi="Times"/>
        </w:rPr>
        <w:t>’</w:t>
      </w:r>
      <w:r w:rsidRPr="0026118B">
        <w:rPr>
          <w:rFonts w:ascii="Times" w:hAnsi="Times"/>
        </w:rPr>
        <w:t xml:space="preserve"> May 1946, Folder 548, Box 19, LPJ” </w:t>
      </w:r>
      <w:r w:rsidRPr="0026118B">
        <w:rPr>
          <w:rFonts w:ascii="Times" w:hAnsi="Times"/>
        </w:rPr>
        <w:fldChar w:fldCharType="begin"/>
      </w:r>
      <w:r w:rsidR="00A12D29">
        <w:rPr>
          <w:rFonts w:ascii="Times" w:hAnsi="Times"/>
        </w:rPr>
        <w:instrText xml:space="preserve"> ADDIN ZOTERO_ITEM CSL_CITATION {"citationID":"gdoRsyPk","properties":{"formattedCitation":"(2017, 220, fn 13, 231 73)","plainCitation":"(2017, 220, fn 13, 231 73)","dontUpdate":true,"noteIndex":0},"citationItems":[{"id":"4WXZZXOg/clLz9qUq","uris":["http://zotero.org/groups/2302419/items/B88EIWIQ"],"uri":["http://zotero.org/groups/2302419/items/B88EIWIQ"],"itemData":{"id":8372,"type":"article-journal","container-title":"Studies in American Political Development","issue":"2","page":"218–237","source":"Google Scholar","title":"From Politics to Protest: African American Voting in Virginia in the Pre–Civil Rights Movement Era, 1940–1954","title-short":"From Politics to Protest","volume":"31","author":[{"family":"Johnson","given":"Kimberley S."}],"issued":{"date-parts":[["2017"]]}},"locator":"220, fn 13, 231 fn 73","suppress-author":true}],"schema":"https://github.com/citation-style-language/schema/raw/master/csl-citation.json"} </w:instrText>
      </w:r>
      <w:r w:rsidRPr="0026118B">
        <w:rPr>
          <w:rFonts w:ascii="Times" w:hAnsi="Times"/>
        </w:rPr>
        <w:fldChar w:fldCharType="separate"/>
      </w:r>
      <w:r w:rsidRPr="0026118B">
        <w:rPr>
          <w:rFonts w:ascii="Times" w:hAnsi="Times"/>
          <w:noProof/>
        </w:rPr>
        <w:t>(2017, 220, fn 13, 231 fn 73)</w:t>
      </w:r>
      <w:r w:rsidRPr="0026118B">
        <w:rPr>
          <w:rFonts w:ascii="Times" w:hAnsi="Times"/>
        </w:rPr>
        <w:fldChar w:fldCharType="end"/>
      </w:r>
      <w:r w:rsidRPr="0026118B">
        <w:rPr>
          <w:rFonts w:ascii="Times" w:hAnsi="Times"/>
        </w:rPr>
        <w:t xml:space="preserve">. </w:t>
      </w:r>
    </w:p>
    <w:p w14:paraId="4527F783" w14:textId="076080DE" w:rsidR="00F37286" w:rsidRPr="0026118B" w:rsidRDefault="00F37286" w:rsidP="00F37286">
      <w:pPr>
        <w:spacing w:line="480" w:lineRule="auto"/>
        <w:ind w:firstLine="360"/>
        <w:rPr>
          <w:rFonts w:ascii="Times" w:hAnsi="Times"/>
        </w:rPr>
      </w:pPr>
      <w:r w:rsidRPr="0026118B">
        <w:rPr>
          <w:rFonts w:ascii="Times" w:hAnsi="Times"/>
        </w:rPr>
        <w:t xml:space="preserve">Similarly, </w:t>
      </w:r>
      <w:r>
        <w:rPr>
          <w:rFonts w:ascii="Times" w:hAnsi="Times"/>
        </w:rPr>
        <w:t xml:space="preserve">Sarah Goodman goes beyond </w:t>
      </w:r>
      <w:r w:rsidRPr="0026118B">
        <w:rPr>
          <w:rFonts w:ascii="Times" w:hAnsi="Times"/>
        </w:rPr>
        <w:t>citing a newspaper title and date, a practice which has become all too common</w:t>
      </w:r>
      <w:r>
        <w:rPr>
          <w:rFonts w:ascii="Times" w:hAnsi="Times"/>
        </w:rPr>
        <w:t>. I</w:t>
      </w:r>
      <w:r w:rsidRPr="0026118B">
        <w:rPr>
          <w:rFonts w:ascii="Times" w:hAnsi="Times"/>
        </w:rPr>
        <w:t xml:space="preserve">n her work on citizenship and immigration, Goodman cites her source as “Philip Johnson, </w:t>
      </w:r>
      <w:r>
        <w:rPr>
          <w:rFonts w:ascii="Times" w:hAnsi="Times"/>
        </w:rPr>
        <w:t>‘</w:t>
      </w:r>
      <w:r w:rsidRPr="0026118B">
        <w:rPr>
          <w:rFonts w:ascii="Times" w:hAnsi="Times"/>
        </w:rPr>
        <w:t>Migrants Face New “Britishness” Test.</w:t>
      </w:r>
      <w:r>
        <w:rPr>
          <w:rFonts w:ascii="Times" w:hAnsi="Times"/>
        </w:rPr>
        <w:t>’</w:t>
      </w:r>
      <w:r w:rsidRPr="0026118B">
        <w:rPr>
          <w:rFonts w:ascii="Times" w:hAnsi="Times"/>
        </w:rPr>
        <w:t xml:space="preserve"> </w:t>
      </w:r>
      <w:r w:rsidRPr="002C7564">
        <w:rPr>
          <w:rFonts w:ascii="Times" w:hAnsi="Times"/>
          <w:i/>
          <w:iCs/>
        </w:rPr>
        <w:t>Telegraph</w:t>
      </w:r>
      <w:r w:rsidRPr="0026118B">
        <w:rPr>
          <w:rFonts w:ascii="Times" w:hAnsi="Times"/>
        </w:rPr>
        <w:t xml:space="preserve">. December 5, 2006” </w:t>
      </w:r>
      <w:r w:rsidRPr="0026118B">
        <w:rPr>
          <w:rFonts w:ascii="Times" w:hAnsi="Times"/>
        </w:rPr>
        <w:fldChar w:fldCharType="begin"/>
      </w:r>
      <w:r w:rsidR="00B7222D">
        <w:rPr>
          <w:rFonts w:ascii="Times" w:hAnsi="Times"/>
        </w:rPr>
        <w:instrText xml:space="preserve"> ADDIN ZOTERO_ITEM CSL_CITATION {"citationID":"ZSCazppy","properties":{"formattedCitation":"(Goodman 2012, 687, fn 88)","plainCitation":"(Goodman 2012, 687, fn 88)","noteIndex":0},"citationItems":[{"id":7910,"uris":["http://zotero.org/groups/2302419/items/J4T4W49C"],"uri":["http://zotero.org/groups/2302419/items/J4T4W49C"],"itemData":{"id":7910,"type":"article-journal","container-title":"World Politics","issue":"4","page":"659–698","source":"Google Scholar","title":"Fortifying citizenship: Policy strategies for civic integration in Western Europe","title-short":"Fortifying citizenship","volume":"64","author":[{"family":"Goodman","given":"Sara Wallace"}],"issued":{"date-parts":[["2012"]]}},"locator":"687, fn 88"}],"schema":"https://github.com/citation-style-language/schema/raw/master/csl-citation.json"} </w:instrText>
      </w:r>
      <w:r w:rsidRPr="0026118B">
        <w:rPr>
          <w:rFonts w:ascii="Times" w:hAnsi="Times"/>
        </w:rPr>
        <w:fldChar w:fldCharType="separate"/>
      </w:r>
      <w:r w:rsidRPr="0026118B">
        <w:rPr>
          <w:rFonts w:ascii="Times" w:hAnsi="Times"/>
          <w:noProof/>
        </w:rPr>
        <w:t>(Goodman 2012, 687, fn 88)</w:t>
      </w:r>
      <w:r w:rsidRPr="0026118B">
        <w:rPr>
          <w:rFonts w:ascii="Times" w:hAnsi="Times"/>
        </w:rPr>
        <w:fldChar w:fldCharType="end"/>
      </w:r>
      <w:r w:rsidRPr="0026118B">
        <w:rPr>
          <w:rFonts w:ascii="Times" w:hAnsi="Times"/>
        </w:rPr>
        <w:t xml:space="preserve">. By providing the newspaper article’s author, the title in the original language, the newspaper name, and </w:t>
      </w:r>
      <w:r>
        <w:rPr>
          <w:rFonts w:ascii="Times" w:hAnsi="Times"/>
        </w:rPr>
        <w:t xml:space="preserve">the </w:t>
      </w:r>
      <w:r w:rsidRPr="0026118B">
        <w:rPr>
          <w:rFonts w:ascii="Times" w:hAnsi="Times"/>
        </w:rPr>
        <w:t xml:space="preserve">exact date, it is more likely that others </w:t>
      </w:r>
      <w:r>
        <w:rPr>
          <w:rFonts w:ascii="Times" w:hAnsi="Times"/>
        </w:rPr>
        <w:t>can</w:t>
      </w:r>
      <w:r w:rsidRPr="0026118B">
        <w:rPr>
          <w:rFonts w:ascii="Times" w:hAnsi="Times"/>
        </w:rPr>
        <w:t xml:space="preserve"> find the source in the future even if original URLs are broken. </w:t>
      </w:r>
      <w:r>
        <w:rPr>
          <w:rFonts w:ascii="Times" w:hAnsi="Times"/>
        </w:rPr>
        <w:t>In making citations, r</w:t>
      </w:r>
      <w:r w:rsidRPr="0026118B">
        <w:rPr>
          <w:rFonts w:ascii="Times" w:hAnsi="Times"/>
        </w:rPr>
        <w:t xml:space="preserve">esearchers should </w:t>
      </w:r>
      <w:r>
        <w:rPr>
          <w:rFonts w:ascii="Times" w:hAnsi="Times"/>
        </w:rPr>
        <w:t xml:space="preserve">go beyond </w:t>
      </w:r>
      <w:r w:rsidRPr="0026118B">
        <w:rPr>
          <w:rFonts w:ascii="Times" w:hAnsi="Times"/>
        </w:rPr>
        <w:t>what reviewers or editors require for specifying location information for text-based sources</w:t>
      </w:r>
      <w:r>
        <w:rPr>
          <w:rFonts w:ascii="Times" w:hAnsi="Times"/>
        </w:rPr>
        <w:t xml:space="preserve">. They should consider </w:t>
      </w:r>
      <w:r w:rsidRPr="0026118B">
        <w:rPr>
          <w:rFonts w:ascii="Times" w:hAnsi="Times"/>
        </w:rPr>
        <w:t xml:space="preserve">what subsequent readers will need to know about where publicly available sources are located in order to evaluate or build on </w:t>
      </w:r>
      <w:r>
        <w:rPr>
          <w:rFonts w:ascii="Times" w:hAnsi="Times"/>
        </w:rPr>
        <w:t>their</w:t>
      </w:r>
      <w:r w:rsidRPr="0026118B">
        <w:rPr>
          <w:rFonts w:ascii="Times" w:hAnsi="Times"/>
        </w:rPr>
        <w:t xml:space="preserve"> scholarship.  </w:t>
      </w:r>
    </w:p>
    <w:p w14:paraId="294F3B73" w14:textId="35F310F6" w:rsidR="00F37286" w:rsidRPr="0026118B" w:rsidRDefault="00F37286" w:rsidP="00F37286">
      <w:pPr>
        <w:spacing w:line="480" w:lineRule="auto"/>
        <w:ind w:firstLine="360"/>
        <w:rPr>
          <w:rFonts w:ascii="Times" w:hAnsi="Times"/>
        </w:rPr>
      </w:pPr>
      <w:r w:rsidRPr="0026118B">
        <w:rPr>
          <w:rFonts w:ascii="Times" w:hAnsi="Times"/>
        </w:rPr>
        <w:t xml:space="preserve">Second, </w:t>
      </w:r>
      <w:r>
        <w:rPr>
          <w:rFonts w:ascii="Times" w:hAnsi="Times"/>
        </w:rPr>
        <w:t>specificity</w:t>
      </w:r>
      <w:r w:rsidRPr="0026118B">
        <w:rPr>
          <w:rFonts w:ascii="Times" w:hAnsi="Times"/>
        </w:rPr>
        <w:t xml:space="preserve"> about a source’s production allows readers to better understand the quality of the data being used and its appropriateness for a particular evidentiary claim. For example, in </w:t>
      </w:r>
      <w:r w:rsidRPr="002C7564">
        <w:rPr>
          <w:rFonts w:ascii="Times" w:hAnsi="Times"/>
          <w:i/>
        </w:rPr>
        <w:t>Networks in Contention: The Divisive Politics of Climate Change</w:t>
      </w:r>
      <w:r w:rsidRPr="0026118B">
        <w:rPr>
          <w:rFonts w:ascii="Times" w:hAnsi="Times"/>
        </w:rPr>
        <w:t xml:space="preserve">, Jennifer Hadden explains how she was “subscribed to the private internal listservs of Climate Action Network Europe and Climate Action Network International, as well as to the public lists of Climate Justice Alliance and Climate Justice Network. During the time period of this study, I collected more than 10,000 emails through these channels, which kept me exceptionally well informed </w:t>
      </w:r>
      <w:r w:rsidRPr="0026118B">
        <w:rPr>
          <w:rFonts w:ascii="Times" w:hAnsi="Times"/>
        </w:rPr>
        <w:lastRenderedPageBreak/>
        <w:t xml:space="preserve">about the political process and the workings of these coalitions. As all these emails are confidential, I do not discuss their contents except when they exist in the public sphere or have been discussed in on-the-record interviews” </w:t>
      </w:r>
      <w:r w:rsidRPr="0026118B">
        <w:rPr>
          <w:rFonts w:ascii="Times" w:hAnsi="Times"/>
        </w:rPr>
        <w:fldChar w:fldCharType="begin"/>
      </w:r>
      <w:r w:rsidR="00B7222D">
        <w:rPr>
          <w:rFonts w:ascii="Times" w:hAnsi="Times"/>
        </w:rPr>
        <w:instrText xml:space="preserve"> ADDIN ZOTERO_ITEM CSL_CITATION {"citationID":"yAxoAiu0","properties":{"formattedCitation":"(Hadden 2015, 194)","plainCitation":"(Hadden 2015, 194)","noteIndex":0},"citationItems":[{"id":3385,"uris":["http://zotero.org/groups/188724/items/IWTDTQEB"],"uri":["http://zotero.org/groups/188724/items/IWTDTQEB"],"itemData":{"id":3385,"type":"book","abstract":"How do civil society organizations mobilize on climate change? Why do they choose certain strategies over others? What are the consequences of these choices? Networks in Contention examines how the interactions between different organizations within the international climate change movement shape strategic decisions and the kinds of outcomes organizations are able to achieve. First, it documents how and why cleavages emerged in this once-unified movement around the time of the 2009 Copenhagen Summit. Second, it shows how an organization's position in the movement's network has a large influence on the tactics it adopts. Finally, it demonstrates how the development of new strategies within this network has influenced the trajectory of global climate politics. The book establishes the ways in which networks are consequential for civil society groups, exploring how these actors can become more effective and suggesting lessons for the future coordination of activism.","event-place":"New York, NY","ISBN":"978-1-107-46110-9","language":"English","number-of-pages":"235","publisher":"Cambridge University Press","publisher-place":"New York, NY","source":"Amazon","title":"Networks in Contention: The Divisive Politics of Climate Change","title-short":"Networks in Contention","author":[{"family":"Hadden","given":"Jennifer"}],"issued":{"date-parts":[["2015",3,16]]}},"locator":"194"}],"schema":"https://github.com/citation-style-language/schema/raw/master/csl-citation.json"} </w:instrText>
      </w:r>
      <w:r w:rsidRPr="0026118B">
        <w:rPr>
          <w:rFonts w:ascii="Times" w:hAnsi="Times"/>
        </w:rPr>
        <w:fldChar w:fldCharType="separate"/>
      </w:r>
      <w:r w:rsidRPr="0026118B">
        <w:rPr>
          <w:rFonts w:ascii="Times" w:hAnsi="Times"/>
          <w:noProof/>
        </w:rPr>
        <w:t>(Hadden 2015, 194)</w:t>
      </w:r>
      <w:r w:rsidRPr="0026118B">
        <w:rPr>
          <w:rFonts w:ascii="Times" w:hAnsi="Times"/>
        </w:rPr>
        <w:fldChar w:fldCharType="end"/>
      </w:r>
      <w:r w:rsidRPr="0026118B">
        <w:rPr>
          <w:rFonts w:ascii="Times" w:hAnsi="Times"/>
        </w:rPr>
        <w:t xml:space="preserve">. By disclosing the private origins of her source, Hadden adds credence to her evidentiary claims regarding the inner workings of </w:t>
      </w:r>
      <w:r>
        <w:rPr>
          <w:rFonts w:ascii="Times" w:hAnsi="Times"/>
        </w:rPr>
        <w:t xml:space="preserve">a </w:t>
      </w:r>
      <w:r w:rsidRPr="0026118B">
        <w:rPr>
          <w:rFonts w:ascii="Times" w:hAnsi="Times"/>
        </w:rPr>
        <w:t>climate activism</w:t>
      </w:r>
      <w:r>
        <w:rPr>
          <w:rFonts w:ascii="Times" w:hAnsi="Times"/>
        </w:rPr>
        <w:t xml:space="preserve"> organization</w:t>
      </w:r>
      <w:r w:rsidRPr="0026118B">
        <w:rPr>
          <w:rFonts w:ascii="Times" w:hAnsi="Times"/>
        </w:rPr>
        <w:t xml:space="preserve">. While this work </w:t>
      </w:r>
      <w:r>
        <w:rPr>
          <w:rFonts w:ascii="Times" w:hAnsi="Times"/>
        </w:rPr>
        <w:t xml:space="preserve">may </w:t>
      </w:r>
      <w:r w:rsidRPr="0026118B">
        <w:rPr>
          <w:rFonts w:ascii="Times" w:hAnsi="Times"/>
        </w:rPr>
        <w:t xml:space="preserve">not be replicable due to the private nature of the source, the information given on the source’s </w:t>
      </w:r>
      <w:r w:rsidRPr="0026118B">
        <w:rPr>
          <w:rFonts w:ascii="Times" w:hAnsi="Times"/>
          <w:iCs/>
        </w:rPr>
        <w:t>production</w:t>
      </w:r>
      <w:r w:rsidRPr="0026118B">
        <w:rPr>
          <w:rFonts w:ascii="Times" w:hAnsi="Times"/>
        </w:rPr>
        <w:t xml:space="preserve"> nevertheless boosts the author’s claim</w:t>
      </w:r>
      <w:r>
        <w:rPr>
          <w:rFonts w:ascii="Times" w:hAnsi="Times"/>
        </w:rPr>
        <w:t>s</w:t>
      </w:r>
      <w:r w:rsidRPr="0026118B">
        <w:rPr>
          <w:rFonts w:ascii="Times" w:hAnsi="Times"/>
        </w:rPr>
        <w:t xml:space="preserve">. </w:t>
      </w:r>
    </w:p>
    <w:p w14:paraId="5FA882F7" w14:textId="65ED4CAF" w:rsidR="00F37286" w:rsidRPr="0026118B" w:rsidRDefault="00F37286" w:rsidP="00F37286">
      <w:pPr>
        <w:spacing w:line="480" w:lineRule="auto"/>
        <w:ind w:firstLine="360"/>
        <w:rPr>
          <w:rFonts w:ascii="Times" w:hAnsi="Times"/>
          <w:highlight w:val="yellow"/>
        </w:rPr>
      </w:pPr>
      <w:r>
        <w:rPr>
          <w:rFonts w:ascii="Times" w:hAnsi="Times"/>
        </w:rPr>
        <w:t>Specificity</w:t>
      </w:r>
      <w:r w:rsidRPr="0026118B">
        <w:rPr>
          <w:rFonts w:ascii="Times" w:hAnsi="Times"/>
        </w:rPr>
        <w:t xml:space="preserve"> about source production can occur even for informal archives where authors may have permission to access archives but not share</w:t>
      </w:r>
      <w:r>
        <w:rPr>
          <w:rFonts w:ascii="Times" w:hAnsi="Times"/>
        </w:rPr>
        <w:t xml:space="preserve"> their contents</w:t>
      </w:r>
      <w:r w:rsidRPr="0026118B">
        <w:rPr>
          <w:rFonts w:ascii="Times" w:hAnsi="Times"/>
        </w:rPr>
        <w:t xml:space="preserve">. In his study on slum leadership and public service provision in India, Adam Auerbach photographed and digitally organized materials curated by local leaders in informal archives and described how these materials were produced and maintained. Auerbach explained how local leaders chose to preserve some materials while others were destroyed or deteriorated over time, stressing that “the decision to maintain materials is a choice that, like documentation, is non-random” </w:t>
      </w:r>
      <w:r w:rsidRPr="0026118B">
        <w:rPr>
          <w:rFonts w:ascii="Times" w:hAnsi="Times"/>
        </w:rPr>
        <w:fldChar w:fldCharType="begin"/>
      </w:r>
      <w:r w:rsidR="00A12D29">
        <w:rPr>
          <w:rFonts w:ascii="Times" w:hAnsi="Times"/>
        </w:rPr>
        <w:instrText xml:space="preserve"> ADDIN ZOTERO_ITEM CSL_CITATION {"citationID":"IwXrmRFg","properties":{"formattedCitation":"(2018, 360)","plainCitation":"(2018, 360)","noteIndex":0},"citationItems":[{"id":"4WXZZXOg/P5KrLLJy","uris":["http://zotero.org/groups/2302419/items/3MIYI76B"],"uri":["http://zotero.org/groups/2302419/items/3MIYI76B"],"itemData":{"id":7248,"type":"article-journal","container-title":"Studies in Comparative International Development","DOI":"10.1007/s12116-018-9270-5","ISSN":"0039-3606, 1936-6167","issue":"3","language":"en","page":"343-364","source":"Crossref","title":"Informal Archives: Historical Narratives and the Preservation of Paper in India’s Urban Slums","title-short":"Informal Archives","volume":"53","author":[{"family":"Auerbach","given":"Adam"}],"issued":{"date-parts":[["2018",9]]}},"locator":"360","suppress-author":true}],"schema":"https://github.com/citation-style-language/schema/raw/master/csl-citation.json"} </w:instrText>
      </w:r>
      <w:r w:rsidRPr="0026118B">
        <w:rPr>
          <w:rFonts w:ascii="Times" w:hAnsi="Times"/>
        </w:rPr>
        <w:fldChar w:fldCharType="separate"/>
      </w:r>
      <w:r w:rsidRPr="0026118B">
        <w:rPr>
          <w:rFonts w:ascii="Times" w:hAnsi="Times"/>
          <w:noProof/>
        </w:rPr>
        <w:t>(2018, 360)</w:t>
      </w:r>
      <w:r w:rsidRPr="0026118B">
        <w:rPr>
          <w:rFonts w:ascii="Times" w:hAnsi="Times"/>
        </w:rPr>
        <w:fldChar w:fldCharType="end"/>
      </w:r>
      <w:r w:rsidRPr="0026118B">
        <w:rPr>
          <w:rFonts w:ascii="Times" w:hAnsi="Times"/>
        </w:rPr>
        <w:t>. Auerbach described how photographs, petitions, letters from officials, party materials</w:t>
      </w:r>
      <w:r>
        <w:rPr>
          <w:rFonts w:ascii="Times" w:hAnsi="Times"/>
        </w:rPr>
        <w:t>,</w:t>
      </w:r>
      <w:r w:rsidRPr="0026118B">
        <w:rPr>
          <w:rFonts w:ascii="Times" w:hAnsi="Times"/>
        </w:rPr>
        <w:t xml:space="preserve"> and community meeting notes provided key insights, but also how they were often incomplete.  Individuals were less likely to share documentary information that might cast them in a negative light, and local leaders’ were more apt to keep particularly well-maintained written records of citizen petitions that documented how they as leaders engaged in problem-solving efforts </w:t>
      </w:r>
      <w:r w:rsidRPr="0026118B">
        <w:rPr>
          <w:rFonts w:ascii="Times" w:hAnsi="Times"/>
        </w:rPr>
        <w:fldChar w:fldCharType="begin"/>
      </w:r>
      <w:r w:rsidR="00A12D29">
        <w:rPr>
          <w:rFonts w:ascii="Times" w:hAnsi="Times"/>
        </w:rPr>
        <w:instrText xml:space="preserve"> ADDIN ZOTERO_ITEM CSL_CITATION {"citationID":"W8OtJDkS","properties":{"formattedCitation":"(Auerbach 2018, 351, 354)","plainCitation":"(Auerbach 2018, 351, 354)","noteIndex":0},"citationItems":[{"id":"4WXZZXOg/P5KrLLJy","uris":["http://zotero.org/groups/2302419/items/3MIYI76B"],"uri":["http://zotero.org/groups/2302419/items/3MIYI76B"],"itemData":{"id":7248,"type":"article-journal","container-title":"Studies in Comparative International Development","DOI":"10.1007/s12116-018-9270-5","ISSN":"0039-3606, 1936-6167","issue":"3","language":"en","page":"343-364","source":"Crossref","title":"Informal Archives: Historical Narratives and the Preservation of Paper in India’s Urban Slums","title-short":"Informal Archives","volume":"53","author":[{"family":"Auerbach","given":"Adam"}],"issued":{"date-parts":[["2018",9]]}},"locator":"351, 354"}],"schema":"https://github.com/citation-style-language/schema/raw/master/csl-citation.json"} </w:instrText>
      </w:r>
      <w:r w:rsidRPr="0026118B">
        <w:rPr>
          <w:rFonts w:ascii="Times" w:hAnsi="Times"/>
        </w:rPr>
        <w:fldChar w:fldCharType="separate"/>
      </w:r>
      <w:r w:rsidRPr="0026118B">
        <w:rPr>
          <w:rFonts w:ascii="Times" w:hAnsi="Times"/>
          <w:noProof/>
        </w:rPr>
        <w:t>(Auerbach 2018, 351, 354)</w:t>
      </w:r>
      <w:r w:rsidRPr="0026118B">
        <w:rPr>
          <w:rFonts w:ascii="Times" w:hAnsi="Times"/>
        </w:rPr>
        <w:fldChar w:fldCharType="end"/>
      </w:r>
      <w:r w:rsidRPr="0026118B">
        <w:rPr>
          <w:rFonts w:ascii="Times" w:hAnsi="Times"/>
        </w:rPr>
        <w:t>. Furthermore, important events were left out of the informal archival materials when they related to the Hindu</w:t>
      </w:r>
      <w:r>
        <w:rPr>
          <w:rFonts w:ascii="Times" w:hAnsi="Times"/>
        </w:rPr>
        <w:t xml:space="preserve"> </w:t>
      </w:r>
      <w:r w:rsidRPr="0026118B">
        <w:rPr>
          <w:rFonts w:ascii="Times" w:hAnsi="Times"/>
        </w:rPr>
        <w:t xml:space="preserve">minority who were socially isolated in the Muslim community </w:t>
      </w:r>
      <w:r w:rsidRPr="0026118B">
        <w:rPr>
          <w:rFonts w:ascii="Times" w:hAnsi="Times"/>
        </w:rPr>
        <w:fldChar w:fldCharType="begin"/>
      </w:r>
      <w:r w:rsidR="00A12D29">
        <w:rPr>
          <w:rFonts w:ascii="Times" w:hAnsi="Times"/>
        </w:rPr>
        <w:instrText xml:space="preserve"> ADDIN ZOTERO_ITEM CSL_CITATION {"citationID":"l7Uw6mdt","properties":{"formattedCitation":"(Auerbach 2018, 359\\uc0\\u8211{}60)","plainCitation":"(Auerbach 2018, 359–60)","noteIndex":0},"citationItems":[{"id":"4WXZZXOg/P5KrLLJy","uris":["http://zotero.org/groups/2302419/items/3MIYI76B"],"uri":["http://zotero.org/groups/2302419/items/3MIYI76B"],"itemData":{"id":7248,"type":"article-journal","container-title":"Studies in Comparative International Development","DOI":"10.1007/s12116-018-9270-5","ISSN":"0039-3606, 1936-6167","issue":"3","language":"en","page":"343-364","source":"Crossref","title":"Informal Archives: Historical Narratives and the Preservation of Paper in India’s Urban Slums","title-short":"Informal Archives","volume":"53","author":[{"family":"Auerbach","given":"Adam"}],"issued":{"date-parts":[["2018",9]]}},"locator":"359-360"}],"schema":"https://github.com/citation-style-language/schema/raw/master/csl-citation.json"} </w:instrText>
      </w:r>
      <w:r w:rsidRPr="0026118B">
        <w:rPr>
          <w:rFonts w:ascii="Times" w:hAnsi="Times"/>
        </w:rPr>
        <w:fldChar w:fldCharType="separate"/>
      </w:r>
      <w:r w:rsidRPr="0026118B">
        <w:rPr>
          <w:rFonts w:ascii="Times" w:hAnsi="Times" w:cs="Arial"/>
        </w:rPr>
        <w:t>(Auerbach 2018, 359–60)</w:t>
      </w:r>
      <w:r w:rsidRPr="0026118B">
        <w:rPr>
          <w:rFonts w:ascii="Times" w:hAnsi="Times"/>
        </w:rPr>
        <w:fldChar w:fldCharType="end"/>
      </w:r>
      <w:r w:rsidRPr="0026118B">
        <w:rPr>
          <w:rFonts w:ascii="Times" w:hAnsi="Times"/>
        </w:rPr>
        <w:t xml:space="preserve">. Auerbach’s description of how </w:t>
      </w:r>
      <w:r>
        <w:rPr>
          <w:rFonts w:ascii="Times" w:hAnsi="Times"/>
        </w:rPr>
        <w:t xml:space="preserve">his </w:t>
      </w:r>
      <w:r w:rsidRPr="0026118B">
        <w:rPr>
          <w:rFonts w:ascii="Times" w:hAnsi="Times"/>
        </w:rPr>
        <w:t xml:space="preserve">text-based sources were produced help readers </w:t>
      </w:r>
      <w:r w:rsidRPr="0026118B">
        <w:rPr>
          <w:rFonts w:ascii="Times" w:hAnsi="Times"/>
        </w:rPr>
        <w:lastRenderedPageBreak/>
        <w:t>understand their evidentiary value as well as their limitations</w:t>
      </w:r>
      <w:r>
        <w:rPr>
          <w:rFonts w:ascii="Times" w:hAnsi="Times"/>
        </w:rPr>
        <w:t>.</w:t>
      </w:r>
      <w:r w:rsidRPr="0026118B">
        <w:rPr>
          <w:rFonts w:ascii="Times" w:hAnsi="Times"/>
        </w:rPr>
        <w:t xml:space="preserve"> </w:t>
      </w:r>
      <w:r>
        <w:rPr>
          <w:rFonts w:ascii="Times" w:hAnsi="Times"/>
        </w:rPr>
        <w:t>It also</w:t>
      </w:r>
      <w:r w:rsidRPr="0026118B">
        <w:rPr>
          <w:rFonts w:ascii="Times" w:hAnsi="Times"/>
        </w:rPr>
        <w:t xml:space="preserve"> </w:t>
      </w:r>
      <w:r>
        <w:rPr>
          <w:rFonts w:ascii="Times" w:hAnsi="Times"/>
        </w:rPr>
        <w:t xml:space="preserve">demonstrates the </w:t>
      </w:r>
      <w:r w:rsidRPr="0026118B">
        <w:rPr>
          <w:rFonts w:ascii="Times" w:hAnsi="Times"/>
        </w:rPr>
        <w:t>importance of triangulating with other sources, such as interviews and ethnography.</w:t>
      </w:r>
    </w:p>
    <w:p w14:paraId="5EB535EA" w14:textId="0E544AD3" w:rsidR="00F37286" w:rsidRPr="0026118B" w:rsidRDefault="00F37286" w:rsidP="00F37286">
      <w:pPr>
        <w:spacing w:line="480" w:lineRule="auto"/>
        <w:ind w:firstLine="360"/>
        <w:rPr>
          <w:rFonts w:ascii="Times" w:hAnsi="Times"/>
        </w:rPr>
      </w:pPr>
      <w:r w:rsidRPr="0026118B">
        <w:rPr>
          <w:rFonts w:ascii="Times" w:hAnsi="Times"/>
        </w:rPr>
        <w:t xml:space="preserve">Third, </w:t>
      </w:r>
      <w:r>
        <w:rPr>
          <w:rFonts w:ascii="Times" w:hAnsi="Times"/>
        </w:rPr>
        <w:t>specificity</w:t>
      </w:r>
      <w:r w:rsidRPr="0026118B">
        <w:rPr>
          <w:rFonts w:ascii="Times" w:hAnsi="Times"/>
        </w:rPr>
        <w:t xml:space="preserve"> about a scholar’s </w:t>
      </w:r>
      <w:r>
        <w:rPr>
          <w:rFonts w:ascii="Times" w:hAnsi="Times"/>
        </w:rPr>
        <w:t xml:space="preserve">source </w:t>
      </w:r>
      <w:r w:rsidRPr="0026118B">
        <w:rPr>
          <w:rFonts w:ascii="Times" w:hAnsi="Times"/>
        </w:rPr>
        <w:t xml:space="preserve">selection process provides insights into </w:t>
      </w:r>
      <w:r>
        <w:rPr>
          <w:rFonts w:ascii="Times" w:hAnsi="Times"/>
        </w:rPr>
        <w:t>her</w:t>
      </w:r>
      <w:r w:rsidRPr="0026118B">
        <w:rPr>
          <w:rFonts w:ascii="Times" w:hAnsi="Times"/>
        </w:rPr>
        <w:t xml:space="preserve"> methodology, the degree to which a source was “cherry-picked,” and </w:t>
      </w:r>
      <w:r>
        <w:rPr>
          <w:rFonts w:ascii="Times" w:hAnsi="Times"/>
        </w:rPr>
        <w:t xml:space="preserve">the </w:t>
      </w:r>
      <w:r w:rsidRPr="0026118B">
        <w:rPr>
          <w:rFonts w:ascii="Times" w:hAnsi="Times"/>
        </w:rPr>
        <w:t xml:space="preserve">context for the different types of biases that may present. For instance, Alisha Holland uses newspaper articles to measure attitudes about public perceptions on street vending in Lima and Bogotá in her book </w:t>
      </w:r>
      <w:r w:rsidRPr="002C7564">
        <w:rPr>
          <w:rFonts w:ascii="Times" w:hAnsi="Times"/>
          <w:i/>
        </w:rPr>
        <w:t>Forbearance as Redistribution: The Politics of Informal Welfare in Latin America</w:t>
      </w:r>
      <w:r w:rsidRPr="0026118B">
        <w:rPr>
          <w:rFonts w:ascii="Times" w:hAnsi="Times"/>
        </w:rPr>
        <w:t xml:space="preserve"> </w:t>
      </w:r>
      <w:r w:rsidRPr="0026118B">
        <w:rPr>
          <w:rFonts w:ascii="Times" w:hAnsi="Times"/>
        </w:rPr>
        <w:fldChar w:fldCharType="begin"/>
      </w:r>
      <w:r w:rsidR="00B7222D">
        <w:rPr>
          <w:rFonts w:ascii="Times" w:hAnsi="Times"/>
        </w:rPr>
        <w:instrText xml:space="preserve"> ADDIN ZOTERO_ITEM CSL_CITATION {"citationID":"OQqZoFIh","properties":{"formattedCitation":"(Holland 2017, 164\\uc0\\u8211{}68, 334\\uc0\\u8211{}37)","plainCitation":"(Holland 2017, 164–68, 334–37)","noteIndex":0},"citationItems":[{"id":6495,"uris":["http://zotero.org/groups/1581620/items/GM4Z3V5T"],"uri":["http://zotero.org/groups/1581620/items/GM4Z3V5T"],"itemData":{"id":6495,"type":"book","abstract":"Why do governments tolerate the violation of their own laws and regulations? Conventional wisdom is that governments cannot enforce their laws. Forbearance as Redistribution challenges the standard interpretation by showing that politicians choose not to enforce laws to distribute resources and win elections. Alisha Holland demonstrates that this forbearance towards activities such as squatting and street vending is a powerful strategy for attracting the electoral support of poor voters. In many developing countries, state social programs are small or poorly targeted and thus do not offer politicians an effective means to mobilize the poor. In contrast, forbearance constitutes an informal welfare policy around which Holland argues much of urban politics turns. While forbearance offers social support to those failed by their governments, it also perpetuates the same exclusionary welfare policies from which it grows.","event-place":"New York","ISBN":"978-1-316-62635-1","language":"English","number-of-pages":"392","publisher":"Cambridge University Press","publisher-place":"New York","source":"Amazon","title":"Forbearance as Redistribution: The Politics of Informal Welfare in Latin America","title-short":"Forbearance as Redistribution","author":[{"family":"Holland","given":"Alisha C."}],"issued":{"date-parts":[["2017",6,19]]}},"locator":"164-168, 334-337"}],"schema":"https://github.com/citation-style-language/schema/raw/master/csl-citation.json"} </w:instrText>
      </w:r>
      <w:r w:rsidRPr="0026118B">
        <w:rPr>
          <w:rFonts w:ascii="Times" w:hAnsi="Times"/>
        </w:rPr>
        <w:fldChar w:fldCharType="separate"/>
      </w:r>
      <w:r w:rsidRPr="0026118B">
        <w:rPr>
          <w:rFonts w:ascii="Times" w:hAnsi="Times" w:cs="Arial"/>
        </w:rPr>
        <w:t>(Holland 2017, 164–68, 334–37)</w:t>
      </w:r>
      <w:r w:rsidRPr="0026118B">
        <w:rPr>
          <w:rFonts w:ascii="Times" w:hAnsi="Times"/>
        </w:rPr>
        <w:fldChar w:fldCharType="end"/>
      </w:r>
      <w:r w:rsidRPr="0026118B">
        <w:rPr>
          <w:rFonts w:ascii="Times" w:hAnsi="Times"/>
        </w:rPr>
        <w:t>. In Chapter 4 and in “Appendix B: Coding Rules for Campaign Platform, Newspaper and Administrative Sources,” Holland describes how she constructed a database of these articles. She specifies the date range of the search and offers several categories of news articles selected (news items, letters to editors, short note</w:t>
      </w:r>
      <w:r>
        <w:rPr>
          <w:rFonts w:ascii="Times" w:hAnsi="Times"/>
        </w:rPr>
        <w:t>s</w:t>
      </w:r>
      <w:r w:rsidRPr="0026118B">
        <w:rPr>
          <w:rFonts w:ascii="Times" w:hAnsi="Times"/>
        </w:rPr>
        <w:t>, platform</w:t>
      </w:r>
      <w:r>
        <w:rPr>
          <w:rFonts w:ascii="Times" w:hAnsi="Times"/>
        </w:rPr>
        <w:t>s</w:t>
      </w:r>
      <w:r w:rsidRPr="0026118B">
        <w:rPr>
          <w:rFonts w:ascii="Times" w:hAnsi="Times"/>
        </w:rPr>
        <w:t xml:space="preserve">, speeches, interviews). She </w:t>
      </w:r>
      <w:r>
        <w:rPr>
          <w:rFonts w:ascii="Times" w:hAnsi="Times"/>
        </w:rPr>
        <w:t xml:space="preserve">then </w:t>
      </w:r>
      <w:r w:rsidRPr="0026118B">
        <w:rPr>
          <w:rFonts w:ascii="Times" w:hAnsi="Times"/>
        </w:rPr>
        <w:t xml:space="preserve">coded content based on whether </w:t>
      </w:r>
      <w:r>
        <w:rPr>
          <w:rFonts w:ascii="Times" w:hAnsi="Times"/>
        </w:rPr>
        <w:t>or not it</w:t>
      </w:r>
      <w:r w:rsidRPr="0026118B">
        <w:rPr>
          <w:rFonts w:ascii="Times" w:hAnsi="Times"/>
        </w:rPr>
        <w:t xml:space="preserve"> was sympathetic to the practice of street vending</w:t>
      </w:r>
      <w:r>
        <w:rPr>
          <w:rFonts w:ascii="Times" w:hAnsi="Times"/>
        </w:rPr>
        <w:t>—with discussions</w:t>
      </w:r>
      <w:r w:rsidRPr="0026118B">
        <w:rPr>
          <w:rFonts w:ascii="Times" w:hAnsi="Times"/>
        </w:rPr>
        <w:t xml:space="preserve"> regarding unemployment, displacement, criminalization of poverty </w:t>
      </w:r>
      <w:r>
        <w:rPr>
          <w:rFonts w:ascii="Times" w:hAnsi="Times"/>
        </w:rPr>
        <w:t xml:space="preserve">coded </w:t>
      </w:r>
      <w:r w:rsidRPr="0026118B">
        <w:rPr>
          <w:rFonts w:ascii="Times" w:hAnsi="Times"/>
        </w:rPr>
        <w:t>as sympathetic</w:t>
      </w:r>
      <w:r>
        <w:rPr>
          <w:rFonts w:ascii="Times" w:hAnsi="Times"/>
        </w:rPr>
        <w:t>,</w:t>
      </w:r>
      <w:r w:rsidRPr="0026118B">
        <w:rPr>
          <w:rFonts w:ascii="Times" w:hAnsi="Times"/>
        </w:rPr>
        <w:t xml:space="preserve"> and </w:t>
      </w:r>
      <w:r>
        <w:rPr>
          <w:rFonts w:ascii="Times" w:hAnsi="Times"/>
        </w:rPr>
        <w:t>discussions</w:t>
      </w:r>
      <w:r w:rsidRPr="0026118B">
        <w:rPr>
          <w:rFonts w:ascii="Times" w:hAnsi="Times"/>
        </w:rPr>
        <w:t xml:space="preserve"> regarding public space, business competition, public safety risk</w:t>
      </w:r>
      <w:r>
        <w:rPr>
          <w:rFonts w:ascii="Times" w:hAnsi="Times"/>
        </w:rPr>
        <w:t>,</w:t>
      </w:r>
      <w:r w:rsidRPr="0026118B">
        <w:rPr>
          <w:rFonts w:ascii="Times" w:hAnsi="Times"/>
        </w:rPr>
        <w:t xml:space="preserve"> and crime </w:t>
      </w:r>
      <w:r>
        <w:rPr>
          <w:rFonts w:ascii="Times" w:hAnsi="Times"/>
        </w:rPr>
        <w:t xml:space="preserve">coded </w:t>
      </w:r>
      <w:r w:rsidRPr="0026118B">
        <w:rPr>
          <w:rFonts w:ascii="Times" w:hAnsi="Times"/>
        </w:rPr>
        <w:t>as unsympathetic. Further</w:t>
      </w:r>
      <w:r>
        <w:rPr>
          <w:rFonts w:ascii="Times" w:hAnsi="Times"/>
        </w:rPr>
        <w:t>more</w:t>
      </w:r>
      <w:r w:rsidRPr="0026118B">
        <w:rPr>
          <w:rFonts w:ascii="Times" w:hAnsi="Times"/>
        </w:rPr>
        <w:t xml:space="preserve">, Holland explains why she chose to code newspaper articles and not rely on public opinion polling (it didn’t exist), when she used online or physical </w:t>
      </w:r>
      <w:r>
        <w:rPr>
          <w:rFonts w:ascii="Times" w:hAnsi="Times"/>
        </w:rPr>
        <w:t>newspapers</w:t>
      </w:r>
      <w:r w:rsidRPr="0026118B">
        <w:rPr>
          <w:rFonts w:ascii="Times" w:hAnsi="Times"/>
        </w:rPr>
        <w:t>, why she chose the newspapers she chose, and her triangulation strategies with information from campaign platforms and administrative sources.</w:t>
      </w:r>
    </w:p>
    <w:p w14:paraId="68E23955" w14:textId="10194D01" w:rsidR="00F37286" w:rsidRPr="0026118B" w:rsidRDefault="00F37286" w:rsidP="00F37286">
      <w:pPr>
        <w:spacing w:line="480" w:lineRule="auto"/>
        <w:ind w:firstLine="360"/>
        <w:rPr>
          <w:rFonts w:ascii="Times" w:hAnsi="Times"/>
        </w:rPr>
      </w:pPr>
      <w:r w:rsidRPr="0026118B">
        <w:rPr>
          <w:rFonts w:ascii="Times" w:hAnsi="Times"/>
        </w:rPr>
        <w:t xml:space="preserve">In a similar vein, Ruth Rubin </w:t>
      </w:r>
      <w:r>
        <w:rPr>
          <w:rFonts w:ascii="Times" w:hAnsi="Times"/>
        </w:rPr>
        <w:t>identifies</w:t>
      </w:r>
      <w:r w:rsidRPr="0026118B">
        <w:rPr>
          <w:rFonts w:ascii="Times" w:hAnsi="Times"/>
        </w:rPr>
        <w:t xml:space="preserve"> what archival sources were available to her and how representative they are in her book, </w:t>
      </w:r>
      <w:r w:rsidRPr="002C7564">
        <w:rPr>
          <w:rFonts w:ascii="Times" w:hAnsi="Times"/>
          <w:i/>
          <w:iCs/>
        </w:rPr>
        <w:t>Building the Bloc: Intraparty Organization in the US Congress</w:t>
      </w:r>
      <w:r w:rsidRPr="0026118B">
        <w:rPr>
          <w:rFonts w:ascii="Times" w:hAnsi="Times"/>
        </w:rPr>
        <w:t xml:space="preserve"> </w:t>
      </w:r>
      <w:r w:rsidRPr="0026118B">
        <w:rPr>
          <w:rFonts w:ascii="Times" w:hAnsi="Times"/>
        </w:rPr>
        <w:fldChar w:fldCharType="begin"/>
      </w:r>
      <w:r w:rsidR="00B7222D">
        <w:rPr>
          <w:rFonts w:ascii="Times" w:hAnsi="Times"/>
        </w:rPr>
        <w:instrText xml:space="preserve"> ADDIN ZOTERO_ITEM CSL_CITATION {"citationID":"M4mU0K9U","properties":{"formattedCitation":"(2017)","plainCitation":"(2017)","noteIndex":0},"citationItems":[{"id":22,"uris":["http://zotero.org/users/1309651/items/ZHP62TEP"],"uri":["http://zotero.org/users/1309651/items/ZHP62TEP"],"itemData":{"id":22,"type":"book","event-place":"New York","publisher":"Cambridge University Press","publisher-place":"New York","title":"Building the bloc: Intraparty organization in the US Congress","author":[{"family":"Rubin","given":"Ruth Bloch"}],"issued":{"date-parts":[["2017"]]}},"suppress-author":true}],"schema":"https://github.com/citation-style-language/schema/raw/master/csl-citation.json"} </w:instrText>
      </w:r>
      <w:r w:rsidRPr="0026118B">
        <w:rPr>
          <w:rFonts w:ascii="Times" w:hAnsi="Times"/>
        </w:rPr>
        <w:fldChar w:fldCharType="separate"/>
      </w:r>
      <w:r w:rsidRPr="0026118B">
        <w:rPr>
          <w:rFonts w:ascii="Times" w:hAnsi="Times"/>
          <w:noProof/>
        </w:rPr>
        <w:t>(2017)</w:t>
      </w:r>
      <w:r w:rsidRPr="0026118B">
        <w:rPr>
          <w:rFonts w:ascii="Times" w:hAnsi="Times"/>
        </w:rPr>
        <w:fldChar w:fldCharType="end"/>
      </w:r>
      <w:r w:rsidRPr="0026118B">
        <w:rPr>
          <w:rFonts w:ascii="Times" w:hAnsi="Times"/>
        </w:rPr>
        <w:t xml:space="preserve">. Rubin selected organizations and their archives for study in order to cover a range of contextual variation. She argues that these archives, not the official Congressional Record, are the most appropriate source on intra-party organization because the researcher can </w:t>
      </w:r>
      <w:r w:rsidRPr="0026118B">
        <w:rPr>
          <w:rFonts w:ascii="Times" w:hAnsi="Times"/>
        </w:rPr>
        <w:lastRenderedPageBreak/>
        <w:t xml:space="preserve">“follow members of Congress off the floor and behind closed doors” </w:t>
      </w:r>
      <w:r w:rsidRPr="0026118B">
        <w:rPr>
          <w:rFonts w:ascii="Times" w:hAnsi="Times"/>
        </w:rPr>
        <w:fldChar w:fldCharType="begin"/>
      </w:r>
      <w:r w:rsidR="00B7222D">
        <w:rPr>
          <w:rFonts w:ascii="Times" w:hAnsi="Times"/>
        </w:rPr>
        <w:instrText xml:space="preserve"> ADDIN ZOTERO_ITEM CSL_CITATION {"citationID":"AsyJrQlV","properties":{"formattedCitation":"(Rubin 2017, 26)","plainCitation":"(Rubin 2017, 26)","noteIndex":0},"citationItems":[{"id":22,"uris":["http://zotero.org/users/1309651/items/ZHP62TEP"],"uri":["http://zotero.org/users/1309651/items/ZHP62TEP"],"itemData":{"id":22,"type":"book","event-place":"New York","publisher":"Cambridge University Press","publisher-place":"New York","title":"Building the bloc: Intraparty organization in the US Congress","author":[{"family":"Rubin","given":"Ruth Bloch"}],"issued":{"date-parts":[["2017"]]}},"locator":"26"}],"schema":"https://github.com/citation-style-language/schema/raw/master/csl-citation.json"} </w:instrText>
      </w:r>
      <w:r w:rsidRPr="0026118B">
        <w:rPr>
          <w:rFonts w:ascii="Times" w:hAnsi="Times"/>
        </w:rPr>
        <w:fldChar w:fldCharType="separate"/>
      </w:r>
      <w:r w:rsidRPr="0026118B">
        <w:rPr>
          <w:rFonts w:ascii="Times" w:hAnsi="Times"/>
          <w:noProof/>
        </w:rPr>
        <w:t>(Rubin 2017, 26)</w:t>
      </w:r>
      <w:r w:rsidRPr="0026118B">
        <w:rPr>
          <w:rFonts w:ascii="Times" w:hAnsi="Times"/>
        </w:rPr>
        <w:fldChar w:fldCharType="end"/>
      </w:r>
      <w:r w:rsidRPr="0026118B">
        <w:rPr>
          <w:rFonts w:ascii="Times" w:hAnsi="Times"/>
        </w:rPr>
        <w:t>. The book also notes source limitations, stating that</w:t>
      </w:r>
      <w:r>
        <w:rPr>
          <w:rFonts w:ascii="Times" w:hAnsi="Times"/>
        </w:rPr>
        <w:t>,</w:t>
      </w:r>
      <w:r w:rsidRPr="0026118B">
        <w:rPr>
          <w:rFonts w:ascii="Times" w:hAnsi="Times"/>
        </w:rPr>
        <w:t xml:space="preserve"> “</w:t>
      </w:r>
      <w:r>
        <w:rPr>
          <w:rFonts w:ascii="Times" w:hAnsi="Times"/>
        </w:rPr>
        <w:t>T</w:t>
      </w:r>
      <w:r w:rsidRPr="0026118B">
        <w:rPr>
          <w:rFonts w:ascii="Times" w:hAnsi="Times"/>
        </w:rPr>
        <w:t xml:space="preserve">hese data are far from perfect. Members of Congress do not preserve all of their correspondence and may not be entirely forthcoming, even in confidential letters” </w:t>
      </w:r>
      <w:r w:rsidRPr="0026118B">
        <w:rPr>
          <w:rFonts w:ascii="Times" w:hAnsi="Times"/>
        </w:rPr>
        <w:fldChar w:fldCharType="begin"/>
      </w:r>
      <w:r w:rsidR="00B7222D">
        <w:rPr>
          <w:rFonts w:ascii="Times" w:hAnsi="Times"/>
        </w:rPr>
        <w:instrText xml:space="preserve"> ADDIN ZOTERO_ITEM CSL_CITATION {"citationID":"LoyLRqIy","properties":{"formattedCitation":"(Rubin 2017, 26)","plainCitation":"(Rubin 2017, 26)","noteIndex":0},"citationItems":[{"id":22,"uris":["http://zotero.org/users/1309651/items/ZHP62TEP"],"uri":["http://zotero.org/users/1309651/items/ZHP62TEP"],"itemData":{"id":22,"type":"book","event-place":"New York","publisher":"Cambridge University Press","publisher-place":"New York","title":"Building the bloc: Intraparty organization in the US Congress","author":[{"family":"Rubin","given":"Ruth Bloch"}],"issued":{"date-parts":[["2017"]]}},"locator":"26"}],"schema":"https://github.com/citation-style-language/schema/raw/master/csl-citation.json"} </w:instrText>
      </w:r>
      <w:r w:rsidRPr="0026118B">
        <w:rPr>
          <w:rFonts w:ascii="Times" w:hAnsi="Times"/>
        </w:rPr>
        <w:fldChar w:fldCharType="separate"/>
      </w:r>
      <w:r w:rsidRPr="0026118B">
        <w:rPr>
          <w:rFonts w:ascii="Times" w:hAnsi="Times"/>
          <w:noProof/>
        </w:rPr>
        <w:t>(Rubin 2017, 26)</w:t>
      </w:r>
      <w:r w:rsidRPr="0026118B">
        <w:rPr>
          <w:rFonts w:ascii="Times" w:hAnsi="Times"/>
        </w:rPr>
        <w:fldChar w:fldCharType="end"/>
      </w:r>
      <w:r w:rsidRPr="0026118B">
        <w:rPr>
          <w:rFonts w:ascii="Times" w:hAnsi="Times"/>
        </w:rPr>
        <w:t xml:space="preserve">. Rubin notes the absence of data in many places, </w:t>
      </w:r>
      <w:r>
        <w:rPr>
          <w:rFonts w:ascii="Times" w:hAnsi="Times"/>
        </w:rPr>
        <w:t>including</w:t>
      </w:r>
      <w:r w:rsidRPr="0026118B">
        <w:rPr>
          <w:rFonts w:ascii="Times" w:hAnsi="Times"/>
        </w:rPr>
        <w:t xml:space="preserve"> how the “lack of formal records” among Republican Senate insurgent organizations “complicates our analysis of the lawmakers’ organizational activity. In the absence of organizational records, we must rely first and foremost on individual records” </w:t>
      </w:r>
      <w:r w:rsidRPr="0026118B">
        <w:rPr>
          <w:rFonts w:ascii="Times" w:hAnsi="Times"/>
        </w:rPr>
        <w:fldChar w:fldCharType="begin"/>
      </w:r>
      <w:r w:rsidR="00B7222D">
        <w:rPr>
          <w:rFonts w:ascii="Times" w:hAnsi="Times"/>
        </w:rPr>
        <w:instrText xml:space="preserve"> ADDIN ZOTERO_ITEM CSL_CITATION {"citationID":"a3ia9qbu","properties":{"formattedCitation":"(Rubin 2017, 72)","plainCitation":"(Rubin 2017, 72)","noteIndex":0},"citationItems":[{"id":22,"uris":["http://zotero.org/users/1309651/items/ZHP62TEP"],"uri":["http://zotero.org/users/1309651/items/ZHP62TEP"],"itemData":{"id":22,"type":"book","event-place":"New York","publisher":"Cambridge University Press","publisher-place":"New York","title":"Building the bloc: Intraparty organization in the US Congress","author":[{"family":"Rubin","given":"Ruth Bloch"}],"issued":{"date-parts":[["2017"]]}},"locator":"72"}],"schema":"https://github.com/citation-style-language/schema/raw/master/csl-citation.json"} </w:instrText>
      </w:r>
      <w:r w:rsidRPr="0026118B">
        <w:rPr>
          <w:rFonts w:ascii="Times" w:hAnsi="Times"/>
        </w:rPr>
        <w:fldChar w:fldCharType="separate"/>
      </w:r>
      <w:r w:rsidRPr="0026118B">
        <w:rPr>
          <w:rFonts w:ascii="Times" w:hAnsi="Times"/>
          <w:noProof/>
        </w:rPr>
        <w:t>(Rubin 2017, 72)</w:t>
      </w:r>
      <w:r w:rsidRPr="0026118B">
        <w:rPr>
          <w:rFonts w:ascii="Times" w:hAnsi="Times"/>
        </w:rPr>
        <w:fldChar w:fldCharType="end"/>
      </w:r>
      <w:r w:rsidRPr="0026118B">
        <w:rPr>
          <w:rFonts w:ascii="Times" w:hAnsi="Times"/>
        </w:rPr>
        <w:t>. However, she leverages these data limitations to support her argument, proposing that</w:t>
      </w:r>
      <w:r>
        <w:rPr>
          <w:rFonts w:ascii="Times" w:hAnsi="Times"/>
        </w:rPr>
        <w:t>,</w:t>
      </w:r>
      <w:r w:rsidRPr="0026118B">
        <w:rPr>
          <w:rFonts w:ascii="Times" w:hAnsi="Times"/>
        </w:rPr>
        <w:t xml:space="preserve"> “</w:t>
      </w:r>
      <w:r>
        <w:rPr>
          <w:rFonts w:ascii="Times" w:hAnsi="Times"/>
        </w:rPr>
        <w:t>W</w:t>
      </w:r>
      <w:r w:rsidRPr="0026118B">
        <w:rPr>
          <w:rFonts w:ascii="Times" w:hAnsi="Times"/>
        </w:rPr>
        <w:t xml:space="preserve">e can view the organization’s lack of formal record keeping as a data point in and of itself” </w:t>
      </w:r>
      <w:r w:rsidRPr="0026118B">
        <w:rPr>
          <w:rFonts w:ascii="Times" w:hAnsi="Times"/>
        </w:rPr>
        <w:fldChar w:fldCharType="begin"/>
      </w:r>
      <w:r w:rsidR="00B7222D">
        <w:rPr>
          <w:rFonts w:ascii="Times" w:hAnsi="Times"/>
        </w:rPr>
        <w:instrText xml:space="preserve"> ADDIN ZOTERO_ITEM CSL_CITATION {"citationID":"J1KayCaU","properties":{"formattedCitation":"(Rubin 2017, 72)","plainCitation":"(Rubin 2017, 72)","noteIndex":0},"citationItems":[{"id":22,"uris":["http://zotero.org/users/1309651/items/ZHP62TEP"],"uri":["http://zotero.org/users/1309651/items/ZHP62TEP"],"itemData":{"id":22,"type":"book","event-place":"New York","publisher":"Cambridge University Press","publisher-place":"New York","title":"Building the bloc: Intraparty organization in the US Congress","author":[{"family":"Rubin","given":"Ruth Bloch"}],"issued":{"date-parts":[["2017"]]}},"locator":"72"}],"schema":"https://github.com/citation-style-language/schema/raw/master/csl-citation.json"} </w:instrText>
      </w:r>
      <w:r w:rsidRPr="0026118B">
        <w:rPr>
          <w:rFonts w:ascii="Times" w:hAnsi="Times"/>
        </w:rPr>
        <w:fldChar w:fldCharType="separate"/>
      </w:r>
      <w:r w:rsidRPr="0026118B">
        <w:rPr>
          <w:rFonts w:ascii="Times" w:hAnsi="Times"/>
          <w:noProof/>
        </w:rPr>
        <w:t>(Rubin 2017, 72)</w:t>
      </w:r>
      <w:r w:rsidRPr="0026118B">
        <w:rPr>
          <w:rFonts w:ascii="Times" w:hAnsi="Times"/>
        </w:rPr>
        <w:fldChar w:fldCharType="end"/>
      </w:r>
      <w:r w:rsidRPr="0026118B">
        <w:rPr>
          <w:rFonts w:ascii="Times" w:hAnsi="Times"/>
        </w:rPr>
        <w:t xml:space="preserve">. Rubin also notes how a broader evidentiary base lends credence to the cited source. For instance, </w:t>
      </w:r>
      <w:r>
        <w:rPr>
          <w:rFonts w:ascii="Times" w:hAnsi="Times"/>
        </w:rPr>
        <w:t>she</w:t>
      </w:r>
      <w:r w:rsidRPr="0026118B">
        <w:rPr>
          <w:rFonts w:ascii="Times" w:hAnsi="Times"/>
        </w:rPr>
        <w:t xml:space="preserve"> </w:t>
      </w:r>
      <w:r>
        <w:rPr>
          <w:rFonts w:ascii="Times" w:hAnsi="Times"/>
        </w:rPr>
        <w:t>identifies</w:t>
      </w:r>
      <w:r w:rsidRPr="0026118B">
        <w:rPr>
          <w:rFonts w:ascii="Times" w:hAnsi="Times"/>
        </w:rPr>
        <w:t xml:space="preserve"> the “strong archival evidence” for press coordination between House and Senate Republican insurgents, then cites a particular letter emblematic of this evidence base </w:t>
      </w:r>
      <w:r w:rsidRPr="0026118B">
        <w:rPr>
          <w:rFonts w:ascii="Times" w:hAnsi="Times"/>
        </w:rPr>
        <w:fldChar w:fldCharType="begin"/>
      </w:r>
      <w:r w:rsidR="00B7222D">
        <w:rPr>
          <w:rFonts w:ascii="Times" w:hAnsi="Times"/>
        </w:rPr>
        <w:instrText xml:space="preserve"> ADDIN ZOTERO_ITEM CSL_CITATION {"citationID":"Sn2DWw9Y","properties":{"formattedCitation":"(Rubin 2017, 47, fn 62)","plainCitation":"(Rubin 2017, 47, fn 62)","noteIndex":0},"citationItems":[{"id":22,"uris":["http://zotero.org/users/1309651/items/ZHP62TEP"],"uri":["http://zotero.org/users/1309651/items/ZHP62TEP"],"itemData":{"id":22,"type":"book","event-place":"New York","publisher":"Cambridge University Press","publisher-place":"New York","title":"Building the bloc: Intraparty organization in the US Congress","author":[{"family":"Rubin","given":"Ruth Bloch"}],"issued":{"date-parts":[["2017"]]}},"locator":"47, fn 62"}],"schema":"https://github.com/citation-style-language/schema/raw/master/csl-citation.json"} </w:instrText>
      </w:r>
      <w:r w:rsidRPr="0026118B">
        <w:rPr>
          <w:rFonts w:ascii="Times" w:hAnsi="Times"/>
        </w:rPr>
        <w:fldChar w:fldCharType="separate"/>
      </w:r>
      <w:r w:rsidRPr="0026118B">
        <w:rPr>
          <w:rFonts w:ascii="Times" w:hAnsi="Times"/>
          <w:noProof/>
        </w:rPr>
        <w:t>(Rubin 2017, 47, fn 62)</w:t>
      </w:r>
      <w:r w:rsidRPr="0026118B">
        <w:rPr>
          <w:rFonts w:ascii="Times" w:hAnsi="Times"/>
        </w:rPr>
        <w:fldChar w:fldCharType="end"/>
      </w:r>
      <w:r w:rsidRPr="0026118B">
        <w:rPr>
          <w:rFonts w:ascii="Times" w:hAnsi="Times"/>
        </w:rPr>
        <w:t xml:space="preserve">. The book’s appendices include a summary of all archival collections she consulted, lists of all the meetings whose minutes she reviewed, and excerpts of key documents. </w:t>
      </w:r>
    </w:p>
    <w:p w14:paraId="2731A393" w14:textId="12D82B62" w:rsidR="00F37286" w:rsidRDefault="00F37286" w:rsidP="00A12D29">
      <w:pPr>
        <w:spacing w:line="480" w:lineRule="auto"/>
        <w:ind w:firstLine="360"/>
        <w:rPr>
          <w:rFonts w:ascii="Times" w:hAnsi="Times"/>
        </w:rPr>
      </w:pPr>
      <w:r w:rsidRPr="0026118B">
        <w:rPr>
          <w:rFonts w:ascii="Times" w:hAnsi="Times"/>
        </w:rPr>
        <w:t xml:space="preserve">Fourth, </w:t>
      </w:r>
      <w:r>
        <w:rPr>
          <w:rFonts w:ascii="Times" w:hAnsi="Times"/>
        </w:rPr>
        <w:t>specificity</w:t>
      </w:r>
      <w:r w:rsidRPr="0026118B">
        <w:rPr>
          <w:rFonts w:ascii="Times" w:hAnsi="Times"/>
        </w:rPr>
        <w:t xml:space="preserve"> about how a source is interpreted and analyzed helps readers assess why the sources being provided are indeed evidence for the </w:t>
      </w:r>
      <w:r>
        <w:rPr>
          <w:rFonts w:ascii="Times" w:hAnsi="Times"/>
        </w:rPr>
        <w:t xml:space="preserve">author’s </w:t>
      </w:r>
      <w:r w:rsidRPr="0026118B">
        <w:rPr>
          <w:rFonts w:ascii="Times" w:hAnsi="Times"/>
        </w:rPr>
        <w:t xml:space="preserve">claims. </w:t>
      </w:r>
      <w:r w:rsidR="000C409D">
        <w:rPr>
          <w:rFonts w:ascii="Times" w:hAnsi="Times"/>
        </w:rPr>
        <w:t>For example</w:t>
      </w:r>
      <w:r w:rsidRPr="0026118B">
        <w:rPr>
          <w:rFonts w:ascii="Times" w:hAnsi="Times"/>
        </w:rPr>
        <w:t>, in his article on how conver</w:t>
      </w:r>
      <w:r>
        <w:rPr>
          <w:rFonts w:ascii="Times" w:hAnsi="Times"/>
        </w:rPr>
        <w:t>ts</w:t>
      </w:r>
      <w:r w:rsidRPr="0026118B">
        <w:rPr>
          <w:rFonts w:ascii="Times" w:hAnsi="Times"/>
        </w:rPr>
        <w:t xml:space="preserve"> </w:t>
      </w:r>
      <w:r>
        <w:rPr>
          <w:rFonts w:ascii="Times" w:hAnsi="Times"/>
        </w:rPr>
        <w:t>to P</w:t>
      </w:r>
      <w:r w:rsidRPr="0026118B">
        <w:rPr>
          <w:rFonts w:ascii="Times" w:hAnsi="Times"/>
        </w:rPr>
        <w:t>rotestant</w:t>
      </w:r>
      <w:r>
        <w:rPr>
          <w:rFonts w:ascii="Times" w:hAnsi="Times"/>
        </w:rPr>
        <w:t xml:space="preserve"> Christian sect</w:t>
      </w:r>
      <w:r w:rsidRPr="0026118B">
        <w:rPr>
          <w:rFonts w:ascii="Times" w:hAnsi="Times"/>
        </w:rPr>
        <w:t xml:space="preserve">s influenced democracy-building in Asia, Robert Woodberry makes the claim that “Christian converts published the first privately printed Japanese-and Korean-language newspapers” </w:t>
      </w:r>
      <w:r w:rsidRPr="0026118B">
        <w:rPr>
          <w:rFonts w:ascii="Times" w:hAnsi="Times"/>
        </w:rPr>
        <w:fldChar w:fldCharType="begin"/>
      </w:r>
      <w:r w:rsidR="00B7222D">
        <w:rPr>
          <w:rFonts w:ascii="Times" w:hAnsi="Times"/>
        </w:rPr>
        <w:instrText xml:space="preserve"> ADDIN ZOTERO_ITEM CSL_CITATION {"citationID":"NlwKX0p9","properties":{"formattedCitation":"(Woodberry 2012, 250, n. 17)","plainCitation":"(Woodberry 2012, 250, n. 17)","noteIndex":0},"citationItems":[{"id":6496,"uris":["http://zotero.org/groups/1581620/items/XRJNTSNC"],"uri":["http://zotero.org/groups/1581620/items/XRJNTSNC"],"itemData":{"id":6496,"type":"article-journal","container-title":"American Political Science Review","issue":"2","page":"244–274","source":"Google Scholar","title":"The missionary roots of liberal democracy","volume":"106","author":[{"family":"Woodberry","given":"Robert D."}],"issued":{"date-parts":[["2012"]]}},"locator":"250, n. 17"}],"schema":"https://github.com/citation-style-language/schema/raw/master/csl-citation.json"} </w:instrText>
      </w:r>
      <w:r w:rsidRPr="0026118B">
        <w:rPr>
          <w:rFonts w:ascii="Times" w:hAnsi="Times"/>
        </w:rPr>
        <w:fldChar w:fldCharType="separate"/>
      </w:r>
      <w:r w:rsidRPr="0026118B">
        <w:rPr>
          <w:rFonts w:ascii="Times" w:hAnsi="Times"/>
          <w:noProof/>
        </w:rPr>
        <w:t>(Woodberry 2012, 250, n. 17)</w:t>
      </w:r>
      <w:r w:rsidRPr="0026118B">
        <w:rPr>
          <w:rFonts w:ascii="Times" w:hAnsi="Times"/>
        </w:rPr>
        <w:fldChar w:fldCharType="end"/>
      </w:r>
      <w:r w:rsidRPr="0026118B">
        <w:rPr>
          <w:rFonts w:ascii="Times" w:hAnsi="Times"/>
        </w:rPr>
        <w:t>. He provides detailed reasoning in a “meaty footnote” that helps substantiate his claim by noting, alongside additional citations, that</w:t>
      </w:r>
      <w:r>
        <w:rPr>
          <w:rFonts w:ascii="Times" w:hAnsi="Times"/>
        </w:rPr>
        <w:t>,</w:t>
      </w:r>
      <w:r w:rsidRPr="0026118B">
        <w:rPr>
          <w:rFonts w:ascii="Times" w:hAnsi="Times"/>
        </w:rPr>
        <w:t xml:space="preserve"> </w:t>
      </w:r>
    </w:p>
    <w:p w14:paraId="365D0356" w14:textId="77777777" w:rsidR="00F37286" w:rsidRDefault="00F37286" w:rsidP="00F37286">
      <w:pPr>
        <w:ind w:left="720"/>
        <w:rPr>
          <w:rFonts w:ascii="Times" w:hAnsi="Times"/>
        </w:rPr>
      </w:pPr>
      <w:r w:rsidRPr="0026118B">
        <w:rPr>
          <w:rFonts w:ascii="Times" w:hAnsi="Times"/>
        </w:rPr>
        <w:t xml:space="preserve">The first privately printed Japanese-language newspaper was printed by Hamada </w:t>
      </w:r>
      <w:proofErr w:type="spellStart"/>
      <w:r w:rsidRPr="0026118B">
        <w:rPr>
          <w:rFonts w:ascii="Times" w:hAnsi="Times"/>
        </w:rPr>
        <w:t>Hikiz</w:t>
      </w:r>
      <w:r w:rsidRPr="0026118B">
        <w:rPr>
          <w:rFonts w:ascii="Times" w:hAnsi="Times"/>
          <w:color w:val="000000"/>
          <w:shd w:val="clear" w:color="auto" w:fill="FFFFFF"/>
        </w:rPr>
        <w:t>ō</w:t>
      </w:r>
      <w:proofErr w:type="spellEnd"/>
      <w:r w:rsidRPr="0026118B">
        <w:rPr>
          <w:rFonts w:ascii="Times" w:hAnsi="Times"/>
        </w:rPr>
        <w:t xml:space="preserve"> /Joseph </w:t>
      </w:r>
      <w:proofErr w:type="spellStart"/>
      <w:r w:rsidRPr="0026118B">
        <w:rPr>
          <w:rFonts w:ascii="Times" w:hAnsi="Times"/>
        </w:rPr>
        <w:t>Heco</w:t>
      </w:r>
      <w:proofErr w:type="spellEnd"/>
      <w:r w:rsidRPr="0026118B">
        <w:rPr>
          <w:rFonts w:ascii="Times" w:hAnsi="Times"/>
        </w:rPr>
        <w:t xml:space="preserve">, a Protestant who had worked with missionary printers, and Kishida </w:t>
      </w:r>
      <w:proofErr w:type="spellStart"/>
      <w:r w:rsidRPr="0026118B">
        <w:rPr>
          <w:rFonts w:ascii="Times" w:hAnsi="Times"/>
        </w:rPr>
        <w:t>Gink</w:t>
      </w:r>
      <w:r w:rsidRPr="0026118B">
        <w:rPr>
          <w:rFonts w:ascii="Times" w:hAnsi="Times"/>
          <w:color w:val="000000"/>
          <w:shd w:val="clear" w:color="auto" w:fill="FFFFFF"/>
        </w:rPr>
        <w:t>ō</w:t>
      </w:r>
      <w:proofErr w:type="spellEnd"/>
      <w:r w:rsidRPr="0026118B">
        <w:rPr>
          <w:rFonts w:ascii="Times" w:hAnsi="Times"/>
        </w:rPr>
        <w:t xml:space="preserve">, a student of the missionary Joseph Hepburn….An earlier government-printed paper was a translation of a Chinese-language missionary newspaper, minus the religious content. The </w:t>
      </w:r>
      <w:r w:rsidRPr="0026118B">
        <w:rPr>
          <w:rFonts w:ascii="Times" w:hAnsi="Times"/>
        </w:rPr>
        <w:lastRenderedPageBreak/>
        <w:t xml:space="preserve">Japanese government distributed it to a small number of high government officials as a way to monitor the outside world. It was not available to the public. The first privately printed Korean-language newspaper (the Independent) was edited by Philip </w:t>
      </w:r>
      <w:proofErr w:type="spellStart"/>
      <w:r w:rsidRPr="0026118B">
        <w:rPr>
          <w:rFonts w:ascii="Times" w:hAnsi="Times"/>
        </w:rPr>
        <w:t>Jaisohn</w:t>
      </w:r>
      <w:proofErr w:type="spellEnd"/>
      <w:r w:rsidRPr="0026118B">
        <w:rPr>
          <w:rFonts w:ascii="Times" w:hAnsi="Times"/>
        </w:rPr>
        <w:t xml:space="preserve">/So </w:t>
      </w:r>
      <w:proofErr w:type="spellStart"/>
      <w:r w:rsidRPr="0026118B">
        <w:rPr>
          <w:rFonts w:ascii="Times" w:hAnsi="Times"/>
        </w:rPr>
        <w:t>Chaep'I</w:t>
      </w:r>
      <w:proofErr w:type="spellEnd"/>
      <w:r w:rsidRPr="0026118B">
        <w:rPr>
          <w:rFonts w:ascii="Times" w:hAnsi="Times"/>
        </w:rPr>
        <w:t xml:space="preserve">, a Protestant teacher at a mission school. Missionaries encouraged him to publish it, provided the trained printing staff free of charge, and continued printing the paper after he fled Korea…. </w:t>
      </w:r>
    </w:p>
    <w:p w14:paraId="2955D847" w14:textId="77777777" w:rsidR="00F37286" w:rsidRDefault="00F37286" w:rsidP="00F37286">
      <w:pPr>
        <w:spacing w:line="480" w:lineRule="auto"/>
        <w:rPr>
          <w:rFonts w:ascii="Times" w:hAnsi="Times"/>
        </w:rPr>
      </w:pPr>
    </w:p>
    <w:p w14:paraId="5D56F40F" w14:textId="3589A88D" w:rsidR="00F37286" w:rsidRPr="0026118B" w:rsidRDefault="00B539D3" w:rsidP="00F37286">
      <w:pPr>
        <w:spacing w:line="480" w:lineRule="auto"/>
        <w:rPr>
          <w:rFonts w:ascii="Times" w:hAnsi="Times"/>
        </w:rPr>
      </w:pPr>
      <w:r w:rsidRPr="0026118B">
        <w:rPr>
          <w:rFonts w:ascii="Times" w:hAnsi="Times"/>
        </w:rPr>
        <w:t xml:space="preserve">In providing this explanation, </w:t>
      </w:r>
      <w:r>
        <w:rPr>
          <w:rFonts w:ascii="Times" w:hAnsi="Times"/>
        </w:rPr>
        <w:t>Woodberry</w:t>
      </w:r>
      <w:r w:rsidRPr="0026118B">
        <w:rPr>
          <w:rFonts w:ascii="Times" w:hAnsi="Times"/>
        </w:rPr>
        <w:t xml:space="preserve"> strengthens the validity of his claim and signals </w:t>
      </w:r>
      <w:r w:rsidR="00A12D29">
        <w:rPr>
          <w:rFonts w:ascii="Times" w:hAnsi="Times"/>
        </w:rPr>
        <w:t>scholarly</w:t>
      </w:r>
      <w:r w:rsidR="00A12D29" w:rsidRPr="0026118B">
        <w:rPr>
          <w:rFonts w:ascii="Times" w:hAnsi="Times"/>
        </w:rPr>
        <w:t xml:space="preserve"> </w:t>
      </w:r>
      <w:r w:rsidRPr="0026118B">
        <w:rPr>
          <w:rFonts w:ascii="Times" w:hAnsi="Times"/>
        </w:rPr>
        <w:t>rigor.</w:t>
      </w:r>
      <w:r>
        <w:rPr>
          <w:rFonts w:ascii="Times" w:hAnsi="Times"/>
        </w:rPr>
        <w:t xml:space="preserve"> </w:t>
      </w:r>
      <w:r w:rsidR="00F37286" w:rsidRPr="0026118B">
        <w:rPr>
          <w:rFonts w:ascii="Times" w:hAnsi="Times"/>
        </w:rPr>
        <w:t xml:space="preserve">Word count limits </w:t>
      </w:r>
      <w:r w:rsidR="00F37286">
        <w:rPr>
          <w:rFonts w:ascii="Times" w:hAnsi="Times"/>
        </w:rPr>
        <w:t xml:space="preserve">at various publications </w:t>
      </w:r>
      <w:r w:rsidR="00F37286" w:rsidRPr="0026118B">
        <w:rPr>
          <w:rFonts w:ascii="Times" w:hAnsi="Times"/>
        </w:rPr>
        <w:t xml:space="preserve">have made analytical transparency a more challenging task for qualitative researchers. Nevertheless, describing the analytical route through which authors link </w:t>
      </w:r>
      <w:r w:rsidR="00F37286">
        <w:rPr>
          <w:rFonts w:ascii="Times" w:hAnsi="Times"/>
        </w:rPr>
        <w:t xml:space="preserve">their </w:t>
      </w:r>
      <w:r w:rsidR="00F37286" w:rsidRPr="0026118B">
        <w:rPr>
          <w:rFonts w:ascii="Times" w:hAnsi="Times"/>
        </w:rPr>
        <w:t>claims to sources is critically important for augmenting transparency.</w:t>
      </w:r>
    </w:p>
    <w:p w14:paraId="6BDDBC3D" w14:textId="7E422C6B" w:rsidR="00F37286" w:rsidRPr="0026118B" w:rsidRDefault="00F37286" w:rsidP="00F37286">
      <w:pPr>
        <w:spacing w:line="480" w:lineRule="auto"/>
        <w:ind w:firstLine="720"/>
        <w:rPr>
          <w:rFonts w:ascii="Times" w:hAnsi="Times"/>
        </w:rPr>
      </w:pPr>
      <w:r w:rsidRPr="0026118B">
        <w:rPr>
          <w:rFonts w:ascii="Times" w:hAnsi="Times"/>
        </w:rPr>
        <w:t xml:space="preserve">An added benefit to this transparency practice is that it </w:t>
      </w:r>
      <w:r>
        <w:rPr>
          <w:rFonts w:ascii="Times" w:hAnsi="Times"/>
        </w:rPr>
        <w:t>establishes</w:t>
      </w:r>
      <w:r w:rsidRPr="0026118B">
        <w:rPr>
          <w:rFonts w:ascii="Times" w:hAnsi="Times"/>
        </w:rPr>
        <w:t xml:space="preserve"> </w:t>
      </w:r>
      <w:r>
        <w:rPr>
          <w:rFonts w:ascii="Times" w:hAnsi="Times"/>
        </w:rPr>
        <w:t>a</w:t>
      </w:r>
      <w:r w:rsidRPr="0026118B">
        <w:rPr>
          <w:rFonts w:ascii="Times" w:hAnsi="Times"/>
        </w:rPr>
        <w:t xml:space="preserve"> trail for researchers to follow and “retrace” their steps throughout the research process, especially when data archiving is added to the mix. Producing a transparency appendix </w:t>
      </w:r>
      <w:r w:rsidRPr="0026118B">
        <w:rPr>
          <w:rFonts w:ascii="Times" w:hAnsi="Times"/>
          <w:iCs/>
        </w:rPr>
        <w:t>during</w:t>
      </w:r>
      <w:r w:rsidRPr="0026118B">
        <w:rPr>
          <w:rFonts w:ascii="Times" w:hAnsi="Times"/>
        </w:rPr>
        <w:t xml:space="preserve"> the actual research process is also less burdensome than </w:t>
      </w:r>
      <w:r>
        <w:rPr>
          <w:rFonts w:ascii="Times" w:hAnsi="Times"/>
        </w:rPr>
        <w:t>scrambling to create one in the last stages of</w:t>
      </w:r>
      <w:r w:rsidRPr="0026118B">
        <w:rPr>
          <w:rFonts w:ascii="Times" w:hAnsi="Times"/>
        </w:rPr>
        <w:t xml:space="preserve"> publication </w:t>
      </w:r>
      <w:r w:rsidRPr="0026118B">
        <w:rPr>
          <w:rFonts w:ascii="Times" w:hAnsi="Times"/>
        </w:rPr>
        <w:fldChar w:fldCharType="begin"/>
      </w:r>
      <w:r w:rsidR="00A12D29">
        <w:rPr>
          <w:rFonts w:ascii="Times" w:hAnsi="Times"/>
        </w:rPr>
        <w:instrText xml:space="preserve"> ADDIN ZOTERO_ITEM CSL_CITATION {"citationID":"dpDnCgx4","properties":{"formattedCitation":"(Saunders 2014, 696)","plainCitation":"(Saunders 2014, 696)","noteIndex":0},"citationItems":[{"id":"4WXZZXOg/3OBtfxvp","uris":["http://zotero.org/groups/2302419/items/GBAURGL4"],"uri":["http://zotero.org/groups/2302419/items/GBAURGL4"],"itemData":{"id":7060,"type":"article-journal","container-title":"Security Studies","DOI":"10.1080/09636412.2014.970405","ISSN":"0963-6412, 1556-1852","issue":"4","language":"en","page":"689-698","source":"Crossref","title":"Transparency without Tears: A Pragmatic Approach to Transparent Security Studies Research","title-short":"Transparency without Tears","volume":"23","author":[{"family":"Saunders","given":"Elizabeth N."}],"issued":{"date-parts":[["2014",10,2]]}},"locator":"696"}],"schema":"https://github.com/citation-style-language/schema/raw/master/csl-citation.json"} </w:instrText>
      </w:r>
      <w:r w:rsidRPr="0026118B">
        <w:rPr>
          <w:rFonts w:ascii="Times" w:hAnsi="Times"/>
        </w:rPr>
        <w:fldChar w:fldCharType="separate"/>
      </w:r>
      <w:r w:rsidRPr="0026118B">
        <w:rPr>
          <w:rFonts w:ascii="Times" w:hAnsi="Times"/>
          <w:noProof/>
        </w:rPr>
        <w:t>(Saunders 2014, 696)</w:t>
      </w:r>
      <w:r w:rsidRPr="0026118B">
        <w:rPr>
          <w:rFonts w:ascii="Times" w:hAnsi="Times"/>
        </w:rPr>
        <w:fldChar w:fldCharType="end"/>
      </w:r>
      <w:r w:rsidRPr="0026118B">
        <w:rPr>
          <w:rFonts w:ascii="Times" w:hAnsi="Times"/>
        </w:rPr>
        <w:t>. For example, Veronica Herrera notes that in her experience, developing a transparency appendix “in the moment,” (rather than retroactively) facilitates the research and writing process by providing a built-in organizational structure.</w:t>
      </w:r>
      <w:r w:rsidRPr="008E4660">
        <w:rPr>
          <w:rStyle w:val="FootnoteReference"/>
          <w:rFonts w:ascii="Times New Roman" w:hAnsi="Times New Roman" w:cs="Times New Roman"/>
        </w:rPr>
        <w:footnoteReference w:id="5"/>
      </w:r>
    </w:p>
    <w:p w14:paraId="348B535E" w14:textId="11D6BA24" w:rsidR="00F37286" w:rsidRPr="0026118B" w:rsidRDefault="00F37286" w:rsidP="00F37286">
      <w:pPr>
        <w:spacing w:line="480" w:lineRule="auto"/>
        <w:rPr>
          <w:rFonts w:ascii="Times" w:hAnsi="Times"/>
        </w:rPr>
      </w:pPr>
      <w:r w:rsidRPr="0026118B">
        <w:rPr>
          <w:rFonts w:ascii="Times" w:hAnsi="Times"/>
        </w:rPr>
        <w:tab/>
        <w:t>Finally, sharing excerpts or full replications of text-based source</w:t>
      </w:r>
      <w:r>
        <w:rPr>
          <w:rFonts w:ascii="Times" w:hAnsi="Times"/>
        </w:rPr>
        <w:t>s</w:t>
      </w:r>
      <w:r w:rsidRPr="0026118B">
        <w:rPr>
          <w:rFonts w:ascii="Times" w:hAnsi="Times"/>
        </w:rPr>
        <w:t xml:space="preserve"> provide</w:t>
      </w:r>
      <w:r>
        <w:rPr>
          <w:rFonts w:ascii="Times" w:hAnsi="Times"/>
        </w:rPr>
        <w:t>s</w:t>
      </w:r>
      <w:r w:rsidRPr="0026118B">
        <w:rPr>
          <w:rFonts w:ascii="Times" w:hAnsi="Times"/>
        </w:rPr>
        <w:t xml:space="preserve"> a plethora of benefits. </w:t>
      </w:r>
      <w:r>
        <w:rPr>
          <w:rFonts w:ascii="Times" w:hAnsi="Times"/>
        </w:rPr>
        <w:t>E</w:t>
      </w:r>
      <w:r w:rsidRPr="0026118B">
        <w:rPr>
          <w:rFonts w:ascii="Times" w:hAnsi="Times"/>
        </w:rPr>
        <w:t>xcerpt</w:t>
      </w:r>
      <w:r>
        <w:rPr>
          <w:rFonts w:ascii="Times" w:hAnsi="Times"/>
        </w:rPr>
        <w:t>s</w:t>
      </w:r>
      <w:r w:rsidRPr="0026118B">
        <w:rPr>
          <w:rFonts w:ascii="Times" w:hAnsi="Times"/>
        </w:rPr>
        <w:t xml:space="preserve"> </w:t>
      </w:r>
      <w:r>
        <w:rPr>
          <w:rFonts w:ascii="Times" w:hAnsi="Times"/>
        </w:rPr>
        <w:t xml:space="preserve">from sources </w:t>
      </w:r>
      <w:r w:rsidRPr="0026118B">
        <w:rPr>
          <w:rFonts w:ascii="Times" w:hAnsi="Times"/>
        </w:rPr>
        <w:t xml:space="preserve">can help </w:t>
      </w:r>
      <w:r>
        <w:rPr>
          <w:rFonts w:ascii="Times" w:hAnsi="Times"/>
        </w:rPr>
        <w:t xml:space="preserve">other </w:t>
      </w:r>
      <w:r w:rsidRPr="0026118B">
        <w:rPr>
          <w:rFonts w:ascii="Times" w:hAnsi="Times"/>
        </w:rPr>
        <w:t xml:space="preserve">researchers understand </w:t>
      </w:r>
      <w:r>
        <w:rPr>
          <w:rFonts w:ascii="Times" w:hAnsi="Times"/>
        </w:rPr>
        <w:t>why a scholar is using</w:t>
      </w:r>
      <w:r w:rsidRPr="0026118B">
        <w:rPr>
          <w:rFonts w:ascii="Times" w:hAnsi="Times"/>
        </w:rPr>
        <w:t xml:space="preserve"> </w:t>
      </w:r>
      <w:r>
        <w:rPr>
          <w:rFonts w:ascii="Times" w:hAnsi="Times"/>
        </w:rPr>
        <w:t xml:space="preserve">certain </w:t>
      </w:r>
      <w:r w:rsidRPr="0026118B">
        <w:rPr>
          <w:rFonts w:ascii="Times" w:hAnsi="Times"/>
        </w:rPr>
        <w:t xml:space="preserve">language </w:t>
      </w:r>
      <w:r>
        <w:rPr>
          <w:rFonts w:ascii="Times" w:hAnsi="Times"/>
        </w:rPr>
        <w:t>to make key claims</w:t>
      </w:r>
      <w:r w:rsidRPr="0026118B">
        <w:rPr>
          <w:rFonts w:ascii="Times" w:hAnsi="Times"/>
        </w:rPr>
        <w:t xml:space="preserve"> and </w:t>
      </w:r>
      <w:r>
        <w:rPr>
          <w:rFonts w:ascii="Times" w:hAnsi="Times"/>
        </w:rPr>
        <w:t>how</w:t>
      </w:r>
      <w:r w:rsidRPr="0026118B">
        <w:rPr>
          <w:rFonts w:ascii="Times" w:hAnsi="Times"/>
        </w:rPr>
        <w:t xml:space="preserve"> </w:t>
      </w:r>
      <w:r>
        <w:rPr>
          <w:rFonts w:ascii="Times" w:hAnsi="Times"/>
        </w:rPr>
        <w:t>that language is linked to evidence</w:t>
      </w:r>
      <w:r w:rsidRPr="0026118B">
        <w:rPr>
          <w:rFonts w:ascii="Times" w:hAnsi="Times"/>
        </w:rPr>
        <w:t xml:space="preserve"> </w:t>
      </w:r>
      <w:r>
        <w:rPr>
          <w:rFonts w:ascii="Times" w:hAnsi="Times"/>
        </w:rPr>
        <w:t xml:space="preserve">from </w:t>
      </w:r>
      <w:r w:rsidRPr="0026118B">
        <w:rPr>
          <w:rFonts w:ascii="Times" w:hAnsi="Times"/>
        </w:rPr>
        <w:t xml:space="preserve">original sources. For example, in his book </w:t>
      </w:r>
      <w:r w:rsidRPr="002C7564">
        <w:rPr>
          <w:rFonts w:ascii="Times" w:hAnsi="Times"/>
          <w:i/>
        </w:rPr>
        <w:t>The Rights Revolution: Lawyers, Activists, and Supreme Courts in Comparative Perspective</w:t>
      </w:r>
      <w:r w:rsidRPr="0026118B">
        <w:rPr>
          <w:rFonts w:ascii="Times" w:hAnsi="Times"/>
        </w:rPr>
        <w:t xml:space="preserve">, Charles Epp argues that Canada underwent a major rights </w:t>
      </w:r>
      <w:r w:rsidRPr="0026118B">
        <w:rPr>
          <w:rFonts w:ascii="Times" w:hAnsi="Times"/>
        </w:rPr>
        <w:lastRenderedPageBreak/>
        <w:t xml:space="preserve">revolution for </w:t>
      </w:r>
      <w:r>
        <w:rPr>
          <w:rFonts w:ascii="Times" w:hAnsi="Times"/>
        </w:rPr>
        <w:t>the rights of the accused</w:t>
      </w:r>
      <w:r w:rsidRPr="0026118B">
        <w:rPr>
          <w:rFonts w:ascii="Times" w:hAnsi="Times"/>
        </w:rPr>
        <w:t xml:space="preserve"> in the 1980s, and that </w:t>
      </w:r>
      <w:r>
        <w:rPr>
          <w:rFonts w:ascii="Times" w:hAnsi="Times"/>
        </w:rPr>
        <w:t>NGOs and other organizations helped provide support for this</w:t>
      </w:r>
      <w:r w:rsidRPr="0026118B">
        <w:rPr>
          <w:rFonts w:ascii="Times" w:hAnsi="Times"/>
        </w:rPr>
        <w:t xml:space="preserve"> rights revolution. He shows how leading Canadian civil liberties associations participated in key revisions to the Canadian Constitution’s Charter of Rights and Freedoms’ wording on search and seizure </w:t>
      </w:r>
      <w:r>
        <w:rPr>
          <w:rFonts w:ascii="Times" w:hAnsi="Times"/>
        </w:rPr>
        <w:t xml:space="preserve">procedures, </w:t>
      </w:r>
      <w:r w:rsidRPr="0026118B">
        <w:rPr>
          <w:rFonts w:ascii="Times" w:hAnsi="Times"/>
        </w:rPr>
        <w:t xml:space="preserve">exclusion of evidence, detention and imprisonment, and the right to counsel and jury trials </w:t>
      </w:r>
      <w:r w:rsidRPr="0026118B">
        <w:rPr>
          <w:rFonts w:ascii="Times" w:hAnsi="Times"/>
        </w:rPr>
        <w:fldChar w:fldCharType="begin"/>
      </w:r>
      <w:r w:rsidR="00B7222D">
        <w:rPr>
          <w:rFonts w:ascii="Times" w:hAnsi="Times"/>
        </w:rPr>
        <w:instrText xml:space="preserve"> ADDIN ZOTERO_ITEM CSL_CITATION {"citationID":"9FKMcY00","properties":{"formattedCitation":"(Epp 1998, 188)","plainCitation":"(Epp 1998, 188)","noteIndex":0},"citationItems":[{"id":3040,"uris":["http://zotero.org/groups/188724/items/GT2TNP96"],"uri":["http://zotero.org/groups/188724/items/GT2TNP96"],"itemData":{"id":3040,"type":"book","event-place":"Chicago","publisher":"Chicago University Press","publisher-place":"Chicago","title":"The Rights Revolution: Lawyers, Activists, and Supreme Courts in Comparative Perspective","author":[{"family":"Epp","given":"Charles"}],"issued":{"date-parts":[["1998"]]}},"locator":"188"}],"schema":"https://github.com/citation-style-language/schema/raw/master/csl-citation.json"} </w:instrText>
      </w:r>
      <w:r w:rsidRPr="0026118B">
        <w:rPr>
          <w:rFonts w:ascii="Times" w:hAnsi="Times"/>
        </w:rPr>
        <w:fldChar w:fldCharType="separate"/>
      </w:r>
      <w:r w:rsidRPr="0026118B">
        <w:rPr>
          <w:rFonts w:ascii="Times" w:hAnsi="Times"/>
          <w:noProof/>
        </w:rPr>
        <w:t>(Epp 1998, 188)</w:t>
      </w:r>
      <w:r w:rsidRPr="0026118B">
        <w:rPr>
          <w:rFonts w:ascii="Times" w:hAnsi="Times"/>
        </w:rPr>
        <w:fldChar w:fldCharType="end"/>
      </w:r>
      <w:r>
        <w:rPr>
          <w:rFonts w:ascii="Times" w:hAnsi="Times"/>
        </w:rPr>
        <w:t>. Epp’s claims are strengthened</w:t>
      </w:r>
      <w:r w:rsidRPr="0026118B">
        <w:rPr>
          <w:rFonts w:ascii="Times" w:hAnsi="Times"/>
        </w:rPr>
        <w:t xml:space="preserve"> </w:t>
      </w:r>
      <w:r>
        <w:rPr>
          <w:rFonts w:ascii="Times" w:hAnsi="Times"/>
        </w:rPr>
        <w:t>through his</w:t>
      </w:r>
      <w:r w:rsidRPr="0026118B">
        <w:rPr>
          <w:rFonts w:ascii="Times" w:hAnsi="Times"/>
        </w:rPr>
        <w:t xml:space="preserve"> thirty-two line endnote with detailed excerpts of the before and after wording of provisions in the Charter regarding each of these </w:t>
      </w:r>
      <w:r>
        <w:rPr>
          <w:rFonts w:ascii="Times" w:hAnsi="Times"/>
        </w:rPr>
        <w:t>legal</w:t>
      </w:r>
      <w:r w:rsidRPr="0026118B">
        <w:rPr>
          <w:rFonts w:ascii="Times" w:hAnsi="Times"/>
        </w:rPr>
        <w:t xml:space="preserve"> rights </w:t>
      </w:r>
      <w:r w:rsidRPr="0026118B">
        <w:rPr>
          <w:rFonts w:ascii="Times" w:hAnsi="Times"/>
        </w:rPr>
        <w:fldChar w:fldCharType="begin"/>
      </w:r>
      <w:r w:rsidR="00B7222D">
        <w:rPr>
          <w:rFonts w:ascii="Times" w:hAnsi="Times"/>
        </w:rPr>
        <w:instrText xml:space="preserve"> ADDIN ZOTERO_ITEM CSL_CITATION {"citationID":"9p5gWAnC","properties":{"formattedCitation":"(Epp 1998, 276\\uc0\\u8211{}77, n. 59)","plainCitation":"(Epp 1998, 276–77, n. 59)","noteIndex":0},"citationItems":[{"id":3040,"uris":["http://zotero.org/groups/188724/items/GT2TNP96"],"uri":["http://zotero.org/groups/188724/items/GT2TNP96"],"itemData":{"id":3040,"type":"book","event-place":"Chicago","publisher":"Chicago University Press","publisher-place":"Chicago","title":"The Rights Revolution: Lawyers, Activists, and Supreme Courts in Comparative Perspective","author":[{"family":"Epp","given":"Charles"}],"issued":{"date-parts":[["1998"]]}},"locator":"276-77, n. 59"}],"schema":"https://github.com/citation-style-language/schema/raw/master/csl-citation.json"} </w:instrText>
      </w:r>
      <w:r w:rsidRPr="0026118B">
        <w:rPr>
          <w:rFonts w:ascii="Times" w:hAnsi="Times"/>
        </w:rPr>
        <w:fldChar w:fldCharType="separate"/>
      </w:r>
      <w:r w:rsidRPr="0026118B">
        <w:rPr>
          <w:rFonts w:ascii="Times" w:hAnsi="Times" w:cs="Arial"/>
        </w:rPr>
        <w:t>(Epp 1998, 276–77, n. 59)</w:t>
      </w:r>
      <w:r w:rsidRPr="0026118B">
        <w:rPr>
          <w:rFonts w:ascii="Times" w:hAnsi="Times"/>
        </w:rPr>
        <w:fldChar w:fldCharType="end"/>
      </w:r>
      <w:r w:rsidRPr="0026118B">
        <w:rPr>
          <w:rFonts w:ascii="Times" w:hAnsi="Times"/>
        </w:rPr>
        <w:t xml:space="preserve">. </w:t>
      </w:r>
    </w:p>
    <w:p w14:paraId="600A0381" w14:textId="06D9361A" w:rsidR="00F37286" w:rsidRPr="0026118B" w:rsidRDefault="00F37286" w:rsidP="00F37286">
      <w:pPr>
        <w:spacing w:line="480" w:lineRule="auto"/>
        <w:ind w:firstLine="360"/>
        <w:rPr>
          <w:rFonts w:ascii="Times" w:hAnsi="Times"/>
        </w:rPr>
      </w:pPr>
      <w:r w:rsidRPr="0026118B">
        <w:rPr>
          <w:rFonts w:ascii="Times" w:hAnsi="Times"/>
        </w:rPr>
        <w:tab/>
        <w:t xml:space="preserve">Providing a full source </w:t>
      </w:r>
      <w:r>
        <w:rPr>
          <w:rFonts w:ascii="Times" w:hAnsi="Times"/>
        </w:rPr>
        <w:t xml:space="preserve">for a document that is in the public domain but that is hard for other researchers to find </w:t>
      </w:r>
      <w:r w:rsidRPr="0026118B">
        <w:rPr>
          <w:rFonts w:ascii="Times" w:hAnsi="Times"/>
        </w:rPr>
        <w:t>can constitute a</w:t>
      </w:r>
      <w:r>
        <w:rPr>
          <w:rFonts w:ascii="Times" w:hAnsi="Times"/>
        </w:rPr>
        <w:t>n academic</w:t>
      </w:r>
      <w:r w:rsidRPr="0026118B">
        <w:rPr>
          <w:rFonts w:ascii="Times" w:hAnsi="Times"/>
        </w:rPr>
        <w:t xml:space="preserve"> public good. For example, in their study on </w:t>
      </w:r>
      <w:r>
        <w:rPr>
          <w:rFonts w:ascii="Times" w:hAnsi="Times"/>
        </w:rPr>
        <w:t>social accountability</w:t>
      </w:r>
      <w:r w:rsidRPr="0026118B">
        <w:rPr>
          <w:rFonts w:ascii="Times" w:hAnsi="Times"/>
        </w:rPr>
        <w:t xml:space="preserve"> strategies for healthcare and environmental policy in Colombia, Veronica Herrera and Lindsay </w:t>
      </w:r>
      <w:proofErr w:type="spellStart"/>
      <w:r w:rsidRPr="0026118B">
        <w:rPr>
          <w:rFonts w:ascii="Times" w:hAnsi="Times"/>
        </w:rPr>
        <w:t>Mayka</w:t>
      </w:r>
      <w:proofErr w:type="spellEnd"/>
      <w:r w:rsidRPr="0026118B">
        <w:rPr>
          <w:rFonts w:ascii="Times" w:hAnsi="Times"/>
        </w:rPr>
        <w:t xml:space="preserve"> </w:t>
      </w:r>
      <w:r w:rsidRPr="0026118B">
        <w:rPr>
          <w:rFonts w:ascii="Times" w:hAnsi="Times"/>
        </w:rPr>
        <w:fldChar w:fldCharType="begin"/>
      </w:r>
      <w:r w:rsidR="00B7222D">
        <w:rPr>
          <w:rFonts w:ascii="Times" w:hAnsi="Times"/>
        </w:rPr>
        <w:instrText xml:space="preserve"> ADDIN ZOTERO_ITEM CSL_CITATION {"citationID":"eJgpSMBW","properties":{"formattedCitation":"(2020)","plainCitation":"(2020)","noteIndex":0},"citationItems":[{"id":6343,"uris":["http://zotero.org/groups/1001479/items/QNMNYX76"],"uri":["http://zotero.org/groups/1001479/items/QNMNYX76"],"itemData":{"id":6343,"type":"article-journal","container-title":"Journal of Development Studies","issue":"8","page":"1437-1454","title":"How Do Legal Strategies Advance Social Accountability? Evaluating Mechanisms in Colombia","volume":"56","author":[{"family":"Herrera","given":"Veronica"},{"family":"Mayka","given":"Lindsay"}],"issued":{"date-parts":[["2020"]]}},"suppress-author":true}],"schema":"https://github.com/citation-style-language/schema/raw/master/csl-citation.json"} </w:instrText>
      </w:r>
      <w:r w:rsidRPr="0026118B">
        <w:rPr>
          <w:rFonts w:ascii="Times" w:hAnsi="Times"/>
        </w:rPr>
        <w:fldChar w:fldCharType="separate"/>
      </w:r>
      <w:r w:rsidRPr="0026118B">
        <w:rPr>
          <w:rFonts w:ascii="Times" w:hAnsi="Times"/>
          <w:noProof/>
        </w:rPr>
        <w:t>(2020)</w:t>
      </w:r>
      <w:r w:rsidRPr="0026118B">
        <w:rPr>
          <w:rFonts w:ascii="Times" w:hAnsi="Times"/>
        </w:rPr>
        <w:fldChar w:fldCharType="end"/>
      </w:r>
      <w:r w:rsidRPr="0026118B">
        <w:rPr>
          <w:rFonts w:ascii="Times" w:hAnsi="Times"/>
        </w:rPr>
        <w:t xml:space="preserve"> create a text-based source appendix that provides the full texts of publicly available sources cited in their paper, including high court rulings, reports from the office</w:t>
      </w:r>
      <w:r>
        <w:rPr>
          <w:rFonts w:ascii="Times" w:hAnsi="Times"/>
        </w:rPr>
        <w:t>s</w:t>
      </w:r>
      <w:r w:rsidRPr="0026118B">
        <w:rPr>
          <w:rFonts w:ascii="Times" w:hAnsi="Times"/>
        </w:rPr>
        <w:t xml:space="preserve"> of the Attorney General and Ombudsman, and </w:t>
      </w:r>
      <w:r>
        <w:rPr>
          <w:rFonts w:ascii="Times" w:hAnsi="Times"/>
        </w:rPr>
        <w:t>eighteen</w:t>
      </w:r>
      <w:r w:rsidRPr="0026118B">
        <w:rPr>
          <w:rFonts w:ascii="Times" w:hAnsi="Times"/>
        </w:rPr>
        <w:t xml:space="preserve"> newspaper articles. </w:t>
      </w:r>
      <w:r>
        <w:rPr>
          <w:rFonts w:ascii="Times" w:hAnsi="Times"/>
        </w:rPr>
        <w:t>Even though these materials are available to the public, they</w:t>
      </w:r>
      <w:r w:rsidRPr="0026118B">
        <w:rPr>
          <w:rFonts w:ascii="Times" w:hAnsi="Times"/>
        </w:rPr>
        <w:t xml:space="preserve"> were gathered during field research and would not be easy for others to find</w:t>
      </w:r>
      <w:r>
        <w:rPr>
          <w:rFonts w:ascii="Times" w:hAnsi="Times"/>
        </w:rPr>
        <w:t xml:space="preserve"> without similar fieldwork</w:t>
      </w:r>
      <w:r w:rsidRPr="0026118B">
        <w:rPr>
          <w:rFonts w:ascii="Times" w:hAnsi="Times"/>
        </w:rPr>
        <w:t xml:space="preserve">. Although most researchers likely have a personal document management system </w:t>
      </w:r>
      <w:r>
        <w:rPr>
          <w:rFonts w:ascii="Times" w:hAnsi="Times"/>
        </w:rPr>
        <w:t>for</w:t>
      </w:r>
      <w:r w:rsidRPr="0026118B">
        <w:rPr>
          <w:rFonts w:ascii="Times" w:hAnsi="Times"/>
        </w:rPr>
        <w:t xml:space="preserve"> their individual workflow, organizing documents </w:t>
      </w:r>
      <w:r>
        <w:rPr>
          <w:rFonts w:ascii="Times" w:hAnsi="Times"/>
        </w:rPr>
        <w:t>in a way that prioritizes transparency and access for other researchers</w:t>
      </w:r>
      <w:r w:rsidRPr="0026118B">
        <w:rPr>
          <w:rFonts w:ascii="Times" w:hAnsi="Times"/>
        </w:rPr>
        <w:t xml:space="preserve"> will </w:t>
      </w:r>
      <w:r>
        <w:rPr>
          <w:rFonts w:ascii="Times" w:hAnsi="Times"/>
        </w:rPr>
        <w:t>have additional benefits</w:t>
      </w:r>
      <w:r w:rsidRPr="0026118B">
        <w:rPr>
          <w:rFonts w:ascii="Times" w:hAnsi="Times"/>
        </w:rPr>
        <w:t xml:space="preserve">. Authors will be less likely to cut corners and more likely to add additional contextual information to their source notes when they </w:t>
      </w:r>
      <w:r>
        <w:rPr>
          <w:rFonts w:ascii="Times" w:hAnsi="Times"/>
        </w:rPr>
        <w:t>anticipate how others will access this information to</w:t>
      </w:r>
      <w:r w:rsidRPr="0026118B">
        <w:rPr>
          <w:rFonts w:ascii="Times" w:hAnsi="Times"/>
        </w:rPr>
        <w:t xml:space="preserve"> assess the project’s contents. </w:t>
      </w:r>
    </w:p>
    <w:p w14:paraId="2B513639" w14:textId="4FB1FC0B" w:rsidR="00B247CD" w:rsidRDefault="00F37286" w:rsidP="00B247CD">
      <w:pPr>
        <w:spacing w:line="480" w:lineRule="auto"/>
        <w:ind w:firstLine="720"/>
        <w:rPr>
          <w:rFonts w:ascii="Times" w:hAnsi="Times"/>
        </w:rPr>
      </w:pPr>
      <w:r w:rsidRPr="0026118B">
        <w:rPr>
          <w:rFonts w:ascii="Times" w:hAnsi="Times"/>
        </w:rPr>
        <w:t xml:space="preserve">Ultimately, “transparency cannot substitute for good research” </w:t>
      </w:r>
      <w:r w:rsidRPr="0026118B">
        <w:rPr>
          <w:rFonts w:ascii="Times" w:hAnsi="Times"/>
        </w:rPr>
        <w:fldChar w:fldCharType="begin"/>
      </w:r>
      <w:r w:rsidR="00A12D29">
        <w:rPr>
          <w:rFonts w:ascii="Times" w:hAnsi="Times"/>
        </w:rPr>
        <w:instrText xml:space="preserve"> ADDIN ZOTERO_ITEM CSL_CITATION {"citationID":"ygwVLE0I","properties":{"formattedCitation":"(Saunders 2014, 694)","plainCitation":"(Saunders 2014, 694)","noteIndex":0},"citationItems":[{"id":"4WXZZXOg/3OBtfxvp","uris":["http://zotero.org/groups/2302419/items/GBAURGL4"],"uri":["http://zotero.org/groups/2302419/items/GBAURGL4"],"itemData":{"id":7060,"type":"article-journal","container-title":"Security Studies","DOI":"10.1080/09636412.2014.970405","ISSN":"0963-6412, 1556-1852","issue":"4","language":"en","page":"689-698","source":"Crossref","title":"Transparency without Tears: A Pragmatic Approach to Transparent Security Studies Research","title-short":"Transparency without Tears","volume":"23","author":[{"family":"Saunders","given":"Elizabeth N."}],"issued":{"date-parts":[["2014",10,2]]}},"locator":"694"}],"schema":"https://github.com/citation-style-language/schema/raw/master/csl-citation.json"} </w:instrText>
      </w:r>
      <w:r w:rsidRPr="0026118B">
        <w:rPr>
          <w:rFonts w:ascii="Times" w:hAnsi="Times"/>
        </w:rPr>
        <w:fldChar w:fldCharType="separate"/>
      </w:r>
      <w:r w:rsidRPr="0026118B">
        <w:rPr>
          <w:rFonts w:ascii="Times" w:hAnsi="Times"/>
          <w:noProof/>
        </w:rPr>
        <w:t>(Saunders 2014, 694)</w:t>
      </w:r>
      <w:r w:rsidRPr="0026118B">
        <w:rPr>
          <w:rFonts w:ascii="Times" w:hAnsi="Times"/>
        </w:rPr>
        <w:fldChar w:fldCharType="end"/>
      </w:r>
      <w:r w:rsidRPr="0026118B">
        <w:rPr>
          <w:rFonts w:ascii="Times" w:hAnsi="Times"/>
        </w:rPr>
        <w:t xml:space="preserve">. However, research transparency does provide important benefits to the field—such as signaling </w:t>
      </w:r>
      <w:r w:rsidRPr="0026118B">
        <w:rPr>
          <w:rFonts w:ascii="Times" w:hAnsi="Times"/>
        </w:rPr>
        <w:lastRenderedPageBreak/>
        <w:t xml:space="preserve">scholarly rigor, improved communication of evidence and findings, the development of research subfields and topics as more primary sources and data become widely available, improved qualitative research training for graduate students, and increased ease of scholarly exchange. </w:t>
      </w:r>
    </w:p>
    <w:p w14:paraId="50B0B859" w14:textId="77777777" w:rsidR="00E50674" w:rsidRDefault="00E50674" w:rsidP="00B247CD">
      <w:pPr>
        <w:spacing w:line="480" w:lineRule="auto"/>
        <w:ind w:firstLine="720"/>
        <w:rPr>
          <w:rFonts w:ascii="Times" w:hAnsi="Times"/>
        </w:rPr>
      </w:pPr>
    </w:p>
    <w:p w14:paraId="0208C6D1" w14:textId="77777777" w:rsidR="0095761F" w:rsidRDefault="0095761F">
      <w:pPr>
        <w:rPr>
          <w:rFonts w:ascii="Times New Roman" w:hAnsi="Times New Roman" w:cs="Times New Roman"/>
          <w:b/>
          <w:u w:val="single"/>
        </w:rPr>
      </w:pPr>
      <w:r>
        <w:rPr>
          <w:rFonts w:ascii="Times New Roman" w:hAnsi="Times New Roman" w:cs="Times New Roman"/>
          <w:b/>
          <w:u w:val="single"/>
        </w:rPr>
        <w:br w:type="page"/>
      </w:r>
    </w:p>
    <w:p w14:paraId="33F31BBA" w14:textId="00F2EA07" w:rsidR="007833B5" w:rsidRPr="00B247CD" w:rsidRDefault="007833B5" w:rsidP="00E9603F">
      <w:pPr>
        <w:rPr>
          <w:rFonts w:ascii="Times New Roman" w:hAnsi="Times New Roman" w:cs="Times New Roman"/>
          <w:b/>
          <w:u w:val="single"/>
        </w:rPr>
      </w:pPr>
      <w:r w:rsidRPr="00B247CD">
        <w:rPr>
          <w:rFonts w:ascii="Times New Roman" w:hAnsi="Times New Roman" w:cs="Times New Roman"/>
          <w:b/>
          <w:u w:val="single"/>
        </w:rPr>
        <w:lastRenderedPageBreak/>
        <w:t>Appendix E: Copyright and Fair Use Resources</w:t>
      </w:r>
    </w:p>
    <w:p w14:paraId="47F5EF9F" w14:textId="53B42625" w:rsidR="007833B5" w:rsidRDefault="007833B5" w:rsidP="00E9603F">
      <w:pPr>
        <w:rPr>
          <w:rFonts w:ascii="Times New Roman" w:hAnsi="Times New Roman" w:cs="Times New Roman"/>
          <w:bCs/>
          <w:u w:val="single"/>
        </w:rPr>
      </w:pPr>
    </w:p>
    <w:p w14:paraId="41284EC8" w14:textId="0AEE7848" w:rsidR="00867394" w:rsidRDefault="00867394" w:rsidP="00E9603F">
      <w:pPr>
        <w:rPr>
          <w:rFonts w:ascii="Times New Roman" w:hAnsi="Times New Roman" w:cs="Times New Roman"/>
          <w:bCs/>
          <w:u w:val="single"/>
        </w:rPr>
      </w:pPr>
      <w:r>
        <w:rPr>
          <w:rFonts w:ascii="Times New Roman" w:hAnsi="Times New Roman" w:cs="Times New Roman"/>
          <w:bCs/>
          <w:u w:val="single"/>
        </w:rPr>
        <w:t>APSA Style Manual’s Summary of Fair Use Doctrine</w:t>
      </w:r>
    </w:p>
    <w:p w14:paraId="60D51365" w14:textId="3FD44B57" w:rsidR="007833B5" w:rsidRDefault="00867394" w:rsidP="00E9603F">
      <w:pPr>
        <w:rPr>
          <w:rFonts w:ascii="Times New Roman" w:hAnsi="Times New Roman" w:cs="Times New Roman"/>
          <w:bCs/>
          <w:u w:val="single"/>
        </w:rPr>
      </w:pPr>
      <w:r w:rsidRPr="005B4BD0">
        <w:rPr>
          <w:rFonts w:ascii="Times New Roman" w:eastAsia="Times New Roman" w:hAnsi="Times New Roman" w:cs="Times New Roman"/>
        </w:rPr>
        <w:t>“The fair use doctrine, which has developed over time, is seen as one of the corner stones of free expression in the United States. Fair use limits copy right to balance the interests of copyright holders with public interest in the wider distribution and use of creative works…</w:t>
      </w:r>
      <w:r w:rsidRPr="005B4BD0">
        <w:rPr>
          <w:rFonts w:ascii="Times New Roman" w:hAnsi="Times New Roman" w:cs="Times New Roman"/>
        </w:rPr>
        <w:t xml:space="preserve"> </w:t>
      </w:r>
      <w:r w:rsidRPr="005B4BD0">
        <w:rPr>
          <w:rFonts w:ascii="Times New Roman" w:eastAsia="Times New Roman" w:hAnsi="Times New Roman" w:cs="Times New Roman"/>
        </w:rPr>
        <w:t>Fair use is determined by (1) the purpose and character of use, whether for commercial or educational purposes, (2) the nature of the copyrighted work, (3) the amount and substantialness of the portion in relation to the whole, and (4) the effect of the use on the potential market for the copyrighted work…</w:t>
      </w:r>
      <w:r w:rsidRPr="005B4BD0">
        <w:rPr>
          <w:rFonts w:ascii="Times New Roman" w:hAnsi="Times New Roman" w:cs="Times New Roman"/>
        </w:rPr>
        <w:t xml:space="preserve"> </w:t>
      </w:r>
      <w:r w:rsidRPr="005B4BD0">
        <w:rPr>
          <w:rFonts w:ascii="Times New Roman" w:eastAsia="Times New Roman" w:hAnsi="Times New Roman" w:cs="Times New Roman"/>
        </w:rPr>
        <w:t xml:space="preserve">The use of an entire literary work in its entirety is hardly ever accept-able. Use that is not fair will not be excused by paraphrasing, as it is considered disguise copying by copyright doctrine (4.89).” </w:t>
      </w:r>
      <w:r w:rsidRPr="005B4BD0">
        <w:rPr>
          <w:rFonts w:ascii="Times New Roman" w:eastAsia="Times New Roman" w:hAnsi="Times New Roman" w:cs="Times New Roman"/>
        </w:rPr>
        <w:fldChar w:fldCharType="begin"/>
      </w:r>
      <w:r w:rsidR="00B7222D">
        <w:rPr>
          <w:rFonts w:ascii="Times New Roman" w:eastAsia="Times New Roman" w:hAnsi="Times New Roman" w:cs="Times New Roman"/>
        </w:rPr>
        <w:instrText xml:space="preserve"> ADDIN ZOTERO_ITEM CSL_CITATION {"citationID":"cfEl7u9Q","properties":{"formattedCitation":"(APSA 2018, 7)","plainCitation":"(APSA 2018, 7)","noteIndex":0},"citationItems":[{"id":13,"uris":["http://zotero.org/users/1309651/items/CE5IV6ZH"],"uri":["http://zotero.org/users/1309651/items/CE5IV6ZH"],"itemData":{"id":13,"type":"book","event-place":"Washington D.C.","publisher":"American Political Science Association","publisher-place":"Washington D.C.","title":"Style Manual for Political Science: Revised 2018 Edition","author":[{"family":"APSA","given":""}],"issued":{"date-parts":[["2018"]]}},"locator":"7"}],"schema":"https://github.com/citation-style-language/schema/raw/master/csl-citation.json"} </w:instrText>
      </w:r>
      <w:r w:rsidRPr="005B4BD0">
        <w:rPr>
          <w:rFonts w:ascii="Times New Roman" w:eastAsia="Times New Roman" w:hAnsi="Times New Roman" w:cs="Times New Roman"/>
        </w:rPr>
        <w:fldChar w:fldCharType="separate"/>
      </w:r>
      <w:r w:rsidRPr="005B4BD0">
        <w:rPr>
          <w:rFonts w:ascii="Times New Roman" w:eastAsia="Times New Roman" w:hAnsi="Times New Roman" w:cs="Times New Roman"/>
          <w:noProof/>
        </w:rPr>
        <w:t>(APSA 2018, 7)</w:t>
      </w:r>
      <w:r w:rsidRPr="005B4BD0">
        <w:rPr>
          <w:rFonts w:ascii="Times New Roman" w:eastAsia="Times New Roman" w:hAnsi="Times New Roman" w:cs="Times New Roman"/>
        </w:rPr>
        <w:fldChar w:fldCharType="end"/>
      </w:r>
      <w:r w:rsidR="00E9603F" w:rsidRPr="00CA4300">
        <w:rPr>
          <w:rFonts w:ascii="Times New Roman" w:hAnsi="Times New Roman" w:cs="Times New Roman"/>
          <w:bCs/>
          <w:u w:val="single"/>
        </w:rPr>
        <w:t xml:space="preserve"> </w:t>
      </w:r>
      <w:r>
        <w:rPr>
          <w:rFonts w:ascii="Times New Roman" w:hAnsi="Times New Roman" w:cs="Times New Roman"/>
          <w:bCs/>
          <w:u w:val="single"/>
        </w:rPr>
        <w:t xml:space="preserve">. </w:t>
      </w:r>
    </w:p>
    <w:p w14:paraId="623A9107" w14:textId="7BDAB04D" w:rsidR="00842F63" w:rsidRDefault="00842F63" w:rsidP="00E9603F">
      <w:pPr>
        <w:rPr>
          <w:rFonts w:ascii="Times New Roman" w:hAnsi="Times New Roman" w:cs="Times New Roman"/>
          <w:bCs/>
          <w:u w:val="single"/>
        </w:rPr>
      </w:pPr>
    </w:p>
    <w:p w14:paraId="0FAA765B" w14:textId="42DFF0D5" w:rsidR="00842F63" w:rsidRPr="00F91666" w:rsidRDefault="00842F63" w:rsidP="00E9603F">
      <w:pPr>
        <w:rPr>
          <w:rFonts w:ascii="Times" w:hAnsi="Times" w:cs="Times New Roman"/>
          <w:bCs/>
          <w:u w:val="single"/>
        </w:rPr>
      </w:pPr>
      <w:r w:rsidRPr="00F91666">
        <w:rPr>
          <w:rFonts w:ascii="Times" w:hAnsi="Times" w:cs="Times New Roman"/>
          <w:bCs/>
          <w:u w:val="single"/>
        </w:rPr>
        <w:t>Stanford Libraries, “What is Fair Use?”</w:t>
      </w:r>
    </w:p>
    <w:p w14:paraId="51860B5B" w14:textId="4F32EA18" w:rsidR="00842F63" w:rsidRPr="00F91666" w:rsidRDefault="00842F63" w:rsidP="00842F63">
      <w:pPr>
        <w:rPr>
          <w:rFonts w:ascii="Times" w:eastAsia="Times New Roman" w:hAnsi="Times" w:cs="Arial"/>
          <w:color w:val="333333"/>
          <w:shd w:val="clear" w:color="auto" w:fill="FFFFFF"/>
        </w:rPr>
      </w:pPr>
      <w:r w:rsidRPr="00F91666">
        <w:rPr>
          <w:rFonts w:ascii="Times" w:eastAsia="Times New Roman" w:hAnsi="Times" w:cs="Arial"/>
          <w:color w:val="333333"/>
          <w:shd w:val="clear" w:color="auto" w:fill="FFFFFF"/>
        </w:rPr>
        <w:t xml:space="preserve">“In its most general sense, a fair use is any copying of copyrighted material done for a limited and “transformative” purpose, such as to comment upon, criticize, or parody a copyrighted work. Such uses can be done without permission from the copyright owner. In other words, fair use is a defense against a claim of copyright infringement. If your use qualifies as a fair use, then it would not be considered an infringement,” </w:t>
      </w:r>
      <w:r w:rsidR="006E592F">
        <w:rPr>
          <w:rFonts w:ascii="Times" w:eastAsia="Times New Roman" w:hAnsi="Times" w:cs="Arial"/>
          <w:color w:val="333333"/>
          <w:shd w:val="clear" w:color="auto" w:fill="FFFFFF"/>
        </w:rPr>
        <w:t xml:space="preserve">Stim </w:t>
      </w:r>
      <w:r w:rsidR="006E592F">
        <w:rPr>
          <w:rFonts w:ascii="Times" w:eastAsia="Times New Roman" w:hAnsi="Times" w:cs="Arial"/>
          <w:color w:val="333333"/>
          <w:shd w:val="clear" w:color="auto" w:fill="FFFFFF"/>
        </w:rPr>
        <w:fldChar w:fldCharType="begin"/>
      </w:r>
      <w:r w:rsidR="006E592F">
        <w:rPr>
          <w:rFonts w:ascii="Times" w:eastAsia="Times New Roman" w:hAnsi="Times" w:cs="Arial"/>
          <w:color w:val="333333"/>
          <w:shd w:val="clear" w:color="auto" w:fill="FFFFFF"/>
        </w:rPr>
        <w:instrText xml:space="preserve"> ADDIN ZOTERO_ITEM CSL_CITATION {"citationID":"BHWrHWr4","properties":{"formattedCitation":"(2019, unknown page numbers)","plainCitation":"(2019, unknown page numbers)","noteIndex":0},"citationItems":[{"id":10005,"uris":["http://zotero.org/groups/2302419/items/EEVQ34YG"],"uri":["http://zotero.org/groups/2302419/items/EEVQ34YG"],"itemData":{"id":10005,"type":"book","edition":"7th","publisher":"NOLO","title":"Getting Permission: Using &amp; Licensing Copyright-Protected Materials Online &amp; Off","author":[{"family":"Stim","given":"Richard"}],"issued":{"date-parts":[["2019"]]}},"locator":"unknown page numbers","suppress-author":true}],"schema":"https://github.com/citation-style-language/schema/raw/master/csl-citation.json"} </w:instrText>
      </w:r>
      <w:r w:rsidR="006E592F">
        <w:rPr>
          <w:rFonts w:ascii="Times" w:eastAsia="Times New Roman" w:hAnsi="Times" w:cs="Arial"/>
          <w:color w:val="333333"/>
          <w:shd w:val="clear" w:color="auto" w:fill="FFFFFF"/>
        </w:rPr>
        <w:fldChar w:fldCharType="separate"/>
      </w:r>
      <w:r w:rsidR="006E592F">
        <w:rPr>
          <w:rFonts w:ascii="Times" w:eastAsia="Times New Roman" w:hAnsi="Times" w:cs="Arial"/>
          <w:noProof/>
          <w:color w:val="333333"/>
          <w:shd w:val="clear" w:color="auto" w:fill="FFFFFF"/>
        </w:rPr>
        <w:t>(2019, unknown page numbers)</w:t>
      </w:r>
      <w:r w:rsidR="006E592F">
        <w:rPr>
          <w:rFonts w:ascii="Times" w:eastAsia="Times New Roman" w:hAnsi="Times" w:cs="Arial"/>
          <w:color w:val="333333"/>
          <w:shd w:val="clear" w:color="auto" w:fill="FFFFFF"/>
        </w:rPr>
        <w:fldChar w:fldCharType="end"/>
      </w:r>
      <w:r w:rsidR="006E592F">
        <w:rPr>
          <w:rFonts w:ascii="Times" w:eastAsia="Times New Roman" w:hAnsi="Times" w:cs="Arial"/>
          <w:color w:val="333333"/>
          <w:shd w:val="clear" w:color="auto" w:fill="FFFFFF"/>
        </w:rPr>
        <w:t xml:space="preserve">. For more information, see </w:t>
      </w:r>
      <w:hyperlink r:id="rId9" w:history="1">
        <w:r w:rsidR="006E592F" w:rsidRPr="006E592F">
          <w:rPr>
            <w:rStyle w:val="Hyperlink"/>
            <w:rFonts w:ascii="Times" w:eastAsia="Times New Roman" w:hAnsi="Times" w:cs="Arial"/>
            <w:shd w:val="clear" w:color="auto" w:fill="FFFFFF"/>
          </w:rPr>
          <w:t>https://fairuse.stanford.edu/overview/fair-use/what-is-fair-use/</w:t>
        </w:r>
      </w:hyperlink>
      <w:r w:rsidRPr="00902FFB">
        <w:rPr>
          <w:rFonts w:ascii="Times" w:eastAsia="Times New Roman" w:hAnsi="Times" w:cs="Arial"/>
          <w:color w:val="333333"/>
          <w:shd w:val="clear" w:color="auto" w:fill="FFFFFF"/>
        </w:rPr>
        <w:t xml:space="preserve">. </w:t>
      </w:r>
    </w:p>
    <w:p w14:paraId="7A09DCEB" w14:textId="77777777" w:rsidR="00842F63" w:rsidRPr="00F91666" w:rsidRDefault="00842F63" w:rsidP="00842F63">
      <w:pPr>
        <w:rPr>
          <w:rFonts w:ascii="Times" w:eastAsia="Times New Roman" w:hAnsi="Times" w:cs="Arial"/>
          <w:color w:val="333333"/>
          <w:shd w:val="clear" w:color="auto" w:fill="FFFFFF"/>
        </w:rPr>
      </w:pPr>
    </w:p>
    <w:p w14:paraId="7C1C427E" w14:textId="218DBB91" w:rsidR="00867394" w:rsidRPr="00B247CD" w:rsidRDefault="00867394" w:rsidP="00E9603F">
      <w:pPr>
        <w:rPr>
          <w:rFonts w:ascii="Times New Roman" w:hAnsi="Times New Roman" w:cs="Times New Roman"/>
          <w:b/>
          <w:u w:val="single"/>
        </w:rPr>
      </w:pPr>
    </w:p>
    <w:p w14:paraId="166A0E5F" w14:textId="77777777" w:rsidR="00867394" w:rsidRPr="00B247CD" w:rsidRDefault="00867394" w:rsidP="00867394">
      <w:pPr>
        <w:rPr>
          <w:rFonts w:ascii="Times New Roman" w:hAnsi="Times New Roman" w:cs="Times New Roman"/>
          <w:b/>
          <w:u w:val="single"/>
        </w:rPr>
      </w:pPr>
      <w:r w:rsidRPr="00B247CD">
        <w:rPr>
          <w:rFonts w:ascii="Times New Roman" w:hAnsi="Times New Roman" w:cs="Times New Roman"/>
          <w:b/>
          <w:u w:val="single"/>
        </w:rPr>
        <w:t>Websites</w:t>
      </w:r>
    </w:p>
    <w:p w14:paraId="7DB620A9" w14:textId="77777777" w:rsidR="00867394" w:rsidRDefault="00867394" w:rsidP="00867394">
      <w:pPr>
        <w:rPr>
          <w:rFonts w:ascii="Times New Roman" w:hAnsi="Times New Roman" w:cs="Times New Roman"/>
          <w:bCs/>
          <w:u w:val="single"/>
        </w:rPr>
      </w:pPr>
    </w:p>
    <w:p w14:paraId="086B62B3" w14:textId="28DEE889" w:rsidR="00867394" w:rsidRDefault="00867394" w:rsidP="00867394">
      <w:pPr>
        <w:rPr>
          <w:rFonts w:ascii="Times" w:hAnsi="Times"/>
        </w:rPr>
      </w:pPr>
      <w:r w:rsidRPr="00902FFB">
        <w:rPr>
          <w:rFonts w:ascii="Times" w:hAnsi="Times"/>
        </w:rPr>
        <w:t xml:space="preserve">Fairuse.stanford.edu </w:t>
      </w:r>
      <w:r w:rsidR="005D7E73">
        <w:rPr>
          <w:rFonts w:ascii="Times" w:hAnsi="Times"/>
        </w:rPr>
        <w:t>(Stanford Libraries, Copyright and Fair Use, Copyright FAQs; Fair Use)</w:t>
      </w:r>
    </w:p>
    <w:p w14:paraId="21E2F0BF" w14:textId="77777777" w:rsidR="00867394" w:rsidRDefault="00867394" w:rsidP="00867394">
      <w:pPr>
        <w:rPr>
          <w:rFonts w:ascii="Times" w:hAnsi="Times"/>
        </w:rPr>
      </w:pPr>
    </w:p>
    <w:p w14:paraId="2ED94ABF" w14:textId="3D0B729D" w:rsidR="00867394" w:rsidRDefault="00867394" w:rsidP="00867394">
      <w:pPr>
        <w:rPr>
          <w:rFonts w:ascii="Times" w:hAnsi="Times"/>
        </w:rPr>
      </w:pPr>
      <w:r>
        <w:rPr>
          <w:rFonts w:ascii="Times" w:hAnsi="Times"/>
        </w:rPr>
        <w:t>C</w:t>
      </w:r>
      <w:r w:rsidRPr="00902FFB">
        <w:rPr>
          <w:rFonts w:ascii="Times" w:hAnsi="Times"/>
        </w:rPr>
        <w:t>opyright.gov</w:t>
      </w:r>
    </w:p>
    <w:p w14:paraId="55617248" w14:textId="77777777" w:rsidR="00867394" w:rsidRDefault="00867394" w:rsidP="00E9603F">
      <w:pPr>
        <w:rPr>
          <w:rFonts w:ascii="Times New Roman" w:hAnsi="Times New Roman" w:cs="Times New Roman"/>
          <w:bCs/>
          <w:u w:val="single"/>
        </w:rPr>
      </w:pPr>
    </w:p>
    <w:p w14:paraId="6CB2C71E" w14:textId="0A0AEE6A" w:rsidR="00E74F00" w:rsidRDefault="00842F63" w:rsidP="00E9603F">
      <w:pPr>
        <w:rPr>
          <w:rFonts w:ascii="Times" w:eastAsia="Times New Roman" w:hAnsi="Times" w:cs="Arial"/>
          <w:color w:val="333333"/>
          <w:shd w:val="clear" w:color="auto" w:fill="FFFFFF"/>
        </w:rPr>
      </w:pPr>
      <w:r w:rsidRPr="00902FFB">
        <w:rPr>
          <w:rFonts w:ascii="Times" w:eastAsia="Times New Roman" w:hAnsi="Times" w:cs="Arial"/>
          <w:color w:val="333333"/>
          <w:shd w:val="clear" w:color="auto" w:fill="FFFFFF"/>
        </w:rPr>
        <w:t xml:space="preserve">Richard </w:t>
      </w:r>
      <w:proofErr w:type="spellStart"/>
      <w:r w:rsidRPr="00902FFB">
        <w:rPr>
          <w:rFonts w:ascii="Times" w:eastAsia="Times New Roman" w:hAnsi="Times" w:cs="Arial"/>
          <w:color w:val="333333"/>
          <w:shd w:val="clear" w:color="auto" w:fill="FFFFFF"/>
        </w:rPr>
        <w:t>Stim’s</w:t>
      </w:r>
      <w:proofErr w:type="spellEnd"/>
      <w:r w:rsidRPr="00902FFB">
        <w:rPr>
          <w:rFonts w:ascii="Times" w:eastAsia="Times New Roman" w:hAnsi="Times" w:cs="Arial"/>
          <w:color w:val="333333"/>
          <w:shd w:val="clear" w:color="auto" w:fill="FFFFFF"/>
        </w:rPr>
        <w:t xml:space="preserve"> website: dearrichblogspot.com</w:t>
      </w:r>
    </w:p>
    <w:p w14:paraId="6771008C" w14:textId="752EDC6A" w:rsidR="00182BEA" w:rsidRDefault="00182BEA">
      <w:pPr>
        <w:rPr>
          <w:rFonts w:ascii="Times New Roman" w:hAnsi="Times New Roman" w:cs="Times New Roman"/>
          <w:bCs/>
          <w:u w:val="single"/>
        </w:rPr>
      </w:pPr>
    </w:p>
    <w:p w14:paraId="21CABB61" w14:textId="79834F3A" w:rsidR="00182BEA" w:rsidRDefault="00182BEA">
      <w:pPr>
        <w:rPr>
          <w:rFonts w:ascii="Times New Roman" w:hAnsi="Times New Roman" w:cs="Times New Roman"/>
          <w:bCs/>
          <w:u w:val="single"/>
        </w:rPr>
      </w:pPr>
    </w:p>
    <w:p w14:paraId="3D835FDA" w14:textId="74010ABB" w:rsidR="00182BEA" w:rsidRDefault="00182BEA">
      <w:pPr>
        <w:rPr>
          <w:rFonts w:ascii="Times New Roman" w:hAnsi="Times New Roman" w:cs="Times New Roman"/>
          <w:bCs/>
          <w:u w:val="single"/>
        </w:rPr>
      </w:pPr>
    </w:p>
    <w:p w14:paraId="67058E49" w14:textId="5B306527" w:rsidR="00182BEA" w:rsidRDefault="00182BEA">
      <w:pPr>
        <w:rPr>
          <w:rFonts w:ascii="Times New Roman" w:hAnsi="Times New Roman" w:cs="Times New Roman"/>
          <w:bCs/>
          <w:u w:val="single"/>
        </w:rPr>
      </w:pPr>
    </w:p>
    <w:p w14:paraId="6AA572D1" w14:textId="68329A1C" w:rsidR="00182BEA" w:rsidRDefault="00182BEA">
      <w:pPr>
        <w:rPr>
          <w:rFonts w:ascii="Times New Roman" w:hAnsi="Times New Roman" w:cs="Times New Roman"/>
          <w:bCs/>
          <w:u w:val="single"/>
        </w:rPr>
      </w:pPr>
    </w:p>
    <w:p w14:paraId="784F0A5F" w14:textId="0B4DD56D" w:rsidR="00182BEA" w:rsidRDefault="00182BEA">
      <w:pPr>
        <w:rPr>
          <w:rFonts w:ascii="Times New Roman" w:hAnsi="Times New Roman" w:cs="Times New Roman"/>
          <w:bCs/>
          <w:u w:val="single"/>
        </w:rPr>
      </w:pPr>
    </w:p>
    <w:p w14:paraId="2858D57A" w14:textId="4ADC4375" w:rsidR="00E42C8B" w:rsidRDefault="00E42C8B">
      <w:pPr>
        <w:rPr>
          <w:rFonts w:ascii="Times New Roman" w:hAnsi="Times New Roman" w:cs="Times New Roman"/>
          <w:bCs/>
          <w:u w:val="single"/>
        </w:rPr>
      </w:pPr>
      <w:r>
        <w:rPr>
          <w:rFonts w:ascii="Times New Roman" w:hAnsi="Times New Roman" w:cs="Times New Roman"/>
          <w:bCs/>
          <w:u w:val="single"/>
        </w:rPr>
        <w:br w:type="page"/>
      </w:r>
    </w:p>
    <w:p w14:paraId="6BF25EA6" w14:textId="322C434E" w:rsidR="00E9603F" w:rsidRPr="00B247CD" w:rsidRDefault="0010465C" w:rsidP="00E9603F">
      <w:pPr>
        <w:rPr>
          <w:rFonts w:ascii="Times New Roman" w:hAnsi="Times New Roman" w:cs="Times New Roman"/>
          <w:b/>
          <w:u w:val="single"/>
        </w:rPr>
      </w:pPr>
      <w:r>
        <w:rPr>
          <w:rFonts w:ascii="Times New Roman" w:hAnsi="Times New Roman" w:cs="Times New Roman"/>
          <w:b/>
          <w:u w:val="single"/>
        </w:rPr>
        <w:lastRenderedPageBreak/>
        <w:t xml:space="preserve">Appendix </w:t>
      </w:r>
      <w:r w:rsidR="00E50674" w:rsidRPr="00B247CD">
        <w:rPr>
          <w:rFonts w:ascii="Times New Roman" w:hAnsi="Times New Roman" w:cs="Times New Roman"/>
          <w:b/>
          <w:u w:val="single"/>
        </w:rPr>
        <w:t>Bibliography</w:t>
      </w:r>
    </w:p>
    <w:p w14:paraId="2F632E4A" w14:textId="77777777" w:rsidR="00E50674" w:rsidRPr="00CA4300" w:rsidRDefault="00E50674" w:rsidP="00E9603F">
      <w:pPr>
        <w:rPr>
          <w:rFonts w:ascii="Times New Roman" w:hAnsi="Times New Roman" w:cs="Times New Roman"/>
          <w:bCs/>
          <w:u w:val="single"/>
        </w:rPr>
      </w:pPr>
    </w:p>
    <w:p w14:paraId="45321D42" w14:textId="77777777" w:rsidR="0050572C" w:rsidRPr="0050572C" w:rsidRDefault="00E50674" w:rsidP="0050572C">
      <w:pPr>
        <w:pStyle w:val="Bibliography"/>
        <w:rPr>
          <w:rFonts w:ascii="Times New Roman" w:hAnsi="Times New Roman" w:cs="Times New Roman"/>
        </w:rPr>
      </w:pPr>
      <w:r>
        <w:fldChar w:fldCharType="begin"/>
      </w:r>
      <w:r w:rsidR="0050572C">
        <w:instrText xml:space="preserve"> ADDIN ZOTERO_BIBL {"uncited":[],"omitted":[],"custom":[]} CSL_BIBLIOGRAPHY </w:instrText>
      </w:r>
      <w:r>
        <w:fldChar w:fldCharType="separate"/>
      </w:r>
      <w:r w:rsidR="0050572C" w:rsidRPr="0050572C">
        <w:rPr>
          <w:rFonts w:ascii="Times New Roman" w:hAnsi="Times New Roman" w:cs="Times New Roman"/>
        </w:rPr>
        <w:t xml:space="preserve">APSA. 2018. </w:t>
      </w:r>
      <w:r w:rsidR="0050572C" w:rsidRPr="0050572C">
        <w:rPr>
          <w:rFonts w:ascii="Times New Roman" w:hAnsi="Times New Roman" w:cs="Times New Roman"/>
          <w:i/>
          <w:iCs/>
        </w:rPr>
        <w:t>Style Manual for Political Science: Revised 2018 Edition</w:t>
      </w:r>
      <w:r w:rsidR="0050572C" w:rsidRPr="0050572C">
        <w:rPr>
          <w:rFonts w:ascii="Times New Roman" w:hAnsi="Times New Roman" w:cs="Times New Roman"/>
        </w:rPr>
        <w:t>. Washington D.C.: American Political Science Association.</w:t>
      </w:r>
    </w:p>
    <w:p w14:paraId="2E9939B4" w14:textId="65AE83E0" w:rsidR="0050572C" w:rsidRPr="0050572C" w:rsidRDefault="0050572C" w:rsidP="0050572C">
      <w:pPr>
        <w:pStyle w:val="Bibliography"/>
        <w:rPr>
          <w:rFonts w:ascii="Times New Roman" w:hAnsi="Times New Roman" w:cs="Times New Roman"/>
        </w:rPr>
      </w:pPr>
      <w:r w:rsidRPr="0050572C">
        <w:rPr>
          <w:rFonts w:ascii="Times New Roman" w:hAnsi="Times New Roman" w:cs="Times New Roman"/>
        </w:rPr>
        <w:t xml:space="preserve">Auerbach, Adam. 2018. “Informal Archives: Historical Narratives and the Preservation of Paper in India’s Urban Slums.” </w:t>
      </w:r>
      <w:r w:rsidRPr="0050572C">
        <w:rPr>
          <w:rFonts w:ascii="Times New Roman" w:hAnsi="Times New Roman" w:cs="Times New Roman"/>
          <w:i/>
          <w:iCs/>
        </w:rPr>
        <w:t>Studies in Comparative International Development</w:t>
      </w:r>
      <w:r w:rsidRPr="0050572C">
        <w:rPr>
          <w:rFonts w:ascii="Times New Roman" w:hAnsi="Times New Roman" w:cs="Times New Roman"/>
        </w:rPr>
        <w:t xml:space="preserve"> 53 (3): 343–64. </w:t>
      </w:r>
    </w:p>
    <w:p w14:paraId="4747883B" w14:textId="77777777" w:rsidR="0050572C" w:rsidRPr="0050572C" w:rsidRDefault="0050572C" w:rsidP="0050572C">
      <w:pPr>
        <w:pStyle w:val="Bibliography"/>
        <w:rPr>
          <w:rFonts w:ascii="Times New Roman" w:hAnsi="Times New Roman" w:cs="Times New Roman"/>
        </w:rPr>
      </w:pPr>
      <w:r w:rsidRPr="0050572C">
        <w:rPr>
          <w:rFonts w:ascii="Times New Roman" w:hAnsi="Times New Roman" w:cs="Times New Roman"/>
        </w:rPr>
        <w:t xml:space="preserve">Epp, Charles. 1998. </w:t>
      </w:r>
      <w:r w:rsidRPr="0050572C">
        <w:rPr>
          <w:rFonts w:ascii="Times New Roman" w:hAnsi="Times New Roman" w:cs="Times New Roman"/>
          <w:i/>
          <w:iCs/>
        </w:rPr>
        <w:t>The Rights Revolution: Lawyers, Activists, and Supreme Courts in Comparative Perspective</w:t>
      </w:r>
      <w:r w:rsidRPr="0050572C">
        <w:rPr>
          <w:rFonts w:ascii="Times New Roman" w:hAnsi="Times New Roman" w:cs="Times New Roman"/>
        </w:rPr>
        <w:t>. Chicago: Chicago University Press.</w:t>
      </w:r>
    </w:p>
    <w:p w14:paraId="1E42111C" w14:textId="77777777" w:rsidR="0050572C" w:rsidRPr="0050572C" w:rsidRDefault="0050572C" w:rsidP="0050572C">
      <w:pPr>
        <w:pStyle w:val="Bibliography"/>
        <w:rPr>
          <w:rFonts w:ascii="Times New Roman" w:hAnsi="Times New Roman" w:cs="Times New Roman"/>
        </w:rPr>
      </w:pPr>
      <w:r w:rsidRPr="0050572C">
        <w:rPr>
          <w:rFonts w:ascii="Times New Roman" w:hAnsi="Times New Roman" w:cs="Times New Roman"/>
        </w:rPr>
        <w:t xml:space="preserve">Goodman, Sara Wallace. 2012. “Fortifying Citizenship: Policy Strategies for Civic Integration in Western Europe.” </w:t>
      </w:r>
      <w:r w:rsidRPr="0050572C">
        <w:rPr>
          <w:rFonts w:ascii="Times New Roman" w:hAnsi="Times New Roman" w:cs="Times New Roman"/>
          <w:i/>
          <w:iCs/>
        </w:rPr>
        <w:t>World Politics</w:t>
      </w:r>
      <w:r w:rsidRPr="0050572C">
        <w:rPr>
          <w:rFonts w:ascii="Times New Roman" w:hAnsi="Times New Roman" w:cs="Times New Roman"/>
        </w:rPr>
        <w:t xml:space="preserve"> 64 (4): 659–98.</w:t>
      </w:r>
    </w:p>
    <w:p w14:paraId="67971232" w14:textId="77777777" w:rsidR="0050572C" w:rsidRPr="0050572C" w:rsidRDefault="0050572C" w:rsidP="0050572C">
      <w:pPr>
        <w:pStyle w:val="Bibliography"/>
        <w:rPr>
          <w:rFonts w:ascii="Times New Roman" w:hAnsi="Times New Roman" w:cs="Times New Roman"/>
        </w:rPr>
      </w:pPr>
      <w:r w:rsidRPr="0050572C">
        <w:rPr>
          <w:rFonts w:ascii="Times New Roman" w:hAnsi="Times New Roman" w:cs="Times New Roman"/>
        </w:rPr>
        <w:t xml:space="preserve">Hadden, Jennifer. 2015. </w:t>
      </w:r>
      <w:r w:rsidRPr="0050572C">
        <w:rPr>
          <w:rFonts w:ascii="Times New Roman" w:hAnsi="Times New Roman" w:cs="Times New Roman"/>
          <w:i/>
          <w:iCs/>
        </w:rPr>
        <w:t>Networks in Contention: The Divisive Politics of Climate Change</w:t>
      </w:r>
      <w:r w:rsidRPr="0050572C">
        <w:rPr>
          <w:rFonts w:ascii="Times New Roman" w:hAnsi="Times New Roman" w:cs="Times New Roman"/>
        </w:rPr>
        <w:t>. New York, NY: Cambridge University Press.</w:t>
      </w:r>
    </w:p>
    <w:p w14:paraId="29A1FCC1" w14:textId="77777777" w:rsidR="0050572C" w:rsidRPr="0050572C" w:rsidRDefault="0050572C" w:rsidP="0050572C">
      <w:pPr>
        <w:pStyle w:val="Bibliography"/>
        <w:rPr>
          <w:rFonts w:ascii="Times New Roman" w:hAnsi="Times New Roman" w:cs="Times New Roman"/>
        </w:rPr>
      </w:pPr>
      <w:r w:rsidRPr="0050572C">
        <w:rPr>
          <w:rFonts w:ascii="Times New Roman" w:hAnsi="Times New Roman" w:cs="Times New Roman"/>
        </w:rPr>
        <w:t>Herrera, Veronica. 2015. “Data for: "Does Commercialization Undermine the Benefits of Decentralization for Local Services Provision? Evidence from Mexico’s Urban Water and Sanitation Sector.” Qualitative Data Repository. 2015. http://doi.org/10.5064/F6F769GQ.</w:t>
      </w:r>
    </w:p>
    <w:p w14:paraId="466A43DE" w14:textId="77777777" w:rsidR="0050572C" w:rsidRPr="0050572C" w:rsidRDefault="0050572C" w:rsidP="0050572C">
      <w:pPr>
        <w:pStyle w:val="Bibliography"/>
        <w:rPr>
          <w:rFonts w:ascii="Times New Roman" w:hAnsi="Times New Roman" w:cs="Times New Roman"/>
        </w:rPr>
      </w:pPr>
      <w:r w:rsidRPr="0050572C">
        <w:rPr>
          <w:rFonts w:ascii="Times New Roman" w:hAnsi="Times New Roman" w:cs="Times New Roman"/>
        </w:rPr>
        <w:t xml:space="preserve">Herrera, Veronica, and Lindsay Mayka. 2020. “How Do Legal Strategies Advance Social Accountability? Evaluating Mechanisms in Colombia.” </w:t>
      </w:r>
      <w:r w:rsidRPr="0050572C">
        <w:rPr>
          <w:rFonts w:ascii="Times New Roman" w:hAnsi="Times New Roman" w:cs="Times New Roman"/>
          <w:i/>
          <w:iCs/>
        </w:rPr>
        <w:t>Journal of Development Studies</w:t>
      </w:r>
      <w:r w:rsidRPr="0050572C">
        <w:rPr>
          <w:rFonts w:ascii="Times New Roman" w:hAnsi="Times New Roman" w:cs="Times New Roman"/>
        </w:rPr>
        <w:t xml:space="preserve"> 56 (8): 1437–54.</w:t>
      </w:r>
    </w:p>
    <w:p w14:paraId="75BA679F" w14:textId="77777777" w:rsidR="0050572C" w:rsidRPr="0050572C" w:rsidRDefault="0050572C" w:rsidP="0050572C">
      <w:pPr>
        <w:pStyle w:val="Bibliography"/>
        <w:rPr>
          <w:rFonts w:ascii="Times New Roman" w:hAnsi="Times New Roman" w:cs="Times New Roman"/>
        </w:rPr>
      </w:pPr>
      <w:r w:rsidRPr="0050572C">
        <w:rPr>
          <w:rFonts w:ascii="Times New Roman" w:hAnsi="Times New Roman" w:cs="Times New Roman"/>
        </w:rPr>
        <w:t xml:space="preserve">Holland, Alisha C. 2017. </w:t>
      </w:r>
      <w:r w:rsidRPr="0050572C">
        <w:rPr>
          <w:rFonts w:ascii="Times New Roman" w:hAnsi="Times New Roman" w:cs="Times New Roman"/>
          <w:i/>
          <w:iCs/>
        </w:rPr>
        <w:t>Forbearance as Redistribution: The Politics of Informal Welfare in Latin America</w:t>
      </w:r>
      <w:r w:rsidRPr="0050572C">
        <w:rPr>
          <w:rFonts w:ascii="Times New Roman" w:hAnsi="Times New Roman" w:cs="Times New Roman"/>
        </w:rPr>
        <w:t>. New York: Cambridge University Press.</w:t>
      </w:r>
    </w:p>
    <w:p w14:paraId="0B264603" w14:textId="77777777" w:rsidR="0050572C" w:rsidRPr="0050572C" w:rsidRDefault="0050572C" w:rsidP="0050572C">
      <w:pPr>
        <w:pStyle w:val="Bibliography"/>
        <w:rPr>
          <w:rFonts w:ascii="Times New Roman" w:hAnsi="Times New Roman" w:cs="Times New Roman"/>
        </w:rPr>
      </w:pPr>
      <w:r w:rsidRPr="0050572C">
        <w:rPr>
          <w:rFonts w:ascii="Times New Roman" w:hAnsi="Times New Roman" w:cs="Times New Roman"/>
        </w:rPr>
        <w:t xml:space="preserve">Jacobs, Alan M., Tim Buthe, Ana M. Arjona, Leonardo R. Arriola, Eva Bellin, Andrew Bennett, Lisa Bjorkman, et al. 2021. “The Qualitative Transparency Deliberations: Insights and Implications.” </w:t>
      </w:r>
      <w:r w:rsidRPr="0050572C">
        <w:rPr>
          <w:rFonts w:ascii="Times New Roman" w:hAnsi="Times New Roman" w:cs="Times New Roman"/>
          <w:i/>
          <w:iCs/>
        </w:rPr>
        <w:t>Perspectives on Politics</w:t>
      </w:r>
      <w:r w:rsidRPr="0050572C">
        <w:rPr>
          <w:rFonts w:ascii="Times New Roman" w:hAnsi="Times New Roman" w:cs="Times New Roman"/>
        </w:rPr>
        <w:t xml:space="preserve"> 19 (1): 171–208.</w:t>
      </w:r>
    </w:p>
    <w:p w14:paraId="56588F52" w14:textId="77777777" w:rsidR="0050572C" w:rsidRPr="0050572C" w:rsidRDefault="0050572C" w:rsidP="0050572C">
      <w:pPr>
        <w:pStyle w:val="Bibliography"/>
        <w:rPr>
          <w:rFonts w:ascii="Times New Roman" w:hAnsi="Times New Roman" w:cs="Times New Roman"/>
        </w:rPr>
      </w:pPr>
      <w:r w:rsidRPr="0050572C">
        <w:rPr>
          <w:rFonts w:ascii="Times New Roman" w:hAnsi="Times New Roman" w:cs="Times New Roman"/>
        </w:rPr>
        <w:t xml:space="preserve">Johnson, Kimberley S. 2017. “From Politics to Protest: African American Voting in Virginia in the Pre–Civil Rights Movement Era, 1940–1954.” </w:t>
      </w:r>
      <w:r w:rsidRPr="0050572C">
        <w:rPr>
          <w:rFonts w:ascii="Times New Roman" w:hAnsi="Times New Roman" w:cs="Times New Roman"/>
          <w:i/>
          <w:iCs/>
        </w:rPr>
        <w:t>Studies in American Political Development</w:t>
      </w:r>
      <w:r w:rsidRPr="0050572C">
        <w:rPr>
          <w:rFonts w:ascii="Times New Roman" w:hAnsi="Times New Roman" w:cs="Times New Roman"/>
        </w:rPr>
        <w:t xml:space="preserve"> 31 (2): 218–37.</w:t>
      </w:r>
    </w:p>
    <w:p w14:paraId="1E7F1967" w14:textId="77777777" w:rsidR="0050572C" w:rsidRPr="0050572C" w:rsidRDefault="0050572C" w:rsidP="0050572C">
      <w:pPr>
        <w:pStyle w:val="Bibliography"/>
        <w:rPr>
          <w:rFonts w:ascii="Times New Roman" w:hAnsi="Times New Roman" w:cs="Times New Roman"/>
        </w:rPr>
      </w:pPr>
      <w:r w:rsidRPr="0050572C">
        <w:rPr>
          <w:rFonts w:ascii="Times New Roman" w:hAnsi="Times New Roman" w:cs="Times New Roman"/>
        </w:rPr>
        <w:t xml:space="preserve">Rubin, Ruth Bloch. 2017. </w:t>
      </w:r>
      <w:r w:rsidRPr="0050572C">
        <w:rPr>
          <w:rFonts w:ascii="Times New Roman" w:hAnsi="Times New Roman" w:cs="Times New Roman"/>
          <w:i/>
          <w:iCs/>
        </w:rPr>
        <w:t>Building the Bloc: Intraparty Organization in the US Congress</w:t>
      </w:r>
      <w:r w:rsidRPr="0050572C">
        <w:rPr>
          <w:rFonts w:ascii="Times New Roman" w:hAnsi="Times New Roman" w:cs="Times New Roman"/>
        </w:rPr>
        <w:t>. New York: Cambridge University Press.</w:t>
      </w:r>
    </w:p>
    <w:p w14:paraId="0CFE4B61" w14:textId="77777777" w:rsidR="0050572C" w:rsidRPr="0050572C" w:rsidRDefault="0050572C" w:rsidP="0050572C">
      <w:pPr>
        <w:pStyle w:val="Bibliography"/>
        <w:rPr>
          <w:rFonts w:ascii="Times New Roman" w:hAnsi="Times New Roman" w:cs="Times New Roman"/>
        </w:rPr>
      </w:pPr>
      <w:r w:rsidRPr="0050572C">
        <w:rPr>
          <w:rFonts w:ascii="Times New Roman" w:hAnsi="Times New Roman" w:cs="Times New Roman"/>
        </w:rPr>
        <w:t xml:space="preserve">Saunders, Elizabeth N. 2014. “Transparency without Tears: A Pragmatic Approach to Transparent Security Studies Research.” </w:t>
      </w:r>
      <w:r w:rsidRPr="0050572C">
        <w:rPr>
          <w:rFonts w:ascii="Times New Roman" w:hAnsi="Times New Roman" w:cs="Times New Roman"/>
          <w:i/>
          <w:iCs/>
        </w:rPr>
        <w:t>Security Studies</w:t>
      </w:r>
      <w:r w:rsidRPr="0050572C">
        <w:rPr>
          <w:rFonts w:ascii="Times New Roman" w:hAnsi="Times New Roman" w:cs="Times New Roman"/>
        </w:rPr>
        <w:t xml:space="preserve"> 23 (4): 689–98. https://doi.org/10.1080/09636412.2014.970405.</w:t>
      </w:r>
    </w:p>
    <w:p w14:paraId="129E7C3E" w14:textId="77777777" w:rsidR="0050572C" w:rsidRPr="0050572C" w:rsidRDefault="0050572C" w:rsidP="0050572C">
      <w:pPr>
        <w:pStyle w:val="Bibliography"/>
        <w:rPr>
          <w:rFonts w:ascii="Times New Roman" w:hAnsi="Times New Roman" w:cs="Times New Roman"/>
        </w:rPr>
      </w:pPr>
      <w:r w:rsidRPr="0050572C">
        <w:rPr>
          <w:rFonts w:ascii="Times New Roman" w:hAnsi="Times New Roman" w:cs="Times New Roman"/>
        </w:rPr>
        <w:t xml:space="preserve">Stim, Richard. 2019. </w:t>
      </w:r>
      <w:r w:rsidRPr="0050572C">
        <w:rPr>
          <w:rFonts w:ascii="Times New Roman" w:hAnsi="Times New Roman" w:cs="Times New Roman"/>
          <w:i/>
          <w:iCs/>
        </w:rPr>
        <w:t>Getting Permission: Using &amp; Licensing Copyright-Protected Materials Online &amp; Off</w:t>
      </w:r>
      <w:r w:rsidRPr="0050572C">
        <w:rPr>
          <w:rFonts w:ascii="Times New Roman" w:hAnsi="Times New Roman" w:cs="Times New Roman"/>
        </w:rPr>
        <w:t>. 7th ed. NOLO.</w:t>
      </w:r>
    </w:p>
    <w:p w14:paraId="65110C3F" w14:textId="77777777" w:rsidR="0050572C" w:rsidRPr="0050572C" w:rsidRDefault="0050572C" w:rsidP="0050572C">
      <w:pPr>
        <w:pStyle w:val="Bibliography"/>
        <w:rPr>
          <w:rFonts w:ascii="Times New Roman" w:hAnsi="Times New Roman" w:cs="Times New Roman"/>
        </w:rPr>
      </w:pPr>
      <w:r w:rsidRPr="0050572C">
        <w:rPr>
          <w:rFonts w:ascii="Times New Roman" w:hAnsi="Times New Roman" w:cs="Times New Roman"/>
        </w:rPr>
        <w:t xml:space="preserve">Woodberry, Robert D. 2012. “The Missionary Roots of Liberal Democracy.” </w:t>
      </w:r>
      <w:r w:rsidRPr="0050572C">
        <w:rPr>
          <w:rFonts w:ascii="Times New Roman" w:hAnsi="Times New Roman" w:cs="Times New Roman"/>
          <w:i/>
          <w:iCs/>
        </w:rPr>
        <w:t>American Political Science Review</w:t>
      </w:r>
      <w:r w:rsidRPr="0050572C">
        <w:rPr>
          <w:rFonts w:ascii="Times New Roman" w:hAnsi="Times New Roman" w:cs="Times New Roman"/>
        </w:rPr>
        <w:t xml:space="preserve"> 106 (2): 244–74.</w:t>
      </w:r>
    </w:p>
    <w:p w14:paraId="673B6083" w14:textId="010B86E2" w:rsidR="00E74F00" w:rsidRDefault="00E50674" w:rsidP="00070ED0">
      <w:pPr>
        <w:rPr>
          <w:rFonts w:ascii="Times New Roman" w:hAnsi="Times New Roman" w:cs="Times New Roman"/>
        </w:rPr>
      </w:pPr>
      <w:r>
        <w:rPr>
          <w:rFonts w:ascii="Times New Roman" w:hAnsi="Times New Roman" w:cs="Times New Roman"/>
        </w:rPr>
        <w:fldChar w:fldCharType="end"/>
      </w:r>
    </w:p>
    <w:p w14:paraId="0B1338E6" w14:textId="77777777" w:rsidR="00E74F00" w:rsidRDefault="00E74F00">
      <w:pPr>
        <w:rPr>
          <w:rFonts w:ascii="Times New Roman" w:hAnsi="Times New Roman" w:cs="Times New Roman"/>
        </w:rPr>
      </w:pPr>
      <w:r>
        <w:rPr>
          <w:rFonts w:ascii="Times New Roman" w:hAnsi="Times New Roman" w:cs="Times New Roman"/>
        </w:rPr>
        <w:br w:type="page"/>
      </w:r>
    </w:p>
    <w:p w14:paraId="0557362F" w14:textId="265D3BF1" w:rsidR="00E74F00" w:rsidRDefault="00E74F00" w:rsidP="00E74F00">
      <w:pPr>
        <w:rPr>
          <w:rFonts w:ascii="Times New Roman" w:hAnsi="Times New Roman" w:cs="Times New Roman"/>
          <w:b/>
          <w:u w:val="single"/>
        </w:rPr>
      </w:pPr>
      <w:r w:rsidRPr="00B247CD">
        <w:rPr>
          <w:rFonts w:ascii="Times New Roman" w:hAnsi="Times New Roman" w:cs="Times New Roman"/>
          <w:b/>
          <w:u w:val="single"/>
        </w:rPr>
        <w:lastRenderedPageBreak/>
        <w:t xml:space="preserve">Appendix </w:t>
      </w:r>
      <w:r>
        <w:rPr>
          <w:rFonts w:ascii="Times New Roman" w:hAnsi="Times New Roman" w:cs="Times New Roman"/>
          <w:b/>
          <w:u w:val="single"/>
        </w:rPr>
        <w:t>F</w:t>
      </w:r>
      <w:r w:rsidRPr="00B247CD">
        <w:rPr>
          <w:rFonts w:ascii="Times New Roman" w:hAnsi="Times New Roman" w:cs="Times New Roman"/>
          <w:b/>
          <w:u w:val="single"/>
        </w:rPr>
        <w:t xml:space="preserve">: </w:t>
      </w:r>
      <w:r w:rsidR="009A0581">
        <w:rPr>
          <w:rFonts w:ascii="Times New Roman" w:hAnsi="Times New Roman" w:cs="Times New Roman"/>
          <w:b/>
          <w:u w:val="single"/>
        </w:rPr>
        <w:t>Reading Lists</w:t>
      </w:r>
      <w:r>
        <w:rPr>
          <w:rFonts w:ascii="Times New Roman" w:hAnsi="Times New Roman" w:cs="Times New Roman"/>
          <w:b/>
          <w:u w:val="single"/>
        </w:rPr>
        <w:t xml:space="preserve"> on Transparency </w:t>
      </w:r>
      <w:r w:rsidR="009A0581">
        <w:rPr>
          <w:rFonts w:ascii="Times New Roman" w:hAnsi="Times New Roman" w:cs="Times New Roman"/>
          <w:b/>
          <w:u w:val="single"/>
        </w:rPr>
        <w:t xml:space="preserve">Issues </w:t>
      </w:r>
      <w:r>
        <w:rPr>
          <w:rFonts w:ascii="Times New Roman" w:hAnsi="Times New Roman" w:cs="Times New Roman"/>
          <w:b/>
          <w:u w:val="single"/>
        </w:rPr>
        <w:t>for Qualitative Researchers</w:t>
      </w:r>
    </w:p>
    <w:p w14:paraId="411CD710" w14:textId="1229FAF5" w:rsidR="009507A3" w:rsidRDefault="009507A3" w:rsidP="00E74F00">
      <w:pPr>
        <w:rPr>
          <w:rFonts w:ascii="Times New Roman" w:hAnsi="Times New Roman" w:cs="Times New Roman"/>
          <w:b/>
          <w:u w:val="single"/>
        </w:rPr>
      </w:pPr>
      <w:r>
        <w:rPr>
          <w:rFonts w:ascii="Times New Roman" w:hAnsi="Times New Roman" w:cs="Times New Roman"/>
          <w:bCs/>
        </w:rPr>
        <w:t>Below we</w:t>
      </w:r>
      <w:r w:rsidRPr="008E4660">
        <w:rPr>
          <w:rFonts w:ascii="Times New Roman" w:hAnsi="Times New Roman" w:cs="Times New Roman"/>
          <w:bCs/>
        </w:rPr>
        <w:t xml:space="preserve"> provide sources for further reading on qualitative research transparency. The list is incomplete but </w:t>
      </w:r>
      <w:r>
        <w:rPr>
          <w:rFonts w:ascii="Times New Roman" w:hAnsi="Times New Roman" w:cs="Times New Roman"/>
          <w:bCs/>
        </w:rPr>
        <w:t xml:space="preserve">nevertheless </w:t>
      </w:r>
      <w:r w:rsidRPr="008E4660">
        <w:rPr>
          <w:rFonts w:ascii="Times New Roman" w:hAnsi="Times New Roman" w:cs="Times New Roman"/>
          <w:bCs/>
        </w:rPr>
        <w:t xml:space="preserve">a good starting point. </w:t>
      </w:r>
    </w:p>
    <w:p w14:paraId="4011DF99" w14:textId="77777777" w:rsidR="00E74F00" w:rsidRPr="008E4660" w:rsidRDefault="00E74F00" w:rsidP="00E74F00">
      <w:pPr>
        <w:rPr>
          <w:rFonts w:ascii="Times" w:hAnsi="Times" w:cs="Times New Roman"/>
          <w:u w:val="single"/>
        </w:rPr>
      </w:pPr>
    </w:p>
    <w:p w14:paraId="057FFB30" w14:textId="0FF317CC" w:rsidR="00E74F00" w:rsidRDefault="009507A3" w:rsidP="009507A3">
      <w:pPr>
        <w:rPr>
          <w:rFonts w:ascii="Times New Roman" w:hAnsi="Times New Roman" w:cs="Times New Roman"/>
          <w:bCs/>
          <w:u w:val="single"/>
        </w:rPr>
      </w:pPr>
      <w:r w:rsidRPr="008E4660">
        <w:rPr>
          <w:rFonts w:ascii="Times" w:hAnsi="Times"/>
          <w:u w:val="single"/>
        </w:rPr>
        <w:t>Further Reading from Qualitative Data Repository Affiliated Authors</w:t>
      </w:r>
      <w:r w:rsidR="00353850">
        <w:rPr>
          <w:rFonts w:ascii="Times" w:hAnsi="Times"/>
          <w:u w:val="single"/>
        </w:rPr>
        <w:t xml:space="preserve"> (found on QDR website, downloaded on 1.28.22)</w:t>
      </w:r>
    </w:p>
    <w:p w14:paraId="19D41B09" w14:textId="77777777" w:rsidR="00E74F00" w:rsidRPr="00E56555" w:rsidRDefault="00E74F00" w:rsidP="008E4660">
      <w:pPr>
        <w:ind w:left="480" w:hanging="480"/>
        <w:rPr>
          <w:rFonts w:ascii="Times" w:eastAsia="Times New Roman" w:hAnsi="Times" w:cs="Times New Roman"/>
          <w:color w:val="000000"/>
        </w:rPr>
      </w:pPr>
      <w:r w:rsidRPr="00E56555">
        <w:rPr>
          <w:rFonts w:ascii="Times" w:eastAsia="Times New Roman" w:hAnsi="Times" w:cs="Times New Roman"/>
          <w:color w:val="000000"/>
        </w:rPr>
        <w:t xml:space="preserve">Jacobs, Alan M., Diana </w:t>
      </w:r>
      <w:proofErr w:type="spellStart"/>
      <w:r w:rsidRPr="00E56555">
        <w:rPr>
          <w:rFonts w:ascii="Times" w:eastAsia="Times New Roman" w:hAnsi="Times" w:cs="Times New Roman"/>
          <w:color w:val="000000"/>
        </w:rPr>
        <w:t>Kapiszewski</w:t>
      </w:r>
      <w:proofErr w:type="spellEnd"/>
      <w:r w:rsidRPr="00E56555">
        <w:rPr>
          <w:rFonts w:ascii="Times" w:eastAsia="Times New Roman" w:hAnsi="Times" w:cs="Times New Roman"/>
          <w:color w:val="000000"/>
        </w:rPr>
        <w:t xml:space="preserve">, and Sebastian </w:t>
      </w:r>
      <w:proofErr w:type="spellStart"/>
      <w:r w:rsidRPr="00E56555">
        <w:rPr>
          <w:rFonts w:ascii="Times" w:eastAsia="Times New Roman" w:hAnsi="Times" w:cs="Times New Roman"/>
          <w:color w:val="000000"/>
        </w:rPr>
        <w:t>Karcher</w:t>
      </w:r>
      <w:proofErr w:type="spellEnd"/>
      <w:r w:rsidRPr="00E56555">
        <w:rPr>
          <w:rFonts w:ascii="Times" w:eastAsia="Times New Roman" w:hAnsi="Times" w:cs="Times New Roman"/>
          <w:color w:val="000000"/>
        </w:rPr>
        <w:t>. 2022. “Using Annotation for Transparent Inquiry (ATI) to Teach Qualitative Research Methods.” PS: Political Science &amp; Politics 55 (1): 216–20. </w:t>
      </w:r>
      <w:hyperlink r:id="rId10" w:history="1">
        <w:r w:rsidRPr="00E56555">
          <w:rPr>
            <w:rFonts w:ascii="Times" w:eastAsia="Times New Roman" w:hAnsi="Times" w:cs="Times New Roman"/>
            <w:color w:val="0039F5"/>
            <w:u w:val="single"/>
          </w:rPr>
          <w:t>https://doi.org/10.1017/S1049096521001335</w:t>
        </w:r>
      </w:hyperlink>
      <w:r w:rsidRPr="00E56555">
        <w:rPr>
          <w:rFonts w:ascii="Times" w:eastAsia="Times New Roman" w:hAnsi="Times" w:cs="Times New Roman"/>
          <w:color w:val="000000"/>
        </w:rPr>
        <w:t>.</w:t>
      </w:r>
    </w:p>
    <w:p w14:paraId="791DDD64" w14:textId="77777777" w:rsidR="00E74F00" w:rsidRPr="00E56555" w:rsidRDefault="00E74F00" w:rsidP="008E4660">
      <w:pPr>
        <w:ind w:left="480" w:hanging="480"/>
        <w:rPr>
          <w:rFonts w:ascii="Times" w:eastAsia="Times New Roman" w:hAnsi="Times" w:cs="Times New Roman"/>
          <w:color w:val="000000"/>
        </w:rPr>
      </w:pPr>
      <w:proofErr w:type="spellStart"/>
      <w:r w:rsidRPr="00E56555">
        <w:rPr>
          <w:rFonts w:ascii="Times" w:eastAsia="Times New Roman" w:hAnsi="Times" w:cs="Times New Roman"/>
          <w:color w:val="000000"/>
        </w:rPr>
        <w:t>VandeVusse</w:t>
      </w:r>
      <w:proofErr w:type="spellEnd"/>
      <w:r w:rsidRPr="00E56555">
        <w:rPr>
          <w:rFonts w:ascii="Times" w:eastAsia="Times New Roman" w:hAnsi="Times" w:cs="Times New Roman"/>
          <w:color w:val="000000"/>
        </w:rPr>
        <w:t xml:space="preserve">, Alicia, Jennifer Mueller, and Sebastian </w:t>
      </w:r>
      <w:proofErr w:type="spellStart"/>
      <w:r w:rsidRPr="00E56555">
        <w:rPr>
          <w:rFonts w:ascii="Times" w:eastAsia="Times New Roman" w:hAnsi="Times" w:cs="Times New Roman"/>
          <w:color w:val="000000"/>
        </w:rPr>
        <w:t>Karcher</w:t>
      </w:r>
      <w:proofErr w:type="spellEnd"/>
      <w:r w:rsidRPr="00E56555">
        <w:rPr>
          <w:rFonts w:ascii="Times" w:eastAsia="Times New Roman" w:hAnsi="Times" w:cs="Times New Roman"/>
          <w:color w:val="000000"/>
        </w:rPr>
        <w:t xml:space="preserve">. 2021. “Qualitative Data Sharing: Participant Understanding, Motivation, and Consent.” Qualitative Health Research. </w:t>
      </w:r>
      <w:proofErr w:type="spellStart"/>
      <w:r w:rsidRPr="00E56555">
        <w:rPr>
          <w:rFonts w:ascii="Times" w:eastAsia="Times New Roman" w:hAnsi="Times" w:cs="Times New Roman"/>
          <w:color w:val="000000"/>
        </w:rPr>
        <w:t>doi</w:t>
      </w:r>
      <w:proofErr w:type="spellEnd"/>
      <w:r w:rsidRPr="00E56555">
        <w:rPr>
          <w:rFonts w:ascii="Times" w:eastAsia="Times New Roman" w:hAnsi="Times" w:cs="Times New Roman"/>
          <w:color w:val="000000"/>
        </w:rPr>
        <w:t>: </w:t>
      </w:r>
      <w:hyperlink r:id="rId11" w:history="1">
        <w:r w:rsidRPr="00E56555">
          <w:rPr>
            <w:rFonts w:ascii="Times" w:eastAsia="Times New Roman" w:hAnsi="Times" w:cs="Times New Roman"/>
            <w:color w:val="0039F5"/>
            <w:u w:val="single"/>
          </w:rPr>
          <w:t>10.1177/10497323211054058</w:t>
        </w:r>
      </w:hyperlink>
      <w:r w:rsidRPr="00E56555">
        <w:rPr>
          <w:rFonts w:ascii="Times" w:eastAsia="Times New Roman" w:hAnsi="Times" w:cs="Times New Roman"/>
          <w:color w:val="000000"/>
        </w:rPr>
        <w:t>.</w:t>
      </w:r>
    </w:p>
    <w:p w14:paraId="09C33D38" w14:textId="77777777" w:rsidR="00E74F00" w:rsidRPr="00E56555" w:rsidRDefault="00E74F00" w:rsidP="008E4660">
      <w:pPr>
        <w:ind w:left="480" w:hanging="480"/>
        <w:rPr>
          <w:rFonts w:ascii="Times" w:eastAsia="Times New Roman" w:hAnsi="Times" w:cs="Times New Roman"/>
          <w:color w:val="000000"/>
        </w:rPr>
      </w:pPr>
      <w:proofErr w:type="spellStart"/>
      <w:r w:rsidRPr="00E56555">
        <w:rPr>
          <w:rFonts w:ascii="Times" w:eastAsia="Times New Roman" w:hAnsi="Times" w:cs="Times New Roman"/>
          <w:color w:val="000000"/>
        </w:rPr>
        <w:t>Kapiszewski</w:t>
      </w:r>
      <w:proofErr w:type="spellEnd"/>
      <w:r w:rsidRPr="00E56555">
        <w:rPr>
          <w:rFonts w:ascii="Times" w:eastAsia="Times New Roman" w:hAnsi="Times" w:cs="Times New Roman"/>
          <w:color w:val="000000"/>
        </w:rPr>
        <w:t>, Diana, and Elisabeth Jean Wood. 2021. “Ethics, Epistemology, and Openness in Research with Human Participants.” Perspectives on Politics 1-17. </w:t>
      </w:r>
      <w:hyperlink r:id="rId12" w:history="1">
        <w:r w:rsidRPr="00E56555">
          <w:rPr>
            <w:rFonts w:ascii="Times" w:eastAsia="Times New Roman" w:hAnsi="Times" w:cs="Times New Roman"/>
            <w:color w:val="0039F5"/>
            <w:u w:val="single"/>
          </w:rPr>
          <w:t>https://doi.org/10.1017/S1537592720004703</w:t>
        </w:r>
      </w:hyperlink>
      <w:r w:rsidRPr="00E56555">
        <w:rPr>
          <w:rFonts w:ascii="Times" w:eastAsia="Times New Roman" w:hAnsi="Times" w:cs="Times New Roman"/>
          <w:color w:val="000000"/>
        </w:rPr>
        <w:t>.</w:t>
      </w:r>
    </w:p>
    <w:p w14:paraId="2210326F" w14:textId="77777777" w:rsidR="00E74F00" w:rsidRPr="00E56555" w:rsidRDefault="00E74F00" w:rsidP="008E4660">
      <w:pPr>
        <w:ind w:left="480" w:hanging="480"/>
        <w:rPr>
          <w:rFonts w:ascii="Times" w:eastAsia="Times New Roman" w:hAnsi="Times" w:cs="Times New Roman"/>
          <w:color w:val="000000"/>
        </w:rPr>
      </w:pPr>
      <w:proofErr w:type="spellStart"/>
      <w:r w:rsidRPr="00E56555">
        <w:rPr>
          <w:rFonts w:ascii="Times" w:eastAsia="Times New Roman" w:hAnsi="Times" w:cs="Times New Roman"/>
          <w:color w:val="000000"/>
        </w:rPr>
        <w:t>Demgenski</w:t>
      </w:r>
      <w:proofErr w:type="spellEnd"/>
      <w:r w:rsidRPr="00E56555">
        <w:rPr>
          <w:rFonts w:ascii="Times" w:eastAsia="Times New Roman" w:hAnsi="Times" w:cs="Times New Roman"/>
          <w:color w:val="000000"/>
        </w:rPr>
        <w:t xml:space="preserve">, Robert, Sebastian </w:t>
      </w:r>
      <w:proofErr w:type="spellStart"/>
      <w:r w:rsidRPr="00E56555">
        <w:rPr>
          <w:rFonts w:ascii="Times" w:eastAsia="Times New Roman" w:hAnsi="Times" w:cs="Times New Roman"/>
          <w:color w:val="000000"/>
        </w:rPr>
        <w:t>Karcher</w:t>
      </w:r>
      <w:proofErr w:type="spellEnd"/>
      <w:r w:rsidRPr="00E56555">
        <w:rPr>
          <w:rFonts w:ascii="Times" w:eastAsia="Times New Roman" w:hAnsi="Times" w:cs="Times New Roman"/>
          <w:color w:val="000000"/>
        </w:rPr>
        <w:t xml:space="preserve">, </w:t>
      </w:r>
      <w:proofErr w:type="spellStart"/>
      <w:r w:rsidRPr="00E56555">
        <w:rPr>
          <w:rFonts w:ascii="Times" w:eastAsia="Times New Roman" w:hAnsi="Times" w:cs="Times New Roman"/>
          <w:color w:val="000000"/>
        </w:rPr>
        <w:t>Dessi</w:t>
      </w:r>
      <w:proofErr w:type="spellEnd"/>
      <w:r w:rsidRPr="00E56555">
        <w:rPr>
          <w:rFonts w:ascii="Times" w:eastAsia="Times New Roman" w:hAnsi="Times" w:cs="Times New Roman"/>
          <w:color w:val="000000"/>
        </w:rPr>
        <w:t xml:space="preserve"> </w:t>
      </w:r>
      <w:proofErr w:type="spellStart"/>
      <w:r w:rsidRPr="00E56555">
        <w:rPr>
          <w:rFonts w:ascii="Times" w:eastAsia="Times New Roman" w:hAnsi="Times" w:cs="Times New Roman"/>
          <w:color w:val="000000"/>
        </w:rPr>
        <w:t>Kirilova</w:t>
      </w:r>
      <w:proofErr w:type="spellEnd"/>
      <w:r w:rsidRPr="00E56555">
        <w:rPr>
          <w:rFonts w:ascii="Times" w:eastAsia="Times New Roman" w:hAnsi="Times" w:cs="Times New Roman"/>
          <w:color w:val="000000"/>
        </w:rPr>
        <w:t>, and Nic Weber. 2021. “Introducing the Qualitative Data Repository’s Curation Handbook.” Journal of eScience Librarianship 10 (3): 1207. </w:t>
      </w:r>
      <w:hyperlink r:id="rId13" w:history="1">
        <w:r w:rsidRPr="00E56555">
          <w:rPr>
            <w:rFonts w:ascii="Times" w:eastAsia="Times New Roman" w:hAnsi="Times" w:cs="Times New Roman"/>
            <w:color w:val="0039F5"/>
            <w:u w:val="single"/>
          </w:rPr>
          <w:t>https://doi.org/10.7191/jeslib.2021.1207</w:t>
        </w:r>
      </w:hyperlink>
      <w:r w:rsidRPr="00E56555">
        <w:rPr>
          <w:rFonts w:ascii="Times" w:eastAsia="Times New Roman" w:hAnsi="Times" w:cs="Times New Roman"/>
          <w:color w:val="000000"/>
        </w:rPr>
        <w:t>.</w:t>
      </w:r>
    </w:p>
    <w:p w14:paraId="626BA2CA" w14:textId="77777777" w:rsidR="00E74F00" w:rsidRPr="00E56555" w:rsidRDefault="00E74F00" w:rsidP="008E4660">
      <w:pPr>
        <w:ind w:left="480" w:hanging="480"/>
        <w:rPr>
          <w:rFonts w:ascii="Times" w:eastAsia="Times New Roman" w:hAnsi="Times" w:cs="Times New Roman"/>
          <w:color w:val="000000"/>
        </w:rPr>
      </w:pPr>
      <w:proofErr w:type="spellStart"/>
      <w:r w:rsidRPr="00E56555">
        <w:rPr>
          <w:rFonts w:ascii="Times" w:eastAsia="Times New Roman" w:hAnsi="Times" w:cs="Times New Roman"/>
          <w:color w:val="000000"/>
        </w:rPr>
        <w:t>Kapiszewski</w:t>
      </w:r>
      <w:proofErr w:type="spellEnd"/>
      <w:r w:rsidRPr="00E56555">
        <w:rPr>
          <w:rFonts w:ascii="Times" w:eastAsia="Times New Roman" w:hAnsi="Times" w:cs="Times New Roman"/>
          <w:color w:val="000000"/>
        </w:rPr>
        <w:t xml:space="preserve">, Diana, and Sebastian </w:t>
      </w:r>
      <w:proofErr w:type="spellStart"/>
      <w:r w:rsidRPr="00E56555">
        <w:rPr>
          <w:rFonts w:ascii="Times" w:eastAsia="Times New Roman" w:hAnsi="Times" w:cs="Times New Roman"/>
          <w:color w:val="000000"/>
        </w:rPr>
        <w:t>Karcher</w:t>
      </w:r>
      <w:proofErr w:type="spellEnd"/>
      <w:r w:rsidRPr="00E56555">
        <w:rPr>
          <w:rFonts w:ascii="Times" w:eastAsia="Times New Roman" w:hAnsi="Times" w:cs="Times New Roman"/>
          <w:color w:val="000000"/>
        </w:rPr>
        <w:t>. 2021a. “Transparency in Practice in Qualitative Research.” PS: Political Science &amp; Politics 54 (2): 285–91. </w:t>
      </w:r>
      <w:hyperlink r:id="rId14" w:history="1">
        <w:r w:rsidRPr="00E56555">
          <w:rPr>
            <w:rFonts w:ascii="Times" w:eastAsia="Times New Roman" w:hAnsi="Times" w:cs="Times New Roman"/>
            <w:color w:val="0039F5"/>
            <w:u w:val="single"/>
          </w:rPr>
          <w:t>https://doi.org/10.1017/S1049096520000955</w:t>
        </w:r>
      </w:hyperlink>
      <w:r w:rsidRPr="00E56555">
        <w:rPr>
          <w:rFonts w:ascii="Times" w:eastAsia="Times New Roman" w:hAnsi="Times" w:cs="Times New Roman"/>
          <w:color w:val="000000"/>
        </w:rPr>
        <w:t>.</w:t>
      </w:r>
    </w:p>
    <w:p w14:paraId="565110C0" w14:textId="77777777" w:rsidR="00E74F00" w:rsidRPr="00E56555" w:rsidRDefault="00E74F00" w:rsidP="008E4660">
      <w:pPr>
        <w:ind w:left="480" w:hanging="480"/>
        <w:rPr>
          <w:rFonts w:ascii="Times" w:eastAsia="Times New Roman" w:hAnsi="Times" w:cs="Times New Roman"/>
          <w:color w:val="000000"/>
        </w:rPr>
      </w:pPr>
      <w:r w:rsidRPr="00E56555">
        <w:rPr>
          <w:rFonts w:ascii="Times" w:eastAsia="Times New Roman" w:hAnsi="Times" w:cs="Times New Roman"/>
          <w:color w:val="000000"/>
        </w:rPr>
        <w:t>———. 2021b. “Empowering Transparency: Annotation for Transparent Inquiry (ATI).” PS: Political Science &amp; Politics 54 (3): 473–78. </w:t>
      </w:r>
      <w:hyperlink r:id="rId15" w:history="1">
        <w:r w:rsidRPr="00E56555">
          <w:rPr>
            <w:rFonts w:ascii="Times" w:eastAsia="Times New Roman" w:hAnsi="Times" w:cs="Times New Roman"/>
            <w:color w:val="0039F5"/>
            <w:u w:val="single"/>
          </w:rPr>
          <w:t>https://doi.org/10.1017/S1049096521000287</w:t>
        </w:r>
      </w:hyperlink>
      <w:r w:rsidRPr="00E56555">
        <w:rPr>
          <w:rFonts w:ascii="Times" w:eastAsia="Times New Roman" w:hAnsi="Times" w:cs="Times New Roman"/>
          <w:color w:val="000000"/>
        </w:rPr>
        <w:t>.</w:t>
      </w:r>
    </w:p>
    <w:p w14:paraId="7EFC68C4" w14:textId="77777777" w:rsidR="00E74F00" w:rsidRPr="00E56555" w:rsidRDefault="00E74F00" w:rsidP="008E4660">
      <w:pPr>
        <w:ind w:left="480" w:hanging="480"/>
        <w:rPr>
          <w:rFonts w:ascii="Times" w:eastAsia="Times New Roman" w:hAnsi="Times" w:cs="Times New Roman"/>
          <w:color w:val="000000"/>
        </w:rPr>
      </w:pPr>
      <w:r w:rsidRPr="00E56555">
        <w:rPr>
          <w:rFonts w:ascii="Times" w:eastAsia="Times New Roman" w:hAnsi="Times" w:cs="Times New Roman"/>
          <w:color w:val="000000"/>
        </w:rPr>
        <w:t>———. 2021c. “Introduction: Case Studies in Transparent Qualitative Research.” Qualitative &amp; Multi-Method Research 19 (1): 6–9. </w:t>
      </w:r>
      <w:hyperlink r:id="rId16" w:history="1">
        <w:r w:rsidRPr="00E56555">
          <w:rPr>
            <w:rFonts w:ascii="Times" w:eastAsia="Times New Roman" w:hAnsi="Times" w:cs="Times New Roman"/>
            <w:color w:val="0039F5"/>
            <w:u w:val="single"/>
          </w:rPr>
          <w:t>https://doi.org/10.5281/zenodo.5495548</w:t>
        </w:r>
      </w:hyperlink>
      <w:r w:rsidRPr="00E56555">
        <w:rPr>
          <w:rFonts w:ascii="Times" w:eastAsia="Times New Roman" w:hAnsi="Times" w:cs="Times New Roman"/>
          <w:color w:val="000000"/>
        </w:rPr>
        <w:t>.</w:t>
      </w:r>
    </w:p>
    <w:p w14:paraId="344C314C" w14:textId="77777777" w:rsidR="00E74F00" w:rsidRPr="00E56555" w:rsidRDefault="00E74F00" w:rsidP="008E4660">
      <w:pPr>
        <w:ind w:left="480" w:hanging="480"/>
        <w:rPr>
          <w:rFonts w:ascii="Times" w:eastAsia="Times New Roman" w:hAnsi="Times" w:cs="Times New Roman"/>
          <w:color w:val="000000"/>
        </w:rPr>
      </w:pPr>
      <w:proofErr w:type="spellStart"/>
      <w:r w:rsidRPr="00E56555">
        <w:rPr>
          <w:rFonts w:ascii="Times" w:eastAsia="Times New Roman" w:hAnsi="Times" w:cs="Times New Roman"/>
          <w:color w:val="000000"/>
        </w:rPr>
        <w:t>Karcher</w:t>
      </w:r>
      <w:proofErr w:type="spellEnd"/>
      <w:r w:rsidRPr="00E56555">
        <w:rPr>
          <w:rFonts w:ascii="Times" w:eastAsia="Times New Roman" w:hAnsi="Times" w:cs="Times New Roman"/>
          <w:color w:val="000000"/>
        </w:rPr>
        <w:t xml:space="preserve">, Sebastian, </w:t>
      </w:r>
      <w:proofErr w:type="spellStart"/>
      <w:r w:rsidRPr="00E56555">
        <w:rPr>
          <w:rFonts w:ascii="Times" w:eastAsia="Times New Roman" w:hAnsi="Times" w:cs="Times New Roman"/>
          <w:color w:val="000000"/>
        </w:rPr>
        <w:t>Dessislava</w:t>
      </w:r>
      <w:proofErr w:type="spellEnd"/>
      <w:r w:rsidRPr="00E56555">
        <w:rPr>
          <w:rFonts w:ascii="Times" w:eastAsia="Times New Roman" w:hAnsi="Times" w:cs="Times New Roman"/>
          <w:color w:val="000000"/>
        </w:rPr>
        <w:t xml:space="preserve"> </w:t>
      </w:r>
      <w:proofErr w:type="spellStart"/>
      <w:r w:rsidRPr="00E56555">
        <w:rPr>
          <w:rFonts w:ascii="Times" w:eastAsia="Times New Roman" w:hAnsi="Times" w:cs="Times New Roman"/>
          <w:color w:val="000000"/>
        </w:rPr>
        <w:t>Kirilova</w:t>
      </w:r>
      <w:proofErr w:type="spellEnd"/>
      <w:r w:rsidRPr="00E56555">
        <w:rPr>
          <w:rFonts w:ascii="Times" w:eastAsia="Times New Roman" w:hAnsi="Times" w:cs="Times New Roman"/>
          <w:color w:val="000000"/>
        </w:rPr>
        <w:t xml:space="preserve">, Christiane </w:t>
      </w:r>
      <w:proofErr w:type="spellStart"/>
      <w:r w:rsidRPr="00E56555">
        <w:rPr>
          <w:rFonts w:ascii="Times" w:eastAsia="Times New Roman" w:hAnsi="Times" w:cs="Times New Roman"/>
          <w:color w:val="000000"/>
        </w:rPr>
        <w:t>Pagé</w:t>
      </w:r>
      <w:proofErr w:type="spellEnd"/>
      <w:r w:rsidRPr="00E56555">
        <w:rPr>
          <w:rFonts w:ascii="Times" w:eastAsia="Times New Roman" w:hAnsi="Times" w:cs="Times New Roman"/>
          <w:color w:val="000000"/>
        </w:rPr>
        <w:t>, and Nic Weber. 2021. “How Data Curation Enables Epistemically Responsible Reuse of Qualitative Data.” The Qualitative Report 26 (6): 1996–2010. </w:t>
      </w:r>
      <w:hyperlink r:id="rId17" w:history="1">
        <w:r w:rsidRPr="00E56555">
          <w:rPr>
            <w:rFonts w:ascii="Times" w:eastAsia="Times New Roman" w:hAnsi="Times" w:cs="Times New Roman"/>
            <w:color w:val="0039F5"/>
            <w:u w:val="single"/>
          </w:rPr>
          <w:t>https://doi.org/10.46743/2160-3715/2021.5012</w:t>
        </w:r>
      </w:hyperlink>
      <w:r w:rsidRPr="00E56555">
        <w:rPr>
          <w:rFonts w:ascii="Times" w:eastAsia="Times New Roman" w:hAnsi="Times" w:cs="Times New Roman"/>
          <w:color w:val="000000"/>
        </w:rPr>
        <w:t>.</w:t>
      </w:r>
    </w:p>
    <w:p w14:paraId="6A0C0174" w14:textId="77777777" w:rsidR="00E74F00" w:rsidRPr="00E56555" w:rsidRDefault="00E74F00" w:rsidP="008E4660">
      <w:pPr>
        <w:ind w:left="480" w:hanging="480"/>
        <w:rPr>
          <w:rFonts w:ascii="Times" w:eastAsia="Times New Roman" w:hAnsi="Times" w:cs="Times New Roman"/>
          <w:color w:val="000000"/>
        </w:rPr>
      </w:pPr>
      <w:r w:rsidRPr="00E56555">
        <w:rPr>
          <w:rFonts w:ascii="Times" w:eastAsia="Times New Roman" w:hAnsi="Times" w:cs="Times New Roman"/>
          <w:color w:val="000000"/>
        </w:rPr>
        <w:t xml:space="preserve">Weber, Nicholas, and Sebastian </w:t>
      </w:r>
      <w:proofErr w:type="spellStart"/>
      <w:r w:rsidRPr="00E56555">
        <w:rPr>
          <w:rFonts w:ascii="Times" w:eastAsia="Times New Roman" w:hAnsi="Times" w:cs="Times New Roman"/>
          <w:color w:val="000000"/>
        </w:rPr>
        <w:t>Karcher</w:t>
      </w:r>
      <w:proofErr w:type="spellEnd"/>
      <w:r w:rsidRPr="00E56555">
        <w:rPr>
          <w:rFonts w:ascii="Times" w:eastAsia="Times New Roman" w:hAnsi="Times" w:cs="Times New Roman"/>
          <w:color w:val="000000"/>
        </w:rPr>
        <w:t>. 2020. “Seeking Justification: How Expert Reviewers Validate Empirical Claims with Data Annotations.” In Proceedings of the ACM/IEEE Joint Conference on Digital Libraries in 2020, 227–34. JCDL ’20. New York, NY, USA: Association for Computing Machinery. </w:t>
      </w:r>
      <w:hyperlink r:id="rId18" w:history="1">
        <w:r w:rsidRPr="00E56555">
          <w:rPr>
            <w:rFonts w:ascii="Times" w:eastAsia="Times New Roman" w:hAnsi="Times" w:cs="Times New Roman"/>
            <w:color w:val="0039F5"/>
            <w:u w:val="single"/>
          </w:rPr>
          <w:t>https://doi.org/10.1145/3383583.3398537</w:t>
        </w:r>
      </w:hyperlink>
      <w:r w:rsidRPr="00E56555">
        <w:rPr>
          <w:rFonts w:ascii="Times" w:eastAsia="Times New Roman" w:hAnsi="Times" w:cs="Times New Roman"/>
          <w:color w:val="000000"/>
        </w:rPr>
        <w:t>.</w:t>
      </w:r>
    </w:p>
    <w:p w14:paraId="69A0BEF7" w14:textId="77777777" w:rsidR="00E74F00" w:rsidRPr="00E56555" w:rsidRDefault="00E74F00" w:rsidP="008E4660">
      <w:pPr>
        <w:ind w:left="480" w:hanging="480"/>
        <w:rPr>
          <w:rFonts w:ascii="Times" w:eastAsia="Times New Roman" w:hAnsi="Times" w:cs="Times New Roman"/>
          <w:color w:val="000000"/>
        </w:rPr>
      </w:pPr>
      <w:r w:rsidRPr="00E56555">
        <w:rPr>
          <w:rFonts w:ascii="Times" w:eastAsia="Times New Roman" w:hAnsi="Times" w:cs="Times New Roman"/>
          <w:color w:val="000000"/>
        </w:rPr>
        <w:t xml:space="preserve">Weber, Nicholas, Sebastian </w:t>
      </w:r>
      <w:proofErr w:type="spellStart"/>
      <w:r w:rsidRPr="00E56555">
        <w:rPr>
          <w:rFonts w:ascii="Times" w:eastAsia="Times New Roman" w:hAnsi="Times" w:cs="Times New Roman"/>
          <w:color w:val="000000"/>
        </w:rPr>
        <w:t>Karcher</w:t>
      </w:r>
      <w:proofErr w:type="spellEnd"/>
      <w:r w:rsidRPr="00E56555">
        <w:rPr>
          <w:rFonts w:ascii="Times" w:eastAsia="Times New Roman" w:hAnsi="Times" w:cs="Times New Roman"/>
          <w:color w:val="000000"/>
        </w:rPr>
        <w:t>, and James Myers. 2020. “Open Source Tools for Scaling Data Curation at QDR.” The Code4Lib Journal, no. 49 (August). </w:t>
      </w:r>
      <w:hyperlink r:id="rId19" w:history="1">
        <w:r w:rsidRPr="00E56555">
          <w:rPr>
            <w:rFonts w:ascii="Times" w:eastAsia="Times New Roman" w:hAnsi="Times" w:cs="Times New Roman"/>
            <w:color w:val="0039F5"/>
            <w:u w:val="single"/>
          </w:rPr>
          <w:t>https://journal.code4lib.org/articles/15436</w:t>
        </w:r>
      </w:hyperlink>
      <w:r w:rsidRPr="00E56555">
        <w:rPr>
          <w:rFonts w:ascii="Times" w:eastAsia="Times New Roman" w:hAnsi="Times" w:cs="Times New Roman"/>
          <w:color w:val="000000"/>
        </w:rPr>
        <w:t>.</w:t>
      </w:r>
    </w:p>
    <w:p w14:paraId="56CB0549" w14:textId="77777777" w:rsidR="00E74F00" w:rsidRPr="00E56555" w:rsidRDefault="00E74F00" w:rsidP="008E4660">
      <w:pPr>
        <w:ind w:left="480" w:hanging="480"/>
        <w:rPr>
          <w:rFonts w:ascii="Times" w:eastAsia="Times New Roman" w:hAnsi="Times" w:cs="Times New Roman"/>
          <w:color w:val="000000"/>
        </w:rPr>
      </w:pPr>
      <w:r w:rsidRPr="00E56555">
        <w:rPr>
          <w:rFonts w:ascii="Times" w:eastAsia="Times New Roman" w:hAnsi="Times" w:cs="Times New Roman"/>
          <w:color w:val="000000"/>
        </w:rPr>
        <w:t xml:space="preserve">Alexander, Steven M., Kristal Jones, Nathan J. Bennett, Amber Budden, Michael Cox, </w:t>
      </w:r>
      <w:proofErr w:type="spellStart"/>
      <w:r w:rsidRPr="00E56555">
        <w:rPr>
          <w:rFonts w:ascii="Times" w:eastAsia="Times New Roman" w:hAnsi="Times" w:cs="Times New Roman"/>
          <w:color w:val="000000"/>
        </w:rPr>
        <w:t>Mercè</w:t>
      </w:r>
      <w:proofErr w:type="spellEnd"/>
      <w:r w:rsidRPr="00E56555">
        <w:rPr>
          <w:rFonts w:ascii="Times" w:eastAsia="Times New Roman" w:hAnsi="Times" w:cs="Times New Roman"/>
          <w:color w:val="000000"/>
        </w:rPr>
        <w:t xml:space="preserve"> </w:t>
      </w:r>
      <w:proofErr w:type="spellStart"/>
      <w:r w:rsidRPr="00E56555">
        <w:rPr>
          <w:rFonts w:ascii="Times" w:eastAsia="Times New Roman" w:hAnsi="Times" w:cs="Times New Roman"/>
          <w:color w:val="000000"/>
        </w:rPr>
        <w:t>Crosas</w:t>
      </w:r>
      <w:proofErr w:type="spellEnd"/>
      <w:r w:rsidRPr="00E56555">
        <w:rPr>
          <w:rFonts w:ascii="Times" w:eastAsia="Times New Roman" w:hAnsi="Times" w:cs="Times New Roman"/>
          <w:color w:val="000000"/>
        </w:rPr>
        <w:t xml:space="preserve">, Edward T. </w:t>
      </w:r>
      <w:proofErr w:type="gramStart"/>
      <w:r w:rsidRPr="00E56555">
        <w:rPr>
          <w:rFonts w:ascii="Times" w:eastAsia="Times New Roman" w:hAnsi="Times" w:cs="Times New Roman"/>
          <w:color w:val="000000"/>
        </w:rPr>
        <w:t>Game,...</w:t>
      </w:r>
      <w:proofErr w:type="gramEnd"/>
      <w:r w:rsidRPr="00E56555">
        <w:rPr>
          <w:rFonts w:ascii="Times" w:eastAsia="Times New Roman" w:hAnsi="Times" w:cs="Times New Roman"/>
          <w:color w:val="000000"/>
        </w:rPr>
        <w:t xml:space="preserve"> Sebastian </w:t>
      </w:r>
      <w:proofErr w:type="spellStart"/>
      <w:r w:rsidRPr="00E56555">
        <w:rPr>
          <w:rFonts w:ascii="Times" w:eastAsia="Times New Roman" w:hAnsi="Times" w:cs="Times New Roman"/>
          <w:color w:val="000000"/>
        </w:rPr>
        <w:t>Karcher</w:t>
      </w:r>
      <w:proofErr w:type="spellEnd"/>
      <w:r w:rsidRPr="00E56555">
        <w:rPr>
          <w:rFonts w:ascii="Times" w:eastAsia="Times New Roman" w:hAnsi="Times" w:cs="Times New Roman"/>
          <w:color w:val="000000"/>
        </w:rPr>
        <w:t>, ..., Nic Weber et al. 2019. “Qualitative Data Sharing and Synthesis for Sustainability Science.” Nature Sustainability, November, 1–8. </w:t>
      </w:r>
      <w:hyperlink r:id="rId20" w:history="1">
        <w:r w:rsidRPr="00E56555">
          <w:rPr>
            <w:rFonts w:ascii="Times" w:eastAsia="Times New Roman" w:hAnsi="Times" w:cs="Times New Roman"/>
            <w:color w:val="0039F5"/>
            <w:u w:val="single"/>
          </w:rPr>
          <w:t>https://doi.org/10.1038/s41893-019-0434-8</w:t>
        </w:r>
      </w:hyperlink>
      <w:r w:rsidRPr="00E56555">
        <w:rPr>
          <w:rFonts w:ascii="Times" w:eastAsia="Times New Roman" w:hAnsi="Times" w:cs="Times New Roman"/>
          <w:color w:val="000000"/>
        </w:rPr>
        <w:t>.</w:t>
      </w:r>
    </w:p>
    <w:p w14:paraId="4596AF84" w14:textId="77777777" w:rsidR="00E74F00" w:rsidRPr="00E56555" w:rsidRDefault="00E74F00" w:rsidP="008E4660">
      <w:pPr>
        <w:ind w:left="480" w:hanging="480"/>
        <w:rPr>
          <w:rFonts w:ascii="Times" w:eastAsia="Times New Roman" w:hAnsi="Times" w:cs="Times New Roman"/>
          <w:color w:val="000000"/>
        </w:rPr>
      </w:pPr>
      <w:proofErr w:type="spellStart"/>
      <w:r w:rsidRPr="00E56555">
        <w:rPr>
          <w:rFonts w:ascii="Times" w:eastAsia="Times New Roman" w:hAnsi="Times" w:cs="Times New Roman"/>
          <w:color w:val="000000"/>
        </w:rPr>
        <w:t>Karcher</w:t>
      </w:r>
      <w:proofErr w:type="spellEnd"/>
      <w:r w:rsidRPr="00E56555">
        <w:rPr>
          <w:rFonts w:ascii="Times" w:eastAsia="Times New Roman" w:hAnsi="Times" w:cs="Times New Roman"/>
          <w:color w:val="000000"/>
        </w:rPr>
        <w:t>, Sebastian, and Sophia Lafferty-Hess. 2019. “An Epic Journey in Sharing: The Story of a Young Researcher’s Journey to Share Her Data and the Information Professionals Who Tried to Help.” IASSIST Quarterly 43 (1): 1–10. </w:t>
      </w:r>
      <w:hyperlink r:id="rId21" w:history="1">
        <w:r w:rsidRPr="00E56555">
          <w:rPr>
            <w:rFonts w:ascii="Times" w:eastAsia="Times New Roman" w:hAnsi="Times" w:cs="Times New Roman"/>
            <w:color w:val="0039F5"/>
            <w:u w:val="single"/>
          </w:rPr>
          <w:t>https://doi.org/10.29173/iq942</w:t>
        </w:r>
      </w:hyperlink>
      <w:r w:rsidRPr="00E56555">
        <w:rPr>
          <w:rFonts w:ascii="Times" w:eastAsia="Times New Roman" w:hAnsi="Times" w:cs="Times New Roman"/>
          <w:color w:val="000000"/>
        </w:rPr>
        <w:t>.</w:t>
      </w:r>
    </w:p>
    <w:p w14:paraId="40D8274E" w14:textId="77777777" w:rsidR="00E74F00" w:rsidRPr="00E56555" w:rsidRDefault="00E74F00" w:rsidP="008E4660">
      <w:pPr>
        <w:ind w:left="480" w:hanging="480"/>
        <w:rPr>
          <w:rFonts w:ascii="Times" w:eastAsia="Times New Roman" w:hAnsi="Times" w:cs="Times New Roman"/>
          <w:color w:val="000000"/>
        </w:rPr>
      </w:pPr>
      <w:proofErr w:type="spellStart"/>
      <w:r w:rsidRPr="00E56555">
        <w:rPr>
          <w:rFonts w:ascii="Times" w:eastAsia="Times New Roman" w:hAnsi="Times" w:cs="Times New Roman"/>
          <w:color w:val="000000"/>
        </w:rPr>
        <w:t>Karcher</w:t>
      </w:r>
      <w:proofErr w:type="spellEnd"/>
      <w:r w:rsidRPr="00E56555">
        <w:rPr>
          <w:rFonts w:ascii="Times" w:eastAsia="Times New Roman" w:hAnsi="Times" w:cs="Times New Roman"/>
          <w:color w:val="000000"/>
        </w:rPr>
        <w:t>, Sebastian, and Nicholas Weber. 2019. “Annotation for Transparent Inquiry: Transparent Data and Analysis for Qualitative Research.” IASSIST Quarterly 43 (2): 1–9. </w:t>
      </w:r>
      <w:hyperlink r:id="rId22" w:history="1">
        <w:r w:rsidRPr="00E56555">
          <w:rPr>
            <w:rFonts w:ascii="Times" w:eastAsia="Times New Roman" w:hAnsi="Times" w:cs="Times New Roman"/>
            <w:color w:val="0039F5"/>
            <w:u w:val="single"/>
          </w:rPr>
          <w:t>https://doi.org/10.29173/iq959</w:t>
        </w:r>
      </w:hyperlink>
      <w:r w:rsidRPr="00E56555">
        <w:rPr>
          <w:rFonts w:ascii="Times" w:eastAsia="Times New Roman" w:hAnsi="Times" w:cs="Times New Roman"/>
          <w:color w:val="000000"/>
        </w:rPr>
        <w:t>.</w:t>
      </w:r>
    </w:p>
    <w:p w14:paraId="3F68B8B2" w14:textId="77777777" w:rsidR="00E74F00" w:rsidRPr="00E56555" w:rsidRDefault="00E74F00" w:rsidP="008E4660">
      <w:pPr>
        <w:ind w:left="480" w:hanging="480"/>
        <w:rPr>
          <w:rFonts w:ascii="Times" w:eastAsia="Times New Roman" w:hAnsi="Times" w:cs="Times New Roman"/>
          <w:color w:val="000000"/>
        </w:rPr>
      </w:pPr>
      <w:proofErr w:type="spellStart"/>
      <w:r w:rsidRPr="00E56555">
        <w:rPr>
          <w:rFonts w:ascii="Times" w:eastAsia="Times New Roman" w:hAnsi="Times" w:cs="Times New Roman"/>
          <w:color w:val="000000"/>
        </w:rPr>
        <w:lastRenderedPageBreak/>
        <w:t>Fenner</w:t>
      </w:r>
      <w:proofErr w:type="spellEnd"/>
      <w:r w:rsidRPr="00E56555">
        <w:rPr>
          <w:rFonts w:ascii="Times" w:eastAsia="Times New Roman" w:hAnsi="Times" w:cs="Times New Roman"/>
          <w:color w:val="000000"/>
        </w:rPr>
        <w:t xml:space="preserve">, Martin, </w:t>
      </w:r>
      <w:proofErr w:type="spellStart"/>
      <w:r w:rsidRPr="00E56555">
        <w:rPr>
          <w:rFonts w:ascii="Times" w:eastAsia="Times New Roman" w:hAnsi="Times" w:cs="Times New Roman"/>
          <w:color w:val="000000"/>
        </w:rPr>
        <w:t>Mercè</w:t>
      </w:r>
      <w:proofErr w:type="spellEnd"/>
      <w:r w:rsidRPr="00E56555">
        <w:rPr>
          <w:rFonts w:ascii="Times" w:eastAsia="Times New Roman" w:hAnsi="Times" w:cs="Times New Roman"/>
          <w:color w:val="000000"/>
        </w:rPr>
        <w:t xml:space="preserve"> </w:t>
      </w:r>
      <w:proofErr w:type="spellStart"/>
      <w:r w:rsidRPr="00E56555">
        <w:rPr>
          <w:rFonts w:ascii="Times" w:eastAsia="Times New Roman" w:hAnsi="Times" w:cs="Times New Roman"/>
          <w:color w:val="000000"/>
        </w:rPr>
        <w:t>Crosas</w:t>
      </w:r>
      <w:proofErr w:type="spellEnd"/>
      <w:r w:rsidRPr="00E56555">
        <w:rPr>
          <w:rFonts w:ascii="Times" w:eastAsia="Times New Roman" w:hAnsi="Times" w:cs="Times New Roman"/>
          <w:color w:val="000000"/>
        </w:rPr>
        <w:t xml:space="preserve">, Jeffrey S. </w:t>
      </w:r>
      <w:proofErr w:type="spellStart"/>
      <w:r w:rsidRPr="00E56555">
        <w:rPr>
          <w:rFonts w:ascii="Times" w:eastAsia="Times New Roman" w:hAnsi="Times" w:cs="Times New Roman"/>
          <w:color w:val="000000"/>
        </w:rPr>
        <w:t>Grethe</w:t>
      </w:r>
      <w:proofErr w:type="spellEnd"/>
      <w:r w:rsidRPr="00E56555">
        <w:rPr>
          <w:rFonts w:ascii="Times" w:eastAsia="Times New Roman" w:hAnsi="Times" w:cs="Times New Roman"/>
          <w:color w:val="000000"/>
        </w:rPr>
        <w:t xml:space="preserve">, David Kennedy, Henning </w:t>
      </w:r>
      <w:proofErr w:type="spellStart"/>
      <w:r w:rsidRPr="00E56555">
        <w:rPr>
          <w:rFonts w:ascii="Times" w:eastAsia="Times New Roman" w:hAnsi="Times" w:cs="Times New Roman"/>
          <w:color w:val="000000"/>
        </w:rPr>
        <w:t>Hermjakob</w:t>
      </w:r>
      <w:proofErr w:type="spellEnd"/>
      <w:r w:rsidRPr="00E56555">
        <w:rPr>
          <w:rFonts w:ascii="Times" w:eastAsia="Times New Roman" w:hAnsi="Times" w:cs="Times New Roman"/>
          <w:color w:val="000000"/>
        </w:rPr>
        <w:t xml:space="preserve">, Phillippe Rocca-Serra, Gustavo Durand, ..., Sebastian </w:t>
      </w:r>
      <w:proofErr w:type="spellStart"/>
      <w:r w:rsidRPr="00E56555">
        <w:rPr>
          <w:rFonts w:ascii="Times" w:eastAsia="Times New Roman" w:hAnsi="Times" w:cs="Times New Roman"/>
          <w:color w:val="000000"/>
        </w:rPr>
        <w:t>Karcher</w:t>
      </w:r>
      <w:proofErr w:type="spellEnd"/>
      <w:r w:rsidRPr="00E56555">
        <w:rPr>
          <w:rFonts w:ascii="Times" w:eastAsia="Times New Roman" w:hAnsi="Times" w:cs="Times New Roman"/>
          <w:color w:val="000000"/>
        </w:rPr>
        <w:t>, ... et al. 2019. “A Data Citation Roadmap for Scholarly Data Repositories.” Scientific Data 6 (1): 28. </w:t>
      </w:r>
      <w:hyperlink r:id="rId23" w:history="1">
        <w:r w:rsidRPr="00E56555">
          <w:rPr>
            <w:rFonts w:ascii="Times" w:eastAsia="Times New Roman" w:hAnsi="Times" w:cs="Times New Roman"/>
            <w:color w:val="0039F5"/>
            <w:u w:val="single"/>
          </w:rPr>
          <w:t>https://doi.org/10.1038/s41597-019-0031-8</w:t>
        </w:r>
      </w:hyperlink>
      <w:r w:rsidRPr="00E56555">
        <w:rPr>
          <w:rFonts w:ascii="Times" w:eastAsia="Times New Roman" w:hAnsi="Times" w:cs="Times New Roman"/>
          <w:color w:val="000000"/>
        </w:rPr>
        <w:t>.</w:t>
      </w:r>
    </w:p>
    <w:p w14:paraId="2F826AF1" w14:textId="77777777" w:rsidR="00E74F00" w:rsidRPr="00E56555" w:rsidRDefault="00E74F00" w:rsidP="008E4660">
      <w:pPr>
        <w:ind w:left="480" w:hanging="480"/>
        <w:rPr>
          <w:rFonts w:ascii="Times" w:eastAsia="Times New Roman" w:hAnsi="Times" w:cs="Times New Roman"/>
          <w:color w:val="000000"/>
        </w:rPr>
      </w:pPr>
      <w:proofErr w:type="spellStart"/>
      <w:r w:rsidRPr="00E56555">
        <w:rPr>
          <w:rFonts w:ascii="Times" w:eastAsia="Times New Roman" w:hAnsi="Times" w:cs="Times New Roman"/>
          <w:color w:val="000000"/>
        </w:rPr>
        <w:t>Mannheimer</w:t>
      </w:r>
      <w:proofErr w:type="spellEnd"/>
      <w:r w:rsidRPr="00E56555">
        <w:rPr>
          <w:rFonts w:ascii="Times" w:eastAsia="Times New Roman" w:hAnsi="Times" w:cs="Times New Roman"/>
          <w:color w:val="000000"/>
        </w:rPr>
        <w:t xml:space="preserve">, Sara, Amy </w:t>
      </w:r>
      <w:proofErr w:type="spellStart"/>
      <w:r w:rsidRPr="00E56555">
        <w:rPr>
          <w:rFonts w:ascii="Times" w:eastAsia="Times New Roman" w:hAnsi="Times" w:cs="Times New Roman"/>
          <w:color w:val="000000"/>
        </w:rPr>
        <w:t>Pienta</w:t>
      </w:r>
      <w:proofErr w:type="spellEnd"/>
      <w:r w:rsidRPr="00E56555">
        <w:rPr>
          <w:rFonts w:ascii="Times" w:eastAsia="Times New Roman" w:hAnsi="Times" w:cs="Times New Roman"/>
          <w:color w:val="000000"/>
        </w:rPr>
        <w:t xml:space="preserve">, </w:t>
      </w:r>
      <w:proofErr w:type="spellStart"/>
      <w:r w:rsidRPr="00E56555">
        <w:rPr>
          <w:rFonts w:ascii="Times" w:eastAsia="Times New Roman" w:hAnsi="Times" w:cs="Times New Roman"/>
          <w:color w:val="000000"/>
        </w:rPr>
        <w:t>Dessislava</w:t>
      </w:r>
      <w:proofErr w:type="spellEnd"/>
      <w:r w:rsidRPr="00E56555">
        <w:rPr>
          <w:rFonts w:ascii="Times" w:eastAsia="Times New Roman" w:hAnsi="Times" w:cs="Times New Roman"/>
          <w:color w:val="000000"/>
        </w:rPr>
        <w:t xml:space="preserve"> </w:t>
      </w:r>
      <w:proofErr w:type="spellStart"/>
      <w:r w:rsidRPr="00E56555">
        <w:rPr>
          <w:rFonts w:ascii="Times" w:eastAsia="Times New Roman" w:hAnsi="Times" w:cs="Times New Roman"/>
          <w:color w:val="000000"/>
        </w:rPr>
        <w:t>Kirilova</w:t>
      </w:r>
      <w:proofErr w:type="spellEnd"/>
      <w:r w:rsidRPr="00E56555">
        <w:rPr>
          <w:rFonts w:ascii="Times" w:eastAsia="Times New Roman" w:hAnsi="Times" w:cs="Times New Roman"/>
          <w:color w:val="000000"/>
        </w:rPr>
        <w:t xml:space="preserve">, Colin Elman, and Amber </w:t>
      </w:r>
      <w:proofErr w:type="spellStart"/>
      <w:r w:rsidRPr="00E56555">
        <w:rPr>
          <w:rFonts w:ascii="Times" w:eastAsia="Times New Roman" w:hAnsi="Times" w:cs="Times New Roman"/>
          <w:color w:val="000000"/>
        </w:rPr>
        <w:t>Wutich</w:t>
      </w:r>
      <w:proofErr w:type="spellEnd"/>
      <w:r w:rsidRPr="00E56555">
        <w:rPr>
          <w:rFonts w:ascii="Times" w:eastAsia="Times New Roman" w:hAnsi="Times" w:cs="Times New Roman"/>
          <w:color w:val="000000"/>
        </w:rPr>
        <w:t>. 2018. “Qualitative Data Sharing: Data Repositories and Academic Libraries as Key Partners in Addressing Challenges.” American Behavioral Scientist, June, 0002764218784991. </w:t>
      </w:r>
      <w:hyperlink r:id="rId24" w:history="1">
        <w:r w:rsidRPr="00E56555">
          <w:rPr>
            <w:rFonts w:ascii="Times" w:eastAsia="Times New Roman" w:hAnsi="Times" w:cs="Times New Roman"/>
            <w:color w:val="0039F5"/>
            <w:u w:val="single"/>
          </w:rPr>
          <w:t>https://doi.org/10.1177/0002764218784991</w:t>
        </w:r>
      </w:hyperlink>
      <w:r w:rsidRPr="00E56555">
        <w:rPr>
          <w:rFonts w:ascii="Times" w:eastAsia="Times New Roman" w:hAnsi="Times" w:cs="Times New Roman"/>
          <w:color w:val="000000"/>
        </w:rPr>
        <w:t>.</w:t>
      </w:r>
    </w:p>
    <w:p w14:paraId="394D7711" w14:textId="77777777" w:rsidR="00E74F00" w:rsidRPr="00E56555" w:rsidRDefault="00E74F00" w:rsidP="008E4660">
      <w:pPr>
        <w:ind w:left="480" w:hanging="480"/>
        <w:rPr>
          <w:rFonts w:ascii="Times" w:eastAsia="Times New Roman" w:hAnsi="Times" w:cs="Times New Roman"/>
          <w:color w:val="000000"/>
        </w:rPr>
      </w:pPr>
      <w:r w:rsidRPr="00E56555">
        <w:rPr>
          <w:rFonts w:ascii="Times" w:eastAsia="Times New Roman" w:hAnsi="Times" w:cs="Times New Roman"/>
          <w:color w:val="000000"/>
        </w:rPr>
        <w:t xml:space="preserve">Elman, Colin, Diana </w:t>
      </w:r>
      <w:proofErr w:type="spellStart"/>
      <w:r w:rsidRPr="00E56555">
        <w:rPr>
          <w:rFonts w:ascii="Times" w:eastAsia="Times New Roman" w:hAnsi="Times" w:cs="Times New Roman"/>
          <w:color w:val="000000"/>
        </w:rPr>
        <w:t>Kapiszewski</w:t>
      </w:r>
      <w:proofErr w:type="spellEnd"/>
      <w:r w:rsidRPr="00E56555">
        <w:rPr>
          <w:rFonts w:ascii="Times" w:eastAsia="Times New Roman" w:hAnsi="Times" w:cs="Times New Roman"/>
          <w:color w:val="000000"/>
        </w:rPr>
        <w:t xml:space="preserve">, and Arthur </w:t>
      </w:r>
      <w:proofErr w:type="spellStart"/>
      <w:r w:rsidRPr="00E56555">
        <w:rPr>
          <w:rFonts w:ascii="Times" w:eastAsia="Times New Roman" w:hAnsi="Times" w:cs="Times New Roman"/>
          <w:color w:val="000000"/>
        </w:rPr>
        <w:t>Lupia</w:t>
      </w:r>
      <w:proofErr w:type="spellEnd"/>
      <w:r w:rsidRPr="00E56555">
        <w:rPr>
          <w:rFonts w:ascii="Times" w:eastAsia="Times New Roman" w:hAnsi="Times" w:cs="Times New Roman"/>
          <w:color w:val="000000"/>
        </w:rPr>
        <w:t>. 2018. “Transparent Social Inquiry: Implications for Political Science.” Annual Review of Political Science 21 (1): 29–47. </w:t>
      </w:r>
      <w:hyperlink r:id="rId25" w:history="1">
        <w:r w:rsidRPr="00E56555">
          <w:rPr>
            <w:rFonts w:ascii="Times" w:eastAsia="Times New Roman" w:hAnsi="Times" w:cs="Times New Roman"/>
            <w:color w:val="0039F5"/>
            <w:u w:val="single"/>
          </w:rPr>
          <w:t>https://doi.org/10.1146/annurev-polisci-091515-025429</w:t>
        </w:r>
      </w:hyperlink>
      <w:r w:rsidRPr="00E56555">
        <w:rPr>
          <w:rFonts w:ascii="Times" w:eastAsia="Times New Roman" w:hAnsi="Times" w:cs="Times New Roman"/>
          <w:color w:val="000000"/>
        </w:rPr>
        <w:t>.</w:t>
      </w:r>
    </w:p>
    <w:p w14:paraId="6BDDA702" w14:textId="77777777" w:rsidR="00E74F00" w:rsidRPr="00E56555" w:rsidRDefault="00E74F00" w:rsidP="008E4660">
      <w:pPr>
        <w:ind w:left="480" w:hanging="480"/>
        <w:rPr>
          <w:rFonts w:ascii="Times" w:eastAsia="Times New Roman" w:hAnsi="Times" w:cs="Times New Roman"/>
          <w:color w:val="000000"/>
        </w:rPr>
      </w:pPr>
      <w:proofErr w:type="spellStart"/>
      <w:r w:rsidRPr="00E56555">
        <w:rPr>
          <w:rFonts w:ascii="Times" w:eastAsia="Times New Roman" w:hAnsi="Times" w:cs="Times New Roman"/>
          <w:color w:val="000000"/>
        </w:rPr>
        <w:t>Kirilova</w:t>
      </w:r>
      <w:proofErr w:type="spellEnd"/>
      <w:r w:rsidRPr="00E56555">
        <w:rPr>
          <w:rFonts w:ascii="Times" w:eastAsia="Times New Roman" w:hAnsi="Times" w:cs="Times New Roman"/>
          <w:color w:val="000000"/>
        </w:rPr>
        <w:t xml:space="preserve">, </w:t>
      </w:r>
      <w:proofErr w:type="spellStart"/>
      <w:r w:rsidRPr="00E56555">
        <w:rPr>
          <w:rFonts w:ascii="Times" w:eastAsia="Times New Roman" w:hAnsi="Times" w:cs="Times New Roman"/>
          <w:color w:val="000000"/>
        </w:rPr>
        <w:t>Dessi</w:t>
      </w:r>
      <w:proofErr w:type="spellEnd"/>
      <w:r w:rsidRPr="00E56555">
        <w:rPr>
          <w:rFonts w:ascii="Times" w:eastAsia="Times New Roman" w:hAnsi="Times" w:cs="Times New Roman"/>
          <w:color w:val="000000"/>
        </w:rPr>
        <w:t xml:space="preserve">, and Sebastian </w:t>
      </w:r>
      <w:proofErr w:type="spellStart"/>
      <w:r w:rsidRPr="00E56555">
        <w:rPr>
          <w:rFonts w:ascii="Times" w:eastAsia="Times New Roman" w:hAnsi="Times" w:cs="Times New Roman"/>
          <w:color w:val="000000"/>
        </w:rPr>
        <w:t>Karcher</w:t>
      </w:r>
      <w:proofErr w:type="spellEnd"/>
      <w:r w:rsidRPr="00E56555">
        <w:rPr>
          <w:rFonts w:ascii="Times" w:eastAsia="Times New Roman" w:hAnsi="Times" w:cs="Times New Roman"/>
          <w:color w:val="000000"/>
        </w:rPr>
        <w:t>. 2017. “Rethinking Data Sharing and Human Participant Protection in Social Science Research: Applications from the Qualitative Realm.” Data Science Journal 16 (September). </w:t>
      </w:r>
      <w:hyperlink r:id="rId26" w:history="1">
        <w:r w:rsidRPr="00E56555">
          <w:rPr>
            <w:rFonts w:ascii="Times" w:eastAsia="Times New Roman" w:hAnsi="Times" w:cs="Times New Roman"/>
            <w:color w:val="0039F5"/>
            <w:u w:val="single"/>
          </w:rPr>
          <w:t>https://doi.org/10.5334/dsj-2017-043</w:t>
        </w:r>
      </w:hyperlink>
      <w:r w:rsidRPr="00E56555">
        <w:rPr>
          <w:rFonts w:ascii="Times" w:eastAsia="Times New Roman" w:hAnsi="Times" w:cs="Times New Roman"/>
          <w:color w:val="000000"/>
        </w:rPr>
        <w:t>.</w:t>
      </w:r>
    </w:p>
    <w:p w14:paraId="315CDDC8" w14:textId="77777777" w:rsidR="00E74F00" w:rsidRPr="00E56555" w:rsidRDefault="00E74F00" w:rsidP="008E4660">
      <w:pPr>
        <w:ind w:left="480" w:hanging="480"/>
        <w:rPr>
          <w:rFonts w:ascii="Times" w:eastAsia="Times New Roman" w:hAnsi="Times" w:cs="Times New Roman"/>
          <w:color w:val="000000"/>
        </w:rPr>
      </w:pPr>
      <w:proofErr w:type="spellStart"/>
      <w:r w:rsidRPr="00E56555">
        <w:rPr>
          <w:rFonts w:ascii="Times" w:eastAsia="Times New Roman" w:hAnsi="Times" w:cs="Times New Roman"/>
          <w:color w:val="000000"/>
        </w:rPr>
        <w:t>Karcher</w:t>
      </w:r>
      <w:proofErr w:type="spellEnd"/>
      <w:r w:rsidRPr="00E56555">
        <w:rPr>
          <w:rFonts w:ascii="Times" w:eastAsia="Times New Roman" w:hAnsi="Times" w:cs="Times New Roman"/>
          <w:color w:val="000000"/>
        </w:rPr>
        <w:t xml:space="preserve">, Sebastian, </w:t>
      </w:r>
      <w:proofErr w:type="spellStart"/>
      <w:r w:rsidRPr="00E56555">
        <w:rPr>
          <w:rFonts w:ascii="Times" w:eastAsia="Times New Roman" w:hAnsi="Times" w:cs="Times New Roman"/>
          <w:color w:val="000000"/>
        </w:rPr>
        <w:t>Dessislava</w:t>
      </w:r>
      <w:proofErr w:type="spellEnd"/>
      <w:r w:rsidRPr="00E56555">
        <w:rPr>
          <w:rFonts w:ascii="Times" w:eastAsia="Times New Roman" w:hAnsi="Times" w:cs="Times New Roman"/>
          <w:color w:val="000000"/>
        </w:rPr>
        <w:t xml:space="preserve"> </w:t>
      </w:r>
      <w:proofErr w:type="spellStart"/>
      <w:r w:rsidRPr="00E56555">
        <w:rPr>
          <w:rFonts w:ascii="Times" w:eastAsia="Times New Roman" w:hAnsi="Times" w:cs="Times New Roman"/>
          <w:color w:val="000000"/>
        </w:rPr>
        <w:t>Kirilova</w:t>
      </w:r>
      <w:proofErr w:type="spellEnd"/>
      <w:r w:rsidRPr="00E56555">
        <w:rPr>
          <w:rFonts w:ascii="Times" w:eastAsia="Times New Roman" w:hAnsi="Times" w:cs="Times New Roman"/>
          <w:color w:val="000000"/>
        </w:rPr>
        <w:t>, and Nicholas Weber. 2016. “Beyond the Matrix: Repository Services for Qualitative Data.” IFLA Journal 42 (4): 292–302. </w:t>
      </w:r>
      <w:hyperlink r:id="rId27" w:history="1">
        <w:r w:rsidRPr="00E56555">
          <w:rPr>
            <w:rFonts w:ascii="Times" w:eastAsia="Times New Roman" w:hAnsi="Times" w:cs="Times New Roman"/>
            <w:color w:val="0039F5"/>
            <w:u w:val="single"/>
          </w:rPr>
          <w:t>https://doi.org/10.1177/0340035216672870</w:t>
        </w:r>
      </w:hyperlink>
      <w:r w:rsidRPr="00E56555">
        <w:rPr>
          <w:rFonts w:ascii="Times" w:eastAsia="Times New Roman" w:hAnsi="Times" w:cs="Times New Roman"/>
          <w:color w:val="000000"/>
        </w:rPr>
        <w:t>.</w:t>
      </w:r>
    </w:p>
    <w:p w14:paraId="52B5046B" w14:textId="77777777" w:rsidR="00E74F00" w:rsidRPr="00E56555" w:rsidRDefault="00E74F00" w:rsidP="008E4660">
      <w:pPr>
        <w:ind w:left="480" w:hanging="480"/>
        <w:rPr>
          <w:rFonts w:ascii="Times" w:eastAsia="Times New Roman" w:hAnsi="Times" w:cs="Times New Roman"/>
          <w:color w:val="000000"/>
        </w:rPr>
      </w:pPr>
      <w:r w:rsidRPr="00E56555">
        <w:rPr>
          <w:rFonts w:ascii="Times" w:eastAsia="Times New Roman" w:hAnsi="Times" w:cs="Times New Roman"/>
          <w:color w:val="000000"/>
        </w:rPr>
        <w:t>Elman, Colin, and Colleen Dougherty Burton. 2016. “Research Cycles: Adding More Substance to the Spin.” Perspectives on Politics 14 (4): 1067–70. </w:t>
      </w:r>
      <w:hyperlink r:id="rId28" w:history="1">
        <w:r w:rsidRPr="00E56555">
          <w:rPr>
            <w:rFonts w:ascii="Times" w:eastAsia="Times New Roman" w:hAnsi="Times" w:cs="Times New Roman"/>
            <w:color w:val="0039F5"/>
            <w:u w:val="single"/>
          </w:rPr>
          <w:t>https://doi.org/10.1017/S1537592716002991</w:t>
        </w:r>
      </w:hyperlink>
      <w:r w:rsidRPr="00E56555">
        <w:rPr>
          <w:rFonts w:ascii="Times" w:eastAsia="Times New Roman" w:hAnsi="Times" w:cs="Times New Roman"/>
          <w:color w:val="000000"/>
        </w:rPr>
        <w:t>.</w:t>
      </w:r>
    </w:p>
    <w:p w14:paraId="057750A5" w14:textId="77777777" w:rsidR="00E74F00" w:rsidRPr="00E56555" w:rsidRDefault="00E74F00" w:rsidP="008E4660">
      <w:pPr>
        <w:ind w:left="480" w:hanging="480"/>
        <w:rPr>
          <w:rFonts w:ascii="Times" w:eastAsia="Times New Roman" w:hAnsi="Times" w:cs="Times New Roman"/>
          <w:color w:val="000000"/>
        </w:rPr>
      </w:pPr>
      <w:r w:rsidRPr="00E56555">
        <w:rPr>
          <w:rFonts w:ascii="Times" w:eastAsia="Times New Roman" w:hAnsi="Times" w:cs="Times New Roman"/>
          <w:color w:val="000000"/>
        </w:rPr>
        <w:t xml:space="preserve">Elman, Colin, Diana </w:t>
      </w:r>
      <w:proofErr w:type="spellStart"/>
      <w:r w:rsidRPr="00E56555">
        <w:rPr>
          <w:rFonts w:ascii="Times" w:eastAsia="Times New Roman" w:hAnsi="Times" w:cs="Times New Roman"/>
          <w:color w:val="000000"/>
        </w:rPr>
        <w:t>Kapiszewski</w:t>
      </w:r>
      <w:proofErr w:type="spellEnd"/>
      <w:r w:rsidRPr="00E56555">
        <w:rPr>
          <w:rFonts w:ascii="Times" w:eastAsia="Times New Roman" w:hAnsi="Times" w:cs="Times New Roman"/>
          <w:color w:val="000000"/>
        </w:rPr>
        <w:t xml:space="preserve">, and </w:t>
      </w:r>
      <w:proofErr w:type="spellStart"/>
      <w:r w:rsidRPr="00E56555">
        <w:rPr>
          <w:rFonts w:ascii="Times" w:eastAsia="Times New Roman" w:hAnsi="Times" w:cs="Times New Roman"/>
          <w:color w:val="000000"/>
        </w:rPr>
        <w:t>Dessislava</w:t>
      </w:r>
      <w:proofErr w:type="spellEnd"/>
      <w:r w:rsidRPr="00E56555">
        <w:rPr>
          <w:rFonts w:ascii="Times" w:eastAsia="Times New Roman" w:hAnsi="Times" w:cs="Times New Roman"/>
          <w:color w:val="000000"/>
        </w:rPr>
        <w:t xml:space="preserve"> </w:t>
      </w:r>
      <w:proofErr w:type="spellStart"/>
      <w:r w:rsidRPr="00E56555">
        <w:rPr>
          <w:rFonts w:ascii="Times" w:eastAsia="Times New Roman" w:hAnsi="Times" w:cs="Times New Roman"/>
          <w:color w:val="000000"/>
        </w:rPr>
        <w:t>Kirilova</w:t>
      </w:r>
      <w:proofErr w:type="spellEnd"/>
      <w:r w:rsidRPr="00E56555">
        <w:rPr>
          <w:rFonts w:ascii="Times" w:eastAsia="Times New Roman" w:hAnsi="Times" w:cs="Times New Roman"/>
          <w:color w:val="000000"/>
        </w:rPr>
        <w:t>. 2015. “Learning through Research: Using Data to Train Undergraduates in Qualitative Methods.” PS: Political Science &amp; Politics 48 (1): 39–43. </w:t>
      </w:r>
      <w:hyperlink r:id="rId29" w:history="1">
        <w:r w:rsidRPr="00E56555">
          <w:rPr>
            <w:rFonts w:ascii="Times" w:eastAsia="Times New Roman" w:hAnsi="Times" w:cs="Times New Roman"/>
            <w:color w:val="0039F5"/>
            <w:u w:val="single"/>
          </w:rPr>
          <w:t>https://doi.org/10.1017/S1049096514001577</w:t>
        </w:r>
      </w:hyperlink>
      <w:r w:rsidRPr="00E56555">
        <w:rPr>
          <w:rFonts w:ascii="Times" w:eastAsia="Times New Roman" w:hAnsi="Times" w:cs="Times New Roman"/>
          <w:color w:val="000000"/>
        </w:rPr>
        <w:t>.</w:t>
      </w:r>
    </w:p>
    <w:p w14:paraId="4D5D8044" w14:textId="77777777" w:rsidR="00E74F00" w:rsidRPr="00E56555" w:rsidRDefault="00E74F00" w:rsidP="008E4660">
      <w:pPr>
        <w:ind w:left="480" w:hanging="480"/>
        <w:rPr>
          <w:rFonts w:ascii="Times" w:eastAsia="Times New Roman" w:hAnsi="Times" w:cs="Times New Roman"/>
          <w:color w:val="000000"/>
        </w:rPr>
      </w:pPr>
      <w:r w:rsidRPr="00E56555">
        <w:rPr>
          <w:rFonts w:ascii="Times" w:eastAsia="Times New Roman" w:hAnsi="Times" w:cs="Times New Roman"/>
          <w:color w:val="000000"/>
        </w:rPr>
        <w:t xml:space="preserve">Elman, Colin, and Diana </w:t>
      </w:r>
      <w:proofErr w:type="spellStart"/>
      <w:r w:rsidRPr="00E56555">
        <w:rPr>
          <w:rFonts w:ascii="Times" w:eastAsia="Times New Roman" w:hAnsi="Times" w:cs="Times New Roman"/>
          <w:color w:val="000000"/>
        </w:rPr>
        <w:t>Kapiszewski</w:t>
      </w:r>
      <w:proofErr w:type="spellEnd"/>
      <w:r w:rsidRPr="00E56555">
        <w:rPr>
          <w:rFonts w:ascii="Times" w:eastAsia="Times New Roman" w:hAnsi="Times" w:cs="Times New Roman"/>
          <w:color w:val="000000"/>
        </w:rPr>
        <w:t>. 2014. “Data Access and Research Transparency in the Qualitative Tradition.” PS: Political Science &amp; Politics 47 (01): 43–47. </w:t>
      </w:r>
      <w:hyperlink r:id="rId30" w:history="1">
        <w:r w:rsidRPr="00E56555">
          <w:rPr>
            <w:rFonts w:ascii="Times" w:eastAsia="Times New Roman" w:hAnsi="Times" w:cs="Times New Roman"/>
            <w:color w:val="0039F5"/>
            <w:u w:val="single"/>
          </w:rPr>
          <w:t>https://doi.org/10.1017/S1049096513001777</w:t>
        </w:r>
      </w:hyperlink>
      <w:r w:rsidRPr="00E56555">
        <w:rPr>
          <w:rFonts w:ascii="Times" w:eastAsia="Times New Roman" w:hAnsi="Times" w:cs="Times New Roman"/>
          <w:color w:val="000000"/>
        </w:rPr>
        <w:t>.</w:t>
      </w:r>
    </w:p>
    <w:p w14:paraId="170E7EA2" w14:textId="77777777" w:rsidR="00E74F00" w:rsidRPr="00E56555" w:rsidRDefault="00E74F00" w:rsidP="008E4660">
      <w:pPr>
        <w:ind w:left="480" w:hanging="480"/>
        <w:rPr>
          <w:rFonts w:ascii="Times" w:eastAsia="Times New Roman" w:hAnsi="Times" w:cs="Times New Roman"/>
          <w:color w:val="000000"/>
        </w:rPr>
      </w:pPr>
      <w:proofErr w:type="spellStart"/>
      <w:r w:rsidRPr="00E56555">
        <w:rPr>
          <w:rFonts w:ascii="Times" w:eastAsia="Times New Roman" w:hAnsi="Times" w:cs="Times New Roman"/>
          <w:color w:val="000000"/>
        </w:rPr>
        <w:t>Kapiszewski</w:t>
      </w:r>
      <w:proofErr w:type="spellEnd"/>
      <w:r w:rsidRPr="00E56555">
        <w:rPr>
          <w:rFonts w:ascii="Times" w:eastAsia="Times New Roman" w:hAnsi="Times" w:cs="Times New Roman"/>
          <w:color w:val="000000"/>
        </w:rPr>
        <w:t xml:space="preserve">, Diana, and </w:t>
      </w:r>
      <w:proofErr w:type="spellStart"/>
      <w:r w:rsidRPr="00E56555">
        <w:rPr>
          <w:rFonts w:ascii="Times" w:eastAsia="Times New Roman" w:hAnsi="Times" w:cs="Times New Roman"/>
          <w:color w:val="000000"/>
        </w:rPr>
        <w:t>Dessislava</w:t>
      </w:r>
      <w:proofErr w:type="spellEnd"/>
      <w:r w:rsidRPr="00E56555">
        <w:rPr>
          <w:rFonts w:ascii="Times" w:eastAsia="Times New Roman" w:hAnsi="Times" w:cs="Times New Roman"/>
          <w:color w:val="000000"/>
        </w:rPr>
        <w:t xml:space="preserve"> </w:t>
      </w:r>
      <w:proofErr w:type="spellStart"/>
      <w:r w:rsidRPr="00E56555">
        <w:rPr>
          <w:rFonts w:ascii="Times" w:eastAsia="Times New Roman" w:hAnsi="Times" w:cs="Times New Roman"/>
          <w:color w:val="000000"/>
        </w:rPr>
        <w:t>Kirilova</w:t>
      </w:r>
      <w:proofErr w:type="spellEnd"/>
      <w:r w:rsidRPr="00E56555">
        <w:rPr>
          <w:rFonts w:ascii="Times" w:eastAsia="Times New Roman" w:hAnsi="Times" w:cs="Times New Roman"/>
          <w:color w:val="000000"/>
        </w:rPr>
        <w:t>. 2014. “Transparency in Qualitative Security Studies Research: Standards, Benefits, and Challenges.” Security Studies 23 (4): 699–707. </w:t>
      </w:r>
      <w:hyperlink r:id="rId31" w:history="1">
        <w:r w:rsidRPr="00E56555">
          <w:rPr>
            <w:rFonts w:ascii="Times" w:eastAsia="Times New Roman" w:hAnsi="Times" w:cs="Times New Roman"/>
            <w:color w:val="0039F5"/>
            <w:u w:val="single"/>
          </w:rPr>
          <w:t>https://doi.org/10.1080/09636412.2014.970408</w:t>
        </w:r>
      </w:hyperlink>
      <w:r w:rsidRPr="00E56555">
        <w:rPr>
          <w:rFonts w:ascii="Times" w:eastAsia="Times New Roman" w:hAnsi="Times" w:cs="Times New Roman"/>
          <w:color w:val="000000"/>
        </w:rPr>
        <w:t>.</w:t>
      </w:r>
    </w:p>
    <w:p w14:paraId="221CBCBC" w14:textId="77777777" w:rsidR="00E74F00" w:rsidRPr="00E56555" w:rsidRDefault="00E74F00" w:rsidP="008E4660">
      <w:pPr>
        <w:ind w:left="480" w:hanging="480"/>
        <w:rPr>
          <w:rFonts w:ascii="Times" w:eastAsia="Times New Roman" w:hAnsi="Times" w:cs="Times New Roman"/>
          <w:color w:val="000000"/>
        </w:rPr>
      </w:pPr>
      <w:proofErr w:type="spellStart"/>
      <w:r w:rsidRPr="00E56555">
        <w:rPr>
          <w:rFonts w:ascii="Times" w:eastAsia="Times New Roman" w:hAnsi="Times" w:cs="Times New Roman"/>
          <w:color w:val="000000"/>
        </w:rPr>
        <w:t>Lupia</w:t>
      </w:r>
      <w:proofErr w:type="spellEnd"/>
      <w:r w:rsidRPr="00E56555">
        <w:rPr>
          <w:rFonts w:ascii="Times" w:eastAsia="Times New Roman" w:hAnsi="Times" w:cs="Times New Roman"/>
          <w:color w:val="000000"/>
        </w:rPr>
        <w:t>, Arthur, and Colin Elman. 2014. “Openness in Political Science: Data Access and Research Transparency.” PS: Political Science &amp; Politics 47 (01): 19–42. </w:t>
      </w:r>
      <w:hyperlink r:id="rId32" w:history="1">
        <w:r w:rsidRPr="00E56555">
          <w:rPr>
            <w:rFonts w:ascii="Times" w:eastAsia="Times New Roman" w:hAnsi="Times" w:cs="Times New Roman"/>
            <w:color w:val="0039F5"/>
            <w:u w:val="single"/>
          </w:rPr>
          <w:t>https://doi.org/10.1017/S1049096513001716</w:t>
        </w:r>
      </w:hyperlink>
      <w:r w:rsidRPr="00E56555">
        <w:rPr>
          <w:rFonts w:ascii="Times" w:eastAsia="Times New Roman" w:hAnsi="Times" w:cs="Times New Roman"/>
          <w:color w:val="000000"/>
        </w:rPr>
        <w:t>.</w:t>
      </w:r>
    </w:p>
    <w:p w14:paraId="43812E65" w14:textId="77777777" w:rsidR="00E74F00" w:rsidRPr="00E56555" w:rsidRDefault="00E74F00" w:rsidP="008E4660">
      <w:pPr>
        <w:ind w:left="480" w:hanging="480"/>
        <w:rPr>
          <w:rFonts w:ascii="Times" w:eastAsia="Times New Roman" w:hAnsi="Times" w:cs="Times New Roman"/>
          <w:color w:val="000000"/>
        </w:rPr>
      </w:pPr>
      <w:r w:rsidRPr="00E56555">
        <w:rPr>
          <w:rFonts w:ascii="Times" w:eastAsia="Times New Roman" w:hAnsi="Times" w:cs="Times New Roman"/>
          <w:color w:val="000000"/>
        </w:rPr>
        <w:t xml:space="preserve">Elman, Colin, Diana </w:t>
      </w:r>
      <w:proofErr w:type="spellStart"/>
      <w:r w:rsidRPr="00E56555">
        <w:rPr>
          <w:rFonts w:ascii="Times" w:eastAsia="Times New Roman" w:hAnsi="Times" w:cs="Times New Roman"/>
          <w:color w:val="000000"/>
        </w:rPr>
        <w:t>Kapiszewski</w:t>
      </w:r>
      <w:proofErr w:type="spellEnd"/>
      <w:r w:rsidRPr="00E56555">
        <w:rPr>
          <w:rFonts w:ascii="Times" w:eastAsia="Times New Roman" w:hAnsi="Times" w:cs="Times New Roman"/>
          <w:color w:val="000000"/>
        </w:rPr>
        <w:t xml:space="preserve">, and Lorena </w:t>
      </w:r>
      <w:proofErr w:type="spellStart"/>
      <w:r w:rsidRPr="00E56555">
        <w:rPr>
          <w:rFonts w:ascii="Times" w:eastAsia="Times New Roman" w:hAnsi="Times" w:cs="Times New Roman"/>
          <w:color w:val="000000"/>
        </w:rPr>
        <w:t>Vinuela</w:t>
      </w:r>
      <w:proofErr w:type="spellEnd"/>
      <w:r w:rsidRPr="00E56555">
        <w:rPr>
          <w:rFonts w:ascii="Times" w:eastAsia="Times New Roman" w:hAnsi="Times" w:cs="Times New Roman"/>
          <w:color w:val="000000"/>
        </w:rPr>
        <w:t>. 2010. “Qualitative Data Archiving: Rewards and Challenges.” PS: Political Science &amp; Politics 43 (01): 23–27. </w:t>
      </w:r>
      <w:hyperlink r:id="rId33" w:history="1">
        <w:r w:rsidRPr="00E56555">
          <w:rPr>
            <w:rFonts w:ascii="Times" w:eastAsia="Times New Roman" w:hAnsi="Times" w:cs="Times New Roman"/>
            <w:color w:val="0039F5"/>
            <w:u w:val="single"/>
          </w:rPr>
          <w:t>https://doi.org/10.1017/S104909651099077X</w:t>
        </w:r>
      </w:hyperlink>
    </w:p>
    <w:p w14:paraId="4DDDB813" w14:textId="77777777" w:rsidR="00E74F00" w:rsidRDefault="00E74F00" w:rsidP="008E4660">
      <w:pPr>
        <w:ind w:left="480"/>
        <w:rPr>
          <w:rFonts w:ascii="Times New Roman" w:hAnsi="Times New Roman" w:cs="Times New Roman"/>
          <w:bCs/>
          <w:u w:val="single"/>
        </w:rPr>
      </w:pPr>
    </w:p>
    <w:p w14:paraId="1C2F82F6" w14:textId="77777777" w:rsidR="00E74F00" w:rsidRDefault="00E74F00" w:rsidP="008E4660">
      <w:pPr>
        <w:ind w:left="480"/>
        <w:rPr>
          <w:rFonts w:ascii="Times New Roman" w:hAnsi="Times New Roman" w:cs="Times New Roman"/>
          <w:bCs/>
          <w:u w:val="single"/>
        </w:rPr>
      </w:pPr>
    </w:p>
    <w:p w14:paraId="170ACDA5" w14:textId="77777777" w:rsidR="00E9603F" w:rsidRPr="007D1E3C" w:rsidRDefault="00E9603F" w:rsidP="008E4660">
      <w:pPr>
        <w:ind w:left="480"/>
        <w:rPr>
          <w:rFonts w:ascii="Times New Roman" w:hAnsi="Times New Roman" w:cs="Times New Roman"/>
        </w:rPr>
      </w:pPr>
    </w:p>
    <w:sectPr w:rsidR="00E9603F" w:rsidRPr="007D1E3C" w:rsidSect="00A16571">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37A1A" w14:textId="77777777" w:rsidR="00390D34" w:rsidRDefault="00390D34" w:rsidP="00ED7299">
      <w:r>
        <w:separator/>
      </w:r>
    </w:p>
  </w:endnote>
  <w:endnote w:type="continuationSeparator" w:id="0">
    <w:p w14:paraId="728BA072" w14:textId="77777777" w:rsidR="00390D34" w:rsidRDefault="00390D34" w:rsidP="00ED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3582472"/>
      <w:docPartObj>
        <w:docPartGallery w:val="Page Numbers (Bottom of Page)"/>
        <w:docPartUnique/>
      </w:docPartObj>
    </w:sdtPr>
    <w:sdtEndPr>
      <w:rPr>
        <w:rStyle w:val="PageNumber"/>
      </w:rPr>
    </w:sdtEndPr>
    <w:sdtContent>
      <w:p w14:paraId="6FFF2EC5" w14:textId="77777777" w:rsidR="0056731E" w:rsidRDefault="0056731E" w:rsidP="005673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B21DA6" w14:textId="77777777" w:rsidR="0056731E" w:rsidRDefault="0056731E" w:rsidP="000A2F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5117362"/>
      <w:docPartObj>
        <w:docPartGallery w:val="Page Numbers (Bottom of Page)"/>
        <w:docPartUnique/>
      </w:docPartObj>
    </w:sdtPr>
    <w:sdtEndPr>
      <w:rPr>
        <w:rStyle w:val="PageNumber"/>
      </w:rPr>
    </w:sdtEndPr>
    <w:sdtContent>
      <w:p w14:paraId="01518361" w14:textId="77777777" w:rsidR="0056731E" w:rsidRDefault="0056731E" w:rsidP="0056731E">
        <w:pPr>
          <w:pStyle w:val="Footer"/>
          <w:framePr w:wrap="none" w:vAnchor="text" w:hAnchor="margin" w:xAlign="right" w:y="1"/>
          <w:rPr>
            <w:rStyle w:val="PageNumber"/>
          </w:rPr>
        </w:pPr>
        <w:r w:rsidRPr="001A4557">
          <w:rPr>
            <w:rStyle w:val="PageNumber"/>
            <w:rFonts w:ascii="Times New Roman" w:hAnsi="Times New Roman" w:cs="Times New Roman"/>
          </w:rPr>
          <w:fldChar w:fldCharType="begin"/>
        </w:r>
        <w:r w:rsidRPr="001A4557">
          <w:rPr>
            <w:rStyle w:val="PageNumber"/>
            <w:rFonts w:ascii="Times New Roman" w:hAnsi="Times New Roman" w:cs="Times New Roman"/>
          </w:rPr>
          <w:instrText xml:space="preserve"> PAGE </w:instrText>
        </w:r>
        <w:r w:rsidRPr="001A4557">
          <w:rPr>
            <w:rStyle w:val="PageNumber"/>
            <w:rFonts w:ascii="Times New Roman" w:hAnsi="Times New Roman" w:cs="Times New Roman"/>
          </w:rPr>
          <w:fldChar w:fldCharType="separate"/>
        </w:r>
        <w:r w:rsidRPr="001A4557">
          <w:rPr>
            <w:rStyle w:val="PageNumber"/>
            <w:rFonts w:ascii="Times New Roman" w:hAnsi="Times New Roman" w:cs="Times New Roman"/>
            <w:noProof/>
          </w:rPr>
          <w:t>1</w:t>
        </w:r>
        <w:r w:rsidRPr="001A4557">
          <w:rPr>
            <w:rStyle w:val="PageNumber"/>
            <w:rFonts w:ascii="Times New Roman" w:hAnsi="Times New Roman" w:cs="Times New Roman"/>
          </w:rPr>
          <w:fldChar w:fldCharType="end"/>
        </w:r>
      </w:p>
    </w:sdtContent>
  </w:sdt>
  <w:p w14:paraId="2F29C6D4" w14:textId="77777777" w:rsidR="0056731E" w:rsidRDefault="0056731E" w:rsidP="000A2F6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422F" w14:textId="77777777" w:rsidR="0056731E" w:rsidRDefault="00567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BC82B" w14:textId="77777777" w:rsidR="00390D34" w:rsidRDefault="00390D34" w:rsidP="00ED7299">
      <w:r>
        <w:separator/>
      </w:r>
    </w:p>
  </w:footnote>
  <w:footnote w:type="continuationSeparator" w:id="0">
    <w:p w14:paraId="694F3DA7" w14:textId="77777777" w:rsidR="00390D34" w:rsidRDefault="00390D34" w:rsidP="00ED7299">
      <w:r>
        <w:continuationSeparator/>
      </w:r>
    </w:p>
  </w:footnote>
  <w:footnote w:id="1">
    <w:p w14:paraId="41C29932" w14:textId="53784D07" w:rsidR="00FE118E" w:rsidRPr="005F279E" w:rsidRDefault="00FE118E" w:rsidP="0095761F">
      <w:pPr>
        <w:pStyle w:val="FootnoteText"/>
        <w:rPr>
          <w:rFonts w:ascii="Times New Roman" w:hAnsi="Times New Roman" w:cs="Times New Roman"/>
        </w:rPr>
      </w:pPr>
      <w:r w:rsidRPr="008E4660">
        <w:rPr>
          <w:rStyle w:val="FootnoteReference"/>
          <w:rFonts w:ascii="Times New Roman" w:hAnsi="Times New Roman" w:cs="Times New Roman"/>
        </w:rPr>
        <w:footnoteRef/>
      </w:r>
      <w:r w:rsidRPr="008E4660">
        <w:rPr>
          <w:rFonts w:ascii="Times New Roman" w:hAnsi="Times New Roman" w:cs="Times New Roman"/>
        </w:rPr>
        <w:t xml:space="preserve"> </w:t>
      </w:r>
      <w:r w:rsidR="0000668D" w:rsidRPr="005F279E">
        <w:rPr>
          <w:rFonts w:ascii="Times New Roman" w:hAnsi="Times New Roman" w:cs="Times New Roman"/>
          <w:i/>
          <w:iCs/>
        </w:rPr>
        <w:t>Regarding the inclusion of Security Studies:</w:t>
      </w:r>
      <w:r w:rsidR="0000668D" w:rsidRPr="005F279E">
        <w:rPr>
          <w:rFonts w:ascii="Times New Roman" w:hAnsi="Times New Roman" w:cs="Times New Roman"/>
        </w:rPr>
        <w:t xml:space="preserve"> </w:t>
      </w:r>
      <w:r w:rsidRPr="005F279E">
        <w:rPr>
          <w:rFonts w:ascii="Times New Roman" w:hAnsi="Times New Roman" w:cs="Times New Roman"/>
        </w:rPr>
        <w:t xml:space="preserve">We initially reviewed APSR, AJPS, WP, and </w:t>
      </w:r>
      <w:proofErr w:type="spellStart"/>
      <w:r w:rsidRPr="005F279E">
        <w:rPr>
          <w:rFonts w:ascii="Times New Roman" w:hAnsi="Times New Roman" w:cs="Times New Roman"/>
        </w:rPr>
        <w:t>PoP</w:t>
      </w:r>
      <w:proofErr w:type="spellEnd"/>
      <w:r w:rsidRPr="005F279E">
        <w:rPr>
          <w:rFonts w:ascii="Times New Roman" w:hAnsi="Times New Roman" w:cs="Times New Roman"/>
        </w:rPr>
        <w:t>; subsequently, we selected SS precisely because it has historically been receptive to qualitative work and allows for submissions of up to 15,000 words, allowing comparisons with the transparency practices of the other four journals.</w:t>
      </w:r>
      <w:r w:rsidR="00EA4611" w:rsidRPr="005F279E">
        <w:rPr>
          <w:rFonts w:ascii="Times New Roman" w:hAnsi="Times New Roman" w:cs="Times New Roman"/>
        </w:rPr>
        <w:t xml:space="preserve"> Our selection method also does not capture transparency practices in other types of publications, such as book chapters or books, the latter of which is likely to provide more opportunities for research transparency due to higher word count limits.</w:t>
      </w:r>
    </w:p>
    <w:p w14:paraId="1C1BA3CD" w14:textId="5AA44B86" w:rsidR="00EA4611" w:rsidRPr="005F279E" w:rsidRDefault="00EA4611" w:rsidP="0095761F">
      <w:pPr>
        <w:pStyle w:val="FootnoteText"/>
        <w:rPr>
          <w:rFonts w:ascii="Times New Roman" w:hAnsi="Times New Roman" w:cs="Times New Roman"/>
        </w:rPr>
      </w:pPr>
    </w:p>
    <w:p w14:paraId="6BF239F4" w14:textId="08BD2E9D" w:rsidR="00EA4611" w:rsidRPr="005F279E" w:rsidRDefault="00EA4611" w:rsidP="0095761F">
      <w:pPr>
        <w:pStyle w:val="FootnoteText"/>
        <w:rPr>
          <w:rFonts w:ascii="Times New Roman" w:hAnsi="Times New Roman" w:cs="Times New Roman"/>
        </w:rPr>
      </w:pPr>
      <w:r w:rsidRPr="005F279E">
        <w:rPr>
          <w:rFonts w:ascii="Times New Roman" w:hAnsi="Times New Roman" w:cs="Times New Roman"/>
        </w:rPr>
        <w:t>Our analysis shows that of the 20,894 total citations of scholarly sources found in the 160 articles we surveyed, only 43 percent provided page numbers for in-text citations or notes. The average masks significant heterogeneity across journals, however. In SS, which we selected anticipating stronger transparency norms in qualitative research, 67 percent of citations contained page numbers for in-text citations or notes; excluding SS, in the other four journals, only 22 percent of citations contained page numbers. In addition, 39 percent of those citations with page numbers were in cases of directly quoted text; this proportion rises to 51 percent when SS is excluded from the analysis.</w:t>
      </w:r>
    </w:p>
  </w:footnote>
  <w:footnote w:id="2">
    <w:p w14:paraId="7D941FDD" w14:textId="4BCF6B97" w:rsidR="00D2587A" w:rsidRPr="005F279E" w:rsidRDefault="00D2587A" w:rsidP="0095761F">
      <w:pPr>
        <w:pStyle w:val="FootnoteText"/>
        <w:rPr>
          <w:rFonts w:ascii="Times New Roman" w:hAnsi="Times New Roman" w:cs="Times New Roman"/>
        </w:rPr>
      </w:pPr>
      <w:r w:rsidRPr="008E4660">
        <w:rPr>
          <w:rStyle w:val="FootnoteReference"/>
          <w:rFonts w:ascii="Times New Roman" w:hAnsi="Times New Roman" w:cs="Times New Roman"/>
        </w:rPr>
        <w:footnoteRef/>
      </w:r>
      <w:r w:rsidRPr="005F279E">
        <w:rPr>
          <w:rFonts w:ascii="Times New Roman" w:hAnsi="Times New Roman" w:cs="Times New Roman"/>
        </w:rPr>
        <w:t xml:space="preserve"> We note that other forces may have contributed to trends in transparency documented here, such as copyeditors asking authors to delete page numbers where direct quotations are not referenced, lack of clarity for norms regarding referencing source locations in online journals, style manuals not updating citation standards for social media sources, and other publishing pressures.</w:t>
      </w:r>
    </w:p>
  </w:footnote>
  <w:footnote w:id="3">
    <w:p w14:paraId="54F5ABE2" w14:textId="4065AF26" w:rsidR="00AD1E46" w:rsidRPr="005F279E" w:rsidRDefault="00AD1E46" w:rsidP="0095761F">
      <w:pPr>
        <w:rPr>
          <w:rFonts w:ascii="Times New Roman" w:hAnsi="Times New Roman" w:cs="Times New Roman"/>
          <w:sz w:val="20"/>
          <w:szCs w:val="20"/>
          <w:u w:val="single"/>
        </w:rPr>
      </w:pPr>
      <w:r w:rsidRPr="00FA180F">
        <w:rPr>
          <w:rStyle w:val="FootnoteReference"/>
          <w:rFonts w:ascii="Times New Roman" w:hAnsi="Times New Roman" w:cs="Times New Roman"/>
          <w:sz w:val="20"/>
          <w:szCs w:val="20"/>
        </w:rPr>
        <w:footnoteRef/>
      </w:r>
      <w:r w:rsidRPr="005F279E">
        <w:rPr>
          <w:rFonts w:ascii="Times New Roman" w:hAnsi="Times New Roman" w:cs="Times New Roman"/>
          <w:sz w:val="20"/>
          <w:szCs w:val="20"/>
        </w:rPr>
        <w:t xml:space="preserve"> </w:t>
      </w:r>
      <w:r w:rsidRPr="005F279E">
        <w:rPr>
          <w:rFonts w:ascii="Times New Roman" w:hAnsi="Times New Roman" w:cs="Times New Roman"/>
          <w:i/>
          <w:sz w:val="20"/>
          <w:szCs w:val="20"/>
        </w:rPr>
        <w:t>A Note on Secondary Sources:</w:t>
      </w:r>
      <w:r w:rsidRPr="005F279E">
        <w:rPr>
          <w:rFonts w:ascii="Times New Roman" w:hAnsi="Times New Roman" w:cs="Times New Roman"/>
          <w:sz w:val="20"/>
          <w:szCs w:val="20"/>
        </w:rPr>
        <w:t xml:space="preserve"> </w:t>
      </w:r>
      <w:r w:rsidR="009E4045" w:rsidRPr="005F279E">
        <w:rPr>
          <w:rFonts w:ascii="Times New Roman" w:hAnsi="Times New Roman" w:cs="Times New Roman"/>
          <w:sz w:val="20"/>
          <w:szCs w:val="20"/>
        </w:rPr>
        <w:t>W</w:t>
      </w:r>
      <w:r w:rsidRPr="005F279E">
        <w:rPr>
          <w:rFonts w:ascii="Times New Roman" w:hAnsi="Times New Roman" w:cs="Times New Roman"/>
          <w:sz w:val="20"/>
          <w:szCs w:val="20"/>
        </w:rPr>
        <w:t xml:space="preserve">e define secondary sources as scholarly journal articles, books and book chapters that are typically written by scholars for an academic audience. We follow the discipline of history and define secondary sources as those created by someone who did not experience first-hand or participate in the events or conditions being described or analyzed. While secondary sources can be viewed as text-based sources broadly defined, we excluded these sources from our coding analysis for </w:t>
      </w:r>
      <w:r w:rsidR="009E4045" w:rsidRPr="005F279E">
        <w:rPr>
          <w:rFonts w:ascii="Times New Roman" w:hAnsi="Times New Roman" w:cs="Times New Roman"/>
          <w:sz w:val="20"/>
          <w:szCs w:val="20"/>
        </w:rPr>
        <w:t xml:space="preserve">source </w:t>
      </w:r>
      <w:r w:rsidR="00884C0A" w:rsidRPr="005F279E">
        <w:rPr>
          <w:rFonts w:ascii="Times New Roman" w:hAnsi="Times New Roman" w:cs="Times New Roman"/>
          <w:sz w:val="20"/>
          <w:szCs w:val="20"/>
        </w:rPr>
        <w:t xml:space="preserve">location, </w:t>
      </w:r>
      <w:r w:rsidRPr="005F279E">
        <w:rPr>
          <w:rFonts w:ascii="Times New Roman" w:hAnsi="Times New Roman" w:cs="Times New Roman"/>
          <w:sz w:val="20"/>
          <w:szCs w:val="20"/>
        </w:rPr>
        <w:t xml:space="preserve">production, selection, analysis and access except for the coding we performed for determining page number citation </w:t>
      </w:r>
      <w:r w:rsidR="00317DBE" w:rsidRPr="005F279E">
        <w:rPr>
          <w:rFonts w:ascii="Times New Roman" w:hAnsi="Times New Roman" w:cs="Times New Roman"/>
          <w:sz w:val="20"/>
          <w:szCs w:val="20"/>
        </w:rPr>
        <w:t>percentages</w:t>
      </w:r>
      <w:r w:rsidR="002648B3" w:rsidRPr="005F279E">
        <w:rPr>
          <w:rFonts w:ascii="Times New Roman" w:hAnsi="Times New Roman" w:cs="Times New Roman"/>
          <w:sz w:val="20"/>
          <w:szCs w:val="20"/>
        </w:rPr>
        <w:t>,</w:t>
      </w:r>
      <w:r w:rsidRPr="005F279E">
        <w:rPr>
          <w:rFonts w:ascii="Times New Roman" w:hAnsi="Times New Roman" w:cs="Times New Roman"/>
          <w:sz w:val="20"/>
          <w:szCs w:val="20"/>
        </w:rPr>
        <w:t xml:space="preserve"> where we only included secondary sources or scholarly sources such as journal articles, books and book chapters (i</w:t>
      </w:r>
      <w:r w:rsidR="00317DBE" w:rsidRPr="005F279E">
        <w:rPr>
          <w:rFonts w:ascii="Times New Roman" w:hAnsi="Times New Roman" w:cs="Times New Roman"/>
          <w:sz w:val="20"/>
          <w:szCs w:val="20"/>
        </w:rPr>
        <w:t>.</w:t>
      </w:r>
      <w:r w:rsidRPr="005F279E">
        <w:rPr>
          <w:rFonts w:ascii="Times New Roman" w:hAnsi="Times New Roman" w:cs="Times New Roman"/>
          <w:sz w:val="20"/>
          <w:szCs w:val="20"/>
        </w:rPr>
        <w:t>e</w:t>
      </w:r>
      <w:r w:rsidR="00317DBE" w:rsidRPr="005F279E">
        <w:rPr>
          <w:rFonts w:ascii="Times New Roman" w:hAnsi="Times New Roman" w:cs="Times New Roman"/>
          <w:sz w:val="20"/>
          <w:szCs w:val="20"/>
        </w:rPr>
        <w:t>.,</w:t>
      </w:r>
      <w:r w:rsidRPr="005F279E">
        <w:rPr>
          <w:rFonts w:ascii="Times New Roman" w:hAnsi="Times New Roman" w:cs="Times New Roman"/>
          <w:sz w:val="20"/>
          <w:szCs w:val="20"/>
        </w:rPr>
        <w:t xml:space="preserve"> Table 3). </w:t>
      </w:r>
    </w:p>
    <w:p w14:paraId="6FCFD344" w14:textId="77777777" w:rsidR="00AD1E46" w:rsidRPr="005F279E" w:rsidRDefault="00AD1E46" w:rsidP="0095761F">
      <w:pPr>
        <w:rPr>
          <w:rFonts w:ascii="Times New Roman" w:hAnsi="Times New Roman" w:cs="Times New Roman"/>
          <w:sz w:val="20"/>
          <w:szCs w:val="20"/>
        </w:rPr>
      </w:pPr>
    </w:p>
    <w:p w14:paraId="24BAAFBE" w14:textId="41103876" w:rsidR="00AD1E46" w:rsidRPr="005F279E" w:rsidRDefault="00AD1E46" w:rsidP="0095761F">
      <w:pPr>
        <w:rPr>
          <w:rFonts w:ascii="Times New Roman" w:hAnsi="Times New Roman" w:cs="Times New Roman"/>
          <w:sz w:val="20"/>
          <w:szCs w:val="20"/>
        </w:rPr>
      </w:pPr>
      <w:r w:rsidRPr="005F279E">
        <w:rPr>
          <w:rFonts w:ascii="Times New Roman" w:hAnsi="Times New Roman" w:cs="Times New Roman"/>
          <w:sz w:val="20"/>
          <w:szCs w:val="20"/>
        </w:rPr>
        <w:t xml:space="preserve">However, sometimes secondary sources can be used in ways that approximate the use of primary sources in qualitative empirical research in political science. For the purposes of our coding </w:t>
      </w:r>
      <w:r w:rsidR="00D035D8" w:rsidRPr="005F279E">
        <w:rPr>
          <w:rFonts w:ascii="Times New Roman" w:hAnsi="Times New Roman" w:cs="Times New Roman"/>
          <w:sz w:val="20"/>
          <w:szCs w:val="20"/>
        </w:rPr>
        <w:t xml:space="preserve">of </w:t>
      </w:r>
      <w:r w:rsidR="006C7797" w:rsidRPr="005F279E">
        <w:rPr>
          <w:rFonts w:ascii="Times New Roman" w:hAnsi="Times New Roman" w:cs="Times New Roman"/>
          <w:sz w:val="20"/>
          <w:szCs w:val="20"/>
        </w:rPr>
        <w:t>source types presented in Table 1</w:t>
      </w:r>
      <w:r w:rsidRPr="005F279E">
        <w:rPr>
          <w:rFonts w:ascii="Times New Roman" w:hAnsi="Times New Roman" w:cs="Times New Roman"/>
          <w:sz w:val="20"/>
          <w:szCs w:val="20"/>
        </w:rPr>
        <w:t xml:space="preserve">, we included two types of secondary sources that were used for analysis in qualitative empirical research. These fell under three broad categories, although the first was the most common 1) books and journal articles that were </w:t>
      </w:r>
      <w:r w:rsidRPr="005F279E">
        <w:rPr>
          <w:rFonts w:ascii="Times New Roman" w:hAnsi="Times New Roman" w:cs="Times New Roman"/>
          <w:i/>
          <w:sz w:val="20"/>
          <w:szCs w:val="20"/>
        </w:rPr>
        <w:t>historical interpretations</w:t>
      </w:r>
      <w:r w:rsidRPr="005F279E">
        <w:rPr>
          <w:rFonts w:ascii="Times New Roman" w:hAnsi="Times New Roman" w:cs="Times New Roman"/>
          <w:sz w:val="20"/>
          <w:szCs w:val="20"/>
        </w:rPr>
        <w:t xml:space="preserve"> (e.g. historical treatises, military histories, histories of presidential administrations, etc</w:t>
      </w:r>
      <w:r w:rsidR="00317DBE" w:rsidRPr="005F279E">
        <w:rPr>
          <w:rFonts w:ascii="Times New Roman" w:hAnsi="Times New Roman" w:cs="Times New Roman"/>
          <w:sz w:val="20"/>
          <w:szCs w:val="20"/>
        </w:rPr>
        <w:t>.</w:t>
      </w:r>
      <w:r w:rsidRPr="005F279E">
        <w:rPr>
          <w:rFonts w:ascii="Times New Roman" w:hAnsi="Times New Roman" w:cs="Times New Roman"/>
          <w:sz w:val="20"/>
          <w:szCs w:val="20"/>
        </w:rPr>
        <w:t xml:space="preserve">), 2) </w:t>
      </w:r>
      <w:r w:rsidRPr="005F279E">
        <w:rPr>
          <w:rFonts w:ascii="Times New Roman" w:hAnsi="Times New Roman" w:cs="Times New Roman"/>
          <w:i/>
          <w:sz w:val="20"/>
          <w:szCs w:val="20"/>
        </w:rPr>
        <w:t>policy analysis</w:t>
      </w:r>
      <w:r w:rsidRPr="005F279E">
        <w:rPr>
          <w:rFonts w:ascii="Times New Roman" w:hAnsi="Times New Roman" w:cs="Times New Roman"/>
          <w:sz w:val="20"/>
          <w:szCs w:val="20"/>
        </w:rPr>
        <w:t xml:space="preserve"> from a scholarly source that were descriptive pieces about a particular policy (e.g. Bush doctrine for foreign policy) and  3) </w:t>
      </w:r>
      <w:r w:rsidRPr="005F279E">
        <w:rPr>
          <w:rFonts w:ascii="Times New Roman" w:hAnsi="Times New Roman" w:cs="Times New Roman"/>
          <w:i/>
          <w:sz w:val="20"/>
          <w:szCs w:val="20"/>
        </w:rPr>
        <w:t>Foreign language scholarly analysis</w:t>
      </w:r>
      <w:r w:rsidRPr="005F279E">
        <w:rPr>
          <w:rFonts w:ascii="Times New Roman" w:hAnsi="Times New Roman" w:cs="Times New Roman"/>
          <w:sz w:val="20"/>
          <w:szCs w:val="20"/>
        </w:rPr>
        <w:t xml:space="preserve"> on a wide range of specialized issues that political scientists drew on to help build case studies or other qualitative analysis. </w:t>
      </w:r>
    </w:p>
  </w:footnote>
  <w:footnote w:id="4">
    <w:p w14:paraId="08E55A58" w14:textId="77777777" w:rsidR="00631D60" w:rsidRPr="00421F9F" w:rsidRDefault="00631D60" w:rsidP="0095761F">
      <w:pPr>
        <w:pStyle w:val="FootnoteText"/>
        <w:rPr>
          <w:rFonts w:ascii="Times New Roman" w:hAnsi="Times New Roman" w:cs="Times New Roman"/>
        </w:rPr>
      </w:pPr>
      <w:r w:rsidRPr="008E4660">
        <w:rPr>
          <w:rStyle w:val="FootnoteReference"/>
          <w:rFonts w:ascii="Times New Roman" w:hAnsi="Times New Roman" w:cs="Times New Roman"/>
        </w:rPr>
        <w:footnoteRef/>
      </w:r>
      <w:r w:rsidRPr="00421F9F">
        <w:rPr>
          <w:rFonts w:ascii="Times New Roman" w:hAnsi="Times New Roman" w:cs="Times New Roman"/>
        </w:rPr>
        <w:t xml:space="preserve"> We randomized the selection by starting with the first article in our sample and then selecting every fifth article across each journal in the order </w:t>
      </w:r>
      <w:r w:rsidRPr="00421F9F">
        <w:rPr>
          <w:rFonts w:ascii="Times New Roman" w:hAnsi="Times New Roman" w:cs="Times New Roman"/>
          <w:i/>
        </w:rPr>
        <w:t>APSR, AJPS, Perspectives, World Politics, Security Studies</w:t>
      </w:r>
      <w:r w:rsidRPr="00421F9F">
        <w:rPr>
          <w:rFonts w:ascii="Times New Roman" w:hAnsi="Times New Roman" w:cs="Times New Roman"/>
        </w:rPr>
        <w:t>.</w:t>
      </w:r>
    </w:p>
  </w:footnote>
  <w:footnote w:id="5">
    <w:p w14:paraId="0D5AE1E7" w14:textId="02C07536" w:rsidR="00F37286" w:rsidRPr="00421F9F" w:rsidRDefault="00F37286" w:rsidP="008E4660">
      <w:pPr>
        <w:pStyle w:val="FootnoteText"/>
        <w:rPr>
          <w:rFonts w:ascii="Times New Roman" w:hAnsi="Times New Roman" w:cs="Times New Roman"/>
        </w:rPr>
      </w:pPr>
      <w:r w:rsidRPr="008E4660">
        <w:rPr>
          <w:rStyle w:val="FootnoteReference"/>
        </w:rPr>
        <w:footnoteRef/>
      </w:r>
      <w:r w:rsidRPr="00421F9F">
        <w:rPr>
          <w:rFonts w:ascii="Times New Roman" w:hAnsi="Times New Roman" w:cs="Times New Roman"/>
        </w:rPr>
        <w:t xml:space="preserve"> </w:t>
      </w:r>
      <w:r w:rsidRPr="00421F9F">
        <w:rPr>
          <w:rFonts w:ascii="Times New Roman" w:eastAsia="Times New Roman" w:hAnsi="Times New Roman" w:cs="Times New Roman"/>
        </w:rPr>
        <w:t>Herrera also noted that online data archiving can be a highly useful system for keeping files organized, especially if one’s computer and backup crash, which happened to Herrera in 2015. She was able to restore her files because they were stored in a QDR transparency appendix</w:t>
      </w:r>
      <w:r w:rsidR="0095761F">
        <w:rPr>
          <w:rFonts w:ascii="Times New Roman" w:eastAsia="Times New Roman" w:hAnsi="Times New Roman" w:cs="Times New Roman"/>
        </w:rPr>
        <w:t xml:space="preserve"> (at the time a pilot project as an Active Citation Compilation, now an Annotation for Transparent Inquiry)</w:t>
      </w:r>
      <w:r w:rsidR="00A12D29">
        <w:rPr>
          <w:rFonts w:ascii="Times New Roman" w:eastAsia="Times New Roman" w:hAnsi="Times New Roman" w:cs="Times New Roman"/>
        </w:rPr>
        <w:t xml:space="preserve"> </w:t>
      </w:r>
      <w:r w:rsidR="00A12D29">
        <w:rPr>
          <w:rFonts w:ascii="Times New Roman" w:eastAsia="Times New Roman" w:hAnsi="Times New Roman" w:cs="Times New Roman"/>
        </w:rPr>
        <w:fldChar w:fldCharType="begin"/>
      </w:r>
      <w:r w:rsidR="00A12D29">
        <w:rPr>
          <w:rFonts w:ascii="Times New Roman" w:eastAsia="Times New Roman" w:hAnsi="Times New Roman" w:cs="Times New Roman"/>
        </w:rPr>
        <w:instrText xml:space="preserve"> ADDIN ZOTERO_ITEM CSL_CITATION {"citationID":"MV9feQ3j","properties":{"formattedCitation":"(Herrera 2015)","plainCitation":"(Herrera 2015)","noteIndex":5},"citationItems":[{"id":10002,"uris":["http://zotero.org/groups/2302419/items/EZLI9VF9"],"uri":["http://zotero.org/groups/2302419/items/EZLI9VF9"],"itemData":{"id":10002,"type":"webpage","container-title":"Qualitative Data Repository","title":"Data for: \"Does Commercialization Undermine the Benefits of Decentralization for Local Services Provision? Evidence from Mexico’s Urban Water and Sanitation Sector.","URL":"http://doi.org/10.5064/F6F769GQ","author":[{"family":"Herrera","given":"Veronica"}],"issued":{"date-parts":[["2015"]]}}}],"schema":"https://github.com/citation-style-language/schema/raw/master/csl-citation.json"} </w:instrText>
      </w:r>
      <w:r w:rsidR="00A12D29">
        <w:rPr>
          <w:rFonts w:ascii="Times New Roman" w:eastAsia="Times New Roman" w:hAnsi="Times New Roman" w:cs="Times New Roman"/>
        </w:rPr>
        <w:fldChar w:fldCharType="separate"/>
      </w:r>
      <w:r w:rsidR="00A12D29">
        <w:rPr>
          <w:rFonts w:ascii="Times New Roman" w:eastAsia="Times New Roman" w:hAnsi="Times New Roman" w:cs="Times New Roman"/>
          <w:noProof/>
        </w:rPr>
        <w:t>(Herrera 2015)</w:t>
      </w:r>
      <w:r w:rsidR="00A12D29">
        <w:rPr>
          <w:rFonts w:ascii="Times New Roman" w:eastAsia="Times New Roman" w:hAnsi="Times New Roman" w:cs="Times New Roman"/>
        </w:rPr>
        <w:fldChar w:fldCharType="end"/>
      </w:r>
      <w:r w:rsidRPr="00421F9F">
        <w:rPr>
          <w:rFonts w:ascii="Times New Roman" w:eastAsia="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0C15" w14:textId="77777777" w:rsidR="0056731E" w:rsidRDefault="00567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2C19" w14:textId="77777777" w:rsidR="0056731E" w:rsidRDefault="00567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EE72" w14:textId="77777777" w:rsidR="0056731E" w:rsidRDefault="00567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3C3"/>
    <w:multiLevelType w:val="hybridMultilevel"/>
    <w:tmpl w:val="9264AA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6512E"/>
    <w:multiLevelType w:val="hybridMultilevel"/>
    <w:tmpl w:val="219223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B33BBB"/>
    <w:multiLevelType w:val="hybridMultilevel"/>
    <w:tmpl w:val="050E5B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F5922"/>
    <w:multiLevelType w:val="hybridMultilevel"/>
    <w:tmpl w:val="D0BC62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806679"/>
    <w:multiLevelType w:val="multilevel"/>
    <w:tmpl w:val="152A7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E71C2E"/>
    <w:multiLevelType w:val="hybridMultilevel"/>
    <w:tmpl w:val="823E13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54460C"/>
    <w:multiLevelType w:val="hybridMultilevel"/>
    <w:tmpl w:val="F188AF3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D97"/>
    <w:rsid w:val="0000668D"/>
    <w:rsid w:val="0001286B"/>
    <w:rsid w:val="00021BCF"/>
    <w:rsid w:val="000223EB"/>
    <w:rsid w:val="00026F18"/>
    <w:rsid w:val="00027857"/>
    <w:rsid w:val="000332AF"/>
    <w:rsid w:val="00054AA0"/>
    <w:rsid w:val="00070ED0"/>
    <w:rsid w:val="00083426"/>
    <w:rsid w:val="000A2F6A"/>
    <w:rsid w:val="000C409D"/>
    <w:rsid w:val="000D782A"/>
    <w:rsid w:val="000E080C"/>
    <w:rsid w:val="000E5B38"/>
    <w:rsid w:val="000F55E7"/>
    <w:rsid w:val="000F746D"/>
    <w:rsid w:val="0010465C"/>
    <w:rsid w:val="001124ED"/>
    <w:rsid w:val="0011345D"/>
    <w:rsid w:val="001255B5"/>
    <w:rsid w:val="001319AB"/>
    <w:rsid w:val="00132BEF"/>
    <w:rsid w:val="001337C5"/>
    <w:rsid w:val="0014658D"/>
    <w:rsid w:val="00146A23"/>
    <w:rsid w:val="00147787"/>
    <w:rsid w:val="00147C41"/>
    <w:rsid w:val="00151E8F"/>
    <w:rsid w:val="0016378D"/>
    <w:rsid w:val="00172322"/>
    <w:rsid w:val="00182BEA"/>
    <w:rsid w:val="001839F8"/>
    <w:rsid w:val="00184CDF"/>
    <w:rsid w:val="00192179"/>
    <w:rsid w:val="001A1167"/>
    <w:rsid w:val="001A279A"/>
    <w:rsid w:val="001A3F8D"/>
    <w:rsid w:val="001A4557"/>
    <w:rsid w:val="001A53F0"/>
    <w:rsid w:val="001C1DE1"/>
    <w:rsid w:val="001C2BCB"/>
    <w:rsid w:val="001C5007"/>
    <w:rsid w:val="001C7508"/>
    <w:rsid w:val="001D3B7B"/>
    <w:rsid w:val="001D563F"/>
    <w:rsid w:val="001E350F"/>
    <w:rsid w:val="001E4B5D"/>
    <w:rsid w:val="001F02B3"/>
    <w:rsid w:val="00202F72"/>
    <w:rsid w:val="0021024F"/>
    <w:rsid w:val="0021563C"/>
    <w:rsid w:val="002221B6"/>
    <w:rsid w:val="002238A7"/>
    <w:rsid w:val="00226258"/>
    <w:rsid w:val="002275EB"/>
    <w:rsid w:val="00231274"/>
    <w:rsid w:val="00243B76"/>
    <w:rsid w:val="00251037"/>
    <w:rsid w:val="0025481F"/>
    <w:rsid w:val="002648B3"/>
    <w:rsid w:val="00264EE5"/>
    <w:rsid w:val="00294FAD"/>
    <w:rsid w:val="002A088E"/>
    <w:rsid w:val="002A196C"/>
    <w:rsid w:val="002D148F"/>
    <w:rsid w:val="002D57E5"/>
    <w:rsid w:val="00301F48"/>
    <w:rsid w:val="00303605"/>
    <w:rsid w:val="003068ED"/>
    <w:rsid w:val="00306E15"/>
    <w:rsid w:val="00311C03"/>
    <w:rsid w:val="00317DBE"/>
    <w:rsid w:val="00323091"/>
    <w:rsid w:val="0033046B"/>
    <w:rsid w:val="00330B26"/>
    <w:rsid w:val="0033568B"/>
    <w:rsid w:val="00353850"/>
    <w:rsid w:val="00384A22"/>
    <w:rsid w:val="003863A8"/>
    <w:rsid w:val="00390D34"/>
    <w:rsid w:val="003F23F5"/>
    <w:rsid w:val="004076FF"/>
    <w:rsid w:val="004148B5"/>
    <w:rsid w:val="00421F9F"/>
    <w:rsid w:val="00442860"/>
    <w:rsid w:val="0044386B"/>
    <w:rsid w:val="00483554"/>
    <w:rsid w:val="004949B0"/>
    <w:rsid w:val="004A36C8"/>
    <w:rsid w:val="004A4036"/>
    <w:rsid w:val="004A6CFD"/>
    <w:rsid w:val="004B1C44"/>
    <w:rsid w:val="004B375B"/>
    <w:rsid w:val="004B6C13"/>
    <w:rsid w:val="004C483B"/>
    <w:rsid w:val="004C55D0"/>
    <w:rsid w:val="004E39C2"/>
    <w:rsid w:val="0050159B"/>
    <w:rsid w:val="0050572C"/>
    <w:rsid w:val="00511661"/>
    <w:rsid w:val="00516FD5"/>
    <w:rsid w:val="0053138E"/>
    <w:rsid w:val="0053368B"/>
    <w:rsid w:val="00533CD4"/>
    <w:rsid w:val="00534250"/>
    <w:rsid w:val="00536040"/>
    <w:rsid w:val="005409D2"/>
    <w:rsid w:val="00551B6E"/>
    <w:rsid w:val="0056731E"/>
    <w:rsid w:val="0057189F"/>
    <w:rsid w:val="005737EB"/>
    <w:rsid w:val="005903CE"/>
    <w:rsid w:val="00594882"/>
    <w:rsid w:val="005A1876"/>
    <w:rsid w:val="005A360E"/>
    <w:rsid w:val="005A4907"/>
    <w:rsid w:val="005B6D8F"/>
    <w:rsid w:val="005B71F0"/>
    <w:rsid w:val="005C4C74"/>
    <w:rsid w:val="005D111C"/>
    <w:rsid w:val="005D5B7B"/>
    <w:rsid w:val="005D625C"/>
    <w:rsid w:val="005D7E73"/>
    <w:rsid w:val="005E0C00"/>
    <w:rsid w:val="005E40C1"/>
    <w:rsid w:val="005F25F6"/>
    <w:rsid w:val="005F279E"/>
    <w:rsid w:val="0060059A"/>
    <w:rsid w:val="00613447"/>
    <w:rsid w:val="00614092"/>
    <w:rsid w:val="00624A2D"/>
    <w:rsid w:val="00631D60"/>
    <w:rsid w:val="00644035"/>
    <w:rsid w:val="00650CB2"/>
    <w:rsid w:val="006766A7"/>
    <w:rsid w:val="00676F4A"/>
    <w:rsid w:val="00692B5C"/>
    <w:rsid w:val="006A0253"/>
    <w:rsid w:val="006C601C"/>
    <w:rsid w:val="006C7797"/>
    <w:rsid w:val="006D4271"/>
    <w:rsid w:val="006E592F"/>
    <w:rsid w:val="006E5CD0"/>
    <w:rsid w:val="006F66AB"/>
    <w:rsid w:val="006F6B44"/>
    <w:rsid w:val="00702E9D"/>
    <w:rsid w:val="007038B8"/>
    <w:rsid w:val="007137F4"/>
    <w:rsid w:val="007139C7"/>
    <w:rsid w:val="00723B18"/>
    <w:rsid w:val="00725A71"/>
    <w:rsid w:val="00726163"/>
    <w:rsid w:val="00730729"/>
    <w:rsid w:val="0073530E"/>
    <w:rsid w:val="00744877"/>
    <w:rsid w:val="0075099B"/>
    <w:rsid w:val="007517D2"/>
    <w:rsid w:val="007525F5"/>
    <w:rsid w:val="0075348D"/>
    <w:rsid w:val="00755288"/>
    <w:rsid w:val="0076261F"/>
    <w:rsid w:val="007815C5"/>
    <w:rsid w:val="00782D97"/>
    <w:rsid w:val="007833B5"/>
    <w:rsid w:val="007A3349"/>
    <w:rsid w:val="007A3876"/>
    <w:rsid w:val="007A58E5"/>
    <w:rsid w:val="007B1613"/>
    <w:rsid w:val="007D1E3C"/>
    <w:rsid w:val="007E4485"/>
    <w:rsid w:val="007F4D9B"/>
    <w:rsid w:val="008357EE"/>
    <w:rsid w:val="00840DFB"/>
    <w:rsid w:val="00841C82"/>
    <w:rsid w:val="00842F63"/>
    <w:rsid w:val="00844E14"/>
    <w:rsid w:val="00851F9A"/>
    <w:rsid w:val="00867394"/>
    <w:rsid w:val="00867498"/>
    <w:rsid w:val="00880700"/>
    <w:rsid w:val="00882EB7"/>
    <w:rsid w:val="00884C0A"/>
    <w:rsid w:val="00896C12"/>
    <w:rsid w:val="008A25D7"/>
    <w:rsid w:val="008A5A0B"/>
    <w:rsid w:val="008B62DD"/>
    <w:rsid w:val="008D1366"/>
    <w:rsid w:val="008D795E"/>
    <w:rsid w:val="008E2911"/>
    <w:rsid w:val="008E4660"/>
    <w:rsid w:val="008F2598"/>
    <w:rsid w:val="008F25A3"/>
    <w:rsid w:val="008F73C2"/>
    <w:rsid w:val="00904512"/>
    <w:rsid w:val="009113AC"/>
    <w:rsid w:val="00921C76"/>
    <w:rsid w:val="009348B8"/>
    <w:rsid w:val="00943ACC"/>
    <w:rsid w:val="00945953"/>
    <w:rsid w:val="009507A3"/>
    <w:rsid w:val="0095761F"/>
    <w:rsid w:val="00973F78"/>
    <w:rsid w:val="0097632D"/>
    <w:rsid w:val="00977EE5"/>
    <w:rsid w:val="0098055A"/>
    <w:rsid w:val="00981DD2"/>
    <w:rsid w:val="009A0581"/>
    <w:rsid w:val="009B193E"/>
    <w:rsid w:val="009B255B"/>
    <w:rsid w:val="009C3A8E"/>
    <w:rsid w:val="009C6D69"/>
    <w:rsid w:val="009D5539"/>
    <w:rsid w:val="009E4045"/>
    <w:rsid w:val="009E5DA4"/>
    <w:rsid w:val="009E746D"/>
    <w:rsid w:val="00A01234"/>
    <w:rsid w:val="00A036E3"/>
    <w:rsid w:val="00A03DC3"/>
    <w:rsid w:val="00A07544"/>
    <w:rsid w:val="00A12D29"/>
    <w:rsid w:val="00A139D5"/>
    <w:rsid w:val="00A16571"/>
    <w:rsid w:val="00A402D9"/>
    <w:rsid w:val="00A40305"/>
    <w:rsid w:val="00A41391"/>
    <w:rsid w:val="00A5117E"/>
    <w:rsid w:val="00A53069"/>
    <w:rsid w:val="00A73F6F"/>
    <w:rsid w:val="00A86323"/>
    <w:rsid w:val="00A870DB"/>
    <w:rsid w:val="00A92BFF"/>
    <w:rsid w:val="00AA64BA"/>
    <w:rsid w:val="00AC0FAF"/>
    <w:rsid w:val="00AC1968"/>
    <w:rsid w:val="00AD077B"/>
    <w:rsid w:val="00AD1E46"/>
    <w:rsid w:val="00AE5C85"/>
    <w:rsid w:val="00B14CAD"/>
    <w:rsid w:val="00B17D9D"/>
    <w:rsid w:val="00B2056C"/>
    <w:rsid w:val="00B21967"/>
    <w:rsid w:val="00B247CD"/>
    <w:rsid w:val="00B263AF"/>
    <w:rsid w:val="00B5380A"/>
    <w:rsid w:val="00B539D3"/>
    <w:rsid w:val="00B55EB1"/>
    <w:rsid w:val="00B7222D"/>
    <w:rsid w:val="00B74BCC"/>
    <w:rsid w:val="00B820A5"/>
    <w:rsid w:val="00B8756C"/>
    <w:rsid w:val="00B94153"/>
    <w:rsid w:val="00B96DDA"/>
    <w:rsid w:val="00BA38FC"/>
    <w:rsid w:val="00BB2B57"/>
    <w:rsid w:val="00BB7C5F"/>
    <w:rsid w:val="00BC0D9E"/>
    <w:rsid w:val="00BE1459"/>
    <w:rsid w:val="00BE1EB4"/>
    <w:rsid w:val="00BE3F50"/>
    <w:rsid w:val="00C02FE0"/>
    <w:rsid w:val="00C266BB"/>
    <w:rsid w:val="00C80930"/>
    <w:rsid w:val="00C82E5C"/>
    <w:rsid w:val="00C86A76"/>
    <w:rsid w:val="00C943FC"/>
    <w:rsid w:val="00C96E82"/>
    <w:rsid w:val="00CA3E7D"/>
    <w:rsid w:val="00CA4300"/>
    <w:rsid w:val="00CA7B4B"/>
    <w:rsid w:val="00CB3461"/>
    <w:rsid w:val="00CB73A9"/>
    <w:rsid w:val="00CC2C4D"/>
    <w:rsid w:val="00CD26E1"/>
    <w:rsid w:val="00CE7CCC"/>
    <w:rsid w:val="00D035D8"/>
    <w:rsid w:val="00D06A05"/>
    <w:rsid w:val="00D07920"/>
    <w:rsid w:val="00D115C3"/>
    <w:rsid w:val="00D2587A"/>
    <w:rsid w:val="00D330D6"/>
    <w:rsid w:val="00D55376"/>
    <w:rsid w:val="00D72571"/>
    <w:rsid w:val="00D739F8"/>
    <w:rsid w:val="00D81C37"/>
    <w:rsid w:val="00D826C4"/>
    <w:rsid w:val="00D917EF"/>
    <w:rsid w:val="00D9360D"/>
    <w:rsid w:val="00D96899"/>
    <w:rsid w:val="00DC2520"/>
    <w:rsid w:val="00DE7854"/>
    <w:rsid w:val="00DF73F0"/>
    <w:rsid w:val="00E06B41"/>
    <w:rsid w:val="00E1166E"/>
    <w:rsid w:val="00E21F65"/>
    <w:rsid w:val="00E417EC"/>
    <w:rsid w:val="00E42C8B"/>
    <w:rsid w:val="00E472C8"/>
    <w:rsid w:val="00E50674"/>
    <w:rsid w:val="00E64F38"/>
    <w:rsid w:val="00E74F00"/>
    <w:rsid w:val="00E756E0"/>
    <w:rsid w:val="00E76A7C"/>
    <w:rsid w:val="00E84D38"/>
    <w:rsid w:val="00E84F8A"/>
    <w:rsid w:val="00E91EA4"/>
    <w:rsid w:val="00E9603F"/>
    <w:rsid w:val="00EA03EA"/>
    <w:rsid w:val="00EA4611"/>
    <w:rsid w:val="00EB2315"/>
    <w:rsid w:val="00EB4C59"/>
    <w:rsid w:val="00EB4E75"/>
    <w:rsid w:val="00EC6A02"/>
    <w:rsid w:val="00ED4A92"/>
    <w:rsid w:val="00ED7299"/>
    <w:rsid w:val="00EE096F"/>
    <w:rsid w:val="00EF6A08"/>
    <w:rsid w:val="00F063CA"/>
    <w:rsid w:val="00F101D2"/>
    <w:rsid w:val="00F153D1"/>
    <w:rsid w:val="00F173CE"/>
    <w:rsid w:val="00F224B0"/>
    <w:rsid w:val="00F330D4"/>
    <w:rsid w:val="00F331C4"/>
    <w:rsid w:val="00F33C55"/>
    <w:rsid w:val="00F3526A"/>
    <w:rsid w:val="00F364D5"/>
    <w:rsid w:val="00F37286"/>
    <w:rsid w:val="00F45E70"/>
    <w:rsid w:val="00F47AA6"/>
    <w:rsid w:val="00F61510"/>
    <w:rsid w:val="00F70BCC"/>
    <w:rsid w:val="00F85574"/>
    <w:rsid w:val="00F91666"/>
    <w:rsid w:val="00F91C90"/>
    <w:rsid w:val="00FA180F"/>
    <w:rsid w:val="00FA6166"/>
    <w:rsid w:val="00FA6280"/>
    <w:rsid w:val="00FA64A4"/>
    <w:rsid w:val="00FA64CC"/>
    <w:rsid w:val="00FA6BD2"/>
    <w:rsid w:val="00FC5248"/>
    <w:rsid w:val="00FD2351"/>
    <w:rsid w:val="00FE118E"/>
    <w:rsid w:val="00FE38DD"/>
    <w:rsid w:val="00FF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4888"/>
  <w14:defaultImageDpi w14:val="32767"/>
  <w15:chartTrackingRefBased/>
  <w15:docId w15:val="{DE4A51E4-3841-E24C-B691-5A636E09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7299"/>
    <w:rPr>
      <w:sz w:val="16"/>
      <w:szCs w:val="16"/>
    </w:rPr>
  </w:style>
  <w:style w:type="paragraph" w:styleId="CommentText">
    <w:name w:val="annotation text"/>
    <w:basedOn w:val="Normal"/>
    <w:link w:val="CommentTextChar"/>
    <w:uiPriority w:val="99"/>
    <w:unhideWhenUsed/>
    <w:rsid w:val="00ED7299"/>
    <w:rPr>
      <w:sz w:val="20"/>
      <w:szCs w:val="20"/>
    </w:rPr>
  </w:style>
  <w:style w:type="character" w:customStyle="1" w:styleId="CommentTextChar">
    <w:name w:val="Comment Text Char"/>
    <w:basedOn w:val="DefaultParagraphFont"/>
    <w:link w:val="CommentText"/>
    <w:uiPriority w:val="99"/>
    <w:rsid w:val="00ED7299"/>
    <w:rPr>
      <w:sz w:val="20"/>
      <w:szCs w:val="20"/>
    </w:rPr>
  </w:style>
  <w:style w:type="paragraph" w:styleId="FootnoteText">
    <w:name w:val="footnote text"/>
    <w:basedOn w:val="Normal"/>
    <w:link w:val="FootnoteTextChar"/>
    <w:uiPriority w:val="99"/>
    <w:semiHidden/>
    <w:unhideWhenUsed/>
    <w:rsid w:val="00ED7299"/>
    <w:rPr>
      <w:sz w:val="20"/>
      <w:szCs w:val="20"/>
    </w:rPr>
  </w:style>
  <w:style w:type="character" w:customStyle="1" w:styleId="FootnoteTextChar">
    <w:name w:val="Footnote Text Char"/>
    <w:basedOn w:val="DefaultParagraphFont"/>
    <w:link w:val="FootnoteText"/>
    <w:uiPriority w:val="99"/>
    <w:semiHidden/>
    <w:rsid w:val="00ED7299"/>
    <w:rPr>
      <w:sz w:val="20"/>
      <w:szCs w:val="20"/>
    </w:rPr>
  </w:style>
  <w:style w:type="character" w:styleId="FootnoteReference">
    <w:name w:val="footnote reference"/>
    <w:basedOn w:val="DefaultParagraphFont"/>
    <w:uiPriority w:val="99"/>
    <w:unhideWhenUsed/>
    <w:rsid w:val="00ED7299"/>
    <w:rPr>
      <w:vertAlign w:val="superscript"/>
    </w:rPr>
  </w:style>
  <w:style w:type="paragraph" w:styleId="BalloonText">
    <w:name w:val="Balloon Text"/>
    <w:basedOn w:val="Normal"/>
    <w:link w:val="BalloonTextChar"/>
    <w:uiPriority w:val="99"/>
    <w:semiHidden/>
    <w:unhideWhenUsed/>
    <w:rsid w:val="00ED72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7299"/>
    <w:rPr>
      <w:rFonts w:ascii="Times New Roman" w:hAnsi="Times New Roman" w:cs="Times New Roman"/>
      <w:sz w:val="18"/>
      <w:szCs w:val="18"/>
    </w:rPr>
  </w:style>
  <w:style w:type="paragraph" w:styleId="ListParagraph">
    <w:name w:val="List Paragraph"/>
    <w:basedOn w:val="Normal"/>
    <w:uiPriority w:val="34"/>
    <w:qFormat/>
    <w:rsid w:val="00ED7299"/>
    <w:pPr>
      <w:ind w:left="720"/>
      <w:contextualSpacing/>
    </w:pPr>
  </w:style>
  <w:style w:type="paragraph" w:styleId="Footer">
    <w:name w:val="footer"/>
    <w:basedOn w:val="Normal"/>
    <w:link w:val="FooterChar"/>
    <w:uiPriority w:val="99"/>
    <w:unhideWhenUsed/>
    <w:rsid w:val="000A2F6A"/>
    <w:pPr>
      <w:tabs>
        <w:tab w:val="center" w:pos="4680"/>
        <w:tab w:val="right" w:pos="9360"/>
      </w:tabs>
    </w:pPr>
  </w:style>
  <w:style w:type="character" w:customStyle="1" w:styleId="FooterChar">
    <w:name w:val="Footer Char"/>
    <w:basedOn w:val="DefaultParagraphFont"/>
    <w:link w:val="Footer"/>
    <w:uiPriority w:val="99"/>
    <w:rsid w:val="000A2F6A"/>
  </w:style>
  <w:style w:type="character" w:styleId="PageNumber">
    <w:name w:val="page number"/>
    <w:basedOn w:val="DefaultParagraphFont"/>
    <w:uiPriority w:val="99"/>
    <w:semiHidden/>
    <w:unhideWhenUsed/>
    <w:rsid w:val="000A2F6A"/>
  </w:style>
  <w:style w:type="paragraph" w:styleId="CommentSubject">
    <w:name w:val="annotation subject"/>
    <w:basedOn w:val="CommentText"/>
    <w:next w:val="CommentText"/>
    <w:link w:val="CommentSubjectChar"/>
    <w:uiPriority w:val="99"/>
    <w:semiHidden/>
    <w:unhideWhenUsed/>
    <w:rsid w:val="003068ED"/>
    <w:rPr>
      <w:b/>
      <w:bCs/>
    </w:rPr>
  </w:style>
  <w:style w:type="character" w:customStyle="1" w:styleId="CommentSubjectChar">
    <w:name w:val="Comment Subject Char"/>
    <w:basedOn w:val="CommentTextChar"/>
    <w:link w:val="CommentSubject"/>
    <w:uiPriority w:val="99"/>
    <w:semiHidden/>
    <w:rsid w:val="003068ED"/>
    <w:rPr>
      <w:b/>
      <w:bCs/>
      <w:sz w:val="20"/>
      <w:szCs w:val="20"/>
    </w:rPr>
  </w:style>
  <w:style w:type="table" w:styleId="TableGrid">
    <w:name w:val="Table Grid"/>
    <w:basedOn w:val="TableNormal"/>
    <w:uiPriority w:val="39"/>
    <w:rsid w:val="00A41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CA7B4B"/>
    <w:pPr>
      <w:ind w:left="720" w:hanging="720"/>
    </w:pPr>
  </w:style>
  <w:style w:type="paragraph" w:styleId="Revision">
    <w:name w:val="Revision"/>
    <w:hidden/>
    <w:uiPriority w:val="99"/>
    <w:semiHidden/>
    <w:rsid w:val="008F73C2"/>
  </w:style>
  <w:style w:type="paragraph" w:styleId="Header">
    <w:name w:val="header"/>
    <w:basedOn w:val="Normal"/>
    <w:link w:val="HeaderChar"/>
    <w:uiPriority w:val="99"/>
    <w:unhideWhenUsed/>
    <w:rsid w:val="001A4557"/>
    <w:pPr>
      <w:tabs>
        <w:tab w:val="center" w:pos="4680"/>
        <w:tab w:val="right" w:pos="9360"/>
      </w:tabs>
    </w:pPr>
  </w:style>
  <w:style w:type="character" w:customStyle="1" w:styleId="HeaderChar">
    <w:name w:val="Header Char"/>
    <w:basedOn w:val="DefaultParagraphFont"/>
    <w:link w:val="Header"/>
    <w:uiPriority w:val="99"/>
    <w:rsid w:val="001A4557"/>
  </w:style>
  <w:style w:type="character" w:styleId="Hyperlink">
    <w:name w:val="Hyperlink"/>
    <w:basedOn w:val="DefaultParagraphFont"/>
    <w:uiPriority w:val="99"/>
    <w:unhideWhenUsed/>
    <w:rsid w:val="00D115C3"/>
    <w:rPr>
      <w:color w:val="0000FF"/>
      <w:u w:val="single"/>
    </w:rPr>
  </w:style>
  <w:style w:type="character" w:styleId="FollowedHyperlink">
    <w:name w:val="FollowedHyperlink"/>
    <w:basedOn w:val="DefaultParagraphFont"/>
    <w:uiPriority w:val="99"/>
    <w:semiHidden/>
    <w:unhideWhenUsed/>
    <w:rsid w:val="00D115C3"/>
    <w:rPr>
      <w:color w:val="954F72" w:themeColor="followedHyperlink"/>
      <w:u w:val="single"/>
    </w:rPr>
  </w:style>
  <w:style w:type="character" w:styleId="UnresolvedMention">
    <w:name w:val="Unresolved Mention"/>
    <w:basedOn w:val="DefaultParagraphFont"/>
    <w:uiPriority w:val="99"/>
    <w:rsid w:val="00842F63"/>
    <w:rPr>
      <w:color w:val="605E5C"/>
      <w:shd w:val="clear" w:color="auto" w:fill="E1DFDD"/>
    </w:rPr>
  </w:style>
  <w:style w:type="character" w:styleId="EndnoteReference">
    <w:name w:val="endnote reference"/>
    <w:basedOn w:val="DefaultParagraphFont"/>
    <w:uiPriority w:val="99"/>
    <w:semiHidden/>
    <w:unhideWhenUsed/>
    <w:rsid w:val="006A0253"/>
    <w:rPr>
      <w:vertAlign w:val="superscript"/>
    </w:rPr>
  </w:style>
  <w:style w:type="character" w:styleId="Strong">
    <w:name w:val="Strong"/>
    <w:basedOn w:val="DefaultParagraphFont"/>
    <w:uiPriority w:val="22"/>
    <w:qFormat/>
    <w:rsid w:val="00F855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71604">
      <w:bodyDiv w:val="1"/>
      <w:marLeft w:val="0"/>
      <w:marRight w:val="0"/>
      <w:marTop w:val="0"/>
      <w:marBottom w:val="0"/>
      <w:divBdr>
        <w:top w:val="none" w:sz="0" w:space="0" w:color="auto"/>
        <w:left w:val="none" w:sz="0" w:space="0" w:color="auto"/>
        <w:bottom w:val="none" w:sz="0" w:space="0" w:color="auto"/>
        <w:right w:val="none" w:sz="0" w:space="0" w:color="auto"/>
      </w:divBdr>
      <w:divsChild>
        <w:div w:id="658770354">
          <w:marLeft w:val="0"/>
          <w:marRight w:val="0"/>
          <w:marTop w:val="0"/>
          <w:marBottom w:val="0"/>
          <w:divBdr>
            <w:top w:val="none" w:sz="0" w:space="0" w:color="auto"/>
            <w:left w:val="none" w:sz="0" w:space="0" w:color="auto"/>
            <w:bottom w:val="none" w:sz="0" w:space="0" w:color="auto"/>
            <w:right w:val="none" w:sz="0" w:space="0" w:color="auto"/>
          </w:divBdr>
        </w:div>
        <w:div w:id="1795901292">
          <w:marLeft w:val="0"/>
          <w:marRight w:val="0"/>
          <w:marTop w:val="0"/>
          <w:marBottom w:val="0"/>
          <w:divBdr>
            <w:top w:val="none" w:sz="0" w:space="0" w:color="auto"/>
            <w:left w:val="none" w:sz="0" w:space="0" w:color="auto"/>
            <w:bottom w:val="none" w:sz="0" w:space="0" w:color="auto"/>
            <w:right w:val="none" w:sz="0" w:space="0" w:color="auto"/>
          </w:divBdr>
        </w:div>
      </w:divsChild>
    </w:div>
    <w:div w:id="12210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7191/jeslib.2021.1207" TargetMode="External"/><Relationship Id="rId18" Type="http://schemas.openxmlformats.org/officeDocument/2006/relationships/hyperlink" Target="https://doi.org/10.1145/3383583.3398537" TargetMode="External"/><Relationship Id="rId26" Type="http://schemas.openxmlformats.org/officeDocument/2006/relationships/hyperlink" Target="https://doi.org/10.5334/dsj-2017-043" TargetMode="External"/><Relationship Id="rId39" Type="http://schemas.openxmlformats.org/officeDocument/2006/relationships/footer" Target="footer3.xml"/><Relationship Id="rId21" Type="http://schemas.openxmlformats.org/officeDocument/2006/relationships/hyperlink" Target="https://doi.org/10.29173/iq942" TargetMode="External"/><Relationship Id="rId34" Type="http://schemas.openxmlformats.org/officeDocument/2006/relationships/header" Target="header1.xml"/><Relationship Id="rId7" Type="http://schemas.openxmlformats.org/officeDocument/2006/relationships/hyperlink" Target="http://www.qualtd.net/page/about/" TargetMode="External"/><Relationship Id="rId2" Type="http://schemas.openxmlformats.org/officeDocument/2006/relationships/styles" Target="styles.xml"/><Relationship Id="rId16" Type="http://schemas.openxmlformats.org/officeDocument/2006/relationships/hyperlink" Target="https://doi.org/10.5281/zenodo.5495548" TargetMode="External"/><Relationship Id="rId20" Type="http://schemas.openxmlformats.org/officeDocument/2006/relationships/hyperlink" Target="https://doi.org/10.1038/s41893-019-0434-8" TargetMode="External"/><Relationship Id="rId29" Type="http://schemas.openxmlformats.org/officeDocument/2006/relationships/hyperlink" Target="https://doi.org/10.1017/S1049096514001577"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10497323211054058" TargetMode="External"/><Relationship Id="rId24" Type="http://schemas.openxmlformats.org/officeDocument/2006/relationships/hyperlink" Target="https://doi.org/10.1177/0002764218784991" TargetMode="External"/><Relationship Id="rId32" Type="http://schemas.openxmlformats.org/officeDocument/2006/relationships/hyperlink" Target="https://doi.org/10.1017/S1049096513001716"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17/S1049096521000287" TargetMode="External"/><Relationship Id="rId23" Type="http://schemas.openxmlformats.org/officeDocument/2006/relationships/hyperlink" Target="https://doi.org/10.1038/s41597-019-0031-8" TargetMode="External"/><Relationship Id="rId28" Type="http://schemas.openxmlformats.org/officeDocument/2006/relationships/hyperlink" Target="https://doi.org/10.1017/S1537592716002991" TargetMode="External"/><Relationship Id="rId36" Type="http://schemas.openxmlformats.org/officeDocument/2006/relationships/footer" Target="footer1.xml"/><Relationship Id="rId10" Type="http://schemas.openxmlformats.org/officeDocument/2006/relationships/hyperlink" Target="https://doi.org/10.1017/S1049096521001335" TargetMode="External"/><Relationship Id="rId19" Type="http://schemas.openxmlformats.org/officeDocument/2006/relationships/hyperlink" Target="https://journal.code4lib.org/articles/15436" TargetMode="External"/><Relationship Id="rId31" Type="http://schemas.openxmlformats.org/officeDocument/2006/relationships/hyperlink" Target="https://doi.org/10.1080/09636412.2014.970408" TargetMode="External"/><Relationship Id="rId4" Type="http://schemas.openxmlformats.org/officeDocument/2006/relationships/webSettings" Target="webSettings.xml"/><Relationship Id="rId9" Type="http://schemas.openxmlformats.org/officeDocument/2006/relationships/hyperlink" Target="https://fairuse.stanford.edu/overview/fair-use/what-is-fair-use/" TargetMode="External"/><Relationship Id="rId14" Type="http://schemas.openxmlformats.org/officeDocument/2006/relationships/hyperlink" Target="https://doi.org/10.1017/S1049096520000955" TargetMode="External"/><Relationship Id="rId22" Type="http://schemas.openxmlformats.org/officeDocument/2006/relationships/hyperlink" Target="https://doi.org/10.29173/iq959" TargetMode="External"/><Relationship Id="rId27" Type="http://schemas.openxmlformats.org/officeDocument/2006/relationships/hyperlink" Target="https://doi.org/10.1177/0340035216672870" TargetMode="External"/><Relationship Id="rId30" Type="http://schemas.openxmlformats.org/officeDocument/2006/relationships/hyperlink" Target="https://doi.org/10.1017/S1049096513001777" TargetMode="External"/><Relationship Id="rId35" Type="http://schemas.openxmlformats.org/officeDocument/2006/relationships/header" Target="header2.xml"/><Relationship Id="rId8" Type="http://schemas.openxmlformats.org/officeDocument/2006/relationships/hyperlink" Target="https://doi.org/10.7910/DVN/SWVFV8" TargetMode="External"/><Relationship Id="rId3" Type="http://schemas.openxmlformats.org/officeDocument/2006/relationships/settings" Target="settings.xml"/><Relationship Id="rId12" Type="http://schemas.openxmlformats.org/officeDocument/2006/relationships/hyperlink" Target="https://doi.org/10.1017/S1537592720004703" TargetMode="External"/><Relationship Id="rId17" Type="http://schemas.openxmlformats.org/officeDocument/2006/relationships/hyperlink" Target="https://doi.org/10.46743/2160-3715/2021.5012" TargetMode="External"/><Relationship Id="rId25" Type="http://schemas.openxmlformats.org/officeDocument/2006/relationships/hyperlink" Target="https://doi.org/10.1146/annurev-polisci-091515-025429" TargetMode="External"/><Relationship Id="rId33" Type="http://schemas.openxmlformats.org/officeDocument/2006/relationships/hyperlink" Target="https://doi.org/10.1017/S104909651099077X"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19</Pages>
  <Words>9398</Words>
  <Characters>55637</Characters>
  <Application>Microsoft Office Word</Application>
  <DocSecurity>0</DocSecurity>
  <Lines>1049</Lines>
  <Paragraphs>147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Veronica</dc:creator>
  <cp:keywords/>
  <dc:description/>
  <cp:lastModifiedBy>Nikhar Gaikwad</cp:lastModifiedBy>
  <cp:revision>28</cp:revision>
  <dcterms:created xsi:type="dcterms:W3CDTF">2022-01-28T17:24:00Z</dcterms:created>
  <dcterms:modified xsi:type="dcterms:W3CDTF">2022-01-30T00:59:00Z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id="4WXZZXOg"/&gt;&lt;style id="http://www.zotero.org/styles/chicago-author-date" locale="en-US" hasBibliography="1" bibliographyStyleHasBeenSet="1"/&gt;&lt;prefs&gt;&lt;pref name="fieldType" value="Field"/&gt;&lt;/prefs&gt;</vt:lpwstr>
  </property>
  <property fmtid="{D5CDD505-2E9C-101B-9397-08002B2CF9AE}" pid="3" name="ZOTERO_PREF_2">
    <vt:lpwstr>&lt;/data&gt;</vt:lpwstr>
  </property>
</Properties>
</file>