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F49C7" w14:textId="77777777" w:rsidR="00F5082F" w:rsidRPr="00D86A25" w:rsidRDefault="00F5082F" w:rsidP="00F5082F">
      <w:pPr>
        <w:jc w:val="center"/>
        <w:rPr>
          <w:rFonts w:ascii="Times" w:hAnsi="Times"/>
          <w:b/>
        </w:rPr>
      </w:pPr>
      <w:r w:rsidRPr="00D86A25">
        <w:rPr>
          <w:rFonts w:ascii="Times" w:hAnsi="Times"/>
          <w:b/>
        </w:rPr>
        <w:t xml:space="preserve">Centralization and Subnational Capacity: </w:t>
      </w:r>
    </w:p>
    <w:p w14:paraId="6AFE3301" w14:textId="77777777" w:rsidR="00F5082F" w:rsidRPr="00D86A25" w:rsidRDefault="00F5082F" w:rsidP="00F5082F">
      <w:pPr>
        <w:jc w:val="center"/>
        <w:rPr>
          <w:rFonts w:ascii="Times" w:hAnsi="Times"/>
          <w:b/>
        </w:rPr>
      </w:pPr>
      <w:r w:rsidRPr="00D86A25">
        <w:rPr>
          <w:rFonts w:ascii="Times" w:hAnsi="Times"/>
          <w:b/>
        </w:rPr>
        <w:t>The Struggle to Make Federalism Work Equitably in Public Education</w:t>
      </w:r>
    </w:p>
    <w:p w14:paraId="01FCBC0F" w14:textId="31CB6DC7" w:rsidR="00131818" w:rsidRPr="00D86A25" w:rsidRDefault="00131818" w:rsidP="00131818">
      <w:pPr>
        <w:jc w:val="center"/>
        <w:rPr>
          <w:rFonts w:ascii="Times" w:hAnsi="Times"/>
          <w:b/>
        </w:rPr>
      </w:pPr>
    </w:p>
    <w:p w14:paraId="13496451" w14:textId="77777777" w:rsidR="00131818" w:rsidRPr="00D86A25" w:rsidRDefault="00131818" w:rsidP="00CF7B64">
      <w:pPr>
        <w:jc w:val="center"/>
        <w:rPr>
          <w:rFonts w:ascii="Times" w:hAnsi="Times"/>
          <w:b/>
          <w:bCs/>
        </w:rPr>
      </w:pPr>
    </w:p>
    <w:p w14:paraId="4896CE2E" w14:textId="39412586" w:rsidR="00CF7B64" w:rsidRPr="00D86A25" w:rsidRDefault="00CF7B64" w:rsidP="00CF7B64">
      <w:pPr>
        <w:jc w:val="center"/>
        <w:rPr>
          <w:rFonts w:ascii="Times" w:hAnsi="Times"/>
          <w:b/>
          <w:bCs/>
        </w:rPr>
      </w:pPr>
      <w:r w:rsidRPr="00D86A25">
        <w:rPr>
          <w:rFonts w:ascii="Times" w:hAnsi="Times"/>
          <w:b/>
          <w:bCs/>
        </w:rPr>
        <w:t>Technical Appendix</w:t>
      </w:r>
    </w:p>
    <w:p w14:paraId="5C709E5D" w14:textId="77777777" w:rsidR="00CF7B64" w:rsidRPr="00D86A25" w:rsidRDefault="00CF7B64" w:rsidP="00CF7B64">
      <w:pPr>
        <w:rPr>
          <w:rFonts w:ascii="Times" w:hAnsi="Times"/>
          <w:b/>
          <w:bCs/>
        </w:rPr>
      </w:pPr>
      <w:r w:rsidRPr="00D86A25">
        <w:rPr>
          <w:rFonts w:ascii="Times" w:hAnsi="Times"/>
          <w:b/>
          <w:bCs/>
        </w:rPr>
        <w:t>1.0 Variable Information</w:t>
      </w:r>
    </w:p>
    <w:tbl>
      <w:tblPr>
        <w:tblW w:w="989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61"/>
        <w:gridCol w:w="4585"/>
        <w:gridCol w:w="3649"/>
      </w:tblGrid>
      <w:tr w:rsidR="00CF7B64" w:rsidRPr="00D86A25" w14:paraId="58708626" w14:textId="77777777" w:rsidTr="00131818">
        <w:trPr>
          <w:trHeight w:val="270"/>
        </w:trPr>
        <w:tc>
          <w:tcPr>
            <w:tcW w:w="1662" w:type="dxa"/>
            <w:tcBorders>
              <w:top w:val="single" w:sz="4" w:space="0" w:color="auto"/>
              <w:right w:val="single" w:sz="4" w:space="0" w:color="auto"/>
            </w:tcBorders>
            <w:shd w:val="clear" w:color="auto" w:fill="auto"/>
            <w:vAlign w:val="bottom"/>
            <w:hideMark/>
          </w:tcPr>
          <w:p w14:paraId="677845F3" w14:textId="77777777" w:rsidR="00CF7B64" w:rsidRPr="00D86A25" w:rsidRDefault="00CF7B64" w:rsidP="000C77B1">
            <w:pPr>
              <w:jc w:val="both"/>
              <w:rPr>
                <w:rFonts w:ascii="Times" w:hAnsi="Times"/>
                <w:b/>
                <w:bCs/>
                <w:color w:val="000000"/>
                <w:sz w:val="20"/>
                <w:szCs w:val="20"/>
              </w:rPr>
            </w:pPr>
            <w:r w:rsidRPr="00D86A25">
              <w:rPr>
                <w:rFonts w:ascii="Times" w:hAnsi="Times"/>
                <w:b/>
                <w:bCs/>
                <w:color w:val="000000"/>
                <w:sz w:val="20"/>
                <w:szCs w:val="20"/>
              </w:rPr>
              <w:t>Variable Name</w:t>
            </w:r>
          </w:p>
        </w:tc>
        <w:tc>
          <w:tcPr>
            <w:tcW w:w="4813" w:type="dxa"/>
            <w:tcBorders>
              <w:top w:val="single" w:sz="4" w:space="0" w:color="auto"/>
              <w:left w:val="single" w:sz="4" w:space="0" w:color="auto"/>
              <w:right w:val="single" w:sz="4" w:space="0" w:color="auto"/>
            </w:tcBorders>
            <w:shd w:val="clear" w:color="auto" w:fill="auto"/>
            <w:vAlign w:val="bottom"/>
            <w:hideMark/>
          </w:tcPr>
          <w:p w14:paraId="0C207843" w14:textId="77777777" w:rsidR="00CF7B64" w:rsidRPr="00D86A25" w:rsidRDefault="00CF7B64" w:rsidP="000C77B1">
            <w:pPr>
              <w:rPr>
                <w:rFonts w:ascii="Times" w:hAnsi="Times"/>
                <w:b/>
                <w:bCs/>
                <w:color w:val="000000"/>
                <w:sz w:val="20"/>
                <w:szCs w:val="20"/>
              </w:rPr>
            </w:pPr>
            <w:r w:rsidRPr="00D86A25">
              <w:rPr>
                <w:rFonts w:ascii="Times" w:hAnsi="Times"/>
                <w:b/>
                <w:bCs/>
                <w:color w:val="000000"/>
                <w:sz w:val="20"/>
                <w:szCs w:val="20"/>
              </w:rPr>
              <w:t>Measure</w:t>
            </w:r>
          </w:p>
        </w:tc>
        <w:tc>
          <w:tcPr>
            <w:tcW w:w="3420" w:type="dxa"/>
            <w:tcBorders>
              <w:left w:val="single" w:sz="4" w:space="0" w:color="auto"/>
            </w:tcBorders>
            <w:shd w:val="clear" w:color="auto" w:fill="auto"/>
            <w:vAlign w:val="bottom"/>
            <w:hideMark/>
          </w:tcPr>
          <w:p w14:paraId="54B254EA" w14:textId="77777777" w:rsidR="00CF7B64" w:rsidRPr="00D86A25" w:rsidRDefault="00CF7B64" w:rsidP="000C77B1">
            <w:pPr>
              <w:rPr>
                <w:rFonts w:ascii="Times" w:hAnsi="Times"/>
                <w:b/>
                <w:bCs/>
                <w:color w:val="000000"/>
                <w:sz w:val="20"/>
                <w:szCs w:val="20"/>
              </w:rPr>
            </w:pPr>
            <w:r w:rsidRPr="00D86A25">
              <w:rPr>
                <w:rFonts w:ascii="Times" w:hAnsi="Times"/>
                <w:b/>
                <w:bCs/>
                <w:color w:val="000000"/>
                <w:sz w:val="20"/>
                <w:szCs w:val="20"/>
              </w:rPr>
              <w:t>Source</w:t>
            </w:r>
          </w:p>
        </w:tc>
      </w:tr>
      <w:tr w:rsidR="00CF7B64" w:rsidRPr="00D86A25" w14:paraId="3DBDC09E" w14:textId="77777777" w:rsidTr="00131818">
        <w:trPr>
          <w:trHeight w:val="270"/>
        </w:trPr>
        <w:tc>
          <w:tcPr>
            <w:tcW w:w="1662" w:type="dxa"/>
            <w:tcBorders>
              <w:bottom w:val="single" w:sz="4" w:space="0" w:color="auto"/>
              <w:right w:val="single" w:sz="4" w:space="0" w:color="auto"/>
            </w:tcBorders>
            <w:shd w:val="clear" w:color="auto" w:fill="auto"/>
            <w:vAlign w:val="bottom"/>
            <w:hideMark/>
          </w:tcPr>
          <w:p w14:paraId="6FD74448" w14:textId="77777777" w:rsidR="00CF7B64" w:rsidRPr="00D86A25" w:rsidRDefault="00CF7B64" w:rsidP="000C77B1">
            <w:pPr>
              <w:rPr>
                <w:rFonts w:ascii="Times" w:hAnsi="Times"/>
                <w:color w:val="000000"/>
                <w:sz w:val="20"/>
                <w:szCs w:val="20"/>
              </w:rPr>
            </w:pPr>
            <w:r w:rsidRPr="00D86A25">
              <w:rPr>
                <w:rFonts w:ascii="Times" w:hAnsi="Times"/>
                <w:color w:val="000000"/>
                <w:sz w:val="20"/>
                <w:szCs w:val="20"/>
              </w:rPr>
              <w:t> </w:t>
            </w:r>
          </w:p>
        </w:tc>
        <w:tc>
          <w:tcPr>
            <w:tcW w:w="4813" w:type="dxa"/>
            <w:tcBorders>
              <w:left w:val="single" w:sz="4" w:space="0" w:color="auto"/>
              <w:bottom w:val="single" w:sz="4" w:space="0" w:color="auto"/>
              <w:right w:val="single" w:sz="4" w:space="0" w:color="auto"/>
            </w:tcBorders>
            <w:shd w:val="clear" w:color="auto" w:fill="auto"/>
            <w:vAlign w:val="bottom"/>
            <w:hideMark/>
          </w:tcPr>
          <w:p w14:paraId="30636E40" w14:textId="77777777" w:rsidR="00CF7B64" w:rsidRPr="00D86A25" w:rsidRDefault="00CF7B64" w:rsidP="000C77B1">
            <w:pPr>
              <w:rPr>
                <w:rFonts w:ascii="Times" w:hAnsi="Times"/>
                <w:color w:val="000000"/>
                <w:sz w:val="20"/>
                <w:szCs w:val="20"/>
              </w:rPr>
            </w:pPr>
          </w:p>
        </w:tc>
        <w:tc>
          <w:tcPr>
            <w:tcW w:w="3420" w:type="dxa"/>
            <w:tcBorders>
              <w:left w:val="single" w:sz="4" w:space="0" w:color="auto"/>
              <w:bottom w:val="single" w:sz="4" w:space="0" w:color="auto"/>
            </w:tcBorders>
            <w:shd w:val="clear" w:color="auto" w:fill="auto"/>
            <w:vAlign w:val="bottom"/>
            <w:hideMark/>
          </w:tcPr>
          <w:p w14:paraId="71895CE5" w14:textId="77777777" w:rsidR="00CF7B64" w:rsidRPr="00D86A25" w:rsidRDefault="00CF7B64" w:rsidP="000C77B1">
            <w:pPr>
              <w:rPr>
                <w:rFonts w:ascii="Times" w:hAnsi="Times"/>
                <w:color w:val="000000"/>
                <w:sz w:val="20"/>
                <w:szCs w:val="20"/>
              </w:rPr>
            </w:pPr>
            <w:r w:rsidRPr="00D86A25">
              <w:rPr>
                <w:rFonts w:ascii="Times" w:hAnsi="Times"/>
                <w:color w:val="000000"/>
                <w:sz w:val="20"/>
                <w:szCs w:val="20"/>
              </w:rPr>
              <w:t> </w:t>
            </w:r>
          </w:p>
        </w:tc>
      </w:tr>
      <w:tr w:rsidR="00CF7B64" w:rsidRPr="00D86A25" w14:paraId="5A2C5E6D" w14:textId="77777777" w:rsidTr="00131818">
        <w:trPr>
          <w:trHeight w:val="1266"/>
        </w:trPr>
        <w:tc>
          <w:tcPr>
            <w:tcW w:w="1662" w:type="dxa"/>
            <w:tcBorders>
              <w:top w:val="single" w:sz="4" w:space="0" w:color="auto"/>
              <w:bottom w:val="single" w:sz="4" w:space="0" w:color="auto"/>
              <w:right w:val="single" w:sz="4" w:space="0" w:color="auto"/>
            </w:tcBorders>
            <w:shd w:val="clear" w:color="auto" w:fill="auto"/>
            <w:vAlign w:val="bottom"/>
            <w:hideMark/>
          </w:tcPr>
          <w:p w14:paraId="339337F4" w14:textId="77777777" w:rsidR="00CF7B64" w:rsidRPr="00D86A25" w:rsidRDefault="00CF7B64" w:rsidP="000C77B1">
            <w:pPr>
              <w:rPr>
                <w:rFonts w:ascii="Times" w:hAnsi="Times"/>
                <w:i/>
                <w:iCs/>
                <w:color w:val="000000"/>
                <w:sz w:val="20"/>
                <w:szCs w:val="20"/>
              </w:rPr>
            </w:pPr>
            <w:r w:rsidRPr="00D86A25">
              <w:rPr>
                <w:rFonts w:ascii="Times" w:hAnsi="Times"/>
                <w:i/>
                <w:iCs/>
                <w:color w:val="000000"/>
                <w:sz w:val="20"/>
                <w:szCs w:val="20"/>
              </w:rPr>
              <w:t>Technical Capacity</w:t>
            </w:r>
          </w:p>
        </w:tc>
        <w:tc>
          <w:tcPr>
            <w:tcW w:w="481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1D65B37" w14:textId="77777777" w:rsidR="00CF7B64" w:rsidRPr="00D86A25" w:rsidRDefault="00CF7B64" w:rsidP="000C77B1">
            <w:pPr>
              <w:rPr>
                <w:rFonts w:ascii="Times" w:hAnsi="Times"/>
                <w:color w:val="000000"/>
                <w:sz w:val="20"/>
                <w:szCs w:val="20"/>
              </w:rPr>
            </w:pPr>
            <w:r w:rsidRPr="00D86A25">
              <w:rPr>
                <w:rFonts w:ascii="Times" w:hAnsi="Times"/>
                <w:color w:val="000000"/>
                <w:sz w:val="20"/>
                <w:szCs w:val="20"/>
              </w:rPr>
              <w:t>Technical capacity includes the following classifications: instructional coordinators and supervisors.  The number of administrators is aggregated from the school district to school-year, and is weighted by the number of students.</w:t>
            </w:r>
          </w:p>
        </w:tc>
        <w:tc>
          <w:tcPr>
            <w:tcW w:w="3420" w:type="dxa"/>
            <w:tcBorders>
              <w:top w:val="single" w:sz="4" w:space="0" w:color="auto"/>
              <w:left w:val="single" w:sz="4" w:space="0" w:color="auto"/>
              <w:bottom w:val="single" w:sz="4" w:space="0" w:color="auto"/>
            </w:tcBorders>
            <w:shd w:val="clear" w:color="auto" w:fill="auto"/>
            <w:vAlign w:val="bottom"/>
            <w:hideMark/>
          </w:tcPr>
          <w:p w14:paraId="07762314" w14:textId="77777777" w:rsidR="00CF7B64" w:rsidRPr="00D86A25" w:rsidRDefault="00CF7B64" w:rsidP="000C77B1">
            <w:pPr>
              <w:rPr>
                <w:rFonts w:ascii="Times" w:hAnsi="Times"/>
                <w:color w:val="000000"/>
                <w:sz w:val="20"/>
                <w:szCs w:val="20"/>
              </w:rPr>
            </w:pPr>
            <w:r w:rsidRPr="00D86A25">
              <w:rPr>
                <w:rFonts w:ascii="Times" w:hAnsi="Times"/>
                <w:color w:val="000000"/>
                <w:sz w:val="20"/>
                <w:szCs w:val="20"/>
              </w:rPr>
              <w:t xml:space="preserve">Common Core of Data Local Education Agency Universe Staff Survey Data, 1997 - </w:t>
            </w:r>
            <w:proofErr w:type="gramStart"/>
            <w:r w:rsidRPr="00D86A25">
              <w:rPr>
                <w:rFonts w:ascii="Times" w:hAnsi="Times"/>
                <w:color w:val="000000"/>
                <w:sz w:val="20"/>
                <w:szCs w:val="20"/>
              </w:rPr>
              <w:t>2015 ,</w:t>
            </w:r>
            <w:proofErr w:type="gramEnd"/>
            <w:r w:rsidRPr="00D86A25">
              <w:rPr>
                <w:rFonts w:ascii="Times" w:hAnsi="Times"/>
                <w:color w:val="000000"/>
                <w:sz w:val="20"/>
                <w:szCs w:val="20"/>
              </w:rPr>
              <w:t xml:space="preserve"> https://nces.ed.gov/ccd/pubagency.asp</w:t>
            </w:r>
          </w:p>
        </w:tc>
      </w:tr>
      <w:tr w:rsidR="00CF7B64" w:rsidRPr="00D86A25" w14:paraId="1B08CBEA" w14:textId="77777777" w:rsidTr="00131818">
        <w:trPr>
          <w:trHeight w:val="1519"/>
        </w:trPr>
        <w:tc>
          <w:tcPr>
            <w:tcW w:w="1662" w:type="dxa"/>
            <w:tcBorders>
              <w:top w:val="single" w:sz="4" w:space="0" w:color="auto"/>
              <w:bottom w:val="single" w:sz="4" w:space="0" w:color="auto"/>
              <w:right w:val="single" w:sz="4" w:space="0" w:color="auto"/>
            </w:tcBorders>
            <w:shd w:val="clear" w:color="auto" w:fill="auto"/>
            <w:vAlign w:val="bottom"/>
            <w:hideMark/>
          </w:tcPr>
          <w:p w14:paraId="732F6338" w14:textId="77777777" w:rsidR="00CF7B64" w:rsidRPr="00D86A25" w:rsidRDefault="00CF7B64" w:rsidP="000C77B1">
            <w:pPr>
              <w:rPr>
                <w:rFonts w:ascii="Times" w:hAnsi="Times"/>
                <w:i/>
                <w:iCs/>
                <w:color w:val="000000"/>
                <w:sz w:val="20"/>
                <w:szCs w:val="20"/>
              </w:rPr>
            </w:pPr>
            <w:r w:rsidRPr="00D86A25">
              <w:rPr>
                <w:rFonts w:ascii="Times" w:hAnsi="Times"/>
                <w:i/>
                <w:iCs/>
                <w:color w:val="000000"/>
                <w:sz w:val="20"/>
                <w:szCs w:val="20"/>
              </w:rPr>
              <w:t>Administrative Capacity</w:t>
            </w:r>
          </w:p>
        </w:tc>
        <w:tc>
          <w:tcPr>
            <w:tcW w:w="481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BFE638F" w14:textId="77777777" w:rsidR="00CF7B64" w:rsidRPr="00D86A25" w:rsidRDefault="00CF7B64" w:rsidP="000C77B1">
            <w:pPr>
              <w:rPr>
                <w:rFonts w:ascii="Times" w:hAnsi="Times"/>
                <w:color w:val="000000"/>
                <w:sz w:val="20"/>
                <w:szCs w:val="20"/>
              </w:rPr>
            </w:pPr>
            <w:r w:rsidRPr="00D86A25">
              <w:rPr>
                <w:rFonts w:ascii="Times" w:hAnsi="Times"/>
                <w:color w:val="000000"/>
                <w:sz w:val="20"/>
                <w:szCs w:val="20"/>
              </w:rPr>
              <w:t>Administrative capacity includes the following classifications: school administrative support staff, Local Education Agency (LEA) administrative support staff, school administrators, and LEA administrators.  The number of administrators is aggregated from the school district to school-year, and is weighted by the number of students.</w:t>
            </w:r>
          </w:p>
        </w:tc>
        <w:tc>
          <w:tcPr>
            <w:tcW w:w="3420" w:type="dxa"/>
            <w:tcBorders>
              <w:top w:val="single" w:sz="4" w:space="0" w:color="auto"/>
              <w:left w:val="single" w:sz="4" w:space="0" w:color="auto"/>
              <w:bottom w:val="single" w:sz="4" w:space="0" w:color="auto"/>
            </w:tcBorders>
            <w:shd w:val="clear" w:color="auto" w:fill="auto"/>
            <w:vAlign w:val="bottom"/>
            <w:hideMark/>
          </w:tcPr>
          <w:p w14:paraId="693E6DD7" w14:textId="77777777" w:rsidR="00CF7B64" w:rsidRPr="00D86A25" w:rsidRDefault="00CF7B64" w:rsidP="000C77B1">
            <w:pPr>
              <w:rPr>
                <w:rFonts w:ascii="Times" w:hAnsi="Times"/>
                <w:color w:val="000000"/>
                <w:sz w:val="20"/>
                <w:szCs w:val="20"/>
              </w:rPr>
            </w:pPr>
            <w:r w:rsidRPr="00D86A25">
              <w:rPr>
                <w:rFonts w:ascii="Times" w:hAnsi="Times"/>
                <w:color w:val="000000"/>
                <w:sz w:val="20"/>
                <w:szCs w:val="20"/>
              </w:rPr>
              <w:t xml:space="preserve">Common Core of Data Local Education Agency Universe Staff Survey Data, 1997 - </w:t>
            </w:r>
            <w:proofErr w:type="gramStart"/>
            <w:r w:rsidRPr="00D86A25">
              <w:rPr>
                <w:rFonts w:ascii="Times" w:hAnsi="Times"/>
                <w:color w:val="000000"/>
                <w:sz w:val="20"/>
                <w:szCs w:val="20"/>
              </w:rPr>
              <w:t>2015 ,</w:t>
            </w:r>
            <w:proofErr w:type="gramEnd"/>
            <w:r w:rsidRPr="00D86A25">
              <w:rPr>
                <w:rFonts w:ascii="Times" w:hAnsi="Times"/>
                <w:color w:val="000000"/>
                <w:sz w:val="20"/>
                <w:szCs w:val="20"/>
              </w:rPr>
              <w:t xml:space="preserve"> https://nces.ed.gov/ccd/pubagency.asp</w:t>
            </w:r>
          </w:p>
        </w:tc>
      </w:tr>
      <w:tr w:rsidR="00CF7B64" w:rsidRPr="00D86A25" w14:paraId="1AE166A1" w14:textId="77777777" w:rsidTr="00131818">
        <w:trPr>
          <w:trHeight w:val="1773"/>
        </w:trPr>
        <w:tc>
          <w:tcPr>
            <w:tcW w:w="1662" w:type="dxa"/>
            <w:tcBorders>
              <w:top w:val="single" w:sz="4" w:space="0" w:color="auto"/>
              <w:bottom w:val="single" w:sz="4" w:space="0" w:color="auto"/>
              <w:right w:val="single" w:sz="4" w:space="0" w:color="auto"/>
            </w:tcBorders>
            <w:shd w:val="clear" w:color="auto" w:fill="auto"/>
            <w:vAlign w:val="bottom"/>
            <w:hideMark/>
          </w:tcPr>
          <w:p w14:paraId="3B839EAF" w14:textId="77777777" w:rsidR="00CF7B64" w:rsidRPr="00D86A25" w:rsidRDefault="00CF7B64" w:rsidP="000C77B1">
            <w:pPr>
              <w:rPr>
                <w:rFonts w:ascii="Times" w:hAnsi="Times"/>
                <w:i/>
                <w:iCs/>
                <w:color w:val="000000"/>
                <w:sz w:val="20"/>
                <w:szCs w:val="20"/>
              </w:rPr>
            </w:pPr>
            <w:r w:rsidRPr="00D86A25">
              <w:rPr>
                <w:rFonts w:ascii="Times" w:hAnsi="Times"/>
                <w:i/>
                <w:iCs/>
                <w:color w:val="000000"/>
                <w:sz w:val="20"/>
                <w:szCs w:val="20"/>
              </w:rPr>
              <w:t>Nongovernmental Capacity</w:t>
            </w:r>
          </w:p>
        </w:tc>
        <w:tc>
          <w:tcPr>
            <w:tcW w:w="481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36B6EC6" w14:textId="4107AA2D" w:rsidR="00CF7B64" w:rsidRPr="00F32548" w:rsidRDefault="00CF7B64" w:rsidP="000C77B1">
            <w:pPr>
              <w:rPr>
                <w:color w:val="000000"/>
                <w:sz w:val="20"/>
                <w:szCs w:val="20"/>
              </w:rPr>
            </w:pPr>
            <w:r w:rsidRPr="00F32548">
              <w:rPr>
                <w:color w:val="000000"/>
                <w:sz w:val="20"/>
                <w:szCs w:val="20"/>
              </w:rPr>
              <w:t xml:space="preserve">Education service organizations has 69,761 observations, or 8,118 unique organizations. </w:t>
            </w:r>
            <w:r w:rsidR="00F32548" w:rsidRPr="00F32548">
              <w:rPr>
                <w:sz w:val="20"/>
                <w:szCs w:val="20"/>
              </w:rPr>
              <w:t>Only organizations required to file Form 990, and thus have annual operating budgets of more than $25,000, are included in the dataset.  The analysis included organizations classified as:  1) special education, 2) libraries, 3) student services, 4) educational services, and 5) remedial reading and encouragement. Other analyses using these data appear in Moffitt et al. (2018).</w:t>
            </w:r>
          </w:p>
        </w:tc>
        <w:tc>
          <w:tcPr>
            <w:tcW w:w="3420" w:type="dxa"/>
            <w:tcBorders>
              <w:top w:val="single" w:sz="4" w:space="0" w:color="auto"/>
              <w:left w:val="single" w:sz="4" w:space="0" w:color="auto"/>
              <w:bottom w:val="single" w:sz="4" w:space="0" w:color="auto"/>
            </w:tcBorders>
            <w:shd w:val="clear" w:color="auto" w:fill="auto"/>
            <w:vAlign w:val="bottom"/>
            <w:hideMark/>
          </w:tcPr>
          <w:p w14:paraId="0B857B8C" w14:textId="77777777" w:rsidR="00CF7B64" w:rsidRPr="00D86A25" w:rsidRDefault="00CF7B64" w:rsidP="000C77B1">
            <w:pPr>
              <w:rPr>
                <w:rFonts w:ascii="Times" w:hAnsi="Times"/>
                <w:color w:val="000000"/>
                <w:sz w:val="20"/>
                <w:szCs w:val="20"/>
              </w:rPr>
            </w:pPr>
            <w:r w:rsidRPr="00D86A25">
              <w:rPr>
                <w:rFonts w:ascii="Times" w:hAnsi="Times"/>
                <w:color w:val="000000"/>
                <w:sz w:val="20"/>
                <w:szCs w:val="20"/>
              </w:rPr>
              <w:t xml:space="preserve">National Center for Charitable Statistics Core Trend Public Charities (PC) 1989 to 2015, </w:t>
            </w:r>
            <w:hyperlink r:id="rId6" w:history="1">
              <w:r w:rsidRPr="00D86A25">
                <w:rPr>
                  <w:rStyle w:val="Hyperlink"/>
                  <w:rFonts w:ascii="Times" w:hAnsi="Times"/>
                  <w:sz w:val="20"/>
                  <w:szCs w:val="20"/>
                </w:rPr>
                <w:t>https://nccs-data.urban.org/data.php?ds=core</w:t>
              </w:r>
            </w:hyperlink>
          </w:p>
        </w:tc>
      </w:tr>
      <w:tr w:rsidR="00CF7B64" w:rsidRPr="00D86A25" w14:paraId="5A876DAA" w14:textId="77777777" w:rsidTr="00131818">
        <w:trPr>
          <w:trHeight w:val="1773"/>
        </w:trPr>
        <w:tc>
          <w:tcPr>
            <w:tcW w:w="1662" w:type="dxa"/>
            <w:tcBorders>
              <w:top w:val="single" w:sz="4" w:space="0" w:color="auto"/>
              <w:bottom w:val="single" w:sz="4" w:space="0" w:color="auto"/>
              <w:right w:val="single" w:sz="4" w:space="0" w:color="auto"/>
            </w:tcBorders>
            <w:shd w:val="clear" w:color="auto" w:fill="auto"/>
            <w:vAlign w:val="bottom"/>
          </w:tcPr>
          <w:p w14:paraId="542AEDE0" w14:textId="77777777" w:rsidR="00CF7B64" w:rsidRPr="00D86A25" w:rsidRDefault="00CF7B64" w:rsidP="000C77B1">
            <w:pPr>
              <w:rPr>
                <w:rFonts w:ascii="Times" w:hAnsi="Times"/>
                <w:i/>
                <w:iCs/>
                <w:color w:val="000000"/>
                <w:sz w:val="20"/>
                <w:szCs w:val="20"/>
              </w:rPr>
            </w:pPr>
            <w:r w:rsidRPr="00D86A25">
              <w:rPr>
                <w:rFonts w:ascii="Times" w:hAnsi="Times"/>
                <w:i/>
                <w:iCs/>
                <w:color w:val="000000"/>
                <w:sz w:val="20"/>
                <w:szCs w:val="20"/>
              </w:rPr>
              <w:t>Police Capacity</w:t>
            </w:r>
          </w:p>
        </w:tc>
        <w:tc>
          <w:tcPr>
            <w:tcW w:w="4813" w:type="dxa"/>
            <w:tcBorders>
              <w:top w:val="single" w:sz="4" w:space="0" w:color="auto"/>
              <w:left w:val="single" w:sz="4" w:space="0" w:color="auto"/>
              <w:bottom w:val="single" w:sz="4" w:space="0" w:color="auto"/>
              <w:right w:val="single" w:sz="4" w:space="0" w:color="auto"/>
            </w:tcBorders>
            <w:shd w:val="clear" w:color="auto" w:fill="auto"/>
            <w:vAlign w:val="bottom"/>
          </w:tcPr>
          <w:p w14:paraId="0DF49DD8" w14:textId="019A3AB7" w:rsidR="00CF7B64" w:rsidRPr="00D86A25" w:rsidRDefault="00CF7B64" w:rsidP="000C77B1">
            <w:pPr>
              <w:rPr>
                <w:rFonts w:ascii="Times" w:hAnsi="Times"/>
                <w:color w:val="000000"/>
                <w:sz w:val="20"/>
                <w:szCs w:val="20"/>
              </w:rPr>
            </w:pPr>
            <w:r w:rsidRPr="00D86A25">
              <w:rPr>
                <w:rFonts w:ascii="Times" w:hAnsi="Times"/>
                <w:sz w:val="20"/>
                <w:szCs w:val="20"/>
              </w:rPr>
              <w:t xml:space="preserve">Police employees include full time employees in the following categories: police with the authority to arrest (or police officers) and other police employees.  From 1997-2011, the two categories of police officers and other police employees were added together.  From 2012-2015, the police </w:t>
            </w:r>
            <w:r w:rsidR="00E07A39" w:rsidRPr="00D86A25">
              <w:rPr>
                <w:rFonts w:ascii="Times" w:hAnsi="Times"/>
                <w:sz w:val="20"/>
                <w:szCs w:val="20"/>
              </w:rPr>
              <w:t xml:space="preserve">other </w:t>
            </w:r>
            <w:r w:rsidRPr="00D86A25">
              <w:rPr>
                <w:rFonts w:ascii="Times" w:hAnsi="Times"/>
                <w:sz w:val="20"/>
                <w:szCs w:val="20"/>
              </w:rPr>
              <w:t xml:space="preserve">category was used.  </w:t>
            </w:r>
          </w:p>
        </w:tc>
        <w:tc>
          <w:tcPr>
            <w:tcW w:w="3420" w:type="dxa"/>
            <w:tcBorders>
              <w:top w:val="single" w:sz="4" w:space="0" w:color="auto"/>
              <w:left w:val="single" w:sz="4" w:space="0" w:color="auto"/>
              <w:bottom w:val="single" w:sz="4" w:space="0" w:color="auto"/>
            </w:tcBorders>
            <w:shd w:val="clear" w:color="auto" w:fill="auto"/>
            <w:vAlign w:val="bottom"/>
          </w:tcPr>
          <w:p w14:paraId="7C58176B" w14:textId="77777777" w:rsidR="00CF7B64" w:rsidRPr="00D86A25" w:rsidRDefault="00CF7B64" w:rsidP="000C77B1">
            <w:pPr>
              <w:rPr>
                <w:rFonts w:ascii="Times" w:hAnsi="Times"/>
                <w:color w:val="000000"/>
                <w:sz w:val="20"/>
                <w:szCs w:val="20"/>
              </w:rPr>
            </w:pPr>
            <w:r w:rsidRPr="00D86A25">
              <w:rPr>
                <w:rFonts w:ascii="Times" w:hAnsi="Times"/>
                <w:sz w:val="20"/>
                <w:szCs w:val="20"/>
              </w:rPr>
              <w:t xml:space="preserve">US Census Annual Survey of Public Employment and Payroll, 1997-2015, </w:t>
            </w:r>
            <w:hyperlink r:id="rId7" w:history="1">
              <w:r w:rsidRPr="00D86A25">
                <w:rPr>
                  <w:rStyle w:val="Hyperlink"/>
                  <w:rFonts w:ascii="Times" w:hAnsi="Times"/>
                  <w:sz w:val="20"/>
                  <w:szCs w:val="20"/>
                </w:rPr>
                <w:t>https://www.census.gov/programs-surveys/apes/data/datasetstables.2015.html</w:t>
              </w:r>
            </w:hyperlink>
          </w:p>
        </w:tc>
      </w:tr>
      <w:tr w:rsidR="00CF7B64" w:rsidRPr="00D86A25" w14:paraId="29B8A6A5" w14:textId="77777777" w:rsidTr="00131818">
        <w:trPr>
          <w:trHeight w:val="1008"/>
        </w:trPr>
        <w:tc>
          <w:tcPr>
            <w:tcW w:w="1662" w:type="dxa"/>
            <w:tcBorders>
              <w:top w:val="single" w:sz="4" w:space="0" w:color="auto"/>
              <w:bottom w:val="single" w:sz="4" w:space="0" w:color="auto"/>
              <w:right w:val="single" w:sz="4" w:space="0" w:color="auto"/>
            </w:tcBorders>
            <w:shd w:val="clear" w:color="auto" w:fill="auto"/>
            <w:vAlign w:val="bottom"/>
          </w:tcPr>
          <w:p w14:paraId="1886EE19" w14:textId="77777777" w:rsidR="00CF7B64" w:rsidRPr="00D86A25" w:rsidRDefault="00CF7B64" w:rsidP="000C77B1">
            <w:pPr>
              <w:rPr>
                <w:rFonts w:ascii="Times" w:hAnsi="Times"/>
                <w:i/>
                <w:iCs/>
                <w:color w:val="000000"/>
                <w:sz w:val="20"/>
                <w:szCs w:val="20"/>
              </w:rPr>
            </w:pPr>
            <w:r w:rsidRPr="00D86A25">
              <w:rPr>
                <w:rFonts w:ascii="Times" w:hAnsi="Times"/>
                <w:i/>
                <w:iCs/>
                <w:color w:val="000000"/>
                <w:sz w:val="20"/>
                <w:szCs w:val="20"/>
              </w:rPr>
              <w:t>Police Expenditures</w:t>
            </w:r>
          </w:p>
        </w:tc>
        <w:tc>
          <w:tcPr>
            <w:tcW w:w="4813" w:type="dxa"/>
            <w:tcBorders>
              <w:top w:val="single" w:sz="4" w:space="0" w:color="auto"/>
              <w:left w:val="single" w:sz="4" w:space="0" w:color="auto"/>
              <w:bottom w:val="single" w:sz="4" w:space="0" w:color="auto"/>
              <w:right w:val="single" w:sz="4" w:space="0" w:color="auto"/>
            </w:tcBorders>
            <w:shd w:val="clear" w:color="auto" w:fill="auto"/>
            <w:vAlign w:val="bottom"/>
          </w:tcPr>
          <w:p w14:paraId="0B68F8AC" w14:textId="3150A73E" w:rsidR="00CF7B64" w:rsidRPr="00D86A25" w:rsidRDefault="00CF7B64" w:rsidP="000C77B1">
            <w:pPr>
              <w:rPr>
                <w:rFonts w:ascii="Times" w:hAnsi="Times"/>
                <w:color w:val="000000"/>
                <w:sz w:val="20"/>
                <w:szCs w:val="20"/>
              </w:rPr>
            </w:pPr>
            <w:r w:rsidRPr="00D86A25">
              <w:rPr>
                <w:rFonts w:ascii="Times" w:hAnsi="Times"/>
                <w:color w:val="000000"/>
                <w:sz w:val="20"/>
                <w:szCs w:val="20"/>
              </w:rPr>
              <w:t>Amount of general expenditures classified as police protection, in the thousands.</w:t>
            </w:r>
          </w:p>
        </w:tc>
        <w:tc>
          <w:tcPr>
            <w:tcW w:w="3420" w:type="dxa"/>
            <w:tcBorders>
              <w:top w:val="single" w:sz="4" w:space="0" w:color="auto"/>
              <w:left w:val="single" w:sz="4" w:space="0" w:color="auto"/>
              <w:bottom w:val="single" w:sz="4" w:space="0" w:color="auto"/>
            </w:tcBorders>
            <w:shd w:val="clear" w:color="auto" w:fill="auto"/>
            <w:vAlign w:val="bottom"/>
          </w:tcPr>
          <w:p w14:paraId="55188BD1" w14:textId="77777777" w:rsidR="00CF7B64" w:rsidRPr="00D86A25" w:rsidRDefault="00CF7B64" w:rsidP="000C77B1">
            <w:pPr>
              <w:rPr>
                <w:rFonts w:ascii="Times" w:hAnsi="Times"/>
                <w:color w:val="000000"/>
                <w:sz w:val="20"/>
                <w:szCs w:val="20"/>
              </w:rPr>
            </w:pPr>
            <w:r w:rsidRPr="00D86A25">
              <w:rPr>
                <w:rFonts w:ascii="Times" w:hAnsi="Times"/>
                <w:sz w:val="20"/>
                <w:szCs w:val="20"/>
              </w:rPr>
              <w:t xml:space="preserve">US Census Survey of State Government Finances, 1997-2015, </w:t>
            </w:r>
            <w:hyperlink r:id="rId8" w:history="1">
              <w:r w:rsidRPr="00D86A25">
                <w:rPr>
                  <w:rStyle w:val="Hyperlink"/>
                  <w:rFonts w:ascii="Times" w:hAnsi="Times"/>
                  <w:sz w:val="20"/>
                  <w:szCs w:val="20"/>
                </w:rPr>
                <w:t>https://www.census.gov/programs-surveys/state/data/tables.html</w:t>
              </w:r>
            </w:hyperlink>
          </w:p>
        </w:tc>
      </w:tr>
      <w:tr w:rsidR="00CF7B64" w:rsidRPr="00D86A25" w14:paraId="2ABE4F7F" w14:textId="77777777" w:rsidTr="00131818">
        <w:trPr>
          <w:trHeight w:val="1773"/>
        </w:trPr>
        <w:tc>
          <w:tcPr>
            <w:tcW w:w="1662" w:type="dxa"/>
            <w:tcBorders>
              <w:top w:val="single" w:sz="4" w:space="0" w:color="auto"/>
              <w:bottom w:val="single" w:sz="4" w:space="0" w:color="auto"/>
              <w:right w:val="single" w:sz="4" w:space="0" w:color="auto"/>
            </w:tcBorders>
            <w:shd w:val="clear" w:color="auto" w:fill="auto"/>
            <w:vAlign w:val="bottom"/>
          </w:tcPr>
          <w:p w14:paraId="2BDDD9FD" w14:textId="77777777" w:rsidR="00CF7B64" w:rsidRPr="00D86A25" w:rsidRDefault="00CF7B64" w:rsidP="000C77B1">
            <w:pPr>
              <w:rPr>
                <w:rFonts w:ascii="Times" w:hAnsi="Times"/>
                <w:i/>
                <w:iCs/>
                <w:color w:val="000000"/>
                <w:sz w:val="20"/>
                <w:szCs w:val="20"/>
              </w:rPr>
            </w:pPr>
            <w:r w:rsidRPr="00D86A25">
              <w:rPr>
                <w:rFonts w:ascii="Times" w:hAnsi="Times"/>
                <w:i/>
                <w:iCs/>
                <w:color w:val="000000"/>
                <w:sz w:val="20"/>
                <w:szCs w:val="20"/>
              </w:rPr>
              <w:t>Population</w:t>
            </w:r>
          </w:p>
        </w:tc>
        <w:tc>
          <w:tcPr>
            <w:tcW w:w="4813" w:type="dxa"/>
            <w:tcBorders>
              <w:top w:val="single" w:sz="4" w:space="0" w:color="auto"/>
              <w:left w:val="single" w:sz="4" w:space="0" w:color="auto"/>
              <w:bottom w:val="single" w:sz="4" w:space="0" w:color="auto"/>
              <w:right w:val="single" w:sz="4" w:space="0" w:color="auto"/>
            </w:tcBorders>
            <w:shd w:val="clear" w:color="auto" w:fill="auto"/>
            <w:vAlign w:val="bottom"/>
          </w:tcPr>
          <w:p w14:paraId="790094C6" w14:textId="77777777" w:rsidR="00CF7B64" w:rsidRPr="00D86A25" w:rsidRDefault="00CF7B64" w:rsidP="000C77B1">
            <w:pPr>
              <w:rPr>
                <w:rFonts w:ascii="Times" w:hAnsi="Times"/>
                <w:color w:val="000000"/>
                <w:sz w:val="20"/>
                <w:szCs w:val="20"/>
              </w:rPr>
            </w:pPr>
            <w:r w:rsidRPr="00D86A25">
              <w:rPr>
                <w:rFonts w:ascii="Times" w:hAnsi="Times"/>
                <w:color w:val="000000"/>
                <w:sz w:val="20"/>
                <w:szCs w:val="20"/>
              </w:rPr>
              <w:t>Annual (2010-2015) and intercessional estimates of population within each state.</w:t>
            </w:r>
          </w:p>
        </w:tc>
        <w:tc>
          <w:tcPr>
            <w:tcW w:w="3420" w:type="dxa"/>
            <w:tcBorders>
              <w:top w:val="single" w:sz="4" w:space="0" w:color="auto"/>
              <w:left w:val="single" w:sz="4" w:space="0" w:color="auto"/>
              <w:bottom w:val="single" w:sz="4" w:space="0" w:color="auto"/>
            </w:tcBorders>
            <w:shd w:val="clear" w:color="auto" w:fill="auto"/>
            <w:vAlign w:val="bottom"/>
          </w:tcPr>
          <w:p w14:paraId="26587647" w14:textId="77777777" w:rsidR="00CF7B64" w:rsidRPr="00D86A25" w:rsidRDefault="00CF7B64" w:rsidP="000C77B1">
            <w:pPr>
              <w:rPr>
                <w:rFonts w:ascii="Times" w:hAnsi="Times"/>
                <w:color w:val="000000"/>
                <w:sz w:val="20"/>
                <w:szCs w:val="20"/>
              </w:rPr>
            </w:pPr>
            <w:r w:rsidRPr="00D86A25">
              <w:rPr>
                <w:rFonts w:ascii="Times" w:hAnsi="Times"/>
                <w:sz w:val="20"/>
                <w:szCs w:val="20"/>
              </w:rPr>
              <w:t xml:space="preserve">U.S. Census state annual and intercessional estimates, 1997-2015, https://www.census.gov/data/tables/time-series/demo/popest/2010s-state-total.html; https://www.census.gov/data/tables/time-series/demo/popest/intercensal-2000-2010-state.html; </w:t>
            </w:r>
            <w:hyperlink r:id="rId9" w:history="1">
              <w:r w:rsidRPr="00D86A25">
                <w:rPr>
                  <w:rStyle w:val="Hyperlink"/>
                  <w:rFonts w:ascii="Times" w:hAnsi="Times"/>
                  <w:sz w:val="20"/>
                  <w:szCs w:val="20"/>
                </w:rPr>
                <w:t>https://www.census.gov/data/tables/time-series/demo/popest/intercensal-1990-2000-state-and-county-totals.html</w:t>
              </w:r>
            </w:hyperlink>
          </w:p>
        </w:tc>
      </w:tr>
      <w:tr w:rsidR="00CF7B64" w:rsidRPr="00D86A25" w14:paraId="6013022D" w14:textId="77777777" w:rsidTr="00131818">
        <w:trPr>
          <w:trHeight w:val="1266"/>
        </w:trPr>
        <w:tc>
          <w:tcPr>
            <w:tcW w:w="1662" w:type="dxa"/>
            <w:tcBorders>
              <w:top w:val="single" w:sz="4" w:space="0" w:color="auto"/>
              <w:bottom w:val="single" w:sz="4" w:space="0" w:color="auto"/>
              <w:right w:val="single" w:sz="4" w:space="0" w:color="auto"/>
            </w:tcBorders>
            <w:shd w:val="clear" w:color="auto" w:fill="auto"/>
            <w:vAlign w:val="bottom"/>
            <w:hideMark/>
          </w:tcPr>
          <w:p w14:paraId="61FC7C79" w14:textId="77777777" w:rsidR="00CF7B64" w:rsidRPr="00D86A25" w:rsidRDefault="00CF7B64" w:rsidP="000C77B1">
            <w:pPr>
              <w:rPr>
                <w:rFonts w:ascii="Times" w:hAnsi="Times"/>
                <w:i/>
                <w:iCs/>
                <w:color w:val="000000"/>
                <w:sz w:val="20"/>
                <w:szCs w:val="20"/>
              </w:rPr>
            </w:pPr>
            <w:r w:rsidRPr="00D86A25">
              <w:rPr>
                <w:rFonts w:ascii="Times" w:hAnsi="Times"/>
                <w:i/>
                <w:iCs/>
                <w:color w:val="000000"/>
                <w:sz w:val="20"/>
                <w:szCs w:val="20"/>
              </w:rPr>
              <w:lastRenderedPageBreak/>
              <w:t>Poverty Quintiles</w:t>
            </w:r>
          </w:p>
        </w:tc>
        <w:tc>
          <w:tcPr>
            <w:tcW w:w="481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E4016C8" w14:textId="77777777" w:rsidR="00CF7B64" w:rsidRPr="00D86A25" w:rsidRDefault="00CF7B64" w:rsidP="000C77B1">
            <w:pPr>
              <w:rPr>
                <w:rFonts w:ascii="Times" w:hAnsi="Times"/>
                <w:color w:val="000000"/>
                <w:sz w:val="20"/>
                <w:szCs w:val="20"/>
              </w:rPr>
            </w:pPr>
            <w:r w:rsidRPr="00D86A25">
              <w:rPr>
                <w:rFonts w:ascii="Times" w:hAnsi="Times"/>
                <w:color w:val="000000"/>
                <w:sz w:val="20"/>
                <w:szCs w:val="20"/>
              </w:rPr>
              <w:t>Counties are divided into income quintiles by childhood poverty levels (percent of the population aged 5-17 living in poverty). The average poverty level for low poverty counties is 9.3 percent and the average poverty level for high poverty counties is 32.8 percent.</w:t>
            </w:r>
          </w:p>
        </w:tc>
        <w:tc>
          <w:tcPr>
            <w:tcW w:w="3420" w:type="dxa"/>
            <w:tcBorders>
              <w:top w:val="single" w:sz="4" w:space="0" w:color="auto"/>
              <w:left w:val="single" w:sz="4" w:space="0" w:color="auto"/>
              <w:bottom w:val="single" w:sz="4" w:space="0" w:color="auto"/>
            </w:tcBorders>
            <w:shd w:val="clear" w:color="auto" w:fill="auto"/>
            <w:vAlign w:val="bottom"/>
            <w:hideMark/>
          </w:tcPr>
          <w:p w14:paraId="6BB6D4EA" w14:textId="77777777" w:rsidR="00CF7B64" w:rsidRPr="00D86A25" w:rsidRDefault="00CF7B64" w:rsidP="000C77B1">
            <w:pPr>
              <w:rPr>
                <w:rFonts w:ascii="Times" w:hAnsi="Times"/>
                <w:color w:val="000000"/>
                <w:sz w:val="20"/>
                <w:szCs w:val="20"/>
              </w:rPr>
            </w:pPr>
            <w:r w:rsidRPr="00D86A25">
              <w:rPr>
                <w:rFonts w:ascii="Times" w:hAnsi="Times"/>
                <w:color w:val="000000"/>
                <w:sz w:val="20"/>
                <w:szCs w:val="20"/>
              </w:rPr>
              <w:t>Small Area Income and Poverty Estimates (SAIPE) County, 1997 to 2015, https://www.census.gov/programs-surveys/saipe/data.html</w:t>
            </w:r>
          </w:p>
        </w:tc>
      </w:tr>
      <w:tr w:rsidR="00CF7B64" w:rsidRPr="00D86A25" w14:paraId="7EE7FA42" w14:textId="77777777" w:rsidTr="00131818">
        <w:trPr>
          <w:trHeight w:val="1519"/>
        </w:trPr>
        <w:tc>
          <w:tcPr>
            <w:tcW w:w="1662" w:type="dxa"/>
            <w:tcBorders>
              <w:top w:val="single" w:sz="4" w:space="0" w:color="auto"/>
              <w:bottom w:val="single" w:sz="4" w:space="0" w:color="auto"/>
              <w:right w:val="single" w:sz="4" w:space="0" w:color="auto"/>
            </w:tcBorders>
            <w:shd w:val="clear" w:color="auto" w:fill="auto"/>
            <w:vAlign w:val="bottom"/>
            <w:hideMark/>
          </w:tcPr>
          <w:p w14:paraId="54476B36" w14:textId="77777777" w:rsidR="00CF7B64" w:rsidRPr="00D86A25" w:rsidRDefault="00CF7B64" w:rsidP="000C77B1">
            <w:pPr>
              <w:rPr>
                <w:rFonts w:ascii="Times" w:hAnsi="Times"/>
                <w:i/>
                <w:iCs/>
                <w:color w:val="000000"/>
                <w:sz w:val="20"/>
                <w:szCs w:val="20"/>
              </w:rPr>
            </w:pPr>
            <w:r w:rsidRPr="00D86A25">
              <w:rPr>
                <w:rFonts w:ascii="Times" w:hAnsi="Times"/>
                <w:i/>
                <w:iCs/>
                <w:color w:val="000000"/>
                <w:sz w:val="20"/>
                <w:szCs w:val="20"/>
              </w:rPr>
              <w:t>Number of Students</w:t>
            </w:r>
          </w:p>
        </w:tc>
        <w:tc>
          <w:tcPr>
            <w:tcW w:w="481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2E8E1EA" w14:textId="77777777" w:rsidR="00CF7B64" w:rsidRPr="00D86A25" w:rsidRDefault="00CF7B64" w:rsidP="000C77B1">
            <w:pPr>
              <w:rPr>
                <w:rFonts w:ascii="Times" w:hAnsi="Times"/>
                <w:color w:val="000000"/>
                <w:sz w:val="20"/>
                <w:szCs w:val="20"/>
              </w:rPr>
            </w:pPr>
            <w:r w:rsidRPr="00D86A25">
              <w:rPr>
                <w:rFonts w:ascii="Times" w:hAnsi="Times"/>
                <w:color w:val="000000"/>
                <w:sz w:val="20"/>
                <w:szCs w:val="20"/>
              </w:rPr>
              <w:t>The number of students is aggregated from the school district to school-year.</w:t>
            </w:r>
          </w:p>
        </w:tc>
        <w:tc>
          <w:tcPr>
            <w:tcW w:w="3420" w:type="dxa"/>
            <w:tcBorders>
              <w:top w:val="single" w:sz="4" w:space="0" w:color="auto"/>
              <w:left w:val="single" w:sz="4" w:space="0" w:color="auto"/>
              <w:bottom w:val="single" w:sz="4" w:space="0" w:color="auto"/>
            </w:tcBorders>
            <w:shd w:val="clear" w:color="auto" w:fill="auto"/>
            <w:vAlign w:val="bottom"/>
            <w:hideMark/>
          </w:tcPr>
          <w:p w14:paraId="4B2FAC0B" w14:textId="77777777" w:rsidR="00CF7B64" w:rsidRPr="00D86A25" w:rsidRDefault="00CF7B64" w:rsidP="000C77B1">
            <w:pPr>
              <w:rPr>
                <w:rFonts w:ascii="Times" w:hAnsi="Times"/>
                <w:color w:val="000000"/>
                <w:sz w:val="20"/>
                <w:szCs w:val="20"/>
              </w:rPr>
            </w:pPr>
            <w:r w:rsidRPr="00D86A25">
              <w:rPr>
                <w:rFonts w:ascii="Times" w:hAnsi="Times"/>
                <w:color w:val="000000"/>
                <w:sz w:val="20"/>
                <w:szCs w:val="20"/>
              </w:rPr>
              <w:t>Common Core of Data Local Education Agency Universe Membership Survey Data, 1997 - 2015, https://nces.ed.gov/ccd/pubagency.asp</w:t>
            </w:r>
          </w:p>
        </w:tc>
      </w:tr>
    </w:tbl>
    <w:p w14:paraId="2478B522" w14:textId="77777777" w:rsidR="00CF7B64" w:rsidRPr="00D86A25" w:rsidRDefault="00CF7B64" w:rsidP="00CF7B64">
      <w:pPr>
        <w:rPr>
          <w:rFonts w:ascii="Times" w:hAnsi="Times"/>
          <w:b/>
          <w:bCs/>
        </w:rPr>
      </w:pPr>
    </w:p>
    <w:p w14:paraId="067903E4" w14:textId="77777777" w:rsidR="009A56F8" w:rsidRPr="00D86A25" w:rsidRDefault="009A56F8" w:rsidP="00CF7B64">
      <w:pPr>
        <w:rPr>
          <w:rFonts w:ascii="Times" w:hAnsi="Times"/>
          <w:b/>
          <w:bCs/>
        </w:rPr>
      </w:pPr>
    </w:p>
    <w:p w14:paraId="53C3E005" w14:textId="77777777" w:rsidR="009A56F8" w:rsidRPr="00D86A25" w:rsidRDefault="009A56F8" w:rsidP="00CF7B64">
      <w:pPr>
        <w:rPr>
          <w:rFonts w:ascii="Times" w:hAnsi="Times"/>
          <w:b/>
          <w:bCs/>
        </w:rPr>
      </w:pPr>
    </w:p>
    <w:p w14:paraId="45C99645" w14:textId="256FF983" w:rsidR="00CF7B64" w:rsidRPr="00D86A25" w:rsidRDefault="00CF7B64" w:rsidP="00CF7B64">
      <w:pPr>
        <w:rPr>
          <w:rFonts w:ascii="Times" w:hAnsi="Times"/>
          <w:b/>
          <w:bCs/>
        </w:rPr>
      </w:pPr>
      <w:r w:rsidRPr="00D86A25">
        <w:rPr>
          <w:rFonts w:ascii="Times" w:hAnsi="Times"/>
          <w:b/>
          <w:bCs/>
        </w:rPr>
        <w:t xml:space="preserve">2.0 Additional ITSA Tables </w:t>
      </w:r>
      <w:r w:rsidR="000C77B1" w:rsidRPr="00D86A25">
        <w:rPr>
          <w:rFonts w:ascii="Times" w:hAnsi="Times"/>
          <w:b/>
          <w:bCs/>
        </w:rPr>
        <w:t xml:space="preserve">from Figures 7 and 8 </w:t>
      </w:r>
    </w:p>
    <w:p w14:paraId="6196A264" w14:textId="77777777" w:rsidR="00CF7B64" w:rsidRPr="00D86A25" w:rsidRDefault="00CF7B64" w:rsidP="00CF7B64">
      <w:pPr>
        <w:rPr>
          <w:rFonts w:ascii="Times" w:hAnsi="Times"/>
          <w:b/>
          <w:bCs/>
        </w:rPr>
      </w:pPr>
    </w:p>
    <w:tbl>
      <w:tblPr>
        <w:tblW w:w="10010" w:type="dxa"/>
        <w:jc w:val="center"/>
        <w:tblLayout w:type="fixed"/>
        <w:tblCellMar>
          <w:top w:w="15" w:type="dxa"/>
          <w:left w:w="15" w:type="dxa"/>
          <w:bottom w:w="15" w:type="dxa"/>
          <w:right w:w="15" w:type="dxa"/>
        </w:tblCellMar>
        <w:tblLook w:val="04A0" w:firstRow="1" w:lastRow="0" w:firstColumn="1" w:lastColumn="0" w:noHBand="0" w:noVBand="1"/>
      </w:tblPr>
      <w:tblGrid>
        <w:gridCol w:w="9360"/>
        <w:gridCol w:w="250"/>
        <w:gridCol w:w="400"/>
      </w:tblGrid>
      <w:tr w:rsidR="00CF7B64" w:rsidRPr="00D86A25" w14:paraId="5B42F397" w14:textId="77777777" w:rsidTr="000C77B1">
        <w:trPr>
          <w:trHeight w:val="287"/>
          <w:jc w:val="center"/>
        </w:trPr>
        <w:tc>
          <w:tcPr>
            <w:tcW w:w="9360" w:type="dxa"/>
            <w:tcMar>
              <w:top w:w="0" w:type="dxa"/>
              <w:left w:w="115" w:type="dxa"/>
              <w:bottom w:w="0" w:type="dxa"/>
              <w:right w:w="115" w:type="dxa"/>
            </w:tcMar>
            <w:vAlign w:val="bottom"/>
            <w:hideMark/>
          </w:tcPr>
          <w:p w14:paraId="6AE0C18C" w14:textId="77777777" w:rsidR="00CF7B64" w:rsidRPr="00D86A25" w:rsidRDefault="00CF7B64" w:rsidP="000C77B1">
            <w:pPr>
              <w:pStyle w:val="NormalWeb"/>
              <w:spacing w:before="0" w:beforeAutospacing="0" w:after="0" w:afterAutospacing="0"/>
              <w:jc w:val="center"/>
              <w:rPr>
                <w:rFonts w:ascii="Times" w:hAnsi="Times"/>
              </w:rPr>
            </w:pPr>
            <w:r w:rsidRPr="00D86A25">
              <w:rPr>
                <w:rFonts w:ascii="Times" w:hAnsi="Times"/>
                <w:color w:val="000000"/>
              </w:rPr>
              <w:t xml:space="preserve">                Table 5: Nongovernmental Service Organizations ITSA, 1997-2015</w:t>
            </w:r>
          </w:p>
          <w:tbl>
            <w:tblPr>
              <w:tblW w:w="5370" w:type="dxa"/>
              <w:tblInd w:w="1844" w:type="dxa"/>
              <w:tblLayout w:type="fixed"/>
              <w:tblCellMar>
                <w:top w:w="15" w:type="dxa"/>
                <w:left w:w="15" w:type="dxa"/>
                <w:bottom w:w="15" w:type="dxa"/>
                <w:right w:w="15" w:type="dxa"/>
              </w:tblCellMar>
              <w:tblLook w:val="04A0" w:firstRow="1" w:lastRow="0" w:firstColumn="1" w:lastColumn="0" w:noHBand="0" w:noVBand="1"/>
            </w:tblPr>
            <w:tblGrid>
              <w:gridCol w:w="3706"/>
              <w:gridCol w:w="1664"/>
            </w:tblGrid>
            <w:tr w:rsidR="00CF7B64" w:rsidRPr="00D86A25" w14:paraId="2AD1B33A" w14:textId="77777777" w:rsidTr="000C77B1">
              <w:trPr>
                <w:trHeight w:val="287"/>
              </w:trPr>
              <w:tc>
                <w:tcPr>
                  <w:tcW w:w="3706" w:type="dxa"/>
                  <w:tcBorders>
                    <w:top w:val="single" w:sz="4" w:space="0" w:color="000000"/>
                  </w:tcBorders>
                  <w:tcMar>
                    <w:top w:w="0" w:type="dxa"/>
                    <w:left w:w="115" w:type="dxa"/>
                    <w:bottom w:w="0" w:type="dxa"/>
                    <w:right w:w="115" w:type="dxa"/>
                  </w:tcMar>
                  <w:vAlign w:val="bottom"/>
                  <w:hideMark/>
                </w:tcPr>
                <w:p w14:paraId="4B6E154A" w14:textId="77777777" w:rsidR="00CF7B64" w:rsidRPr="00D86A25" w:rsidRDefault="00CF7B64" w:rsidP="000C77B1">
                  <w:pPr>
                    <w:pStyle w:val="NormalWeb"/>
                    <w:spacing w:before="0" w:beforeAutospacing="0" w:after="0" w:afterAutospacing="0"/>
                    <w:rPr>
                      <w:rFonts w:ascii="Times" w:hAnsi="Times"/>
                    </w:rPr>
                  </w:pPr>
                  <w:r w:rsidRPr="00D86A25">
                    <w:rPr>
                      <w:rFonts w:ascii="Times" w:hAnsi="Times"/>
                      <w:color w:val="000000"/>
                    </w:rPr>
                    <w:t> </w:t>
                  </w:r>
                </w:p>
              </w:tc>
              <w:tc>
                <w:tcPr>
                  <w:tcW w:w="1664" w:type="dxa"/>
                  <w:tcBorders>
                    <w:top w:val="single" w:sz="4" w:space="0" w:color="000000"/>
                  </w:tcBorders>
                  <w:tcMar>
                    <w:top w:w="0" w:type="dxa"/>
                    <w:left w:w="115" w:type="dxa"/>
                    <w:bottom w:w="0" w:type="dxa"/>
                    <w:right w:w="115" w:type="dxa"/>
                  </w:tcMar>
                  <w:vAlign w:val="bottom"/>
                  <w:hideMark/>
                </w:tcPr>
                <w:p w14:paraId="5933946B" w14:textId="77777777" w:rsidR="00CF7B64" w:rsidRPr="00D86A25" w:rsidRDefault="00CF7B64" w:rsidP="000C77B1">
                  <w:pPr>
                    <w:pStyle w:val="NormalWeb"/>
                    <w:spacing w:before="0" w:beforeAutospacing="0" w:after="0" w:afterAutospacing="0"/>
                    <w:jc w:val="center"/>
                    <w:rPr>
                      <w:rFonts w:ascii="Times" w:hAnsi="Times"/>
                    </w:rPr>
                  </w:pPr>
                  <w:r w:rsidRPr="00D86A25">
                    <w:rPr>
                      <w:rFonts w:ascii="Times" w:hAnsi="Times"/>
                      <w:b/>
                      <w:bCs/>
                      <w:color w:val="000000"/>
                    </w:rPr>
                    <w:t>Model 1</w:t>
                  </w:r>
                </w:p>
              </w:tc>
            </w:tr>
            <w:tr w:rsidR="00CF7B64" w:rsidRPr="00D86A25" w14:paraId="0D4DFF05" w14:textId="77777777" w:rsidTr="000C77B1">
              <w:trPr>
                <w:trHeight w:val="287"/>
              </w:trPr>
              <w:tc>
                <w:tcPr>
                  <w:tcW w:w="3706" w:type="dxa"/>
                  <w:tcMar>
                    <w:top w:w="0" w:type="dxa"/>
                    <w:left w:w="115" w:type="dxa"/>
                    <w:bottom w:w="0" w:type="dxa"/>
                    <w:right w:w="115" w:type="dxa"/>
                  </w:tcMar>
                  <w:vAlign w:val="bottom"/>
                  <w:hideMark/>
                </w:tcPr>
                <w:p w14:paraId="49D57031" w14:textId="77777777" w:rsidR="00CF7B64" w:rsidRPr="00D86A25" w:rsidRDefault="00CF7B64" w:rsidP="000C77B1">
                  <w:pPr>
                    <w:rPr>
                      <w:rFonts w:ascii="Times" w:hAnsi="Times"/>
                    </w:rPr>
                  </w:pPr>
                </w:p>
              </w:tc>
              <w:tc>
                <w:tcPr>
                  <w:tcW w:w="1664" w:type="dxa"/>
                  <w:tcMar>
                    <w:top w:w="0" w:type="dxa"/>
                    <w:left w:w="115" w:type="dxa"/>
                    <w:bottom w:w="0" w:type="dxa"/>
                    <w:right w:w="115" w:type="dxa"/>
                  </w:tcMar>
                  <w:vAlign w:val="bottom"/>
                  <w:hideMark/>
                </w:tcPr>
                <w:p w14:paraId="1C3DE384" w14:textId="77777777" w:rsidR="00CF7B64" w:rsidRPr="00D86A25" w:rsidRDefault="00CF7B64" w:rsidP="000C77B1">
                  <w:pPr>
                    <w:pStyle w:val="NormalWeb"/>
                    <w:spacing w:before="0" w:beforeAutospacing="0" w:after="0" w:afterAutospacing="0"/>
                    <w:rPr>
                      <w:rFonts w:ascii="Times" w:hAnsi="Times"/>
                    </w:rPr>
                  </w:pPr>
                </w:p>
              </w:tc>
            </w:tr>
            <w:tr w:rsidR="00CF7B64" w:rsidRPr="00D86A25" w14:paraId="20D789D1" w14:textId="77777777" w:rsidTr="000C77B1">
              <w:trPr>
                <w:trHeight w:val="287"/>
              </w:trPr>
              <w:tc>
                <w:tcPr>
                  <w:tcW w:w="3706" w:type="dxa"/>
                  <w:tcBorders>
                    <w:bottom w:val="single" w:sz="4" w:space="0" w:color="000000"/>
                  </w:tcBorders>
                  <w:tcMar>
                    <w:top w:w="0" w:type="dxa"/>
                    <w:left w:w="115" w:type="dxa"/>
                    <w:bottom w:w="0" w:type="dxa"/>
                    <w:right w:w="115" w:type="dxa"/>
                  </w:tcMar>
                  <w:vAlign w:val="bottom"/>
                  <w:hideMark/>
                </w:tcPr>
                <w:p w14:paraId="043D21E9" w14:textId="77777777" w:rsidR="00CF7B64" w:rsidRPr="00D86A25" w:rsidRDefault="00CF7B64" w:rsidP="000C77B1">
                  <w:pPr>
                    <w:pStyle w:val="NormalWeb"/>
                    <w:spacing w:before="0" w:beforeAutospacing="0" w:after="0" w:afterAutospacing="0"/>
                    <w:rPr>
                      <w:rFonts w:ascii="Times" w:hAnsi="Times"/>
                    </w:rPr>
                  </w:pPr>
                  <w:r w:rsidRPr="00D86A25">
                    <w:rPr>
                      <w:rFonts w:ascii="Times" w:hAnsi="Times"/>
                      <w:color w:val="000000"/>
                    </w:rPr>
                    <w:t>VARIABLES</w:t>
                  </w:r>
                </w:p>
              </w:tc>
              <w:tc>
                <w:tcPr>
                  <w:tcW w:w="1664" w:type="dxa"/>
                  <w:tcBorders>
                    <w:bottom w:val="single" w:sz="4" w:space="0" w:color="000000"/>
                  </w:tcBorders>
                  <w:tcMar>
                    <w:top w:w="0" w:type="dxa"/>
                    <w:left w:w="115" w:type="dxa"/>
                    <w:bottom w:w="0" w:type="dxa"/>
                    <w:right w:w="115" w:type="dxa"/>
                  </w:tcMar>
                  <w:vAlign w:val="bottom"/>
                  <w:hideMark/>
                </w:tcPr>
                <w:p w14:paraId="384A98E0" w14:textId="77777777" w:rsidR="00CF7B64" w:rsidRPr="00D86A25" w:rsidRDefault="00CF7B64" w:rsidP="000C77B1">
                  <w:pPr>
                    <w:pStyle w:val="NormalWeb"/>
                    <w:spacing w:before="0" w:beforeAutospacing="0" w:after="0" w:afterAutospacing="0"/>
                    <w:jc w:val="center"/>
                    <w:rPr>
                      <w:rFonts w:ascii="Times" w:hAnsi="Times"/>
                    </w:rPr>
                  </w:pPr>
                </w:p>
              </w:tc>
            </w:tr>
            <w:tr w:rsidR="00CF7B64" w:rsidRPr="00D86A25" w14:paraId="2E2D2EF0" w14:textId="77777777" w:rsidTr="000C77B1">
              <w:trPr>
                <w:trHeight w:val="287"/>
              </w:trPr>
              <w:tc>
                <w:tcPr>
                  <w:tcW w:w="3706" w:type="dxa"/>
                  <w:tcBorders>
                    <w:top w:val="single" w:sz="4" w:space="0" w:color="000000"/>
                  </w:tcBorders>
                  <w:tcMar>
                    <w:top w:w="0" w:type="dxa"/>
                    <w:left w:w="115" w:type="dxa"/>
                    <w:bottom w:w="0" w:type="dxa"/>
                    <w:right w:w="115" w:type="dxa"/>
                  </w:tcMar>
                  <w:vAlign w:val="bottom"/>
                  <w:hideMark/>
                </w:tcPr>
                <w:p w14:paraId="07CED27F" w14:textId="77777777" w:rsidR="00CF7B64" w:rsidRPr="00D86A25" w:rsidRDefault="00CF7B64" w:rsidP="000C77B1">
                  <w:pPr>
                    <w:pStyle w:val="NormalWeb"/>
                    <w:spacing w:before="0" w:beforeAutospacing="0" w:after="0" w:afterAutospacing="0"/>
                    <w:rPr>
                      <w:rFonts w:ascii="Times" w:hAnsi="Times"/>
                    </w:rPr>
                  </w:pPr>
                  <w:r w:rsidRPr="00D86A25">
                    <w:rPr>
                      <w:rFonts w:ascii="Times" w:hAnsi="Times"/>
                      <w:color w:val="000000"/>
                    </w:rPr>
                    <w:t> </w:t>
                  </w:r>
                </w:p>
              </w:tc>
              <w:tc>
                <w:tcPr>
                  <w:tcW w:w="1664" w:type="dxa"/>
                  <w:tcBorders>
                    <w:top w:val="single" w:sz="4" w:space="0" w:color="000000"/>
                  </w:tcBorders>
                  <w:tcMar>
                    <w:top w:w="0" w:type="dxa"/>
                    <w:left w:w="115" w:type="dxa"/>
                    <w:bottom w:w="0" w:type="dxa"/>
                    <w:right w:w="115" w:type="dxa"/>
                  </w:tcMar>
                  <w:vAlign w:val="bottom"/>
                  <w:hideMark/>
                </w:tcPr>
                <w:p w14:paraId="246E1520" w14:textId="77777777" w:rsidR="00CF7B64" w:rsidRPr="00D86A25" w:rsidRDefault="00CF7B64" w:rsidP="000C77B1">
                  <w:pPr>
                    <w:pStyle w:val="NormalWeb"/>
                    <w:spacing w:before="0" w:beforeAutospacing="0" w:after="0" w:afterAutospacing="0"/>
                    <w:jc w:val="center"/>
                    <w:rPr>
                      <w:rFonts w:ascii="Times" w:hAnsi="Times"/>
                    </w:rPr>
                  </w:pPr>
                  <w:r w:rsidRPr="00D86A25">
                    <w:rPr>
                      <w:rFonts w:ascii="Times" w:hAnsi="Times"/>
                      <w:color w:val="000000"/>
                    </w:rPr>
                    <w:t> </w:t>
                  </w:r>
                </w:p>
              </w:tc>
            </w:tr>
            <w:tr w:rsidR="00CF7B64" w:rsidRPr="00D86A25" w14:paraId="38973442" w14:textId="77777777" w:rsidTr="000C77B1">
              <w:trPr>
                <w:trHeight w:val="287"/>
              </w:trPr>
              <w:tc>
                <w:tcPr>
                  <w:tcW w:w="3706" w:type="dxa"/>
                  <w:tcMar>
                    <w:top w:w="0" w:type="dxa"/>
                    <w:left w:w="115" w:type="dxa"/>
                    <w:bottom w:w="0" w:type="dxa"/>
                    <w:right w:w="115" w:type="dxa"/>
                  </w:tcMar>
                  <w:vAlign w:val="bottom"/>
                  <w:hideMark/>
                </w:tcPr>
                <w:p w14:paraId="166E7D83" w14:textId="77777777" w:rsidR="00CF7B64" w:rsidRPr="00D86A25" w:rsidRDefault="00CF7B64" w:rsidP="000C77B1">
                  <w:pPr>
                    <w:pStyle w:val="NormalWeb"/>
                    <w:spacing w:before="0" w:beforeAutospacing="0" w:after="0" w:afterAutospacing="0"/>
                    <w:rPr>
                      <w:rFonts w:ascii="Times" w:hAnsi="Times"/>
                    </w:rPr>
                  </w:pPr>
                  <w:r w:rsidRPr="00D86A25">
                    <w:rPr>
                      <w:rFonts w:ascii="Times" w:hAnsi="Times"/>
                      <w:color w:val="000000"/>
                    </w:rPr>
                    <w:t>Year</w:t>
                  </w:r>
                </w:p>
              </w:tc>
              <w:tc>
                <w:tcPr>
                  <w:tcW w:w="1664" w:type="dxa"/>
                  <w:tcMar>
                    <w:top w:w="0" w:type="dxa"/>
                    <w:left w:w="115" w:type="dxa"/>
                    <w:bottom w:w="0" w:type="dxa"/>
                    <w:right w:w="115" w:type="dxa"/>
                  </w:tcMar>
                  <w:vAlign w:val="bottom"/>
                  <w:hideMark/>
                </w:tcPr>
                <w:p w14:paraId="27D1D9A4" w14:textId="77777777" w:rsidR="00CF7B64" w:rsidRPr="00D86A25" w:rsidRDefault="00CF7B64" w:rsidP="000C77B1">
                  <w:pPr>
                    <w:pStyle w:val="NormalWeb"/>
                    <w:spacing w:before="0" w:beforeAutospacing="0" w:after="0" w:afterAutospacing="0"/>
                    <w:jc w:val="center"/>
                    <w:rPr>
                      <w:rFonts w:ascii="Times" w:hAnsi="Times"/>
                    </w:rPr>
                  </w:pPr>
                  <w:r w:rsidRPr="00D86A25">
                    <w:rPr>
                      <w:rFonts w:ascii="Times" w:hAnsi="Times"/>
                      <w:color w:val="000000"/>
                    </w:rPr>
                    <w:t>0.00***</w:t>
                  </w:r>
                </w:p>
              </w:tc>
            </w:tr>
            <w:tr w:rsidR="00CF7B64" w:rsidRPr="00D86A25" w14:paraId="6FDEE95D" w14:textId="77777777" w:rsidTr="000C77B1">
              <w:trPr>
                <w:trHeight w:val="287"/>
              </w:trPr>
              <w:tc>
                <w:tcPr>
                  <w:tcW w:w="3706" w:type="dxa"/>
                  <w:tcMar>
                    <w:top w:w="0" w:type="dxa"/>
                    <w:left w:w="115" w:type="dxa"/>
                    <w:bottom w:w="0" w:type="dxa"/>
                    <w:right w:w="115" w:type="dxa"/>
                  </w:tcMar>
                  <w:vAlign w:val="bottom"/>
                  <w:hideMark/>
                </w:tcPr>
                <w:p w14:paraId="1BBC8CFD" w14:textId="77777777" w:rsidR="00CF7B64" w:rsidRPr="00D86A25" w:rsidRDefault="00CF7B64" w:rsidP="000C77B1">
                  <w:pPr>
                    <w:rPr>
                      <w:rFonts w:ascii="Times" w:hAnsi="Times"/>
                    </w:rPr>
                  </w:pPr>
                </w:p>
              </w:tc>
              <w:tc>
                <w:tcPr>
                  <w:tcW w:w="1664" w:type="dxa"/>
                  <w:tcMar>
                    <w:top w:w="0" w:type="dxa"/>
                    <w:left w:w="115" w:type="dxa"/>
                    <w:bottom w:w="0" w:type="dxa"/>
                    <w:right w:w="115" w:type="dxa"/>
                  </w:tcMar>
                  <w:vAlign w:val="bottom"/>
                  <w:hideMark/>
                </w:tcPr>
                <w:p w14:paraId="2B79848D" w14:textId="581A4D82" w:rsidR="00CF7B64" w:rsidRPr="00D86A25" w:rsidRDefault="00D86A25" w:rsidP="000C77B1">
                  <w:pPr>
                    <w:pStyle w:val="NormalWeb"/>
                    <w:spacing w:before="0" w:beforeAutospacing="0" w:after="0" w:afterAutospacing="0"/>
                    <w:jc w:val="center"/>
                    <w:rPr>
                      <w:rFonts w:ascii="Times" w:hAnsi="Times"/>
                    </w:rPr>
                  </w:pPr>
                  <w:r>
                    <w:rPr>
                      <w:rFonts w:ascii="Times" w:hAnsi="Times"/>
                      <w:color w:val="000000"/>
                    </w:rPr>
                    <w:t>(</w:t>
                  </w:r>
                  <w:r w:rsidR="00CF7B64" w:rsidRPr="00D86A25">
                    <w:rPr>
                      <w:rFonts w:ascii="Times" w:hAnsi="Times"/>
                      <w:color w:val="000000"/>
                    </w:rPr>
                    <w:t>0.00)</w:t>
                  </w:r>
                </w:p>
              </w:tc>
            </w:tr>
            <w:tr w:rsidR="00CF7B64" w:rsidRPr="00D86A25" w14:paraId="7FDA573D" w14:textId="77777777" w:rsidTr="000C77B1">
              <w:trPr>
                <w:trHeight w:val="287"/>
              </w:trPr>
              <w:tc>
                <w:tcPr>
                  <w:tcW w:w="3706" w:type="dxa"/>
                  <w:tcMar>
                    <w:top w:w="0" w:type="dxa"/>
                    <w:left w:w="115" w:type="dxa"/>
                    <w:bottom w:w="0" w:type="dxa"/>
                    <w:right w:w="115" w:type="dxa"/>
                  </w:tcMar>
                  <w:vAlign w:val="bottom"/>
                  <w:hideMark/>
                </w:tcPr>
                <w:p w14:paraId="55AB9450" w14:textId="77777777" w:rsidR="00CF7B64" w:rsidRPr="00D86A25" w:rsidRDefault="00CF7B64" w:rsidP="000C77B1">
                  <w:pPr>
                    <w:pStyle w:val="NormalWeb"/>
                    <w:spacing w:before="0" w:beforeAutospacing="0" w:after="0" w:afterAutospacing="0"/>
                    <w:rPr>
                      <w:rFonts w:ascii="Times" w:hAnsi="Times"/>
                    </w:rPr>
                  </w:pPr>
                  <w:r w:rsidRPr="00D86A25">
                    <w:rPr>
                      <w:rFonts w:ascii="Times" w:hAnsi="Times"/>
                      <w:color w:val="000000"/>
                    </w:rPr>
                    <w:t>NCLB (1 = NCLB)</w:t>
                  </w:r>
                </w:p>
              </w:tc>
              <w:tc>
                <w:tcPr>
                  <w:tcW w:w="1664" w:type="dxa"/>
                  <w:tcMar>
                    <w:top w:w="0" w:type="dxa"/>
                    <w:left w:w="115" w:type="dxa"/>
                    <w:bottom w:w="0" w:type="dxa"/>
                    <w:right w:w="115" w:type="dxa"/>
                  </w:tcMar>
                  <w:vAlign w:val="bottom"/>
                  <w:hideMark/>
                </w:tcPr>
                <w:p w14:paraId="3265A0E6" w14:textId="77777777" w:rsidR="00CF7B64" w:rsidRPr="00D86A25" w:rsidRDefault="00CF7B64" w:rsidP="000C77B1">
                  <w:pPr>
                    <w:pStyle w:val="NormalWeb"/>
                    <w:spacing w:before="0" w:beforeAutospacing="0" w:after="0" w:afterAutospacing="0"/>
                    <w:jc w:val="center"/>
                    <w:rPr>
                      <w:rFonts w:ascii="Times" w:hAnsi="Times"/>
                    </w:rPr>
                  </w:pPr>
                  <w:r w:rsidRPr="00D86A25">
                    <w:rPr>
                      <w:rFonts w:ascii="Times" w:hAnsi="Times"/>
                      <w:color w:val="000000"/>
                    </w:rPr>
                    <w:t>0.00</w:t>
                  </w:r>
                </w:p>
              </w:tc>
            </w:tr>
            <w:tr w:rsidR="00CF7B64" w:rsidRPr="00D86A25" w14:paraId="3140E3C1" w14:textId="77777777" w:rsidTr="000C77B1">
              <w:trPr>
                <w:trHeight w:val="287"/>
              </w:trPr>
              <w:tc>
                <w:tcPr>
                  <w:tcW w:w="3706" w:type="dxa"/>
                  <w:tcMar>
                    <w:top w:w="0" w:type="dxa"/>
                    <w:left w:w="115" w:type="dxa"/>
                    <w:bottom w:w="0" w:type="dxa"/>
                    <w:right w:w="115" w:type="dxa"/>
                  </w:tcMar>
                  <w:vAlign w:val="bottom"/>
                  <w:hideMark/>
                </w:tcPr>
                <w:p w14:paraId="7651CE7F" w14:textId="77777777" w:rsidR="00CF7B64" w:rsidRPr="00D86A25" w:rsidRDefault="00CF7B64" w:rsidP="000C77B1">
                  <w:pPr>
                    <w:rPr>
                      <w:rFonts w:ascii="Times" w:hAnsi="Times"/>
                    </w:rPr>
                  </w:pPr>
                </w:p>
              </w:tc>
              <w:tc>
                <w:tcPr>
                  <w:tcW w:w="1664" w:type="dxa"/>
                  <w:tcMar>
                    <w:top w:w="0" w:type="dxa"/>
                    <w:left w:w="115" w:type="dxa"/>
                    <w:bottom w:w="0" w:type="dxa"/>
                    <w:right w:w="115" w:type="dxa"/>
                  </w:tcMar>
                  <w:vAlign w:val="bottom"/>
                  <w:hideMark/>
                </w:tcPr>
                <w:p w14:paraId="3B6BCA69" w14:textId="77777777" w:rsidR="00CF7B64" w:rsidRPr="00D86A25" w:rsidRDefault="00CF7B64" w:rsidP="000C77B1">
                  <w:pPr>
                    <w:pStyle w:val="NormalWeb"/>
                    <w:spacing w:before="0" w:beforeAutospacing="0" w:after="0" w:afterAutospacing="0"/>
                    <w:jc w:val="center"/>
                    <w:rPr>
                      <w:rFonts w:ascii="Times" w:hAnsi="Times"/>
                    </w:rPr>
                  </w:pPr>
                  <w:r w:rsidRPr="00D86A25">
                    <w:rPr>
                      <w:rFonts w:ascii="Times" w:hAnsi="Times"/>
                      <w:color w:val="000000"/>
                    </w:rPr>
                    <w:t>(0.00)</w:t>
                  </w:r>
                </w:p>
              </w:tc>
            </w:tr>
            <w:tr w:rsidR="00CF7B64" w:rsidRPr="00D86A25" w14:paraId="48665CC6" w14:textId="77777777" w:rsidTr="000C77B1">
              <w:trPr>
                <w:trHeight w:val="287"/>
              </w:trPr>
              <w:tc>
                <w:tcPr>
                  <w:tcW w:w="3706" w:type="dxa"/>
                  <w:tcMar>
                    <w:top w:w="0" w:type="dxa"/>
                    <w:left w:w="115" w:type="dxa"/>
                    <w:bottom w:w="0" w:type="dxa"/>
                    <w:right w:w="115" w:type="dxa"/>
                  </w:tcMar>
                  <w:vAlign w:val="bottom"/>
                  <w:hideMark/>
                </w:tcPr>
                <w:p w14:paraId="216E3324" w14:textId="77777777" w:rsidR="00CF7B64" w:rsidRPr="00D86A25" w:rsidRDefault="00CF7B64" w:rsidP="000C77B1">
                  <w:pPr>
                    <w:pStyle w:val="NormalWeb"/>
                    <w:spacing w:before="0" w:beforeAutospacing="0" w:after="0" w:afterAutospacing="0"/>
                    <w:rPr>
                      <w:rFonts w:ascii="Times" w:hAnsi="Times"/>
                    </w:rPr>
                  </w:pPr>
                  <w:r w:rsidRPr="00D86A25">
                    <w:rPr>
                      <w:rFonts w:ascii="Times" w:hAnsi="Times"/>
                      <w:color w:val="000000"/>
                    </w:rPr>
                    <w:t>NCLB * Year</w:t>
                  </w:r>
                </w:p>
              </w:tc>
              <w:tc>
                <w:tcPr>
                  <w:tcW w:w="1664" w:type="dxa"/>
                  <w:tcMar>
                    <w:top w:w="0" w:type="dxa"/>
                    <w:left w:w="115" w:type="dxa"/>
                    <w:bottom w:w="0" w:type="dxa"/>
                    <w:right w:w="115" w:type="dxa"/>
                  </w:tcMar>
                  <w:vAlign w:val="bottom"/>
                  <w:hideMark/>
                </w:tcPr>
                <w:p w14:paraId="1BAC9F42" w14:textId="77777777" w:rsidR="00CF7B64" w:rsidRPr="00D86A25" w:rsidRDefault="00CF7B64" w:rsidP="000C77B1">
                  <w:pPr>
                    <w:pStyle w:val="NormalWeb"/>
                    <w:spacing w:before="0" w:beforeAutospacing="0" w:after="0" w:afterAutospacing="0"/>
                    <w:jc w:val="center"/>
                    <w:rPr>
                      <w:rFonts w:ascii="Times" w:hAnsi="Times"/>
                    </w:rPr>
                  </w:pPr>
                  <w:r w:rsidRPr="00D86A25">
                    <w:rPr>
                      <w:rFonts w:ascii="Times" w:hAnsi="Times"/>
                      <w:color w:val="000000"/>
                    </w:rPr>
                    <w:t>0.00</w:t>
                  </w:r>
                </w:p>
              </w:tc>
            </w:tr>
            <w:tr w:rsidR="00CF7B64" w:rsidRPr="00D86A25" w14:paraId="1AB15627" w14:textId="77777777" w:rsidTr="000C77B1">
              <w:trPr>
                <w:trHeight w:val="287"/>
              </w:trPr>
              <w:tc>
                <w:tcPr>
                  <w:tcW w:w="3706" w:type="dxa"/>
                  <w:tcMar>
                    <w:top w:w="0" w:type="dxa"/>
                    <w:left w:w="115" w:type="dxa"/>
                    <w:bottom w:w="0" w:type="dxa"/>
                    <w:right w:w="115" w:type="dxa"/>
                  </w:tcMar>
                  <w:vAlign w:val="bottom"/>
                  <w:hideMark/>
                </w:tcPr>
                <w:p w14:paraId="1A0201CE" w14:textId="77777777" w:rsidR="00CF7B64" w:rsidRPr="00D86A25" w:rsidRDefault="00CF7B64" w:rsidP="000C77B1">
                  <w:pPr>
                    <w:rPr>
                      <w:rFonts w:ascii="Times" w:hAnsi="Times"/>
                    </w:rPr>
                  </w:pPr>
                </w:p>
              </w:tc>
              <w:tc>
                <w:tcPr>
                  <w:tcW w:w="1664" w:type="dxa"/>
                  <w:tcMar>
                    <w:top w:w="0" w:type="dxa"/>
                    <w:left w:w="115" w:type="dxa"/>
                    <w:bottom w:w="0" w:type="dxa"/>
                    <w:right w:w="115" w:type="dxa"/>
                  </w:tcMar>
                  <w:vAlign w:val="bottom"/>
                  <w:hideMark/>
                </w:tcPr>
                <w:p w14:paraId="5A0C0890" w14:textId="32C203D8" w:rsidR="00CF7B64" w:rsidRPr="00D86A25" w:rsidRDefault="00CF7B64" w:rsidP="000C77B1">
                  <w:pPr>
                    <w:pStyle w:val="NormalWeb"/>
                    <w:spacing w:before="0" w:beforeAutospacing="0" w:after="0" w:afterAutospacing="0"/>
                    <w:jc w:val="center"/>
                    <w:rPr>
                      <w:rFonts w:ascii="Times" w:hAnsi="Times"/>
                    </w:rPr>
                  </w:pPr>
                  <w:r w:rsidRPr="00D86A25">
                    <w:rPr>
                      <w:rFonts w:ascii="Times" w:hAnsi="Times"/>
                      <w:color w:val="000000"/>
                    </w:rPr>
                    <w:t>(0.00)</w:t>
                  </w:r>
                </w:p>
              </w:tc>
            </w:tr>
            <w:tr w:rsidR="00CF7B64" w:rsidRPr="00D86A25" w14:paraId="3D17625D" w14:textId="77777777" w:rsidTr="000C77B1">
              <w:trPr>
                <w:trHeight w:val="287"/>
              </w:trPr>
              <w:tc>
                <w:tcPr>
                  <w:tcW w:w="3706" w:type="dxa"/>
                  <w:tcMar>
                    <w:top w:w="0" w:type="dxa"/>
                    <w:left w:w="115" w:type="dxa"/>
                    <w:bottom w:w="0" w:type="dxa"/>
                    <w:right w:w="115" w:type="dxa"/>
                  </w:tcMar>
                  <w:vAlign w:val="bottom"/>
                  <w:hideMark/>
                </w:tcPr>
                <w:p w14:paraId="2042E7D8" w14:textId="77777777" w:rsidR="00CF7B64" w:rsidRPr="00D86A25" w:rsidRDefault="00CF7B64" w:rsidP="000C77B1">
                  <w:pPr>
                    <w:pStyle w:val="NormalWeb"/>
                    <w:spacing w:before="0" w:beforeAutospacing="0" w:after="0" w:afterAutospacing="0"/>
                    <w:rPr>
                      <w:rFonts w:ascii="Times" w:hAnsi="Times"/>
                    </w:rPr>
                  </w:pPr>
                  <w:r w:rsidRPr="00D86A25">
                    <w:rPr>
                      <w:rFonts w:ascii="Times" w:hAnsi="Times"/>
                      <w:color w:val="000000"/>
                    </w:rPr>
                    <w:t>Recession (1 = Recession)</w:t>
                  </w:r>
                </w:p>
              </w:tc>
              <w:tc>
                <w:tcPr>
                  <w:tcW w:w="1664" w:type="dxa"/>
                  <w:tcMar>
                    <w:top w:w="0" w:type="dxa"/>
                    <w:left w:w="115" w:type="dxa"/>
                    <w:bottom w:w="0" w:type="dxa"/>
                    <w:right w:w="115" w:type="dxa"/>
                  </w:tcMar>
                  <w:vAlign w:val="bottom"/>
                  <w:hideMark/>
                </w:tcPr>
                <w:p w14:paraId="41C4FC7F" w14:textId="77777777" w:rsidR="00CF7B64" w:rsidRPr="00D86A25" w:rsidRDefault="00CF7B64" w:rsidP="000C77B1">
                  <w:pPr>
                    <w:pStyle w:val="NormalWeb"/>
                    <w:spacing w:before="0" w:beforeAutospacing="0" w:after="0" w:afterAutospacing="0"/>
                    <w:jc w:val="center"/>
                    <w:rPr>
                      <w:rFonts w:ascii="Times" w:hAnsi="Times"/>
                    </w:rPr>
                  </w:pPr>
                  <w:r w:rsidRPr="00D86A25">
                    <w:rPr>
                      <w:rFonts w:ascii="Times" w:hAnsi="Times"/>
                      <w:color w:val="000000"/>
                    </w:rPr>
                    <w:t>0.00</w:t>
                  </w:r>
                </w:p>
              </w:tc>
            </w:tr>
            <w:tr w:rsidR="00CF7B64" w:rsidRPr="00D86A25" w14:paraId="3367220E" w14:textId="77777777" w:rsidTr="000C77B1">
              <w:trPr>
                <w:trHeight w:val="287"/>
              </w:trPr>
              <w:tc>
                <w:tcPr>
                  <w:tcW w:w="3706" w:type="dxa"/>
                  <w:tcMar>
                    <w:top w:w="0" w:type="dxa"/>
                    <w:left w:w="115" w:type="dxa"/>
                    <w:bottom w:w="0" w:type="dxa"/>
                    <w:right w:w="115" w:type="dxa"/>
                  </w:tcMar>
                  <w:vAlign w:val="bottom"/>
                  <w:hideMark/>
                </w:tcPr>
                <w:p w14:paraId="4525558A" w14:textId="77777777" w:rsidR="00CF7B64" w:rsidRPr="00D86A25" w:rsidRDefault="00CF7B64" w:rsidP="000C77B1">
                  <w:pPr>
                    <w:rPr>
                      <w:rFonts w:ascii="Times" w:hAnsi="Times"/>
                    </w:rPr>
                  </w:pPr>
                </w:p>
              </w:tc>
              <w:tc>
                <w:tcPr>
                  <w:tcW w:w="1664" w:type="dxa"/>
                  <w:tcMar>
                    <w:top w:w="0" w:type="dxa"/>
                    <w:left w:w="115" w:type="dxa"/>
                    <w:bottom w:w="0" w:type="dxa"/>
                    <w:right w:w="115" w:type="dxa"/>
                  </w:tcMar>
                  <w:vAlign w:val="bottom"/>
                  <w:hideMark/>
                </w:tcPr>
                <w:p w14:paraId="444F5B1C" w14:textId="77777777" w:rsidR="00CF7B64" w:rsidRPr="00D86A25" w:rsidRDefault="00CF7B64" w:rsidP="000C77B1">
                  <w:pPr>
                    <w:pStyle w:val="NormalWeb"/>
                    <w:spacing w:before="0" w:beforeAutospacing="0" w:after="0" w:afterAutospacing="0"/>
                    <w:jc w:val="center"/>
                    <w:rPr>
                      <w:rFonts w:ascii="Times" w:hAnsi="Times"/>
                    </w:rPr>
                  </w:pPr>
                  <w:r w:rsidRPr="00D86A25">
                    <w:rPr>
                      <w:rFonts w:ascii="Times" w:hAnsi="Times"/>
                      <w:color w:val="000000"/>
                    </w:rPr>
                    <w:t>(0.00)</w:t>
                  </w:r>
                </w:p>
              </w:tc>
            </w:tr>
            <w:tr w:rsidR="00CF7B64" w:rsidRPr="00D86A25" w14:paraId="01C98DB9" w14:textId="77777777" w:rsidTr="000C77B1">
              <w:trPr>
                <w:trHeight w:val="198"/>
              </w:trPr>
              <w:tc>
                <w:tcPr>
                  <w:tcW w:w="3706" w:type="dxa"/>
                  <w:tcMar>
                    <w:top w:w="0" w:type="dxa"/>
                    <w:left w:w="115" w:type="dxa"/>
                    <w:bottom w:w="0" w:type="dxa"/>
                    <w:right w:w="115" w:type="dxa"/>
                  </w:tcMar>
                  <w:vAlign w:val="bottom"/>
                  <w:hideMark/>
                </w:tcPr>
                <w:p w14:paraId="1692479C" w14:textId="77777777" w:rsidR="00CF7B64" w:rsidRPr="00D86A25" w:rsidRDefault="00CF7B64" w:rsidP="000C77B1">
                  <w:pPr>
                    <w:pStyle w:val="NormalWeb"/>
                    <w:spacing w:before="0" w:beforeAutospacing="0" w:after="0" w:afterAutospacing="0"/>
                    <w:rPr>
                      <w:rFonts w:ascii="Times" w:hAnsi="Times"/>
                    </w:rPr>
                  </w:pPr>
                  <w:r w:rsidRPr="00D86A25">
                    <w:rPr>
                      <w:rFonts w:ascii="Times" w:hAnsi="Times"/>
                      <w:color w:val="000000"/>
                    </w:rPr>
                    <w:t>Recession * Year</w:t>
                  </w:r>
                </w:p>
              </w:tc>
              <w:tc>
                <w:tcPr>
                  <w:tcW w:w="1664" w:type="dxa"/>
                  <w:tcMar>
                    <w:top w:w="0" w:type="dxa"/>
                    <w:left w:w="115" w:type="dxa"/>
                    <w:bottom w:w="0" w:type="dxa"/>
                    <w:right w:w="115" w:type="dxa"/>
                  </w:tcMar>
                  <w:vAlign w:val="bottom"/>
                  <w:hideMark/>
                </w:tcPr>
                <w:p w14:paraId="04D1DAF5" w14:textId="77777777" w:rsidR="00CF7B64" w:rsidRPr="00D86A25" w:rsidRDefault="00CF7B64" w:rsidP="000C77B1">
                  <w:pPr>
                    <w:pStyle w:val="NormalWeb"/>
                    <w:spacing w:before="0" w:beforeAutospacing="0" w:after="0" w:afterAutospacing="0"/>
                    <w:jc w:val="center"/>
                    <w:rPr>
                      <w:rFonts w:ascii="Times" w:hAnsi="Times"/>
                    </w:rPr>
                  </w:pPr>
                  <w:r w:rsidRPr="00D86A25">
                    <w:rPr>
                      <w:rFonts w:ascii="Times" w:hAnsi="Times"/>
                      <w:color w:val="000000"/>
                    </w:rPr>
                    <w:t>-0.00</w:t>
                  </w:r>
                </w:p>
              </w:tc>
            </w:tr>
            <w:tr w:rsidR="00CF7B64" w:rsidRPr="00D86A25" w14:paraId="1504C110" w14:textId="77777777" w:rsidTr="000C77B1">
              <w:trPr>
                <w:trHeight w:val="287"/>
              </w:trPr>
              <w:tc>
                <w:tcPr>
                  <w:tcW w:w="3706" w:type="dxa"/>
                  <w:tcMar>
                    <w:top w:w="0" w:type="dxa"/>
                    <w:left w:w="115" w:type="dxa"/>
                    <w:bottom w:w="0" w:type="dxa"/>
                    <w:right w:w="115" w:type="dxa"/>
                  </w:tcMar>
                  <w:vAlign w:val="bottom"/>
                  <w:hideMark/>
                </w:tcPr>
                <w:p w14:paraId="2C4EA5D6" w14:textId="77777777" w:rsidR="00CF7B64" w:rsidRPr="00D86A25" w:rsidRDefault="00CF7B64" w:rsidP="000C77B1">
                  <w:pPr>
                    <w:rPr>
                      <w:rFonts w:ascii="Times" w:hAnsi="Times"/>
                    </w:rPr>
                  </w:pPr>
                </w:p>
              </w:tc>
              <w:tc>
                <w:tcPr>
                  <w:tcW w:w="1664" w:type="dxa"/>
                  <w:tcMar>
                    <w:top w:w="0" w:type="dxa"/>
                    <w:left w:w="115" w:type="dxa"/>
                    <w:bottom w:w="0" w:type="dxa"/>
                    <w:right w:w="115" w:type="dxa"/>
                  </w:tcMar>
                  <w:vAlign w:val="bottom"/>
                  <w:hideMark/>
                </w:tcPr>
                <w:p w14:paraId="603CBBFD" w14:textId="77777777" w:rsidR="00CF7B64" w:rsidRPr="00D86A25" w:rsidRDefault="00CF7B64" w:rsidP="000C77B1">
                  <w:pPr>
                    <w:pStyle w:val="NormalWeb"/>
                    <w:spacing w:before="0" w:beforeAutospacing="0" w:after="0" w:afterAutospacing="0"/>
                    <w:jc w:val="center"/>
                    <w:rPr>
                      <w:rFonts w:ascii="Times" w:hAnsi="Times"/>
                    </w:rPr>
                  </w:pPr>
                  <w:r w:rsidRPr="00D86A25">
                    <w:rPr>
                      <w:rFonts w:ascii="Times" w:hAnsi="Times"/>
                      <w:color w:val="000000"/>
                    </w:rPr>
                    <w:t>(0.00)</w:t>
                  </w:r>
                </w:p>
              </w:tc>
            </w:tr>
            <w:tr w:rsidR="00CF7B64" w:rsidRPr="00D86A25" w14:paraId="351A9014" w14:textId="77777777" w:rsidTr="000C77B1">
              <w:trPr>
                <w:trHeight w:val="287"/>
              </w:trPr>
              <w:tc>
                <w:tcPr>
                  <w:tcW w:w="3706" w:type="dxa"/>
                  <w:tcMar>
                    <w:top w:w="0" w:type="dxa"/>
                    <w:left w:w="115" w:type="dxa"/>
                    <w:bottom w:w="0" w:type="dxa"/>
                    <w:right w:w="115" w:type="dxa"/>
                  </w:tcMar>
                  <w:vAlign w:val="bottom"/>
                  <w:hideMark/>
                </w:tcPr>
                <w:p w14:paraId="726F48B8" w14:textId="77777777" w:rsidR="00CF7B64" w:rsidRPr="00D86A25" w:rsidRDefault="00CF7B64" w:rsidP="000C77B1">
                  <w:pPr>
                    <w:pStyle w:val="NormalWeb"/>
                    <w:spacing w:before="0" w:beforeAutospacing="0" w:after="0" w:afterAutospacing="0"/>
                    <w:rPr>
                      <w:rFonts w:ascii="Times" w:hAnsi="Times"/>
                    </w:rPr>
                  </w:pPr>
                  <w:r w:rsidRPr="00D86A25">
                    <w:rPr>
                      <w:rFonts w:ascii="Times" w:hAnsi="Times"/>
                      <w:color w:val="000000"/>
                    </w:rPr>
                    <w:t>Constant</w:t>
                  </w:r>
                </w:p>
              </w:tc>
              <w:tc>
                <w:tcPr>
                  <w:tcW w:w="1664" w:type="dxa"/>
                  <w:tcMar>
                    <w:top w:w="0" w:type="dxa"/>
                    <w:left w:w="115" w:type="dxa"/>
                    <w:bottom w:w="0" w:type="dxa"/>
                    <w:right w:w="115" w:type="dxa"/>
                  </w:tcMar>
                  <w:vAlign w:val="bottom"/>
                  <w:hideMark/>
                </w:tcPr>
                <w:p w14:paraId="3245A6BE" w14:textId="77777777" w:rsidR="00CF7B64" w:rsidRPr="00D86A25" w:rsidRDefault="00CF7B64" w:rsidP="000C77B1">
                  <w:pPr>
                    <w:pStyle w:val="NormalWeb"/>
                    <w:spacing w:before="0" w:beforeAutospacing="0" w:after="0" w:afterAutospacing="0"/>
                    <w:jc w:val="center"/>
                    <w:rPr>
                      <w:rFonts w:ascii="Times" w:hAnsi="Times"/>
                    </w:rPr>
                  </w:pPr>
                  <w:r w:rsidRPr="00D86A25">
                    <w:rPr>
                      <w:rFonts w:ascii="Times" w:hAnsi="Times"/>
                      <w:color w:val="000000"/>
                    </w:rPr>
                    <w:t>0.004***</w:t>
                  </w:r>
                </w:p>
              </w:tc>
            </w:tr>
            <w:tr w:rsidR="00CF7B64" w:rsidRPr="00D86A25" w14:paraId="3CBFDA7F" w14:textId="77777777" w:rsidTr="000C77B1">
              <w:trPr>
                <w:trHeight w:val="287"/>
              </w:trPr>
              <w:tc>
                <w:tcPr>
                  <w:tcW w:w="3706" w:type="dxa"/>
                  <w:tcMar>
                    <w:top w:w="0" w:type="dxa"/>
                    <w:left w:w="115" w:type="dxa"/>
                    <w:bottom w:w="0" w:type="dxa"/>
                    <w:right w:w="115" w:type="dxa"/>
                  </w:tcMar>
                  <w:vAlign w:val="bottom"/>
                  <w:hideMark/>
                </w:tcPr>
                <w:p w14:paraId="57162CED" w14:textId="77777777" w:rsidR="00CF7B64" w:rsidRPr="00D86A25" w:rsidRDefault="00CF7B64" w:rsidP="000C77B1">
                  <w:pPr>
                    <w:rPr>
                      <w:rFonts w:ascii="Times" w:hAnsi="Times"/>
                    </w:rPr>
                  </w:pPr>
                </w:p>
              </w:tc>
              <w:tc>
                <w:tcPr>
                  <w:tcW w:w="1664" w:type="dxa"/>
                  <w:tcMar>
                    <w:top w:w="0" w:type="dxa"/>
                    <w:left w:w="115" w:type="dxa"/>
                    <w:bottom w:w="0" w:type="dxa"/>
                    <w:right w:w="115" w:type="dxa"/>
                  </w:tcMar>
                  <w:vAlign w:val="bottom"/>
                  <w:hideMark/>
                </w:tcPr>
                <w:p w14:paraId="08C65BE3" w14:textId="77777777" w:rsidR="00CF7B64" w:rsidRPr="00D86A25" w:rsidRDefault="00CF7B64" w:rsidP="000C77B1">
                  <w:pPr>
                    <w:pStyle w:val="NormalWeb"/>
                    <w:spacing w:before="0" w:beforeAutospacing="0" w:after="0" w:afterAutospacing="0"/>
                    <w:jc w:val="center"/>
                    <w:rPr>
                      <w:rFonts w:ascii="Times" w:hAnsi="Times"/>
                    </w:rPr>
                  </w:pPr>
                  <w:r w:rsidRPr="00D86A25">
                    <w:rPr>
                      <w:rFonts w:ascii="Times" w:hAnsi="Times"/>
                      <w:color w:val="000000"/>
                    </w:rPr>
                    <w:t>(0.00)</w:t>
                  </w:r>
                </w:p>
              </w:tc>
            </w:tr>
            <w:tr w:rsidR="00CF7B64" w:rsidRPr="00D86A25" w14:paraId="7AC92B3A" w14:textId="77777777" w:rsidTr="000C77B1">
              <w:trPr>
                <w:trHeight w:val="287"/>
              </w:trPr>
              <w:tc>
                <w:tcPr>
                  <w:tcW w:w="3706" w:type="dxa"/>
                  <w:tcMar>
                    <w:top w:w="0" w:type="dxa"/>
                    <w:left w:w="115" w:type="dxa"/>
                    <w:bottom w:w="0" w:type="dxa"/>
                    <w:right w:w="115" w:type="dxa"/>
                  </w:tcMar>
                  <w:vAlign w:val="bottom"/>
                  <w:hideMark/>
                </w:tcPr>
                <w:p w14:paraId="272E1B78" w14:textId="77777777" w:rsidR="00CF7B64" w:rsidRPr="00D86A25" w:rsidRDefault="00CF7B64" w:rsidP="000C77B1">
                  <w:pPr>
                    <w:rPr>
                      <w:rFonts w:ascii="Times" w:hAnsi="Times"/>
                    </w:rPr>
                  </w:pPr>
                </w:p>
              </w:tc>
              <w:tc>
                <w:tcPr>
                  <w:tcW w:w="1664" w:type="dxa"/>
                  <w:tcMar>
                    <w:top w:w="0" w:type="dxa"/>
                    <w:left w:w="115" w:type="dxa"/>
                    <w:bottom w:w="0" w:type="dxa"/>
                    <w:right w:w="115" w:type="dxa"/>
                  </w:tcMar>
                  <w:vAlign w:val="bottom"/>
                  <w:hideMark/>
                </w:tcPr>
                <w:p w14:paraId="2EE0A290" w14:textId="77777777" w:rsidR="00CF7B64" w:rsidRPr="00D86A25" w:rsidRDefault="00CF7B64" w:rsidP="000C77B1">
                  <w:pPr>
                    <w:rPr>
                      <w:rFonts w:ascii="Times" w:hAnsi="Times"/>
                    </w:rPr>
                  </w:pPr>
                </w:p>
              </w:tc>
            </w:tr>
            <w:tr w:rsidR="00CF7B64" w:rsidRPr="00D86A25" w14:paraId="4F8E2E18" w14:textId="77777777" w:rsidTr="000C77B1">
              <w:trPr>
                <w:trHeight w:val="287"/>
              </w:trPr>
              <w:tc>
                <w:tcPr>
                  <w:tcW w:w="3706" w:type="dxa"/>
                  <w:tcMar>
                    <w:top w:w="0" w:type="dxa"/>
                    <w:left w:w="115" w:type="dxa"/>
                    <w:bottom w:w="0" w:type="dxa"/>
                    <w:right w:w="115" w:type="dxa"/>
                  </w:tcMar>
                  <w:vAlign w:val="bottom"/>
                  <w:hideMark/>
                </w:tcPr>
                <w:p w14:paraId="128C43C3" w14:textId="77777777" w:rsidR="00CF7B64" w:rsidRPr="00D86A25" w:rsidRDefault="00CF7B64" w:rsidP="000C77B1">
                  <w:pPr>
                    <w:pStyle w:val="NormalWeb"/>
                    <w:spacing w:before="0" w:beforeAutospacing="0" w:after="0" w:afterAutospacing="0"/>
                    <w:rPr>
                      <w:rFonts w:ascii="Times" w:hAnsi="Times"/>
                    </w:rPr>
                  </w:pPr>
                  <w:r w:rsidRPr="00D86A25">
                    <w:rPr>
                      <w:rFonts w:ascii="Times" w:hAnsi="Times"/>
                      <w:color w:val="000000"/>
                    </w:rPr>
                    <w:t>Post NCLB Linear Trend</w:t>
                  </w:r>
                </w:p>
              </w:tc>
              <w:tc>
                <w:tcPr>
                  <w:tcW w:w="1664" w:type="dxa"/>
                  <w:tcMar>
                    <w:top w:w="0" w:type="dxa"/>
                    <w:left w:w="115" w:type="dxa"/>
                    <w:bottom w:w="0" w:type="dxa"/>
                    <w:right w:w="115" w:type="dxa"/>
                  </w:tcMar>
                  <w:vAlign w:val="bottom"/>
                  <w:hideMark/>
                </w:tcPr>
                <w:p w14:paraId="2A1054B3" w14:textId="77777777" w:rsidR="00CF7B64" w:rsidRPr="00D86A25" w:rsidRDefault="00CF7B64" w:rsidP="000C77B1">
                  <w:pPr>
                    <w:pStyle w:val="NormalWeb"/>
                    <w:spacing w:before="0" w:beforeAutospacing="0" w:after="0" w:afterAutospacing="0"/>
                    <w:jc w:val="center"/>
                    <w:rPr>
                      <w:rFonts w:ascii="Times" w:hAnsi="Times"/>
                    </w:rPr>
                  </w:pPr>
                  <w:r w:rsidRPr="00D86A25">
                    <w:rPr>
                      <w:rFonts w:ascii="Times" w:hAnsi="Times"/>
                      <w:color w:val="000000"/>
                    </w:rPr>
                    <w:t>0.00***</w:t>
                  </w:r>
                </w:p>
              </w:tc>
            </w:tr>
            <w:tr w:rsidR="00CF7B64" w:rsidRPr="00D86A25" w14:paraId="2F14086F" w14:textId="77777777" w:rsidTr="000C77B1">
              <w:trPr>
                <w:trHeight w:val="287"/>
              </w:trPr>
              <w:tc>
                <w:tcPr>
                  <w:tcW w:w="3706" w:type="dxa"/>
                  <w:tcMar>
                    <w:top w:w="0" w:type="dxa"/>
                    <w:left w:w="115" w:type="dxa"/>
                    <w:bottom w:w="0" w:type="dxa"/>
                    <w:right w:w="115" w:type="dxa"/>
                  </w:tcMar>
                  <w:vAlign w:val="bottom"/>
                  <w:hideMark/>
                </w:tcPr>
                <w:p w14:paraId="1C8B2B1C" w14:textId="77777777" w:rsidR="00CF7B64" w:rsidRPr="00D86A25" w:rsidRDefault="00CF7B64" w:rsidP="000C77B1">
                  <w:pPr>
                    <w:rPr>
                      <w:rFonts w:ascii="Times" w:hAnsi="Times"/>
                    </w:rPr>
                  </w:pPr>
                </w:p>
              </w:tc>
              <w:tc>
                <w:tcPr>
                  <w:tcW w:w="1664" w:type="dxa"/>
                  <w:tcMar>
                    <w:top w:w="0" w:type="dxa"/>
                    <w:left w:w="115" w:type="dxa"/>
                    <w:bottom w:w="0" w:type="dxa"/>
                    <w:right w:w="115" w:type="dxa"/>
                  </w:tcMar>
                  <w:vAlign w:val="bottom"/>
                  <w:hideMark/>
                </w:tcPr>
                <w:p w14:paraId="2201833A" w14:textId="77777777" w:rsidR="00CF7B64" w:rsidRPr="00D86A25" w:rsidRDefault="00CF7B64" w:rsidP="000C77B1">
                  <w:pPr>
                    <w:pStyle w:val="NormalWeb"/>
                    <w:spacing w:before="0" w:beforeAutospacing="0" w:after="0" w:afterAutospacing="0"/>
                    <w:jc w:val="center"/>
                    <w:rPr>
                      <w:rFonts w:ascii="Times" w:hAnsi="Times"/>
                    </w:rPr>
                  </w:pPr>
                  <w:r w:rsidRPr="00D86A25">
                    <w:rPr>
                      <w:rFonts w:ascii="Times" w:hAnsi="Times"/>
                      <w:color w:val="000000"/>
                    </w:rPr>
                    <w:t>(0.00)</w:t>
                  </w:r>
                </w:p>
              </w:tc>
            </w:tr>
            <w:tr w:rsidR="00CF7B64" w:rsidRPr="00D86A25" w14:paraId="79C06835" w14:textId="77777777" w:rsidTr="000C77B1">
              <w:trPr>
                <w:trHeight w:val="287"/>
              </w:trPr>
              <w:tc>
                <w:tcPr>
                  <w:tcW w:w="3706" w:type="dxa"/>
                  <w:tcMar>
                    <w:top w:w="0" w:type="dxa"/>
                    <w:left w:w="115" w:type="dxa"/>
                    <w:bottom w:w="0" w:type="dxa"/>
                    <w:right w:w="115" w:type="dxa"/>
                  </w:tcMar>
                  <w:vAlign w:val="bottom"/>
                  <w:hideMark/>
                </w:tcPr>
                <w:p w14:paraId="2E94654A" w14:textId="77777777" w:rsidR="00CF7B64" w:rsidRPr="00D86A25" w:rsidRDefault="00CF7B64" w:rsidP="000C77B1">
                  <w:pPr>
                    <w:pStyle w:val="NormalWeb"/>
                    <w:spacing w:before="0" w:beforeAutospacing="0" w:after="0" w:afterAutospacing="0"/>
                    <w:rPr>
                      <w:rFonts w:ascii="Times" w:hAnsi="Times"/>
                    </w:rPr>
                  </w:pPr>
                  <w:proofErr w:type="spellStart"/>
                  <w:r w:rsidRPr="00D86A25">
                    <w:rPr>
                      <w:rFonts w:ascii="Times" w:hAnsi="Times"/>
                      <w:color w:val="000000"/>
                    </w:rPr>
                    <w:t>Post Recession</w:t>
                  </w:r>
                  <w:proofErr w:type="spellEnd"/>
                  <w:r w:rsidRPr="00D86A25">
                    <w:rPr>
                      <w:rFonts w:ascii="Times" w:hAnsi="Times"/>
                      <w:color w:val="000000"/>
                    </w:rPr>
                    <w:t xml:space="preserve"> Linear Trend</w:t>
                  </w:r>
                </w:p>
              </w:tc>
              <w:tc>
                <w:tcPr>
                  <w:tcW w:w="1664" w:type="dxa"/>
                  <w:tcMar>
                    <w:top w:w="0" w:type="dxa"/>
                    <w:left w:w="115" w:type="dxa"/>
                    <w:bottom w:w="0" w:type="dxa"/>
                    <w:right w:w="115" w:type="dxa"/>
                  </w:tcMar>
                  <w:vAlign w:val="bottom"/>
                  <w:hideMark/>
                </w:tcPr>
                <w:p w14:paraId="0DFE8EFE" w14:textId="77777777" w:rsidR="00CF7B64" w:rsidRPr="00D86A25" w:rsidRDefault="00CF7B64" w:rsidP="000C77B1">
                  <w:pPr>
                    <w:pStyle w:val="NormalWeb"/>
                    <w:spacing w:before="0" w:beforeAutospacing="0" w:after="0" w:afterAutospacing="0"/>
                    <w:jc w:val="center"/>
                    <w:rPr>
                      <w:rFonts w:ascii="Times" w:hAnsi="Times"/>
                    </w:rPr>
                  </w:pPr>
                  <w:r w:rsidRPr="00D86A25">
                    <w:rPr>
                      <w:rFonts w:ascii="Times" w:hAnsi="Times"/>
                      <w:color w:val="000000"/>
                    </w:rPr>
                    <w:t>0.00***</w:t>
                  </w:r>
                </w:p>
              </w:tc>
            </w:tr>
            <w:tr w:rsidR="00CF7B64" w:rsidRPr="00D86A25" w14:paraId="72D8535A" w14:textId="77777777" w:rsidTr="000C77B1">
              <w:trPr>
                <w:trHeight w:val="287"/>
              </w:trPr>
              <w:tc>
                <w:tcPr>
                  <w:tcW w:w="3706" w:type="dxa"/>
                  <w:tcMar>
                    <w:top w:w="0" w:type="dxa"/>
                    <w:left w:w="115" w:type="dxa"/>
                    <w:bottom w:w="0" w:type="dxa"/>
                    <w:right w:w="115" w:type="dxa"/>
                  </w:tcMar>
                  <w:vAlign w:val="bottom"/>
                  <w:hideMark/>
                </w:tcPr>
                <w:p w14:paraId="656AB376" w14:textId="77777777" w:rsidR="00CF7B64" w:rsidRPr="00D86A25" w:rsidRDefault="00CF7B64" w:rsidP="000C77B1">
                  <w:pPr>
                    <w:rPr>
                      <w:rFonts w:ascii="Times" w:hAnsi="Times"/>
                    </w:rPr>
                  </w:pPr>
                </w:p>
              </w:tc>
              <w:tc>
                <w:tcPr>
                  <w:tcW w:w="1664" w:type="dxa"/>
                  <w:tcMar>
                    <w:top w:w="0" w:type="dxa"/>
                    <w:left w:w="115" w:type="dxa"/>
                    <w:bottom w:w="0" w:type="dxa"/>
                    <w:right w:w="115" w:type="dxa"/>
                  </w:tcMar>
                  <w:vAlign w:val="bottom"/>
                  <w:hideMark/>
                </w:tcPr>
                <w:p w14:paraId="49739999" w14:textId="77777777" w:rsidR="00CF7B64" w:rsidRPr="00D86A25" w:rsidRDefault="00CF7B64" w:rsidP="000C77B1">
                  <w:pPr>
                    <w:pStyle w:val="NormalWeb"/>
                    <w:spacing w:before="0" w:beforeAutospacing="0" w:after="0" w:afterAutospacing="0"/>
                    <w:jc w:val="center"/>
                    <w:rPr>
                      <w:rFonts w:ascii="Times" w:hAnsi="Times"/>
                    </w:rPr>
                  </w:pPr>
                  <w:r w:rsidRPr="00D86A25">
                    <w:rPr>
                      <w:rFonts w:ascii="Times" w:hAnsi="Times"/>
                      <w:color w:val="000000"/>
                    </w:rPr>
                    <w:t>(0.00)</w:t>
                  </w:r>
                </w:p>
              </w:tc>
            </w:tr>
            <w:tr w:rsidR="00CF7B64" w:rsidRPr="00D86A25" w14:paraId="4A90611F" w14:textId="77777777" w:rsidTr="000C77B1">
              <w:trPr>
                <w:trHeight w:val="287"/>
              </w:trPr>
              <w:tc>
                <w:tcPr>
                  <w:tcW w:w="3706" w:type="dxa"/>
                  <w:tcMar>
                    <w:top w:w="0" w:type="dxa"/>
                    <w:left w:w="115" w:type="dxa"/>
                    <w:bottom w:w="0" w:type="dxa"/>
                    <w:right w:w="115" w:type="dxa"/>
                  </w:tcMar>
                  <w:vAlign w:val="bottom"/>
                  <w:hideMark/>
                </w:tcPr>
                <w:p w14:paraId="70029C8D" w14:textId="77777777" w:rsidR="00CF7B64" w:rsidRPr="00D86A25" w:rsidRDefault="00CF7B64" w:rsidP="000C77B1">
                  <w:pPr>
                    <w:rPr>
                      <w:rFonts w:ascii="Times" w:hAnsi="Times"/>
                    </w:rPr>
                  </w:pPr>
                </w:p>
              </w:tc>
              <w:tc>
                <w:tcPr>
                  <w:tcW w:w="1664" w:type="dxa"/>
                  <w:tcMar>
                    <w:top w:w="0" w:type="dxa"/>
                    <w:left w:w="115" w:type="dxa"/>
                    <w:bottom w:w="0" w:type="dxa"/>
                    <w:right w:w="115" w:type="dxa"/>
                  </w:tcMar>
                  <w:vAlign w:val="bottom"/>
                  <w:hideMark/>
                </w:tcPr>
                <w:p w14:paraId="2F3CCCFA" w14:textId="77777777" w:rsidR="00CF7B64" w:rsidRPr="00D86A25" w:rsidRDefault="00CF7B64" w:rsidP="000C77B1">
                  <w:pPr>
                    <w:rPr>
                      <w:rFonts w:ascii="Times" w:hAnsi="Times"/>
                    </w:rPr>
                  </w:pPr>
                </w:p>
              </w:tc>
            </w:tr>
            <w:tr w:rsidR="00CF7B64" w:rsidRPr="00D86A25" w14:paraId="1F4623AD" w14:textId="77777777" w:rsidTr="000C77B1">
              <w:trPr>
                <w:trHeight w:val="287"/>
              </w:trPr>
              <w:tc>
                <w:tcPr>
                  <w:tcW w:w="3706" w:type="dxa"/>
                  <w:tcBorders>
                    <w:bottom w:val="single" w:sz="4" w:space="0" w:color="000000"/>
                  </w:tcBorders>
                  <w:tcMar>
                    <w:top w:w="0" w:type="dxa"/>
                    <w:left w:w="115" w:type="dxa"/>
                    <w:bottom w:w="0" w:type="dxa"/>
                    <w:right w:w="115" w:type="dxa"/>
                  </w:tcMar>
                  <w:vAlign w:val="bottom"/>
                  <w:hideMark/>
                </w:tcPr>
                <w:p w14:paraId="1FEAB4FC" w14:textId="77777777" w:rsidR="00CF7B64" w:rsidRPr="00D86A25" w:rsidRDefault="00CF7B64" w:rsidP="000C77B1">
                  <w:pPr>
                    <w:pStyle w:val="NormalWeb"/>
                    <w:spacing w:before="0" w:beforeAutospacing="0" w:after="0" w:afterAutospacing="0"/>
                    <w:rPr>
                      <w:rFonts w:ascii="Times" w:hAnsi="Times"/>
                    </w:rPr>
                  </w:pPr>
                  <w:r w:rsidRPr="00D86A25">
                    <w:rPr>
                      <w:rFonts w:ascii="Times" w:hAnsi="Times"/>
                      <w:color w:val="000000"/>
                    </w:rPr>
                    <w:t>Observations</w:t>
                  </w:r>
                </w:p>
              </w:tc>
              <w:tc>
                <w:tcPr>
                  <w:tcW w:w="1664" w:type="dxa"/>
                  <w:tcBorders>
                    <w:bottom w:val="single" w:sz="4" w:space="0" w:color="000000"/>
                  </w:tcBorders>
                  <w:tcMar>
                    <w:top w:w="0" w:type="dxa"/>
                    <w:left w:w="115" w:type="dxa"/>
                    <w:bottom w:w="0" w:type="dxa"/>
                    <w:right w:w="115" w:type="dxa"/>
                  </w:tcMar>
                  <w:vAlign w:val="bottom"/>
                  <w:hideMark/>
                </w:tcPr>
                <w:p w14:paraId="0A2DEF68" w14:textId="77777777" w:rsidR="00CF7B64" w:rsidRPr="00D86A25" w:rsidRDefault="00CF7B64" w:rsidP="000C77B1">
                  <w:pPr>
                    <w:pStyle w:val="NormalWeb"/>
                    <w:spacing w:before="0" w:beforeAutospacing="0" w:after="0" w:afterAutospacing="0"/>
                    <w:jc w:val="center"/>
                    <w:rPr>
                      <w:rFonts w:ascii="Times" w:hAnsi="Times"/>
                    </w:rPr>
                  </w:pPr>
                  <w:r w:rsidRPr="00D86A25">
                    <w:rPr>
                      <w:rFonts w:ascii="Times" w:hAnsi="Times"/>
                      <w:color w:val="000000"/>
                    </w:rPr>
                    <w:t>19</w:t>
                  </w:r>
                </w:p>
              </w:tc>
            </w:tr>
            <w:tr w:rsidR="00CF7B64" w:rsidRPr="00D86A25" w14:paraId="61885CF6" w14:textId="77777777" w:rsidTr="000C77B1">
              <w:trPr>
                <w:trHeight w:val="287"/>
              </w:trPr>
              <w:tc>
                <w:tcPr>
                  <w:tcW w:w="3706" w:type="dxa"/>
                  <w:tcBorders>
                    <w:top w:val="single" w:sz="4" w:space="0" w:color="000000"/>
                  </w:tcBorders>
                  <w:tcMar>
                    <w:top w:w="0" w:type="dxa"/>
                    <w:left w:w="115" w:type="dxa"/>
                    <w:bottom w:w="0" w:type="dxa"/>
                    <w:right w:w="115" w:type="dxa"/>
                  </w:tcMar>
                  <w:vAlign w:val="bottom"/>
                  <w:hideMark/>
                </w:tcPr>
                <w:p w14:paraId="60D374D8" w14:textId="77777777" w:rsidR="00CF7B64" w:rsidRPr="00D86A25" w:rsidRDefault="00CF7B64" w:rsidP="000C77B1">
                  <w:pPr>
                    <w:pStyle w:val="NormalWeb"/>
                    <w:spacing w:before="0" w:beforeAutospacing="0" w:after="0" w:afterAutospacing="0"/>
                    <w:rPr>
                      <w:rFonts w:ascii="Times" w:hAnsi="Times"/>
                    </w:rPr>
                  </w:pPr>
                  <w:r w:rsidRPr="00D86A25">
                    <w:rPr>
                      <w:rFonts w:ascii="Times" w:hAnsi="Times"/>
                      <w:color w:val="000000"/>
                    </w:rPr>
                    <w:t>Standard errors in parentheses</w:t>
                  </w:r>
                </w:p>
              </w:tc>
              <w:tc>
                <w:tcPr>
                  <w:tcW w:w="1664" w:type="dxa"/>
                  <w:tcBorders>
                    <w:top w:val="single" w:sz="4" w:space="0" w:color="000000"/>
                  </w:tcBorders>
                  <w:tcMar>
                    <w:top w:w="0" w:type="dxa"/>
                    <w:left w:w="115" w:type="dxa"/>
                    <w:bottom w:w="0" w:type="dxa"/>
                    <w:right w:w="115" w:type="dxa"/>
                  </w:tcMar>
                  <w:vAlign w:val="bottom"/>
                  <w:hideMark/>
                </w:tcPr>
                <w:p w14:paraId="2B3669DF" w14:textId="77777777" w:rsidR="00CF7B64" w:rsidRPr="00D86A25" w:rsidRDefault="00CF7B64" w:rsidP="000C77B1">
                  <w:pPr>
                    <w:rPr>
                      <w:rFonts w:ascii="Times" w:hAnsi="Times"/>
                    </w:rPr>
                  </w:pPr>
                </w:p>
              </w:tc>
            </w:tr>
            <w:tr w:rsidR="00CF7B64" w:rsidRPr="00D86A25" w14:paraId="0FF1B9FC" w14:textId="77777777" w:rsidTr="000C77B1">
              <w:trPr>
                <w:trHeight w:val="287"/>
              </w:trPr>
              <w:tc>
                <w:tcPr>
                  <w:tcW w:w="3706" w:type="dxa"/>
                  <w:tcMar>
                    <w:top w:w="0" w:type="dxa"/>
                    <w:left w:w="115" w:type="dxa"/>
                    <w:bottom w:w="0" w:type="dxa"/>
                    <w:right w:w="115" w:type="dxa"/>
                  </w:tcMar>
                  <w:vAlign w:val="bottom"/>
                  <w:hideMark/>
                </w:tcPr>
                <w:p w14:paraId="4763381C" w14:textId="77777777" w:rsidR="00CF7B64" w:rsidRPr="00D86A25" w:rsidRDefault="00CF7B64" w:rsidP="000C77B1">
                  <w:pPr>
                    <w:pStyle w:val="NormalWeb"/>
                    <w:spacing w:before="0" w:beforeAutospacing="0" w:after="0" w:afterAutospacing="0"/>
                    <w:rPr>
                      <w:rFonts w:ascii="Times" w:hAnsi="Times"/>
                    </w:rPr>
                  </w:pPr>
                  <w:r w:rsidRPr="00D86A25">
                    <w:rPr>
                      <w:rFonts w:ascii="Times" w:hAnsi="Times"/>
                      <w:color w:val="000000"/>
                    </w:rPr>
                    <w:t>*** p&lt;0.001, ** p&lt;0.01, * p&lt;0.05</w:t>
                  </w:r>
                </w:p>
              </w:tc>
              <w:tc>
                <w:tcPr>
                  <w:tcW w:w="1664" w:type="dxa"/>
                  <w:tcMar>
                    <w:top w:w="0" w:type="dxa"/>
                    <w:left w:w="115" w:type="dxa"/>
                    <w:bottom w:w="0" w:type="dxa"/>
                    <w:right w:w="115" w:type="dxa"/>
                  </w:tcMar>
                  <w:vAlign w:val="bottom"/>
                  <w:hideMark/>
                </w:tcPr>
                <w:p w14:paraId="446C75D8" w14:textId="77777777" w:rsidR="00CF7B64" w:rsidRPr="00D86A25" w:rsidRDefault="00CF7B64" w:rsidP="000C77B1">
                  <w:pPr>
                    <w:rPr>
                      <w:rFonts w:ascii="Times" w:hAnsi="Times"/>
                    </w:rPr>
                  </w:pPr>
                </w:p>
              </w:tc>
            </w:tr>
          </w:tbl>
          <w:p w14:paraId="4778BC35" w14:textId="77777777" w:rsidR="00CF7B64" w:rsidRPr="00D86A25" w:rsidRDefault="00CF7B64" w:rsidP="000C77B1">
            <w:pPr>
              <w:rPr>
                <w:rFonts w:ascii="Times" w:hAnsi="Times"/>
              </w:rPr>
            </w:pPr>
          </w:p>
        </w:tc>
        <w:tc>
          <w:tcPr>
            <w:tcW w:w="250" w:type="dxa"/>
            <w:tcMar>
              <w:top w:w="0" w:type="dxa"/>
              <w:left w:w="115" w:type="dxa"/>
              <w:bottom w:w="0" w:type="dxa"/>
              <w:right w:w="115" w:type="dxa"/>
            </w:tcMar>
            <w:vAlign w:val="bottom"/>
            <w:hideMark/>
          </w:tcPr>
          <w:p w14:paraId="7DD917EA" w14:textId="77777777" w:rsidR="00CF7B64" w:rsidRPr="00D86A25" w:rsidRDefault="00CF7B64" w:rsidP="000C77B1">
            <w:pPr>
              <w:rPr>
                <w:rFonts w:ascii="Times" w:hAnsi="Times"/>
              </w:rPr>
            </w:pPr>
          </w:p>
        </w:tc>
        <w:tc>
          <w:tcPr>
            <w:tcW w:w="400" w:type="dxa"/>
            <w:tcMar>
              <w:top w:w="0" w:type="dxa"/>
              <w:left w:w="115" w:type="dxa"/>
              <w:bottom w:w="0" w:type="dxa"/>
              <w:right w:w="115" w:type="dxa"/>
            </w:tcMar>
            <w:vAlign w:val="bottom"/>
            <w:hideMark/>
          </w:tcPr>
          <w:p w14:paraId="0C7763F9" w14:textId="77777777" w:rsidR="00CF7B64" w:rsidRPr="00D86A25" w:rsidRDefault="00CF7B64" w:rsidP="000C77B1">
            <w:pPr>
              <w:rPr>
                <w:rFonts w:ascii="Times" w:hAnsi="Times"/>
              </w:rPr>
            </w:pPr>
          </w:p>
        </w:tc>
      </w:tr>
      <w:tr w:rsidR="00CF7B64" w:rsidRPr="00D86A25" w14:paraId="48C6E2A8" w14:textId="77777777" w:rsidTr="000C77B1">
        <w:trPr>
          <w:trHeight w:val="287"/>
          <w:jc w:val="center"/>
        </w:trPr>
        <w:tc>
          <w:tcPr>
            <w:tcW w:w="9360" w:type="dxa"/>
            <w:tcMar>
              <w:top w:w="0" w:type="dxa"/>
              <w:left w:w="115" w:type="dxa"/>
              <w:bottom w:w="0" w:type="dxa"/>
              <w:right w:w="115" w:type="dxa"/>
            </w:tcMar>
            <w:vAlign w:val="bottom"/>
            <w:hideMark/>
          </w:tcPr>
          <w:p w14:paraId="3287C12C" w14:textId="77777777" w:rsidR="00CF7B64" w:rsidRPr="00D86A25" w:rsidRDefault="00CF7B64" w:rsidP="000C77B1">
            <w:pPr>
              <w:rPr>
                <w:rFonts w:ascii="Times" w:hAnsi="Times"/>
              </w:rPr>
            </w:pPr>
          </w:p>
        </w:tc>
        <w:tc>
          <w:tcPr>
            <w:tcW w:w="250" w:type="dxa"/>
            <w:tcMar>
              <w:top w:w="0" w:type="dxa"/>
              <w:left w:w="115" w:type="dxa"/>
              <w:bottom w:w="0" w:type="dxa"/>
              <w:right w:w="115" w:type="dxa"/>
            </w:tcMar>
            <w:vAlign w:val="bottom"/>
            <w:hideMark/>
          </w:tcPr>
          <w:p w14:paraId="1D0A7C3E" w14:textId="77777777" w:rsidR="00CF7B64" w:rsidRPr="00D86A25" w:rsidRDefault="00CF7B64" w:rsidP="000C77B1">
            <w:pPr>
              <w:rPr>
                <w:rFonts w:ascii="Times" w:hAnsi="Times"/>
              </w:rPr>
            </w:pPr>
          </w:p>
        </w:tc>
        <w:tc>
          <w:tcPr>
            <w:tcW w:w="400" w:type="dxa"/>
            <w:tcMar>
              <w:top w:w="0" w:type="dxa"/>
              <w:left w:w="115" w:type="dxa"/>
              <w:bottom w:w="0" w:type="dxa"/>
              <w:right w:w="115" w:type="dxa"/>
            </w:tcMar>
            <w:vAlign w:val="bottom"/>
            <w:hideMark/>
          </w:tcPr>
          <w:p w14:paraId="364D2666" w14:textId="77777777" w:rsidR="00CF7B64" w:rsidRPr="00D86A25" w:rsidRDefault="00CF7B64" w:rsidP="000C77B1">
            <w:pPr>
              <w:rPr>
                <w:rFonts w:ascii="Times" w:hAnsi="Times"/>
              </w:rPr>
            </w:pPr>
          </w:p>
        </w:tc>
      </w:tr>
      <w:tr w:rsidR="00CF7B64" w:rsidRPr="00D86A25" w14:paraId="684CF9D2" w14:textId="77777777" w:rsidTr="000C77B1">
        <w:trPr>
          <w:trHeight w:val="287"/>
          <w:jc w:val="center"/>
        </w:trPr>
        <w:tc>
          <w:tcPr>
            <w:tcW w:w="9360" w:type="dxa"/>
            <w:tcMar>
              <w:top w:w="0" w:type="dxa"/>
              <w:left w:w="115" w:type="dxa"/>
              <w:bottom w:w="0" w:type="dxa"/>
              <w:right w:w="115" w:type="dxa"/>
            </w:tcMar>
            <w:vAlign w:val="bottom"/>
            <w:hideMark/>
          </w:tcPr>
          <w:p w14:paraId="10F22B70" w14:textId="77777777" w:rsidR="00CF7B64" w:rsidRPr="00D86A25" w:rsidRDefault="00CF7B64" w:rsidP="000C77B1">
            <w:pPr>
              <w:rPr>
                <w:rFonts w:ascii="Times" w:hAnsi="Times"/>
              </w:rPr>
            </w:pPr>
          </w:p>
          <w:p w14:paraId="316B448C" w14:textId="77777777" w:rsidR="00CF7B64" w:rsidRPr="00D86A25" w:rsidRDefault="00CF7B64" w:rsidP="000C77B1">
            <w:pPr>
              <w:rPr>
                <w:rFonts w:ascii="Times" w:hAnsi="Times"/>
              </w:rPr>
            </w:pPr>
          </w:p>
          <w:p w14:paraId="7B317CC8" w14:textId="567F1751" w:rsidR="00CF7B64" w:rsidRPr="00D86A25" w:rsidRDefault="00CF7B64" w:rsidP="000C77B1">
            <w:pPr>
              <w:rPr>
                <w:rFonts w:ascii="Times" w:hAnsi="Times"/>
              </w:rPr>
            </w:pPr>
          </w:p>
          <w:p w14:paraId="0EA28435" w14:textId="24AAAF37" w:rsidR="0036231F" w:rsidRPr="00D86A25" w:rsidRDefault="0036231F" w:rsidP="0036231F">
            <w:pPr>
              <w:pStyle w:val="NormalWeb"/>
              <w:spacing w:before="0" w:beforeAutospacing="0" w:after="0" w:afterAutospacing="0"/>
              <w:jc w:val="center"/>
              <w:rPr>
                <w:rFonts w:ascii="Times" w:hAnsi="Times"/>
              </w:rPr>
            </w:pPr>
            <w:r w:rsidRPr="00D86A25">
              <w:rPr>
                <w:rFonts w:ascii="Times" w:hAnsi="Times"/>
                <w:color w:val="000000"/>
              </w:rPr>
              <w:lastRenderedPageBreak/>
              <w:t>Table 6: State Administrative Capacity ITSA, 1997-2015</w:t>
            </w:r>
          </w:p>
          <w:tbl>
            <w:tblPr>
              <w:tblW w:w="5596" w:type="dxa"/>
              <w:tblInd w:w="1844" w:type="dxa"/>
              <w:tblLayout w:type="fixed"/>
              <w:tblCellMar>
                <w:top w:w="15" w:type="dxa"/>
                <w:left w:w="15" w:type="dxa"/>
                <w:bottom w:w="15" w:type="dxa"/>
                <w:right w:w="15" w:type="dxa"/>
              </w:tblCellMar>
              <w:tblLook w:val="04A0" w:firstRow="1" w:lastRow="0" w:firstColumn="1" w:lastColumn="0" w:noHBand="0" w:noVBand="1"/>
            </w:tblPr>
            <w:tblGrid>
              <w:gridCol w:w="3706"/>
              <w:gridCol w:w="1890"/>
            </w:tblGrid>
            <w:tr w:rsidR="0036231F" w:rsidRPr="00D86A25" w14:paraId="0AEDCA2C" w14:textId="77777777" w:rsidTr="00131818">
              <w:trPr>
                <w:trHeight w:val="287"/>
              </w:trPr>
              <w:tc>
                <w:tcPr>
                  <w:tcW w:w="3706" w:type="dxa"/>
                  <w:tcBorders>
                    <w:top w:val="single" w:sz="4" w:space="0" w:color="000000"/>
                  </w:tcBorders>
                  <w:tcMar>
                    <w:top w:w="0" w:type="dxa"/>
                    <w:left w:w="115" w:type="dxa"/>
                    <w:bottom w:w="0" w:type="dxa"/>
                    <w:right w:w="115" w:type="dxa"/>
                  </w:tcMar>
                  <w:vAlign w:val="bottom"/>
                  <w:hideMark/>
                </w:tcPr>
                <w:p w14:paraId="0BB69E94" w14:textId="77777777" w:rsidR="0036231F" w:rsidRPr="00D86A25" w:rsidRDefault="0036231F" w:rsidP="0036231F">
                  <w:pPr>
                    <w:pStyle w:val="NormalWeb"/>
                    <w:spacing w:before="0" w:beforeAutospacing="0" w:after="0" w:afterAutospacing="0"/>
                    <w:rPr>
                      <w:rFonts w:ascii="Times" w:hAnsi="Times"/>
                    </w:rPr>
                  </w:pPr>
                  <w:r w:rsidRPr="00D86A25">
                    <w:rPr>
                      <w:rFonts w:ascii="Times" w:hAnsi="Times"/>
                      <w:color w:val="000000"/>
                    </w:rPr>
                    <w:t> </w:t>
                  </w:r>
                </w:p>
              </w:tc>
              <w:tc>
                <w:tcPr>
                  <w:tcW w:w="1890" w:type="dxa"/>
                  <w:tcBorders>
                    <w:top w:val="single" w:sz="4" w:space="0" w:color="000000"/>
                  </w:tcBorders>
                  <w:tcMar>
                    <w:top w:w="0" w:type="dxa"/>
                    <w:left w:w="115" w:type="dxa"/>
                    <w:bottom w:w="0" w:type="dxa"/>
                    <w:right w:w="115" w:type="dxa"/>
                  </w:tcMar>
                  <w:vAlign w:val="bottom"/>
                  <w:hideMark/>
                </w:tcPr>
                <w:p w14:paraId="77EE4584" w14:textId="77777777" w:rsidR="0036231F" w:rsidRPr="00D86A25" w:rsidRDefault="0036231F" w:rsidP="0036231F">
                  <w:pPr>
                    <w:pStyle w:val="NormalWeb"/>
                    <w:spacing w:before="0" w:beforeAutospacing="0" w:after="0" w:afterAutospacing="0"/>
                    <w:jc w:val="center"/>
                    <w:rPr>
                      <w:rFonts w:ascii="Times" w:hAnsi="Times"/>
                    </w:rPr>
                  </w:pPr>
                  <w:r w:rsidRPr="00D86A25">
                    <w:rPr>
                      <w:rFonts w:ascii="Times" w:hAnsi="Times"/>
                      <w:b/>
                      <w:bCs/>
                      <w:color w:val="000000"/>
                    </w:rPr>
                    <w:t>Model 1</w:t>
                  </w:r>
                </w:p>
              </w:tc>
            </w:tr>
            <w:tr w:rsidR="0036231F" w:rsidRPr="00D86A25" w14:paraId="15197AB9" w14:textId="77777777" w:rsidTr="00131818">
              <w:trPr>
                <w:trHeight w:val="287"/>
              </w:trPr>
              <w:tc>
                <w:tcPr>
                  <w:tcW w:w="3706" w:type="dxa"/>
                  <w:tcMar>
                    <w:top w:w="0" w:type="dxa"/>
                    <w:left w:w="115" w:type="dxa"/>
                    <w:bottom w:w="0" w:type="dxa"/>
                    <w:right w:w="115" w:type="dxa"/>
                  </w:tcMar>
                  <w:vAlign w:val="bottom"/>
                  <w:hideMark/>
                </w:tcPr>
                <w:p w14:paraId="5F71BF24" w14:textId="77777777" w:rsidR="0036231F" w:rsidRPr="00D86A25" w:rsidRDefault="0036231F" w:rsidP="0036231F">
                  <w:pPr>
                    <w:rPr>
                      <w:rFonts w:ascii="Times" w:hAnsi="Times"/>
                    </w:rPr>
                  </w:pPr>
                </w:p>
              </w:tc>
              <w:tc>
                <w:tcPr>
                  <w:tcW w:w="1890" w:type="dxa"/>
                  <w:tcMar>
                    <w:top w:w="0" w:type="dxa"/>
                    <w:left w:w="115" w:type="dxa"/>
                    <w:bottom w:w="0" w:type="dxa"/>
                    <w:right w:w="115" w:type="dxa"/>
                  </w:tcMar>
                  <w:vAlign w:val="bottom"/>
                  <w:hideMark/>
                </w:tcPr>
                <w:p w14:paraId="29BEBB05" w14:textId="77777777" w:rsidR="0036231F" w:rsidRPr="00D86A25" w:rsidRDefault="0036231F" w:rsidP="0036231F">
                  <w:pPr>
                    <w:pStyle w:val="NormalWeb"/>
                    <w:spacing w:before="0" w:beforeAutospacing="0" w:after="0" w:afterAutospacing="0"/>
                    <w:rPr>
                      <w:rFonts w:ascii="Times" w:hAnsi="Times"/>
                    </w:rPr>
                  </w:pPr>
                </w:p>
              </w:tc>
            </w:tr>
            <w:tr w:rsidR="0036231F" w:rsidRPr="00D86A25" w14:paraId="4F75E12B" w14:textId="77777777" w:rsidTr="00131818">
              <w:trPr>
                <w:trHeight w:val="287"/>
              </w:trPr>
              <w:tc>
                <w:tcPr>
                  <w:tcW w:w="3706" w:type="dxa"/>
                  <w:tcBorders>
                    <w:bottom w:val="single" w:sz="4" w:space="0" w:color="000000"/>
                  </w:tcBorders>
                  <w:tcMar>
                    <w:top w:w="0" w:type="dxa"/>
                    <w:left w:w="115" w:type="dxa"/>
                    <w:bottom w:w="0" w:type="dxa"/>
                    <w:right w:w="115" w:type="dxa"/>
                  </w:tcMar>
                  <w:vAlign w:val="bottom"/>
                  <w:hideMark/>
                </w:tcPr>
                <w:p w14:paraId="0D85BEC3" w14:textId="77777777" w:rsidR="0036231F" w:rsidRPr="00D86A25" w:rsidRDefault="0036231F" w:rsidP="0036231F">
                  <w:pPr>
                    <w:pStyle w:val="NormalWeb"/>
                    <w:spacing w:before="0" w:beforeAutospacing="0" w:after="0" w:afterAutospacing="0"/>
                    <w:rPr>
                      <w:rFonts w:ascii="Times" w:hAnsi="Times"/>
                    </w:rPr>
                  </w:pPr>
                  <w:r w:rsidRPr="00D86A25">
                    <w:rPr>
                      <w:rFonts w:ascii="Times" w:hAnsi="Times"/>
                      <w:color w:val="000000"/>
                    </w:rPr>
                    <w:t>VARIABLES</w:t>
                  </w:r>
                </w:p>
              </w:tc>
              <w:tc>
                <w:tcPr>
                  <w:tcW w:w="1890" w:type="dxa"/>
                  <w:tcBorders>
                    <w:bottom w:val="single" w:sz="4" w:space="0" w:color="000000"/>
                  </w:tcBorders>
                  <w:tcMar>
                    <w:top w:w="0" w:type="dxa"/>
                    <w:left w:w="115" w:type="dxa"/>
                    <w:bottom w:w="0" w:type="dxa"/>
                    <w:right w:w="115" w:type="dxa"/>
                  </w:tcMar>
                  <w:vAlign w:val="bottom"/>
                  <w:hideMark/>
                </w:tcPr>
                <w:p w14:paraId="5EF3F11D" w14:textId="5D69BA0E" w:rsidR="0036231F" w:rsidRPr="00D86A25" w:rsidRDefault="00E32086" w:rsidP="00D86A25">
                  <w:pPr>
                    <w:pStyle w:val="NormalWeb"/>
                    <w:spacing w:before="0" w:beforeAutospacing="0" w:after="0" w:afterAutospacing="0"/>
                    <w:jc w:val="center"/>
                    <w:rPr>
                      <w:rFonts w:ascii="Times" w:hAnsi="Times"/>
                      <w:i/>
                      <w:iCs/>
                    </w:rPr>
                  </w:pPr>
                  <w:r w:rsidRPr="00D86A25">
                    <w:rPr>
                      <w:rFonts w:ascii="Times" w:hAnsi="Times"/>
                      <w:i/>
                      <w:iCs/>
                    </w:rPr>
                    <w:t>State Administrative Capacity</w:t>
                  </w:r>
                </w:p>
              </w:tc>
            </w:tr>
            <w:tr w:rsidR="0036231F" w:rsidRPr="00D86A25" w14:paraId="6C8E43EC" w14:textId="77777777" w:rsidTr="00131818">
              <w:trPr>
                <w:trHeight w:val="287"/>
              </w:trPr>
              <w:tc>
                <w:tcPr>
                  <w:tcW w:w="3706" w:type="dxa"/>
                  <w:tcBorders>
                    <w:top w:val="single" w:sz="4" w:space="0" w:color="000000"/>
                  </w:tcBorders>
                  <w:tcMar>
                    <w:top w:w="0" w:type="dxa"/>
                    <w:left w:w="115" w:type="dxa"/>
                    <w:bottom w:w="0" w:type="dxa"/>
                    <w:right w:w="115" w:type="dxa"/>
                  </w:tcMar>
                  <w:vAlign w:val="bottom"/>
                  <w:hideMark/>
                </w:tcPr>
                <w:p w14:paraId="784BFD38" w14:textId="77777777" w:rsidR="0036231F" w:rsidRPr="00D86A25" w:rsidRDefault="0036231F" w:rsidP="0036231F">
                  <w:pPr>
                    <w:pStyle w:val="NormalWeb"/>
                    <w:spacing w:before="0" w:beforeAutospacing="0" w:after="0" w:afterAutospacing="0"/>
                    <w:rPr>
                      <w:rFonts w:ascii="Times" w:hAnsi="Times"/>
                    </w:rPr>
                  </w:pPr>
                  <w:r w:rsidRPr="00D86A25">
                    <w:rPr>
                      <w:rFonts w:ascii="Times" w:hAnsi="Times"/>
                      <w:color w:val="000000"/>
                    </w:rPr>
                    <w:t> </w:t>
                  </w:r>
                </w:p>
              </w:tc>
              <w:tc>
                <w:tcPr>
                  <w:tcW w:w="1890" w:type="dxa"/>
                  <w:tcBorders>
                    <w:top w:val="single" w:sz="4" w:space="0" w:color="000000"/>
                  </w:tcBorders>
                  <w:tcMar>
                    <w:top w:w="0" w:type="dxa"/>
                    <w:left w:w="115" w:type="dxa"/>
                    <w:bottom w:w="0" w:type="dxa"/>
                    <w:right w:w="115" w:type="dxa"/>
                  </w:tcMar>
                  <w:vAlign w:val="bottom"/>
                  <w:hideMark/>
                </w:tcPr>
                <w:p w14:paraId="163E3BF1" w14:textId="3BF396E9" w:rsidR="0036231F" w:rsidRPr="00D86A25" w:rsidRDefault="0036231F" w:rsidP="00D86A25">
                  <w:pPr>
                    <w:pStyle w:val="NormalWeb"/>
                    <w:spacing w:before="0" w:beforeAutospacing="0" w:after="0" w:afterAutospacing="0"/>
                    <w:jc w:val="center"/>
                    <w:rPr>
                      <w:rFonts w:ascii="Times" w:hAnsi="Times"/>
                    </w:rPr>
                  </w:pPr>
                </w:p>
              </w:tc>
            </w:tr>
            <w:tr w:rsidR="00D86A25" w:rsidRPr="00D86A25" w14:paraId="5C44FE05" w14:textId="77777777" w:rsidTr="00131818">
              <w:trPr>
                <w:trHeight w:val="287"/>
              </w:trPr>
              <w:tc>
                <w:tcPr>
                  <w:tcW w:w="3706" w:type="dxa"/>
                  <w:tcMar>
                    <w:top w:w="0" w:type="dxa"/>
                    <w:left w:w="115" w:type="dxa"/>
                    <w:bottom w:w="0" w:type="dxa"/>
                    <w:right w:w="115" w:type="dxa"/>
                  </w:tcMar>
                  <w:vAlign w:val="bottom"/>
                  <w:hideMark/>
                </w:tcPr>
                <w:p w14:paraId="28D0977E" w14:textId="45480460" w:rsidR="00D86A25" w:rsidRPr="00D86A25" w:rsidRDefault="00D86A25" w:rsidP="00D86A25">
                  <w:pPr>
                    <w:pStyle w:val="NormalWeb"/>
                    <w:spacing w:before="0" w:beforeAutospacing="0" w:after="0" w:afterAutospacing="0"/>
                    <w:rPr>
                      <w:rFonts w:ascii="Times" w:hAnsi="Times"/>
                    </w:rPr>
                  </w:pPr>
                  <w:r w:rsidRPr="00D86A25">
                    <w:rPr>
                      <w:rFonts w:ascii="Times" w:hAnsi="Times" w:cs="Calibri"/>
                      <w:color w:val="000000"/>
                    </w:rPr>
                    <w:t>Year</w:t>
                  </w:r>
                </w:p>
              </w:tc>
              <w:tc>
                <w:tcPr>
                  <w:tcW w:w="1890" w:type="dxa"/>
                  <w:tcMar>
                    <w:top w:w="0" w:type="dxa"/>
                    <w:left w:w="115" w:type="dxa"/>
                    <w:bottom w:w="0" w:type="dxa"/>
                    <w:right w:w="115" w:type="dxa"/>
                  </w:tcMar>
                  <w:vAlign w:val="bottom"/>
                  <w:hideMark/>
                </w:tcPr>
                <w:p w14:paraId="65507FD5" w14:textId="0B1B292B" w:rsidR="00D86A25" w:rsidRPr="00D86A25" w:rsidRDefault="00D86A25" w:rsidP="00D86A25">
                  <w:pPr>
                    <w:pStyle w:val="NormalWeb"/>
                    <w:spacing w:before="0" w:beforeAutospacing="0" w:after="0" w:afterAutospacing="0"/>
                    <w:jc w:val="center"/>
                    <w:rPr>
                      <w:rFonts w:ascii="Times" w:hAnsi="Times"/>
                    </w:rPr>
                  </w:pPr>
                  <w:r w:rsidRPr="00D86A25">
                    <w:rPr>
                      <w:rFonts w:ascii="Times" w:hAnsi="Times" w:cs="Calibri"/>
                      <w:color w:val="000000"/>
                    </w:rPr>
                    <w:t>0.002</w:t>
                  </w:r>
                </w:p>
              </w:tc>
            </w:tr>
            <w:tr w:rsidR="00D86A25" w:rsidRPr="00D86A25" w14:paraId="3ED8AFB3" w14:textId="77777777" w:rsidTr="00131818">
              <w:trPr>
                <w:trHeight w:val="287"/>
              </w:trPr>
              <w:tc>
                <w:tcPr>
                  <w:tcW w:w="3706" w:type="dxa"/>
                  <w:tcMar>
                    <w:top w:w="0" w:type="dxa"/>
                    <w:left w:w="115" w:type="dxa"/>
                    <w:bottom w:w="0" w:type="dxa"/>
                    <w:right w:w="115" w:type="dxa"/>
                  </w:tcMar>
                  <w:vAlign w:val="bottom"/>
                  <w:hideMark/>
                </w:tcPr>
                <w:p w14:paraId="5DD1F861" w14:textId="77777777" w:rsidR="00D86A25" w:rsidRPr="00D86A25" w:rsidRDefault="00D86A25" w:rsidP="00D86A25">
                  <w:pPr>
                    <w:rPr>
                      <w:rFonts w:ascii="Times" w:hAnsi="Times"/>
                    </w:rPr>
                  </w:pPr>
                </w:p>
              </w:tc>
              <w:tc>
                <w:tcPr>
                  <w:tcW w:w="1890" w:type="dxa"/>
                  <w:tcMar>
                    <w:top w:w="0" w:type="dxa"/>
                    <w:left w:w="115" w:type="dxa"/>
                    <w:bottom w:w="0" w:type="dxa"/>
                    <w:right w:w="115" w:type="dxa"/>
                  </w:tcMar>
                  <w:vAlign w:val="bottom"/>
                  <w:hideMark/>
                </w:tcPr>
                <w:p w14:paraId="5B329706" w14:textId="2599AD11" w:rsidR="00D86A25" w:rsidRPr="00D86A25" w:rsidRDefault="00D86A25" w:rsidP="00D86A25">
                  <w:pPr>
                    <w:pStyle w:val="NormalWeb"/>
                    <w:spacing w:before="0" w:beforeAutospacing="0" w:after="0" w:afterAutospacing="0"/>
                    <w:jc w:val="center"/>
                    <w:rPr>
                      <w:rFonts w:ascii="Times" w:hAnsi="Times"/>
                    </w:rPr>
                  </w:pPr>
                  <w:r w:rsidRPr="00D86A25">
                    <w:rPr>
                      <w:rFonts w:ascii="Times" w:hAnsi="Times" w:cs="Calibri"/>
                      <w:color w:val="000000"/>
                    </w:rPr>
                    <w:t>(0.002)</w:t>
                  </w:r>
                </w:p>
              </w:tc>
            </w:tr>
            <w:tr w:rsidR="00D86A25" w:rsidRPr="00D86A25" w14:paraId="58E9A2A9" w14:textId="77777777" w:rsidTr="00131818">
              <w:trPr>
                <w:trHeight w:val="287"/>
              </w:trPr>
              <w:tc>
                <w:tcPr>
                  <w:tcW w:w="3706" w:type="dxa"/>
                  <w:tcMar>
                    <w:top w:w="0" w:type="dxa"/>
                    <w:left w:w="115" w:type="dxa"/>
                    <w:bottom w:w="0" w:type="dxa"/>
                    <w:right w:w="115" w:type="dxa"/>
                  </w:tcMar>
                  <w:vAlign w:val="bottom"/>
                  <w:hideMark/>
                </w:tcPr>
                <w:p w14:paraId="19D93CCC" w14:textId="41ECBF03" w:rsidR="00D86A25" w:rsidRPr="00D86A25" w:rsidRDefault="00D86A25" w:rsidP="00D86A25">
                  <w:pPr>
                    <w:pStyle w:val="NormalWeb"/>
                    <w:spacing w:before="0" w:beforeAutospacing="0" w:after="0" w:afterAutospacing="0"/>
                    <w:rPr>
                      <w:rFonts w:ascii="Times" w:hAnsi="Times"/>
                    </w:rPr>
                  </w:pPr>
                  <w:r w:rsidRPr="00D86A25">
                    <w:rPr>
                      <w:rFonts w:ascii="Times" w:hAnsi="Times" w:cs="Calibri"/>
                      <w:color w:val="000000"/>
                    </w:rPr>
                    <w:t>NCLB (1 = NCLB)</w:t>
                  </w:r>
                </w:p>
              </w:tc>
              <w:tc>
                <w:tcPr>
                  <w:tcW w:w="1890" w:type="dxa"/>
                  <w:tcMar>
                    <w:top w:w="0" w:type="dxa"/>
                    <w:left w:w="115" w:type="dxa"/>
                    <w:bottom w:w="0" w:type="dxa"/>
                    <w:right w:w="115" w:type="dxa"/>
                  </w:tcMar>
                  <w:vAlign w:val="bottom"/>
                  <w:hideMark/>
                </w:tcPr>
                <w:p w14:paraId="3DFE1EA0" w14:textId="72DC2A08" w:rsidR="00D86A25" w:rsidRPr="00D86A25" w:rsidRDefault="00D86A25" w:rsidP="00D86A25">
                  <w:pPr>
                    <w:pStyle w:val="NormalWeb"/>
                    <w:spacing w:before="0" w:beforeAutospacing="0" w:after="0" w:afterAutospacing="0"/>
                    <w:jc w:val="center"/>
                    <w:rPr>
                      <w:rFonts w:ascii="Times" w:hAnsi="Times"/>
                    </w:rPr>
                  </w:pPr>
                  <w:r w:rsidRPr="00D86A25">
                    <w:rPr>
                      <w:rFonts w:ascii="Times" w:hAnsi="Times" w:cs="Calibri"/>
                      <w:color w:val="000000"/>
                    </w:rPr>
                    <w:t>-0.025*</w:t>
                  </w:r>
                </w:p>
              </w:tc>
            </w:tr>
            <w:tr w:rsidR="00D86A25" w:rsidRPr="00D86A25" w14:paraId="04E6665E" w14:textId="77777777" w:rsidTr="00131818">
              <w:trPr>
                <w:trHeight w:val="287"/>
              </w:trPr>
              <w:tc>
                <w:tcPr>
                  <w:tcW w:w="3706" w:type="dxa"/>
                  <w:tcMar>
                    <w:top w:w="0" w:type="dxa"/>
                    <w:left w:w="115" w:type="dxa"/>
                    <w:bottom w:w="0" w:type="dxa"/>
                    <w:right w:w="115" w:type="dxa"/>
                  </w:tcMar>
                  <w:vAlign w:val="bottom"/>
                  <w:hideMark/>
                </w:tcPr>
                <w:p w14:paraId="161212A0" w14:textId="77777777" w:rsidR="00D86A25" w:rsidRPr="00D86A25" w:rsidRDefault="00D86A25" w:rsidP="00D86A25">
                  <w:pPr>
                    <w:rPr>
                      <w:rFonts w:ascii="Times" w:hAnsi="Times"/>
                    </w:rPr>
                  </w:pPr>
                </w:p>
              </w:tc>
              <w:tc>
                <w:tcPr>
                  <w:tcW w:w="1890" w:type="dxa"/>
                  <w:tcMar>
                    <w:top w:w="0" w:type="dxa"/>
                    <w:left w:w="115" w:type="dxa"/>
                    <w:bottom w:w="0" w:type="dxa"/>
                    <w:right w:w="115" w:type="dxa"/>
                  </w:tcMar>
                  <w:vAlign w:val="bottom"/>
                  <w:hideMark/>
                </w:tcPr>
                <w:p w14:paraId="4E6146D0" w14:textId="16D37127" w:rsidR="00D86A25" w:rsidRPr="00D86A25" w:rsidRDefault="00D86A25" w:rsidP="00D86A25">
                  <w:pPr>
                    <w:pStyle w:val="NormalWeb"/>
                    <w:spacing w:before="0" w:beforeAutospacing="0" w:after="0" w:afterAutospacing="0"/>
                    <w:jc w:val="center"/>
                    <w:rPr>
                      <w:rFonts w:ascii="Times" w:hAnsi="Times"/>
                    </w:rPr>
                  </w:pPr>
                  <w:r w:rsidRPr="00D86A25">
                    <w:rPr>
                      <w:rFonts w:ascii="Times" w:hAnsi="Times" w:cs="Calibri"/>
                      <w:color w:val="000000"/>
                    </w:rPr>
                    <w:t>(0.009)</w:t>
                  </w:r>
                </w:p>
              </w:tc>
            </w:tr>
            <w:tr w:rsidR="00D86A25" w:rsidRPr="00D86A25" w14:paraId="2CDC7155" w14:textId="77777777" w:rsidTr="00131818">
              <w:trPr>
                <w:trHeight w:val="287"/>
              </w:trPr>
              <w:tc>
                <w:tcPr>
                  <w:tcW w:w="3706" w:type="dxa"/>
                  <w:tcMar>
                    <w:top w:w="0" w:type="dxa"/>
                    <w:left w:w="115" w:type="dxa"/>
                    <w:bottom w:w="0" w:type="dxa"/>
                    <w:right w:w="115" w:type="dxa"/>
                  </w:tcMar>
                  <w:vAlign w:val="bottom"/>
                  <w:hideMark/>
                </w:tcPr>
                <w:p w14:paraId="15F1DE98" w14:textId="066DC0B3" w:rsidR="00D86A25" w:rsidRPr="00D86A25" w:rsidRDefault="00D86A25" w:rsidP="00D86A25">
                  <w:pPr>
                    <w:pStyle w:val="NormalWeb"/>
                    <w:spacing w:before="0" w:beforeAutospacing="0" w:after="0" w:afterAutospacing="0"/>
                    <w:rPr>
                      <w:rFonts w:ascii="Times" w:hAnsi="Times"/>
                    </w:rPr>
                  </w:pPr>
                  <w:r w:rsidRPr="00D86A25">
                    <w:rPr>
                      <w:rFonts w:ascii="Times" w:hAnsi="Times" w:cs="Calibri"/>
                      <w:color w:val="000000"/>
                    </w:rPr>
                    <w:t>NCLB * Year</w:t>
                  </w:r>
                </w:p>
              </w:tc>
              <w:tc>
                <w:tcPr>
                  <w:tcW w:w="1890" w:type="dxa"/>
                  <w:tcMar>
                    <w:top w:w="0" w:type="dxa"/>
                    <w:left w:w="115" w:type="dxa"/>
                    <w:bottom w:w="0" w:type="dxa"/>
                    <w:right w:w="115" w:type="dxa"/>
                  </w:tcMar>
                  <w:vAlign w:val="bottom"/>
                  <w:hideMark/>
                </w:tcPr>
                <w:p w14:paraId="7AF53AC4" w14:textId="282661BA" w:rsidR="00D86A25" w:rsidRPr="00D86A25" w:rsidRDefault="00D86A25" w:rsidP="00D86A25">
                  <w:pPr>
                    <w:pStyle w:val="NormalWeb"/>
                    <w:spacing w:before="0" w:beforeAutospacing="0" w:after="0" w:afterAutospacing="0"/>
                    <w:jc w:val="center"/>
                    <w:rPr>
                      <w:rFonts w:ascii="Times" w:hAnsi="Times"/>
                    </w:rPr>
                  </w:pPr>
                  <w:r w:rsidRPr="00D86A25">
                    <w:rPr>
                      <w:rFonts w:ascii="Times" w:hAnsi="Times" w:cs="Calibri"/>
                      <w:color w:val="000000"/>
                    </w:rPr>
                    <w:t>-0.003</w:t>
                  </w:r>
                </w:p>
              </w:tc>
            </w:tr>
            <w:tr w:rsidR="00D86A25" w:rsidRPr="00D86A25" w14:paraId="210D3636" w14:textId="77777777" w:rsidTr="00131818">
              <w:trPr>
                <w:trHeight w:val="287"/>
              </w:trPr>
              <w:tc>
                <w:tcPr>
                  <w:tcW w:w="3706" w:type="dxa"/>
                  <w:tcMar>
                    <w:top w:w="0" w:type="dxa"/>
                    <w:left w:w="115" w:type="dxa"/>
                    <w:bottom w:w="0" w:type="dxa"/>
                    <w:right w:w="115" w:type="dxa"/>
                  </w:tcMar>
                  <w:vAlign w:val="bottom"/>
                  <w:hideMark/>
                </w:tcPr>
                <w:p w14:paraId="1FF494BC" w14:textId="77777777" w:rsidR="00D86A25" w:rsidRPr="00D86A25" w:rsidRDefault="00D86A25" w:rsidP="00D86A25">
                  <w:pPr>
                    <w:rPr>
                      <w:rFonts w:ascii="Times" w:hAnsi="Times"/>
                    </w:rPr>
                  </w:pPr>
                </w:p>
              </w:tc>
              <w:tc>
                <w:tcPr>
                  <w:tcW w:w="1890" w:type="dxa"/>
                  <w:tcMar>
                    <w:top w:w="0" w:type="dxa"/>
                    <w:left w:w="115" w:type="dxa"/>
                    <w:bottom w:w="0" w:type="dxa"/>
                    <w:right w:w="115" w:type="dxa"/>
                  </w:tcMar>
                  <w:vAlign w:val="bottom"/>
                  <w:hideMark/>
                </w:tcPr>
                <w:p w14:paraId="04FAB562" w14:textId="3ECC6F70" w:rsidR="00D86A25" w:rsidRPr="00D86A25" w:rsidRDefault="00D86A25" w:rsidP="00D86A25">
                  <w:pPr>
                    <w:pStyle w:val="NormalWeb"/>
                    <w:spacing w:before="0" w:beforeAutospacing="0" w:after="0" w:afterAutospacing="0"/>
                    <w:jc w:val="center"/>
                    <w:rPr>
                      <w:rFonts w:ascii="Times" w:hAnsi="Times"/>
                    </w:rPr>
                  </w:pPr>
                  <w:r w:rsidRPr="00D86A25">
                    <w:rPr>
                      <w:rFonts w:ascii="Times" w:hAnsi="Times" w:cs="Calibri"/>
                      <w:color w:val="000000"/>
                    </w:rPr>
                    <w:t>(0.002)</w:t>
                  </w:r>
                </w:p>
              </w:tc>
            </w:tr>
            <w:tr w:rsidR="00D86A25" w:rsidRPr="00D86A25" w14:paraId="0A3E6110" w14:textId="77777777" w:rsidTr="00131818">
              <w:trPr>
                <w:trHeight w:val="287"/>
              </w:trPr>
              <w:tc>
                <w:tcPr>
                  <w:tcW w:w="3706" w:type="dxa"/>
                  <w:tcMar>
                    <w:top w:w="0" w:type="dxa"/>
                    <w:left w:w="115" w:type="dxa"/>
                    <w:bottom w:w="0" w:type="dxa"/>
                    <w:right w:w="115" w:type="dxa"/>
                  </w:tcMar>
                  <w:vAlign w:val="bottom"/>
                  <w:hideMark/>
                </w:tcPr>
                <w:p w14:paraId="12E585A5" w14:textId="68614DF9" w:rsidR="00D86A25" w:rsidRPr="00D86A25" w:rsidRDefault="00D86A25" w:rsidP="00D86A25">
                  <w:pPr>
                    <w:pStyle w:val="NormalWeb"/>
                    <w:spacing w:before="0" w:beforeAutospacing="0" w:after="0" w:afterAutospacing="0"/>
                    <w:rPr>
                      <w:rFonts w:ascii="Times" w:hAnsi="Times"/>
                    </w:rPr>
                  </w:pPr>
                  <w:r w:rsidRPr="00D86A25">
                    <w:rPr>
                      <w:rFonts w:ascii="Times" w:hAnsi="Times" w:cs="Calibri"/>
                      <w:color w:val="000000"/>
                    </w:rPr>
                    <w:t>Recession (1 = Recession)</w:t>
                  </w:r>
                </w:p>
              </w:tc>
              <w:tc>
                <w:tcPr>
                  <w:tcW w:w="1890" w:type="dxa"/>
                  <w:tcMar>
                    <w:top w:w="0" w:type="dxa"/>
                    <w:left w:w="115" w:type="dxa"/>
                    <w:bottom w:w="0" w:type="dxa"/>
                    <w:right w:w="115" w:type="dxa"/>
                  </w:tcMar>
                  <w:vAlign w:val="bottom"/>
                  <w:hideMark/>
                </w:tcPr>
                <w:p w14:paraId="0A44BE1F" w14:textId="2CF6DED5" w:rsidR="00D86A25" w:rsidRPr="00D86A25" w:rsidRDefault="00D86A25" w:rsidP="00D86A25">
                  <w:pPr>
                    <w:pStyle w:val="NormalWeb"/>
                    <w:spacing w:before="0" w:beforeAutospacing="0" w:after="0" w:afterAutospacing="0"/>
                    <w:jc w:val="center"/>
                    <w:rPr>
                      <w:rFonts w:ascii="Times" w:hAnsi="Times"/>
                    </w:rPr>
                  </w:pPr>
                  <w:r w:rsidRPr="00D86A25">
                    <w:rPr>
                      <w:rFonts w:ascii="Times" w:hAnsi="Times" w:cs="Calibri"/>
                      <w:color w:val="000000"/>
                    </w:rPr>
                    <w:t>-0.006</w:t>
                  </w:r>
                </w:p>
              </w:tc>
            </w:tr>
            <w:tr w:rsidR="00D86A25" w:rsidRPr="00D86A25" w14:paraId="1B6D7394" w14:textId="77777777" w:rsidTr="00131818">
              <w:trPr>
                <w:trHeight w:val="287"/>
              </w:trPr>
              <w:tc>
                <w:tcPr>
                  <w:tcW w:w="3706" w:type="dxa"/>
                  <w:tcMar>
                    <w:top w:w="0" w:type="dxa"/>
                    <w:left w:w="115" w:type="dxa"/>
                    <w:bottom w:w="0" w:type="dxa"/>
                    <w:right w:w="115" w:type="dxa"/>
                  </w:tcMar>
                  <w:vAlign w:val="bottom"/>
                  <w:hideMark/>
                </w:tcPr>
                <w:p w14:paraId="161E6653" w14:textId="77777777" w:rsidR="00D86A25" w:rsidRPr="00D86A25" w:rsidRDefault="00D86A25" w:rsidP="00D86A25">
                  <w:pPr>
                    <w:rPr>
                      <w:rFonts w:ascii="Times" w:hAnsi="Times"/>
                    </w:rPr>
                  </w:pPr>
                </w:p>
              </w:tc>
              <w:tc>
                <w:tcPr>
                  <w:tcW w:w="1890" w:type="dxa"/>
                  <w:tcMar>
                    <w:top w:w="0" w:type="dxa"/>
                    <w:left w:w="115" w:type="dxa"/>
                    <w:bottom w:w="0" w:type="dxa"/>
                    <w:right w:w="115" w:type="dxa"/>
                  </w:tcMar>
                  <w:vAlign w:val="bottom"/>
                  <w:hideMark/>
                </w:tcPr>
                <w:p w14:paraId="27484AE1" w14:textId="5048A0EA" w:rsidR="00D86A25" w:rsidRPr="00D86A25" w:rsidRDefault="00D86A25" w:rsidP="00D86A25">
                  <w:pPr>
                    <w:pStyle w:val="NormalWeb"/>
                    <w:spacing w:before="0" w:beforeAutospacing="0" w:after="0" w:afterAutospacing="0"/>
                    <w:jc w:val="center"/>
                    <w:rPr>
                      <w:rFonts w:ascii="Times" w:hAnsi="Times"/>
                    </w:rPr>
                  </w:pPr>
                  <w:r w:rsidRPr="00D86A25">
                    <w:rPr>
                      <w:rFonts w:ascii="Times" w:hAnsi="Times" w:cs="Calibri"/>
                      <w:color w:val="000000"/>
                    </w:rPr>
                    <w:t>(0.004)</w:t>
                  </w:r>
                </w:p>
              </w:tc>
            </w:tr>
            <w:tr w:rsidR="00D86A25" w:rsidRPr="00D86A25" w14:paraId="14981D7E" w14:textId="77777777" w:rsidTr="00131818">
              <w:trPr>
                <w:trHeight w:val="198"/>
              </w:trPr>
              <w:tc>
                <w:tcPr>
                  <w:tcW w:w="3706" w:type="dxa"/>
                  <w:tcMar>
                    <w:top w:w="0" w:type="dxa"/>
                    <w:left w:w="115" w:type="dxa"/>
                    <w:bottom w:w="0" w:type="dxa"/>
                    <w:right w:w="115" w:type="dxa"/>
                  </w:tcMar>
                  <w:vAlign w:val="bottom"/>
                  <w:hideMark/>
                </w:tcPr>
                <w:p w14:paraId="50F7C670" w14:textId="1EB9410B" w:rsidR="00D86A25" w:rsidRPr="00D86A25" w:rsidRDefault="00D86A25" w:rsidP="00D86A25">
                  <w:pPr>
                    <w:pStyle w:val="NormalWeb"/>
                    <w:spacing w:before="0" w:beforeAutospacing="0" w:after="0" w:afterAutospacing="0"/>
                    <w:rPr>
                      <w:rFonts w:ascii="Times" w:hAnsi="Times"/>
                    </w:rPr>
                  </w:pPr>
                  <w:r w:rsidRPr="00D86A25">
                    <w:rPr>
                      <w:rFonts w:ascii="Times" w:hAnsi="Times" w:cs="Calibri"/>
                      <w:color w:val="000000"/>
                    </w:rPr>
                    <w:t>Recession * Year</w:t>
                  </w:r>
                </w:p>
              </w:tc>
              <w:tc>
                <w:tcPr>
                  <w:tcW w:w="1890" w:type="dxa"/>
                  <w:tcMar>
                    <w:top w:w="0" w:type="dxa"/>
                    <w:left w:w="115" w:type="dxa"/>
                    <w:bottom w:w="0" w:type="dxa"/>
                    <w:right w:w="115" w:type="dxa"/>
                  </w:tcMar>
                  <w:vAlign w:val="bottom"/>
                  <w:hideMark/>
                </w:tcPr>
                <w:p w14:paraId="4C849014" w14:textId="746F4C74" w:rsidR="00D86A25" w:rsidRPr="00D86A25" w:rsidRDefault="00D86A25" w:rsidP="00D86A25">
                  <w:pPr>
                    <w:pStyle w:val="NormalWeb"/>
                    <w:spacing w:before="0" w:beforeAutospacing="0" w:after="0" w:afterAutospacing="0"/>
                    <w:jc w:val="center"/>
                    <w:rPr>
                      <w:rFonts w:ascii="Times" w:hAnsi="Times"/>
                    </w:rPr>
                  </w:pPr>
                  <w:r w:rsidRPr="00D86A25">
                    <w:rPr>
                      <w:rFonts w:ascii="Times" w:hAnsi="Times" w:cs="Calibri"/>
                      <w:color w:val="000000"/>
                    </w:rPr>
                    <w:t>0.000</w:t>
                  </w:r>
                </w:p>
              </w:tc>
            </w:tr>
            <w:tr w:rsidR="00D86A25" w:rsidRPr="00D86A25" w14:paraId="434F91B3" w14:textId="77777777" w:rsidTr="00131818">
              <w:trPr>
                <w:trHeight w:val="287"/>
              </w:trPr>
              <w:tc>
                <w:tcPr>
                  <w:tcW w:w="3706" w:type="dxa"/>
                  <w:tcMar>
                    <w:top w:w="0" w:type="dxa"/>
                    <w:left w:w="115" w:type="dxa"/>
                    <w:bottom w:w="0" w:type="dxa"/>
                    <w:right w:w="115" w:type="dxa"/>
                  </w:tcMar>
                  <w:vAlign w:val="bottom"/>
                  <w:hideMark/>
                </w:tcPr>
                <w:p w14:paraId="2AB03687" w14:textId="77777777" w:rsidR="00D86A25" w:rsidRPr="00D86A25" w:rsidRDefault="00D86A25" w:rsidP="00D86A25">
                  <w:pPr>
                    <w:rPr>
                      <w:rFonts w:ascii="Times" w:hAnsi="Times"/>
                    </w:rPr>
                  </w:pPr>
                </w:p>
              </w:tc>
              <w:tc>
                <w:tcPr>
                  <w:tcW w:w="1890" w:type="dxa"/>
                  <w:tcMar>
                    <w:top w:w="0" w:type="dxa"/>
                    <w:left w:w="115" w:type="dxa"/>
                    <w:bottom w:w="0" w:type="dxa"/>
                    <w:right w:w="115" w:type="dxa"/>
                  </w:tcMar>
                  <w:vAlign w:val="bottom"/>
                  <w:hideMark/>
                </w:tcPr>
                <w:p w14:paraId="4528A505" w14:textId="40681C26" w:rsidR="00D86A25" w:rsidRPr="00D86A25" w:rsidRDefault="00D86A25" w:rsidP="00D86A25">
                  <w:pPr>
                    <w:pStyle w:val="NormalWeb"/>
                    <w:spacing w:before="0" w:beforeAutospacing="0" w:after="0" w:afterAutospacing="0"/>
                    <w:jc w:val="center"/>
                    <w:rPr>
                      <w:rFonts w:ascii="Times" w:hAnsi="Times"/>
                    </w:rPr>
                  </w:pPr>
                  <w:r w:rsidRPr="00D86A25">
                    <w:rPr>
                      <w:rFonts w:ascii="Times" w:hAnsi="Times" w:cs="Calibri"/>
                      <w:color w:val="000000"/>
                    </w:rPr>
                    <w:t>(0.001)</w:t>
                  </w:r>
                </w:p>
              </w:tc>
            </w:tr>
            <w:tr w:rsidR="00D86A25" w:rsidRPr="00D86A25" w14:paraId="298BA3F1" w14:textId="77777777" w:rsidTr="00131818">
              <w:trPr>
                <w:trHeight w:val="287"/>
              </w:trPr>
              <w:tc>
                <w:tcPr>
                  <w:tcW w:w="3706" w:type="dxa"/>
                  <w:tcMar>
                    <w:top w:w="0" w:type="dxa"/>
                    <w:left w:w="115" w:type="dxa"/>
                    <w:bottom w:w="0" w:type="dxa"/>
                    <w:right w:w="115" w:type="dxa"/>
                  </w:tcMar>
                  <w:vAlign w:val="bottom"/>
                  <w:hideMark/>
                </w:tcPr>
                <w:p w14:paraId="5E95548B" w14:textId="04C2BD0C" w:rsidR="00D86A25" w:rsidRPr="00D86A25" w:rsidRDefault="00D86A25" w:rsidP="00D86A25">
                  <w:pPr>
                    <w:pStyle w:val="NormalWeb"/>
                    <w:spacing w:before="0" w:beforeAutospacing="0" w:after="0" w:afterAutospacing="0"/>
                    <w:rPr>
                      <w:rFonts w:ascii="Times" w:hAnsi="Times"/>
                    </w:rPr>
                  </w:pPr>
                  <w:r w:rsidRPr="00D86A25">
                    <w:rPr>
                      <w:rFonts w:ascii="Times" w:hAnsi="Times" w:cs="Calibri"/>
                      <w:color w:val="000000"/>
                    </w:rPr>
                    <w:t>Constant</w:t>
                  </w:r>
                </w:p>
              </w:tc>
              <w:tc>
                <w:tcPr>
                  <w:tcW w:w="1890" w:type="dxa"/>
                  <w:tcMar>
                    <w:top w:w="0" w:type="dxa"/>
                    <w:left w:w="115" w:type="dxa"/>
                    <w:bottom w:w="0" w:type="dxa"/>
                    <w:right w:w="115" w:type="dxa"/>
                  </w:tcMar>
                  <w:vAlign w:val="bottom"/>
                  <w:hideMark/>
                </w:tcPr>
                <w:p w14:paraId="21D95481" w14:textId="1BF3E8D4" w:rsidR="00D86A25" w:rsidRPr="00D86A25" w:rsidRDefault="00D86A25" w:rsidP="00D86A25">
                  <w:pPr>
                    <w:pStyle w:val="NormalWeb"/>
                    <w:spacing w:before="0" w:beforeAutospacing="0" w:after="0" w:afterAutospacing="0"/>
                    <w:jc w:val="center"/>
                    <w:rPr>
                      <w:rFonts w:ascii="Times" w:hAnsi="Times"/>
                    </w:rPr>
                  </w:pPr>
                  <w:r w:rsidRPr="00D86A25">
                    <w:rPr>
                      <w:rFonts w:ascii="Times" w:hAnsi="Times" w:cs="Calibri"/>
                      <w:color w:val="000000"/>
                    </w:rPr>
                    <w:t>0.200***</w:t>
                  </w:r>
                </w:p>
              </w:tc>
            </w:tr>
            <w:tr w:rsidR="00D86A25" w:rsidRPr="00D86A25" w14:paraId="7A26A12B" w14:textId="77777777" w:rsidTr="00131818">
              <w:trPr>
                <w:trHeight w:val="287"/>
              </w:trPr>
              <w:tc>
                <w:tcPr>
                  <w:tcW w:w="3706" w:type="dxa"/>
                  <w:tcMar>
                    <w:top w:w="0" w:type="dxa"/>
                    <w:left w:w="115" w:type="dxa"/>
                    <w:bottom w:w="0" w:type="dxa"/>
                    <w:right w:w="115" w:type="dxa"/>
                  </w:tcMar>
                  <w:vAlign w:val="bottom"/>
                  <w:hideMark/>
                </w:tcPr>
                <w:p w14:paraId="6D1D2E8A" w14:textId="77777777" w:rsidR="00D86A25" w:rsidRPr="00D86A25" w:rsidRDefault="00D86A25" w:rsidP="00D86A25">
                  <w:pPr>
                    <w:rPr>
                      <w:rFonts w:ascii="Times" w:hAnsi="Times"/>
                    </w:rPr>
                  </w:pPr>
                </w:p>
              </w:tc>
              <w:tc>
                <w:tcPr>
                  <w:tcW w:w="1890" w:type="dxa"/>
                  <w:tcMar>
                    <w:top w:w="0" w:type="dxa"/>
                    <w:left w:w="115" w:type="dxa"/>
                    <w:bottom w:w="0" w:type="dxa"/>
                    <w:right w:w="115" w:type="dxa"/>
                  </w:tcMar>
                  <w:vAlign w:val="bottom"/>
                  <w:hideMark/>
                </w:tcPr>
                <w:p w14:paraId="138F43BF" w14:textId="35B47BD6" w:rsidR="00D86A25" w:rsidRPr="00D86A25" w:rsidRDefault="00D86A25" w:rsidP="00D86A25">
                  <w:pPr>
                    <w:pStyle w:val="NormalWeb"/>
                    <w:spacing w:before="0" w:beforeAutospacing="0" w:after="0" w:afterAutospacing="0"/>
                    <w:jc w:val="center"/>
                    <w:rPr>
                      <w:rFonts w:ascii="Times" w:hAnsi="Times"/>
                    </w:rPr>
                  </w:pPr>
                  <w:r w:rsidRPr="00D86A25">
                    <w:rPr>
                      <w:rFonts w:ascii="Times" w:hAnsi="Times" w:cs="Calibri"/>
                      <w:color w:val="000000"/>
                    </w:rPr>
                    <w:t>(0.004)</w:t>
                  </w:r>
                </w:p>
              </w:tc>
            </w:tr>
            <w:tr w:rsidR="00D86A25" w:rsidRPr="00D86A25" w14:paraId="4C3B9D23" w14:textId="77777777" w:rsidTr="00131818">
              <w:trPr>
                <w:trHeight w:val="287"/>
              </w:trPr>
              <w:tc>
                <w:tcPr>
                  <w:tcW w:w="3706" w:type="dxa"/>
                  <w:tcMar>
                    <w:top w:w="0" w:type="dxa"/>
                    <w:left w:w="115" w:type="dxa"/>
                    <w:bottom w:w="0" w:type="dxa"/>
                    <w:right w:w="115" w:type="dxa"/>
                  </w:tcMar>
                  <w:vAlign w:val="bottom"/>
                  <w:hideMark/>
                </w:tcPr>
                <w:p w14:paraId="3701E3F6" w14:textId="52AF2540" w:rsidR="00D86A25" w:rsidRPr="00D86A25" w:rsidRDefault="00D86A25" w:rsidP="00D86A25">
                  <w:pPr>
                    <w:rPr>
                      <w:rFonts w:ascii="Times" w:hAnsi="Times"/>
                    </w:rPr>
                  </w:pPr>
                  <w:r w:rsidRPr="00D86A25">
                    <w:rPr>
                      <w:rFonts w:ascii="Times" w:hAnsi="Times" w:cs="Calibri"/>
                      <w:color w:val="000000"/>
                    </w:rPr>
                    <w:t>Post NCLB Linear Trend</w:t>
                  </w:r>
                </w:p>
              </w:tc>
              <w:tc>
                <w:tcPr>
                  <w:tcW w:w="1890" w:type="dxa"/>
                  <w:tcMar>
                    <w:top w:w="0" w:type="dxa"/>
                    <w:left w:w="115" w:type="dxa"/>
                    <w:bottom w:w="0" w:type="dxa"/>
                    <w:right w:w="115" w:type="dxa"/>
                  </w:tcMar>
                  <w:vAlign w:val="bottom"/>
                  <w:hideMark/>
                </w:tcPr>
                <w:p w14:paraId="5E93193A" w14:textId="1CBE136D" w:rsidR="00D86A25" w:rsidRPr="00D86A25" w:rsidRDefault="00D86A25" w:rsidP="00D86A25">
                  <w:pPr>
                    <w:jc w:val="center"/>
                    <w:rPr>
                      <w:rFonts w:ascii="Times" w:hAnsi="Times"/>
                    </w:rPr>
                  </w:pPr>
                  <w:r w:rsidRPr="00D86A25">
                    <w:rPr>
                      <w:rFonts w:ascii="Times" w:hAnsi="Times" w:cs="Calibri"/>
                      <w:color w:val="000000"/>
                    </w:rPr>
                    <w:t>-0.001</w:t>
                  </w:r>
                </w:p>
              </w:tc>
            </w:tr>
            <w:tr w:rsidR="00D86A25" w:rsidRPr="00D86A25" w14:paraId="2748CBA7" w14:textId="77777777" w:rsidTr="00131818">
              <w:trPr>
                <w:trHeight w:val="287"/>
              </w:trPr>
              <w:tc>
                <w:tcPr>
                  <w:tcW w:w="3706" w:type="dxa"/>
                  <w:tcMar>
                    <w:top w:w="0" w:type="dxa"/>
                    <w:left w:w="115" w:type="dxa"/>
                    <w:bottom w:w="0" w:type="dxa"/>
                    <w:right w:w="115" w:type="dxa"/>
                  </w:tcMar>
                  <w:vAlign w:val="bottom"/>
                  <w:hideMark/>
                </w:tcPr>
                <w:p w14:paraId="2608241A" w14:textId="540A32CF" w:rsidR="00D86A25" w:rsidRPr="00D86A25" w:rsidRDefault="00D86A25" w:rsidP="00D86A25">
                  <w:pPr>
                    <w:pStyle w:val="NormalWeb"/>
                    <w:spacing w:before="0" w:beforeAutospacing="0" w:after="0" w:afterAutospacing="0"/>
                    <w:rPr>
                      <w:rFonts w:ascii="Times" w:hAnsi="Times"/>
                    </w:rPr>
                  </w:pPr>
                </w:p>
              </w:tc>
              <w:tc>
                <w:tcPr>
                  <w:tcW w:w="1890" w:type="dxa"/>
                  <w:tcMar>
                    <w:top w:w="0" w:type="dxa"/>
                    <w:left w:w="115" w:type="dxa"/>
                    <w:bottom w:w="0" w:type="dxa"/>
                    <w:right w:w="115" w:type="dxa"/>
                  </w:tcMar>
                  <w:vAlign w:val="bottom"/>
                  <w:hideMark/>
                </w:tcPr>
                <w:p w14:paraId="215DD1DD" w14:textId="573E4EAD" w:rsidR="00D86A25" w:rsidRPr="00D86A25" w:rsidRDefault="00D86A25" w:rsidP="00D86A25">
                  <w:pPr>
                    <w:pStyle w:val="NormalWeb"/>
                    <w:spacing w:before="0" w:beforeAutospacing="0" w:after="0" w:afterAutospacing="0"/>
                    <w:jc w:val="center"/>
                    <w:rPr>
                      <w:rFonts w:ascii="Times" w:hAnsi="Times"/>
                    </w:rPr>
                  </w:pPr>
                  <w:r w:rsidRPr="00D86A25">
                    <w:rPr>
                      <w:rFonts w:ascii="Times" w:hAnsi="Times" w:cs="Calibri"/>
                      <w:color w:val="000000"/>
                    </w:rPr>
                    <w:t>(0.000)</w:t>
                  </w:r>
                </w:p>
              </w:tc>
            </w:tr>
            <w:tr w:rsidR="00D86A25" w:rsidRPr="00D86A25" w14:paraId="05A0304A" w14:textId="77777777" w:rsidTr="00131818">
              <w:trPr>
                <w:trHeight w:val="287"/>
              </w:trPr>
              <w:tc>
                <w:tcPr>
                  <w:tcW w:w="3706" w:type="dxa"/>
                  <w:tcMar>
                    <w:top w:w="0" w:type="dxa"/>
                    <w:left w:w="115" w:type="dxa"/>
                    <w:bottom w:w="0" w:type="dxa"/>
                    <w:right w:w="115" w:type="dxa"/>
                  </w:tcMar>
                  <w:vAlign w:val="bottom"/>
                  <w:hideMark/>
                </w:tcPr>
                <w:p w14:paraId="2EB97A45" w14:textId="6BBD96A0" w:rsidR="00D86A25" w:rsidRPr="00D86A25" w:rsidRDefault="00D86A25" w:rsidP="00D86A25">
                  <w:pPr>
                    <w:rPr>
                      <w:rFonts w:ascii="Times" w:hAnsi="Times"/>
                    </w:rPr>
                  </w:pPr>
                  <w:proofErr w:type="spellStart"/>
                  <w:r w:rsidRPr="00D86A25">
                    <w:rPr>
                      <w:rFonts w:ascii="Times" w:hAnsi="Times" w:cs="Calibri"/>
                      <w:color w:val="000000"/>
                    </w:rPr>
                    <w:t>Post Recession</w:t>
                  </w:r>
                  <w:proofErr w:type="spellEnd"/>
                  <w:r w:rsidRPr="00D86A25">
                    <w:rPr>
                      <w:rFonts w:ascii="Times" w:hAnsi="Times" w:cs="Calibri"/>
                      <w:color w:val="000000"/>
                    </w:rPr>
                    <w:t xml:space="preserve"> Linear Trend</w:t>
                  </w:r>
                </w:p>
              </w:tc>
              <w:tc>
                <w:tcPr>
                  <w:tcW w:w="1890" w:type="dxa"/>
                  <w:tcMar>
                    <w:top w:w="0" w:type="dxa"/>
                    <w:left w:w="115" w:type="dxa"/>
                    <w:bottom w:w="0" w:type="dxa"/>
                    <w:right w:w="115" w:type="dxa"/>
                  </w:tcMar>
                  <w:vAlign w:val="bottom"/>
                  <w:hideMark/>
                </w:tcPr>
                <w:p w14:paraId="1C94702D" w14:textId="6991360F" w:rsidR="00D86A25" w:rsidRPr="00D86A25" w:rsidRDefault="00D86A25" w:rsidP="00D86A25">
                  <w:pPr>
                    <w:pStyle w:val="NormalWeb"/>
                    <w:spacing w:before="0" w:beforeAutospacing="0" w:after="0" w:afterAutospacing="0"/>
                    <w:jc w:val="center"/>
                    <w:rPr>
                      <w:rFonts w:ascii="Times" w:hAnsi="Times"/>
                    </w:rPr>
                  </w:pPr>
                  <w:r w:rsidRPr="00D86A25">
                    <w:rPr>
                      <w:rFonts w:ascii="Times" w:hAnsi="Times" w:cs="Calibri"/>
                      <w:color w:val="000000"/>
                    </w:rPr>
                    <w:t>-0.001***</w:t>
                  </w:r>
                </w:p>
              </w:tc>
            </w:tr>
            <w:tr w:rsidR="00D86A25" w:rsidRPr="00D86A25" w14:paraId="4E2C3401" w14:textId="77777777" w:rsidTr="00131818">
              <w:trPr>
                <w:trHeight w:val="287"/>
              </w:trPr>
              <w:tc>
                <w:tcPr>
                  <w:tcW w:w="3706" w:type="dxa"/>
                  <w:tcMar>
                    <w:top w:w="0" w:type="dxa"/>
                    <w:left w:w="115" w:type="dxa"/>
                    <w:bottom w:w="0" w:type="dxa"/>
                    <w:right w:w="115" w:type="dxa"/>
                  </w:tcMar>
                  <w:vAlign w:val="bottom"/>
                  <w:hideMark/>
                </w:tcPr>
                <w:p w14:paraId="6D69345D" w14:textId="79F8B9BC" w:rsidR="00D86A25" w:rsidRPr="00D86A25" w:rsidRDefault="00D86A25" w:rsidP="00D86A25">
                  <w:pPr>
                    <w:pStyle w:val="NormalWeb"/>
                    <w:spacing w:before="0" w:beforeAutospacing="0" w:after="0" w:afterAutospacing="0"/>
                    <w:rPr>
                      <w:rFonts w:ascii="Times" w:hAnsi="Times"/>
                    </w:rPr>
                  </w:pPr>
                </w:p>
              </w:tc>
              <w:tc>
                <w:tcPr>
                  <w:tcW w:w="1890" w:type="dxa"/>
                  <w:tcMar>
                    <w:top w:w="0" w:type="dxa"/>
                    <w:left w:w="115" w:type="dxa"/>
                    <w:bottom w:w="0" w:type="dxa"/>
                    <w:right w:w="115" w:type="dxa"/>
                  </w:tcMar>
                  <w:vAlign w:val="bottom"/>
                  <w:hideMark/>
                </w:tcPr>
                <w:p w14:paraId="780AB770" w14:textId="14194AC9" w:rsidR="00D86A25" w:rsidRPr="00D86A25" w:rsidRDefault="00D86A25" w:rsidP="00D86A25">
                  <w:pPr>
                    <w:pStyle w:val="NormalWeb"/>
                    <w:spacing w:before="0" w:beforeAutospacing="0" w:after="0" w:afterAutospacing="0"/>
                    <w:jc w:val="center"/>
                    <w:rPr>
                      <w:rFonts w:ascii="Times" w:hAnsi="Times"/>
                    </w:rPr>
                  </w:pPr>
                  <w:r w:rsidRPr="00D86A25">
                    <w:rPr>
                      <w:rFonts w:ascii="Times" w:hAnsi="Times" w:cs="Calibri"/>
                      <w:color w:val="000000"/>
                    </w:rPr>
                    <w:t>(0.000)</w:t>
                  </w:r>
                </w:p>
              </w:tc>
            </w:tr>
            <w:tr w:rsidR="00D86A25" w:rsidRPr="00D86A25" w14:paraId="4A14ADF5" w14:textId="77777777" w:rsidTr="00131818">
              <w:trPr>
                <w:trHeight w:val="287"/>
              </w:trPr>
              <w:tc>
                <w:tcPr>
                  <w:tcW w:w="3706" w:type="dxa"/>
                  <w:tcMar>
                    <w:top w:w="0" w:type="dxa"/>
                    <w:left w:w="115" w:type="dxa"/>
                    <w:bottom w:w="0" w:type="dxa"/>
                    <w:right w:w="115" w:type="dxa"/>
                  </w:tcMar>
                  <w:vAlign w:val="bottom"/>
                  <w:hideMark/>
                </w:tcPr>
                <w:p w14:paraId="10D3EEFF" w14:textId="7D5D400F" w:rsidR="00D86A25" w:rsidRPr="00D86A25" w:rsidRDefault="00D86A25" w:rsidP="00D86A25">
                  <w:pPr>
                    <w:rPr>
                      <w:rFonts w:ascii="Times" w:hAnsi="Times"/>
                    </w:rPr>
                  </w:pPr>
                  <w:r w:rsidRPr="00D86A25">
                    <w:rPr>
                      <w:rFonts w:ascii="Times" w:hAnsi="Times" w:cs="Calibri"/>
                      <w:color w:val="000000"/>
                    </w:rPr>
                    <w:t>Year</w:t>
                  </w:r>
                </w:p>
              </w:tc>
              <w:tc>
                <w:tcPr>
                  <w:tcW w:w="1890" w:type="dxa"/>
                  <w:tcMar>
                    <w:top w:w="0" w:type="dxa"/>
                    <w:left w:w="115" w:type="dxa"/>
                    <w:bottom w:w="0" w:type="dxa"/>
                    <w:right w:w="115" w:type="dxa"/>
                  </w:tcMar>
                  <w:vAlign w:val="bottom"/>
                  <w:hideMark/>
                </w:tcPr>
                <w:p w14:paraId="2D845DF1" w14:textId="3A10B4F3" w:rsidR="00D86A25" w:rsidRPr="00D86A25" w:rsidRDefault="00D86A25" w:rsidP="00D86A25">
                  <w:pPr>
                    <w:pStyle w:val="NormalWeb"/>
                    <w:spacing w:before="0" w:beforeAutospacing="0" w:after="0" w:afterAutospacing="0"/>
                    <w:jc w:val="center"/>
                    <w:rPr>
                      <w:rFonts w:ascii="Times" w:hAnsi="Times"/>
                    </w:rPr>
                  </w:pPr>
                  <w:r w:rsidRPr="00D86A25">
                    <w:rPr>
                      <w:rFonts w:ascii="Times" w:hAnsi="Times" w:cs="Calibri"/>
                      <w:color w:val="000000"/>
                    </w:rPr>
                    <w:t>0.002</w:t>
                  </w:r>
                </w:p>
              </w:tc>
            </w:tr>
            <w:tr w:rsidR="0036231F" w:rsidRPr="00D86A25" w14:paraId="15FA0BAD" w14:textId="77777777" w:rsidTr="00131818">
              <w:trPr>
                <w:trHeight w:val="287"/>
              </w:trPr>
              <w:tc>
                <w:tcPr>
                  <w:tcW w:w="3706" w:type="dxa"/>
                  <w:tcMar>
                    <w:top w:w="0" w:type="dxa"/>
                    <w:left w:w="115" w:type="dxa"/>
                    <w:bottom w:w="0" w:type="dxa"/>
                    <w:right w:w="115" w:type="dxa"/>
                  </w:tcMar>
                  <w:vAlign w:val="bottom"/>
                  <w:hideMark/>
                </w:tcPr>
                <w:p w14:paraId="16626DD1" w14:textId="77777777" w:rsidR="0036231F" w:rsidRPr="00D86A25" w:rsidRDefault="0036231F" w:rsidP="0036231F">
                  <w:pPr>
                    <w:rPr>
                      <w:rFonts w:ascii="Times" w:hAnsi="Times"/>
                    </w:rPr>
                  </w:pPr>
                </w:p>
              </w:tc>
              <w:tc>
                <w:tcPr>
                  <w:tcW w:w="1890" w:type="dxa"/>
                  <w:tcMar>
                    <w:top w:w="0" w:type="dxa"/>
                    <w:left w:w="115" w:type="dxa"/>
                    <w:bottom w:w="0" w:type="dxa"/>
                    <w:right w:w="115" w:type="dxa"/>
                  </w:tcMar>
                  <w:vAlign w:val="bottom"/>
                  <w:hideMark/>
                </w:tcPr>
                <w:p w14:paraId="591BAE49" w14:textId="77777777" w:rsidR="0036231F" w:rsidRPr="00D86A25" w:rsidRDefault="0036231F" w:rsidP="00D86A25">
                  <w:pPr>
                    <w:jc w:val="center"/>
                    <w:rPr>
                      <w:rFonts w:ascii="Times" w:hAnsi="Times"/>
                    </w:rPr>
                  </w:pPr>
                </w:p>
              </w:tc>
            </w:tr>
            <w:tr w:rsidR="0036231F" w:rsidRPr="00D86A25" w14:paraId="222E6C04" w14:textId="77777777" w:rsidTr="00131818">
              <w:trPr>
                <w:trHeight w:val="287"/>
              </w:trPr>
              <w:tc>
                <w:tcPr>
                  <w:tcW w:w="3706" w:type="dxa"/>
                  <w:tcBorders>
                    <w:bottom w:val="single" w:sz="4" w:space="0" w:color="000000"/>
                  </w:tcBorders>
                  <w:tcMar>
                    <w:top w:w="0" w:type="dxa"/>
                    <w:left w:w="115" w:type="dxa"/>
                    <w:bottom w:w="0" w:type="dxa"/>
                    <w:right w:w="115" w:type="dxa"/>
                  </w:tcMar>
                  <w:vAlign w:val="bottom"/>
                  <w:hideMark/>
                </w:tcPr>
                <w:p w14:paraId="349EA791" w14:textId="77777777" w:rsidR="0036231F" w:rsidRPr="00D86A25" w:rsidRDefault="0036231F" w:rsidP="0036231F">
                  <w:pPr>
                    <w:pStyle w:val="NormalWeb"/>
                    <w:spacing w:before="0" w:beforeAutospacing="0" w:after="0" w:afterAutospacing="0"/>
                    <w:rPr>
                      <w:rFonts w:ascii="Times" w:hAnsi="Times"/>
                    </w:rPr>
                  </w:pPr>
                  <w:r w:rsidRPr="00D86A25">
                    <w:rPr>
                      <w:rFonts w:ascii="Times" w:hAnsi="Times"/>
                      <w:color w:val="000000"/>
                    </w:rPr>
                    <w:t>Observations</w:t>
                  </w:r>
                </w:p>
              </w:tc>
              <w:tc>
                <w:tcPr>
                  <w:tcW w:w="1890" w:type="dxa"/>
                  <w:tcBorders>
                    <w:bottom w:val="single" w:sz="4" w:space="0" w:color="000000"/>
                  </w:tcBorders>
                  <w:tcMar>
                    <w:top w:w="0" w:type="dxa"/>
                    <w:left w:w="115" w:type="dxa"/>
                    <w:bottom w:w="0" w:type="dxa"/>
                    <w:right w:w="115" w:type="dxa"/>
                  </w:tcMar>
                  <w:vAlign w:val="bottom"/>
                  <w:hideMark/>
                </w:tcPr>
                <w:p w14:paraId="458F3699" w14:textId="77777777" w:rsidR="0036231F" w:rsidRPr="00D86A25" w:rsidRDefault="0036231F" w:rsidP="00D86A25">
                  <w:pPr>
                    <w:pStyle w:val="NormalWeb"/>
                    <w:spacing w:before="0" w:beforeAutospacing="0" w:after="0" w:afterAutospacing="0"/>
                    <w:jc w:val="center"/>
                    <w:rPr>
                      <w:rFonts w:ascii="Times" w:hAnsi="Times"/>
                    </w:rPr>
                  </w:pPr>
                  <w:r w:rsidRPr="00D86A25">
                    <w:rPr>
                      <w:rFonts w:ascii="Times" w:hAnsi="Times"/>
                      <w:color w:val="000000"/>
                    </w:rPr>
                    <w:t>19</w:t>
                  </w:r>
                </w:p>
              </w:tc>
            </w:tr>
            <w:tr w:rsidR="0036231F" w:rsidRPr="00D86A25" w14:paraId="0A91288E" w14:textId="77777777" w:rsidTr="00131818">
              <w:trPr>
                <w:trHeight w:val="287"/>
              </w:trPr>
              <w:tc>
                <w:tcPr>
                  <w:tcW w:w="3706" w:type="dxa"/>
                  <w:tcBorders>
                    <w:top w:val="single" w:sz="4" w:space="0" w:color="000000"/>
                  </w:tcBorders>
                  <w:tcMar>
                    <w:top w:w="0" w:type="dxa"/>
                    <w:left w:w="115" w:type="dxa"/>
                    <w:bottom w:w="0" w:type="dxa"/>
                    <w:right w:w="115" w:type="dxa"/>
                  </w:tcMar>
                  <w:vAlign w:val="bottom"/>
                  <w:hideMark/>
                </w:tcPr>
                <w:p w14:paraId="69F2A686" w14:textId="77777777" w:rsidR="0036231F" w:rsidRPr="00D86A25" w:rsidRDefault="0036231F" w:rsidP="0036231F">
                  <w:pPr>
                    <w:pStyle w:val="NormalWeb"/>
                    <w:spacing w:before="0" w:beforeAutospacing="0" w:after="0" w:afterAutospacing="0"/>
                    <w:rPr>
                      <w:rFonts w:ascii="Times" w:hAnsi="Times"/>
                    </w:rPr>
                  </w:pPr>
                  <w:r w:rsidRPr="00D86A25">
                    <w:rPr>
                      <w:rFonts w:ascii="Times" w:hAnsi="Times"/>
                      <w:color w:val="000000"/>
                    </w:rPr>
                    <w:t>Standard errors in parentheses</w:t>
                  </w:r>
                </w:p>
              </w:tc>
              <w:tc>
                <w:tcPr>
                  <w:tcW w:w="1890" w:type="dxa"/>
                  <w:tcBorders>
                    <w:top w:val="single" w:sz="4" w:space="0" w:color="000000"/>
                  </w:tcBorders>
                  <w:tcMar>
                    <w:top w:w="0" w:type="dxa"/>
                    <w:left w:w="115" w:type="dxa"/>
                    <w:bottom w:w="0" w:type="dxa"/>
                    <w:right w:w="115" w:type="dxa"/>
                  </w:tcMar>
                  <w:vAlign w:val="bottom"/>
                  <w:hideMark/>
                </w:tcPr>
                <w:p w14:paraId="1CEB510D" w14:textId="77777777" w:rsidR="0036231F" w:rsidRPr="00D86A25" w:rsidRDefault="0036231F" w:rsidP="00D86A25">
                  <w:pPr>
                    <w:jc w:val="center"/>
                    <w:rPr>
                      <w:rFonts w:ascii="Times" w:hAnsi="Times"/>
                    </w:rPr>
                  </w:pPr>
                </w:p>
              </w:tc>
            </w:tr>
            <w:tr w:rsidR="0036231F" w:rsidRPr="00D86A25" w14:paraId="4500BD89" w14:textId="77777777" w:rsidTr="00131818">
              <w:trPr>
                <w:trHeight w:val="287"/>
              </w:trPr>
              <w:tc>
                <w:tcPr>
                  <w:tcW w:w="3706" w:type="dxa"/>
                  <w:tcMar>
                    <w:top w:w="0" w:type="dxa"/>
                    <w:left w:w="115" w:type="dxa"/>
                    <w:bottom w:w="0" w:type="dxa"/>
                    <w:right w:w="115" w:type="dxa"/>
                  </w:tcMar>
                  <w:vAlign w:val="bottom"/>
                  <w:hideMark/>
                </w:tcPr>
                <w:p w14:paraId="7DCD9856" w14:textId="77777777" w:rsidR="0036231F" w:rsidRPr="00D86A25" w:rsidRDefault="0036231F" w:rsidP="0036231F">
                  <w:pPr>
                    <w:pStyle w:val="NormalWeb"/>
                    <w:spacing w:before="0" w:beforeAutospacing="0" w:after="0" w:afterAutospacing="0"/>
                    <w:rPr>
                      <w:rFonts w:ascii="Times" w:hAnsi="Times"/>
                    </w:rPr>
                  </w:pPr>
                  <w:r w:rsidRPr="00D86A25">
                    <w:rPr>
                      <w:rFonts w:ascii="Times" w:hAnsi="Times"/>
                      <w:color w:val="000000"/>
                    </w:rPr>
                    <w:t>*** p&lt;0.001, ** p&lt;0.01, * p&lt;0.05</w:t>
                  </w:r>
                </w:p>
              </w:tc>
              <w:tc>
                <w:tcPr>
                  <w:tcW w:w="1890" w:type="dxa"/>
                  <w:tcMar>
                    <w:top w:w="0" w:type="dxa"/>
                    <w:left w:w="115" w:type="dxa"/>
                    <w:bottom w:w="0" w:type="dxa"/>
                    <w:right w:w="115" w:type="dxa"/>
                  </w:tcMar>
                  <w:vAlign w:val="bottom"/>
                  <w:hideMark/>
                </w:tcPr>
                <w:p w14:paraId="535A29C1" w14:textId="77777777" w:rsidR="0036231F" w:rsidRPr="00D86A25" w:rsidRDefault="0036231F" w:rsidP="0036231F">
                  <w:pPr>
                    <w:rPr>
                      <w:rFonts w:ascii="Times" w:hAnsi="Times"/>
                    </w:rPr>
                  </w:pPr>
                </w:p>
              </w:tc>
            </w:tr>
          </w:tbl>
          <w:p w14:paraId="64AE5291" w14:textId="77777777" w:rsidR="0036231F" w:rsidRPr="00D86A25" w:rsidRDefault="0036231F" w:rsidP="000C77B1">
            <w:pPr>
              <w:rPr>
                <w:rFonts w:ascii="Times" w:hAnsi="Times"/>
              </w:rPr>
            </w:pPr>
          </w:p>
          <w:p w14:paraId="348D0143" w14:textId="6783078B" w:rsidR="00CF7B64" w:rsidRPr="00D86A25" w:rsidRDefault="00CF7B64" w:rsidP="000C77B1">
            <w:pPr>
              <w:rPr>
                <w:rFonts w:ascii="Times" w:hAnsi="Times"/>
                <w:b/>
                <w:bCs/>
              </w:rPr>
            </w:pPr>
            <w:r w:rsidRPr="00D86A25">
              <w:rPr>
                <w:rFonts w:ascii="Times" w:hAnsi="Times"/>
                <w:b/>
                <w:bCs/>
              </w:rPr>
              <w:t xml:space="preserve">3.0 Robustness Checks </w:t>
            </w:r>
          </w:p>
          <w:p w14:paraId="207643E1" w14:textId="77777777" w:rsidR="00CF7B64" w:rsidRPr="00D86A25" w:rsidRDefault="00CF7B64" w:rsidP="000C77B1">
            <w:pPr>
              <w:rPr>
                <w:rFonts w:ascii="Times" w:hAnsi="Times"/>
              </w:rPr>
            </w:pPr>
          </w:p>
          <w:p w14:paraId="7416CEB9" w14:textId="5E1C7846" w:rsidR="00CF7B64" w:rsidRPr="00D86A25" w:rsidRDefault="00CF7B64" w:rsidP="000C77B1">
            <w:pPr>
              <w:spacing w:line="480" w:lineRule="auto"/>
              <w:rPr>
                <w:rFonts w:ascii="Times" w:hAnsi="Times"/>
              </w:rPr>
            </w:pPr>
            <w:r w:rsidRPr="00D86A25">
              <w:rPr>
                <w:rFonts w:ascii="Times" w:hAnsi="Times"/>
              </w:rPr>
              <w:t>As a robustness check</w:t>
            </w:r>
            <w:r w:rsidR="008C639A" w:rsidRPr="00D86A25">
              <w:rPr>
                <w:rFonts w:ascii="Times" w:hAnsi="Times"/>
              </w:rPr>
              <w:t xml:space="preserve"> on whether the trends </w:t>
            </w:r>
            <w:r w:rsidR="00C3285E" w:rsidRPr="00D86A25">
              <w:rPr>
                <w:rFonts w:ascii="Times" w:hAnsi="Times"/>
              </w:rPr>
              <w:t xml:space="preserve">we observe </w:t>
            </w:r>
            <w:r w:rsidR="008C639A" w:rsidRPr="00D86A25">
              <w:rPr>
                <w:rFonts w:ascii="Times" w:hAnsi="Times"/>
              </w:rPr>
              <w:t>in education reflect federalism or merely trends in state bud</w:t>
            </w:r>
            <w:r w:rsidR="00C3285E" w:rsidRPr="00D86A25">
              <w:rPr>
                <w:rFonts w:ascii="Times" w:hAnsi="Times"/>
              </w:rPr>
              <w:t>g</w:t>
            </w:r>
            <w:r w:rsidR="008C639A" w:rsidRPr="00D86A25">
              <w:rPr>
                <w:rFonts w:ascii="Times" w:hAnsi="Times"/>
              </w:rPr>
              <w:t>et</w:t>
            </w:r>
            <w:r w:rsidR="00C3285E" w:rsidRPr="00D86A25">
              <w:rPr>
                <w:rFonts w:ascii="Times" w:hAnsi="Times"/>
              </w:rPr>
              <w:t>s</w:t>
            </w:r>
            <w:r w:rsidRPr="00D86A25">
              <w:rPr>
                <w:rFonts w:ascii="Times" w:hAnsi="Times"/>
              </w:rPr>
              <w:t>, we examine trends in capacity among police departments. By collecting state</w:t>
            </w:r>
            <w:r w:rsidR="000C77B1" w:rsidRPr="00D86A25">
              <w:rPr>
                <w:rFonts w:ascii="Times" w:hAnsi="Times"/>
              </w:rPr>
              <w:t>-</w:t>
            </w:r>
            <w:r w:rsidRPr="00D86A25">
              <w:rPr>
                <w:rFonts w:ascii="Times" w:hAnsi="Times"/>
              </w:rPr>
              <w:t>level data on police staffing, we assess whether variations in administrative capacity that we observe in our analysis in education are related to broader trends in subnational government expenditures across states. To measure state administrative police capacity, we gathered the number of other police employees from the U.S. Census Annual Survey of Public Employment and Payroll from 1997-2015.</w:t>
            </w:r>
            <w:r w:rsidRPr="00D86A25">
              <w:rPr>
                <w:rStyle w:val="EndnoteReference"/>
                <w:rFonts w:ascii="Times" w:hAnsi="Times"/>
              </w:rPr>
              <w:endnoteReference w:id="1"/>
            </w:r>
          </w:p>
          <w:p w14:paraId="2A05940E" w14:textId="77777777" w:rsidR="00CF7B64" w:rsidRPr="00D86A25" w:rsidRDefault="00CF7B64" w:rsidP="000C77B1">
            <w:pPr>
              <w:spacing w:line="480" w:lineRule="auto"/>
              <w:rPr>
                <w:rFonts w:ascii="Times" w:hAnsi="Times"/>
              </w:rPr>
            </w:pPr>
          </w:p>
          <w:p w14:paraId="307A3069" w14:textId="595052CE" w:rsidR="00CF7B64" w:rsidRPr="00D86A25" w:rsidRDefault="00CF7B64" w:rsidP="00131818">
            <w:pPr>
              <w:pStyle w:val="NormalWeb"/>
              <w:spacing w:before="0" w:beforeAutospacing="0" w:after="0" w:afterAutospacing="0" w:line="480" w:lineRule="auto"/>
              <w:rPr>
                <w:rFonts w:ascii="Times" w:hAnsi="Times"/>
                <w:color w:val="000000"/>
              </w:rPr>
            </w:pPr>
            <w:r w:rsidRPr="00D86A25">
              <w:rPr>
                <w:rFonts w:ascii="Times" w:hAnsi="Times"/>
              </w:rPr>
              <w:t xml:space="preserve">Table </w:t>
            </w:r>
            <w:r w:rsidR="00924432" w:rsidRPr="00D86A25">
              <w:rPr>
                <w:rFonts w:ascii="Times" w:hAnsi="Times"/>
              </w:rPr>
              <w:t>7</w:t>
            </w:r>
            <w:r w:rsidRPr="00D86A25">
              <w:rPr>
                <w:rFonts w:ascii="Times" w:hAnsi="Times"/>
              </w:rPr>
              <w:t xml:space="preserve"> and figure 9 present the results from the Interrupted Time Series Analysis using police staffing, weighted by population, from 1997 to 2015. There is no evidence of police departments "building-up" capacity during the period between NCLB and the Great Recession, as we observe with technical capacity in public education. The analysis presents further evidence that the expansion of subnational technical capacity in education in the wake of NCLB is related to the federal policy intervention, rather than general trends in state spending and employment. </w:t>
            </w:r>
            <w:r w:rsidR="000C77B1" w:rsidRPr="00D86A25">
              <w:rPr>
                <w:rFonts w:ascii="Times" w:hAnsi="Times"/>
              </w:rPr>
              <w:t xml:space="preserve">State police administrative capacity did decline after the Great Recession of 2008.  </w:t>
            </w:r>
          </w:p>
          <w:p w14:paraId="21BF9600" w14:textId="1C50EAC2" w:rsidR="005C6BAD" w:rsidRPr="00D86A25" w:rsidRDefault="005C6BAD" w:rsidP="005C6BAD">
            <w:pPr>
              <w:pStyle w:val="NormalWeb"/>
              <w:spacing w:before="0" w:beforeAutospacing="0" w:after="0" w:afterAutospacing="0"/>
              <w:jc w:val="center"/>
              <w:rPr>
                <w:rFonts w:ascii="Times" w:hAnsi="Times"/>
              </w:rPr>
            </w:pPr>
            <w:r w:rsidRPr="00D86A25">
              <w:rPr>
                <w:rFonts w:ascii="Times" w:hAnsi="Times"/>
                <w:color w:val="000000"/>
              </w:rPr>
              <w:t xml:space="preserve">Table </w:t>
            </w:r>
            <w:r w:rsidR="00924432" w:rsidRPr="00D86A25">
              <w:rPr>
                <w:rFonts w:ascii="Times" w:hAnsi="Times"/>
                <w:color w:val="000000"/>
              </w:rPr>
              <w:t>7</w:t>
            </w:r>
            <w:r w:rsidRPr="00D86A25">
              <w:rPr>
                <w:rFonts w:ascii="Times" w:hAnsi="Times"/>
                <w:color w:val="000000"/>
              </w:rPr>
              <w:t>: Police Administrative Capacity ITSA, 1997-2015</w:t>
            </w:r>
          </w:p>
          <w:tbl>
            <w:tblPr>
              <w:tblW w:w="5776" w:type="dxa"/>
              <w:tblInd w:w="1824" w:type="dxa"/>
              <w:tblLayout w:type="fixed"/>
              <w:tblCellMar>
                <w:top w:w="15" w:type="dxa"/>
                <w:left w:w="15" w:type="dxa"/>
                <w:bottom w:w="15" w:type="dxa"/>
                <w:right w:w="15" w:type="dxa"/>
              </w:tblCellMar>
              <w:tblLook w:val="04A0" w:firstRow="1" w:lastRow="0" w:firstColumn="1" w:lastColumn="0" w:noHBand="0" w:noVBand="1"/>
            </w:tblPr>
            <w:tblGrid>
              <w:gridCol w:w="3546"/>
              <w:gridCol w:w="1980"/>
              <w:gridCol w:w="250"/>
            </w:tblGrid>
            <w:tr w:rsidR="005C6BAD" w:rsidRPr="00D86A25" w14:paraId="757B3B0D" w14:textId="77777777" w:rsidTr="000C77B1">
              <w:trPr>
                <w:gridAfter w:val="1"/>
                <w:wAfter w:w="250" w:type="dxa"/>
                <w:trHeight w:val="287"/>
              </w:trPr>
              <w:tc>
                <w:tcPr>
                  <w:tcW w:w="3546" w:type="dxa"/>
                  <w:tcBorders>
                    <w:top w:val="single" w:sz="4" w:space="0" w:color="000000"/>
                  </w:tcBorders>
                  <w:tcMar>
                    <w:top w:w="0" w:type="dxa"/>
                    <w:left w:w="115" w:type="dxa"/>
                    <w:bottom w:w="0" w:type="dxa"/>
                    <w:right w:w="115" w:type="dxa"/>
                  </w:tcMar>
                  <w:vAlign w:val="bottom"/>
                  <w:hideMark/>
                </w:tcPr>
                <w:p w14:paraId="4DEA500C" w14:textId="77777777" w:rsidR="005C6BAD" w:rsidRPr="00D86A25" w:rsidRDefault="005C6BAD" w:rsidP="005C6BAD">
                  <w:pPr>
                    <w:pStyle w:val="NormalWeb"/>
                    <w:spacing w:before="0" w:beforeAutospacing="0" w:after="0" w:afterAutospacing="0"/>
                    <w:rPr>
                      <w:rFonts w:ascii="Times" w:hAnsi="Times"/>
                    </w:rPr>
                  </w:pPr>
                  <w:r w:rsidRPr="00D86A25">
                    <w:rPr>
                      <w:rFonts w:ascii="Times" w:hAnsi="Times"/>
                      <w:color w:val="000000"/>
                    </w:rPr>
                    <w:t> </w:t>
                  </w:r>
                </w:p>
              </w:tc>
              <w:tc>
                <w:tcPr>
                  <w:tcW w:w="1980" w:type="dxa"/>
                  <w:tcBorders>
                    <w:top w:val="single" w:sz="4" w:space="0" w:color="000000"/>
                  </w:tcBorders>
                  <w:tcMar>
                    <w:top w:w="0" w:type="dxa"/>
                    <w:left w:w="115" w:type="dxa"/>
                    <w:bottom w:w="0" w:type="dxa"/>
                    <w:right w:w="115" w:type="dxa"/>
                  </w:tcMar>
                  <w:vAlign w:val="bottom"/>
                  <w:hideMark/>
                </w:tcPr>
                <w:p w14:paraId="310DB23A" w14:textId="77777777" w:rsidR="005C6BAD" w:rsidRPr="00D86A25" w:rsidRDefault="005C6BAD" w:rsidP="005C6BAD">
                  <w:pPr>
                    <w:pStyle w:val="NormalWeb"/>
                    <w:spacing w:before="0" w:beforeAutospacing="0" w:after="0" w:afterAutospacing="0"/>
                    <w:jc w:val="center"/>
                    <w:rPr>
                      <w:rFonts w:ascii="Times" w:hAnsi="Times"/>
                    </w:rPr>
                  </w:pPr>
                  <w:r w:rsidRPr="00D86A25">
                    <w:rPr>
                      <w:rFonts w:ascii="Times" w:hAnsi="Times"/>
                      <w:b/>
                      <w:bCs/>
                      <w:color w:val="000000"/>
                    </w:rPr>
                    <w:t>Model 1</w:t>
                  </w:r>
                </w:p>
              </w:tc>
            </w:tr>
            <w:tr w:rsidR="005C6BAD" w:rsidRPr="00D86A25" w14:paraId="7967FCC6" w14:textId="77777777" w:rsidTr="000C77B1">
              <w:trPr>
                <w:gridAfter w:val="1"/>
                <w:wAfter w:w="250" w:type="dxa"/>
                <w:trHeight w:val="287"/>
              </w:trPr>
              <w:tc>
                <w:tcPr>
                  <w:tcW w:w="3546" w:type="dxa"/>
                  <w:tcMar>
                    <w:top w:w="0" w:type="dxa"/>
                    <w:left w:w="115" w:type="dxa"/>
                    <w:bottom w:w="0" w:type="dxa"/>
                    <w:right w:w="115" w:type="dxa"/>
                  </w:tcMar>
                  <w:vAlign w:val="bottom"/>
                  <w:hideMark/>
                </w:tcPr>
                <w:p w14:paraId="139555B7" w14:textId="77777777" w:rsidR="005C6BAD" w:rsidRPr="00D86A25" w:rsidRDefault="005C6BAD" w:rsidP="005C6BAD">
                  <w:pPr>
                    <w:rPr>
                      <w:rFonts w:ascii="Times" w:hAnsi="Times"/>
                    </w:rPr>
                  </w:pPr>
                </w:p>
              </w:tc>
              <w:tc>
                <w:tcPr>
                  <w:tcW w:w="1980" w:type="dxa"/>
                  <w:tcMar>
                    <w:top w:w="0" w:type="dxa"/>
                    <w:left w:w="115" w:type="dxa"/>
                    <w:bottom w:w="0" w:type="dxa"/>
                    <w:right w:w="115" w:type="dxa"/>
                  </w:tcMar>
                  <w:vAlign w:val="bottom"/>
                  <w:hideMark/>
                </w:tcPr>
                <w:p w14:paraId="630607D9" w14:textId="77777777" w:rsidR="005C6BAD" w:rsidRPr="00D86A25" w:rsidRDefault="005C6BAD" w:rsidP="005C6BAD">
                  <w:pPr>
                    <w:pStyle w:val="NormalWeb"/>
                    <w:spacing w:before="0" w:beforeAutospacing="0" w:after="0" w:afterAutospacing="0"/>
                    <w:jc w:val="center"/>
                    <w:rPr>
                      <w:rFonts w:ascii="Times" w:hAnsi="Times"/>
                    </w:rPr>
                  </w:pPr>
                  <w:r w:rsidRPr="00D86A25">
                    <w:rPr>
                      <w:rFonts w:ascii="Times" w:hAnsi="Times"/>
                      <w:i/>
                      <w:iCs/>
                      <w:color w:val="000000"/>
                    </w:rPr>
                    <w:t>Police</w:t>
                  </w:r>
                </w:p>
              </w:tc>
            </w:tr>
            <w:tr w:rsidR="005C6BAD" w:rsidRPr="00D86A25" w14:paraId="558DEF89" w14:textId="77777777" w:rsidTr="000C77B1">
              <w:trPr>
                <w:gridAfter w:val="1"/>
                <w:wAfter w:w="250" w:type="dxa"/>
                <w:trHeight w:val="287"/>
              </w:trPr>
              <w:tc>
                <w:tcPr>
                  <w:tcW w:w="3546" w:type="dxa"/>
                  <w:tcBorders>
                    <w:bottom w:val="single" w:sz="4" w:space="0" w:color="000000"/>
                  </w:tcBorders>
                  <w:tcMar>
                    <w:top w:w="0" w:type="dxa"/>
                    <w:left w:w="115" w:type="dxa"/>
                    <w:bottom w:w="0" w:type="dxa"/>
                    <w:right w:w="115" w:type="dxa"/>
                  </w:tcMar>
                  <w:vAlign w:val="bottom"/>
                  <w:hideMark/>
                </w:tcPr>
                <w:p w14:paraId="25593C2E" w14:textId="77777777" w:rsidR="005C6BAD" w:rsidRPr="00D86A25" w:rsidRDefault="005C6BAD" w:rsidP="005C6BAD">
                  <w:pPr>
                    <w:pStyle w:val="NormalWeb"/>
                    <w:spacing w:before="0" w:beforeAutospacing="0" w:after="0" w:afterAutospacing="0"/>
                    <w:rPr>
                      <w:rFonts w:ascii="Times" w:hAnsi="Times"/>
                    </w:rPr>
                  </w:pPr>
                  <w:r w:rsidRPr="00D86A25">
                    <w:rPr>
                      <w:rFonts w:ascii="Times" w:hAnsi="Times"/>
                      <w:color w:val="000000"/>
                    </w:rPr>
                    <w:t>VARIABLES</w:t>
                  </w:r>
                </w:p>
              </w:tc>
              <w:tc>
                <w:tcPr>
                  <w:tcW w:w="1980" w:type="dxa"/>
                  <w:tcBorders>
                    <w:bottom w:val="single" w:sz="4" w:space="0" w:color="000000"/>
                  </w:tcBorders>
                  <w:tcMar>
                    <w:top w:w="0" w:type="dxa"/>
                    <w:left w:w="115" w:type="dxa"/>
                    <w:bottom w:w="0" w:type="dxa"/>
                    <w:right w:w="115" w:type="dxa"/>
                  </w:tcMar>
                  <w:vAlign w:val="bottom"/>
                  <w:hideMark/>
                </w:tcPr>
                <w:p w14:paraId="6B667B1D" w14:textId="32F69288" w:rsidR="005C6BAD" w:rsidRPr="00D86A25" w:rsidRDefault="00E32086" w:rsidP="005C6BAD">
                  <w:pPr>
                    <w:pStyle w:val="NormalWeb"/>
                    <w:spacing w:before="0" w:beforeAutospacing="0" w:after="0" w:afterAutospacing="0"/>
                    <w:jc w:val="center"/>
                    <w:rPr>
                      <w:rFonts w:ascii="Times" w:hAnsi="Times"/>
                    </w:rPr>
                  </w:pPr>
                  <w:r w:rsidRPr="00D86A25">
                    <w:rPr>
                      <w:rFonts w:ascii="Times" w:hAnsi="Times"/>
                      <w:i/>
                      <w:iCs/>
                      <w:color w:val="000000"/>
                    </w:rPr>
                    <w:t>Administrative Capacity</w:t>
                  </w:r>
                </w:p>
              </w:tc>
            </w:tr>
            <w:tr w:rsidR="005C6BAD" w:rsidRPr="00D86A25" w14:paraId="0B7CD8CD" w14:textId="77777777" w:rsidTr="000C77B1">
              <w:trPr>
                <w:gridAfter w:val="1"/>
                <w:wAfter w:w="250" w:type="dxa"/>
                <w:trHeight w:val="287"/>
              </w:trPr>
              <w:tc>
                <w:tcPr>
                  <w:tcW w:w="3546" w:type="dxa"/>
                  <w:tcBorders>
                    <w:top w:val="single" w:sz="4" w:space="0" w:color="000000"/>
                  </w:tcBorders>
                  <w:tcMar>
                    <w:top w:w="0" w:type="dxa"/>
                    <w:left w:w="115" w:type="dxa"/>
                    <w:bottom w:w="0" w:type="dxa"/>
                    <w:right w:w="115" w:type="dxa"/>
                  </w:tcMar>
                  <w:vAlign w:val="bottom"/>
                  <w:hideMark/>
                </w:tcPr>
                <w:p w14:paraId="412B391B" w14:textId="0DC4CD93" w:rsidR="005C6BAD" w:rsidRPr="00D86A25" w:rsidRDefault="005C6BAD" w:rsidP="005C6BAD">
                  <w:pPr>
                    <w:pStyle w:val="NormalWeb"/>
                    <w:spacing w:before="0" w:beforeAutospacing="0" w:after="0" w:afterAutospacing="0"/>
                    <w:rPr>
                      <w:rFonts w:ascii="Times" w:hAnsi="Times"/>
                    </w:rPr>
                  </w:pPr>
                </w:p>
              </w:tc>
              <w:tc>
                <w:tcPr>
                  <w:tcW w:w="1980" w:type="dxa"/>
                  <w:tcBorders>
                    <w:top w:val="single" w:sz="4" w:space="0" w:color="000000"/>
                  </w:tcBorders>
                  <w:tcMar>
                    <w:top w:w="0" w:type="dxa"/>
                    <w:left w:w="115" w:type="dxa"/>
                    <w:bottom w:w="0" w:type="dxa"/>
                    <w:right w:w="115" w:type="dxa"/>
                  </w:tcMar>
                  <w:vAlign w:val="bottom"/>
                  <w:hideMark/>
                </w:tcPr>
                <w:p w14:paraId="323A8E96" w14:textId="3F27382F" w:rsidR="005C6BAD" w:rsidRPr="00D86A25" w:rsidRDefault="005C6BAD" w:rsidP="005C6BAD">
                  <w:pPr>
                    <w:pStyle w:val="NormalWeb"/>
                    <w:spacing w:before="0" w:beforeAutospacing="0" w:after="0" w:afterAutospacing="0"/>
                    <w:jc w:val="center"/>
                    <w:rPr>
                      <w:rFonts w:ascii="Times" w:hAnsi="Times"/>
                    </w:rPr>
                  </w:pPr>
                </w:p>
              </w:tc>
            </w:tr>
            <w:tr w:rsidR="005C6BAD" w:rsidRPr="00D86A25" w14:paraId="42FDE7D0" w14:textId="77777777" w:rsidTr="000C77B1">
              <w:trPr>
                <w:gridAfter w:val="1"/>
                <w:wAfter w:w="250" w:type="dxa"/>
                <w:trHeight w:val="287"/>
              </w:trPr>
              <w:tc>
                <w:tcPr>
                  <w:tcW w:w="3546" w:type="dxa"/>
                  <w:tcMar>
                    <w:top w:w="0" w:type="dxa"/>
                    <w:left w:w="115" w:type="dxa"/>
                    <w:bottom w:w="0" w:type="dxa"/>
                    <w:right w:w="115" w:type="dxa"/>
                  </w:tcMar>
                  <w:vAlign w:val="bottom"/>
                  <w:hideMark/>
                </w:tcPr>
                <w:p w14:paraId="4F95EED0" w14:textId="77777777" w:rsidR="005C6BAD" w:rsidRPr="00D86A25" w:rsidRDefault="005C6BAD" w:rsidP="005C6BAD">
                  <w:pPr>
                    <w:pStyle w:val="NormalWeb"/>
                    <w:spacing w:before="0" w:beforeAutospacing="0" w:after="0" w:afterAutospacing="0"/>
                    <w:rPr>
                      <w:rFonts w:ascii="Times" w:hAnsi="Times"/>
                    </w:rPr>
                  </w:pPr>
                  <w:r w:rsidRPr="00D86A25">
                    <w:rPr>
                      <w:rFonts w:ascii="Times" w:hAnsi="Times"/>
                      <w:color w:val="000000"/>
                    </w:rPr>
                    <w:t>Year</w:t>
                  </w:r>
                </w:p>
              </w:tc>
              <w:tc>
                <w:tcPr>
                  <w:tcW w:w="1980" w:type="dxa"/>
                  <w:tcMar>
                    <w:top w:w="0" w:type="dxa"/>
                    <w:left w:w="115" w:type="dxa"/>
                    <w:bottom w:w="0" w:type="dxa"/>
                    <w:right w:w="115" w:type="dxa"/>
                  </w:tcMar>
                  <w:vAlign w:val="bottom"/>
                  <w:hideMark/>
                </w:tcPr>
                <w:p w14:paraId="45F78032" w14:textId="77777777" w:rsidR="005C6BAD" w:rsidRPr="00D86A25" w:rsidRDefault="005C6BAD" w:rsidP="005C6BAD">
                  <w:pPr>
                    <w:pStyle w:val="NormalWeb"/>
                    <w:spacing w:before="0" w:beforeAutospacing="0" w:after="0" w:afterAutospacing="0"/>
                    <w:jc w:val="center"/>
                    <w:rPr>
                      <w:rFonts w:ascii="Times" w:hAnsi="Times"/>
                    </w:rPr>
                  </w:pPr>
                  <w:r w:rsidRPr="00D86A25">
                    <w:rPr>
                      <w:rFonts w:ascii="Times" w:hAnsi="Times"/>
                    </w:rPr>
                    <w:t>0.0002***</w:t>
                  </w:r>
                </w:p>
              </w:tc>
            </w:tr>
            <w:tr w:rsidR="005C6BAD" w:rsidRPr="00D86A25" w14:paraId="429C5667" w14:textId="77777777" w:rsidTr="000C77B1">
              <w:trPr>
                <w:gridAfter w:val="1"/>
                <w:wAfter w:w="250" w:type="dxa"/>
                <w:trHeight w:val="287"/>
              </w:trPr>
              <w:tc>
                <w:tcPr>
                  <w:tcW w:w="3546" w:type="dxa"/>
                  <w:tcMar>
                    <w:top w:w="0" w:type="dxa"/>
                    <w:left w:w="115" w:type="dxa"/>
                    <w:bottom w:w="0" w:type="dxa"/>
                    <w:right w:w="115" w:type="dxa"/>
                  </w:tcMar>
                  <w:vAlign w:val="bottom"/>
                  <w:hideMark/>
                </w:tcPr>
                <w:p w14:paraId="21B2F4C0" w14:textId="77777777" w:rsidR="005C6BAD" w:rsidRPr="00D86A25" w:rsidRDefault="005C6BAD" w:rsidP="005C6BAD">
                  <w:pPr>
                    <w:rPr>
                      <w:rFonts w:ascii="Times" w:hAnsi="Times"/>
                    </w:rPr>
                  </w:pPr>
                </w:p>
              </w:tc>
              <w:tc>
                <w:tcPr>
                  <w:tcW w:w="1980" w:type="dxa"/>
                  <w:tcMar>
                    <w:top w:w="0" w:type="dxa"/>
                    <w:left w:w="115" w:type="dxa"/>
                    <w:bottom w:w="0" w:type="dxa"/>
                    <w:right w:w="115" w:type="dxa"/>
                  </w:tcMar>
                  <w:vAlign w:val="bottom"/>
                  <w:hideMark/>
                </w:tcPr>
                <w:p w14:paraId="69642996" w14:textId="77777777" w:rsidR="005C6BAD" w:rsidRPr="00D86A25" w:rsidRDefault="005C6BAD" w:rsidP="005C6BAD">
                  <w:pPr>
                    <w:pStyle w:val="NormalWeb"/>
                    <w:spacing w:before="0" w:beforeAutospacing="0" w:after="0" w:afterAutospacing="0"/>
                    <w:jc w:val="center"/>
                    <w:rPr>
                      <w:rFonts w:ascii="Times" w:hAnsi="Times"/>
                    </w:rPr>
                  </w:pPr>
                  <w:r w:rsidRPr="00D86A25">
                    <w:rPr>
                      <w:rFonts w:ascii="Times" w:hAnsi="Times"/>
                    </w:rPr>
                    <w:t>(0.00003)</w:t>
                  </w:r>
                </w:p>
              </w:tc>
            </w:tr>
            <w:tr w:rsidR="005C6BAD" w:rsidRPr="00D86A25" w14:paraId="6CBD50EF" w14:textId="77777777" w:rsidTr="000C77B1">
              <w:trPr>
                <w:gridAfter w:val="1"/>
                <w:wAfter w:w="250" w:type="dxa"/>
                <w:trHeight w:val="287"/>
              </w:trPr>
              <w:tc>
                <w:tcPr>
                  <w:tcW w:w="3546" w:type="dxa"/>
                  <w:tcMar>
                    <w:top w:w="0" w:type="dxa"/>
                    <w:left w:w="115" w:type="dxa"/>
                    <w:bottom w:w="0" w:type="dxa"/>
                    <w:right w:w="115" w:type="dxa"/>
                  </w:tcMar>
                  <w:vAlign w:val="bottom"/>
                  <w:hideMark/>
                </w:tcPr>
                <w:p w14:paraId="02AB9160" w14:textId="77777777" w:rsidR="005C6BAD" w:rsidRPr="00D86A25" w:rsidRDefault="005C6BAD" w:rsidP="005C6BAD">
                  <w:pPr>
                    <w:pStyle w:val="NormalWeb"/>
                    <w:spacing w:before="0" w:beforeAutospacing="0" w:after="0" w:afterAutospacing="0"/>
                    <w:rPr>
                      <w:rFonts w:ascii="Times" w:hAnsi="Times"/>
                    </w:rPr>
                  </w:pPr>
                  <w:r w:rsidRPr="00D86A25">
                    <w:rPr>
                      <w:rFonts w:ascii="Times" w:hAnsi="Times"/>
                      <w:color w:val="000000"/>
                    </w:rPr>
                    <w:t>NCLB (1 = NCLB)</w:t>
                  </w:r>
                </w:p>
              </w:tc>
              <w:tc>
                <w:tcPr>
                  <w:tcW w:w="1980" w:type="dxa"/>
                  <w:tcMar>
                    <w:top w:w="0" w:type="dxa"/>
                    <w:left w:w="115" w:type="dxa"/>
                    <w:bottom w:w="0" w:type="dxa"/>
                    <w:right w:w="115" w:type="dxa"/>
                  </w:tcMar>
                  <w:vAlign w:val="bottom"/>
                  <w:hideMark/>
                </w:tcPr>
                <w:p w14:paraId="0AF4CF31" w14:textId="77777777" w:rsidR="005C6BAD" w:rsidRPr="00D86A25" w:rsidRDefault="005C6BAD" w:rsidP="005C6BAD">
                  <w:pPr>
                    <w:pStyle w:val="NormalWeb"/>
                    <w:spacing w:before="0" w:beforeAutospacing="0" w:after="0" w:afterAutospacing="0"/>
                    <w:jc w:val="center"/>
                    <w:rPr>
                      <w:rFonts w:ascii="Times" w:hAnsi="Times"/>
                    </w:rPr>
                  </w:pPr>
                  <w:r w:rsidRPr="00D86A25">
                    <w:rPr>
                      <w:rFonts w:ascii="Times" w:hAnsi="Times"/>
                    </w:rPr>
                    <w:t>-0.0003</w:t>
                  </w:r>
                </w:p>
              </w:tc>
            </w:tr>
            <w:tr w:rsidR="005C6BAD" w:rsidRPr="00D86A25" w14:paraId="5CF2C876" w14:textId="77777777" w:rsidTr="000C77B1">
              <w:trPr>
                <w:gridAfter w:val="1"/>
                <w:wAfter w:w="250" w:type="dxa"/>
                <w:trHeight w:val="287"/>
              </w:trPr>
              <w:tc>
                <w:tcPr>
                  <w:tcW w:w="3546" w:type="dxa"/>
                  <w:tcMar>
                    <w:top w:w="0" w:type="dxa"/>
                    <w:left w:w="115" w:type="dxa"/>
                    <w:bottom w:w="0" w:type="dxa"/>
                    <w:right w:w="115" w:type="dxa"/>
                  </w:tcMar>
                  <w:vAlign w:val="bottom"/>
                  <w:hideMark/>
                </w:tcPr>
                <w:p w14:paraId="35D6D242" w14:textId="77777777" w:rsidR="005C6BAD" w:rsidRPr="00D86A25" w:rsidRDefault="005C6BAD" w:rsidP="005C6BAD">
                  <w:pPr>
                    <w:rPr>
                      <w:rFonts w:ascii="Times" w:hAnsi="Times"/>
                    </w:rPr>
                  </w:pPr>
                </w:p>
              </w:tc>
              <w:tc>
                <w:tcPr>
                  <w:tcW w:w="1980" w:type="dxa"/>
                  <w:tcMar>
                    <w:top w:w="0" w:type="dxa"/>
                    <w:left w:w="115" w:type="dxa"/>
                    <w:bottom w:w="0" w:type="dxa"/>
                    <w:right w:w="115" w:type="dxa"/>
                  </w:tcMar>
                  <w:vAlign w:val="bottom"/>
                  <w:hideMark/>
                </w:tcPr>
                <w:p w14:paraId="0D4CF8D5" w14:textId="77777777" w:rsidR="005C6BAD" w:rsidRPr="00D86A25" w:rsidRDefault="005C6BAD" w:rsidP="005C6BAD">
                  <w:pPr>
                    <w:pStyle w:val="NormalWeb"/>
                    <w:spacing w:before="0" w:beforeAutospacing="0" w:after="0" w:afterAutospacing="0"/>
                    <w:jc w:val="center"/>
                    <w:rPr>
                      <w:rFonts w:ascii="Times" w:hAnsi="Times"/>
                    </w:rPr>
                  </w:pPr>
                  <w:r w:rsidRPr="00D86A25">
                    <w:rPr>
                      <w:rFonts w:ascii="Times" w:hAnsi="Times"/>
                    </w:rPr>
                    <w:t>(0.0002)</w:t>
                  </w:r>
                </w:p>
              </w:tc>
            </w:tr>
            <w:tr w:rsidR="005C6BAD" w:rsidRPr="00D86A25" w14:paraId="47548587" w14:textId="77777777" w:rsidTr="000C77B1">
              <w:trPr>
                <w:gridAfter w:val="1"/>
                <w:wAfter w:w="250" w:type="dxa"/>
                <w:trHeight w:val="287"/>
              </w:trPr>
              <w:tc>
                <w:tcPr>
                  <w:tcW w:w="3546" w:type="dxa"/>
                  <w:tcMar>
                    <w:top w:w="0" w:type="dxa"/>
                    <w:left w:w="115" w:type="dxa"/>
                    <w:bottom w:w="0" w:type="dxa"/>
                    <w:right w:w="115" w:type="dxa"/>
                  </w:tcMar>
                  <w:vAlign w:val="bottom"/>
                  <w:hideMark/>
                </w:tcPr>
                <w:p w14:paraId="690142D6" w14:textId="77777777" w:rsidR="005C6BAD" w:rsidRPr="00D86A25" w:rsidRDefault="005C6BAD" w:rsidP="005C6BAD">
                  <w:pPr>
                    <w:pStyle w:val="NormalWeb"/>
                    <w:spacing w:before="0" w:beforeAutospacing="0" w:after="0" w:afterAutospacing="0"/>
                    <w:rPr>
                      <w:rFonts w:ascii="Times" w:hAnsi="Times"/>
                    </w:rPr>
                  </w:pPr>
                  <w:r w:rsidRPr="00D86A25">
                    <w:rPr>
                      <w:rFonts w:ascii="Times" w:hAnsi="Times"/>
                      <w:color w:val="000000"/>
                    </w:rPr>
                    <w:t>NCLB * Year</w:t>
                  </w:r>
                </w:p>
              </w:tc>
              <w:tc>
                <w:tcPr>
                  <w:tcW w:w="1980" w:type="dxa"/>
                  <w:tcMar>
                    <w:top w:w="0" w:type="dxa"/>
                    <w:left w:w="115" w:type="dxa"/>
                    <w:bottom w:w="0" w:type="dxa"/>
                    <w:right w:w="115" w:type="dxa"/>
                  </w:tcMar>
                  <w:vAlign w:val="bottom"/>
                  <w:hideMark/>
                </w:tcPr>
                <w:p w14:paraId="706E0220" w14:textId="77777777" w:rsidR="005C6BAD" w:rsidRPr="00D86A25" w:rsidRDefault="005C6BAD" w:rsidP="005C6BAD">
                  <w:pPr>
                    <w:pStyle w:val="NormalWeb"/>
                    <w:spacing w:before="0" w:beforeAutospacing="0" w:after="0" w:afterAutospacing="0"/>
                    <w:jc w:val="center"/>
                    <w:rPr>
                      <w:rFonts w:ascii="Times" w:hAnsi="Times"/>
                    </w:rPr>
                  </w:pPr>
                  <w:r w:rsidRPr="00D86A25">
                    <w:rPr>
                      <w:rFonts w:ascii="Times" w:hAnsi="Times"/>
                    </w:rPr>
                    <w:t>-0.0004***</w:t>
                  </w:r>
                </w:p>
              </w:tc>
            </w:tr>
            <w:tr w:rsidR="005C6BAD" w:rsidRPr="00D86A25" w14:paraId="6232A1D2" w14:textId="77777777" w:rsidTr="000C77B1">
              <w:trPr>
                <w:gridAfter w:val="1"/>
                <w:wAfter w:w="250" w:type="dxa"/>
                <w:trHeight w:val="287"/>
              </w:trPr>
              <w:tc>
                <w:tcPr>
                  <w:tcW w:w="3546" w:type="dxa"/>
                  <w:tcMar>
                    <w:top w:w="0" w:type="dxa"/>
                    <w:left w:w="115" w:type="dxa"/>
                    <w:bottom w:w="0" w:type="dxa"/>
                    <w:right w:w="115" w:type="dxa"/>
                  </w:tcMar>
                  <w:vAlign w:val="bottom"/>
                  <w:hideMark/>
                </w:tcPr>
                <w:p w14:paraId="10936848" w14:textId="77777777" w:rsidR="005C6BAD" w:rsidRPr="00D86A25" w:rsidRDefault="005C6BAD" w:rsidP="005C6BAD">
                  <w:pPr>
                    <w:rPr>
                      <w:rFonts w:ascii="Times" w:hAnsi="Times"/>
                    </w:rPr>
                  </w:pPr>
                </w:p>
              </w:tc>
              <w:tc>
                <w:tcPr>
                  <w:tcW w:w="1980" w:type="dxa"/>
                  <w:tcMar>
                    <w:top w:w="0" w:type="dxa"/>
                    <w:left w:w="115" w:type="dxa"/>
                    <w:bottom w:w="0" w:type="dxa"/>
                    <w:right w:w="115" w:type="dxa"/>
                  </w:tcMar>
                  <w:vAlign w:val="bottom"/>
                  <w:hideMark/>
                </w:tcPr>
                <w:p w14:paraId="02145CA4" w14:textId="77777777" w:rsidR="005C6BAD" w:rsidRPr="00D86A25" w:rsidRDefault="005C6BAD" w:rsidP="005C6BAD">
                  <w:pPr>
                    <w:pStyle w:val="NormalWeb"/>
                    <w:spacing w:before="0" w:beforeAutospacing="0" w:after="0" w:afterAutospacing="0"/>
                    <w:jc w:val="center"/>
                    <w:rPr>
                      <w:rFonts w:ascii="Times" w:hAnsi="Times"/>
                    </w:rPr>
                  </w:pPr>
                  <w:r w:rsidRPr="00D86A25">
                    <w:rPr>
                      <w:rFonts w:ascii="Times" w:hAnsi="Times"/>
                    </w:rPr>
                    <w:t>(0.00005)</w:t>
                  </w:r>
                </w:p>
              </w:tc>
            </w:tr>
            <w:tr w:rsidR="005C6BAD" w:rsidRPr="00D86A25" w14:paraId="267A1489" w14:textId="77777777" w:rsidTr="000C77B1">
              <w:trPr>
                <w:gridAfter w:val="1"/>
                <w:wAfter w:w="250" w:type="dxa"/>
                <w:trHeight w:val="287"/>
              </w:trPr>
              <w:tc>
                <w:tcPr>
                  <w:tcW w:w="3546" w:type="dxa"/>
                  <w:tcMar>
                    <w:top w:w="0" w:type="dxa"/>
                    <w:left w:w="115" w:type="dxa"/>
                    <w:bottom w:w="0" w:type="dxa"/>
                    <w:right w:w="115" w:type="dxa"/>
                  </w:tcMar>
                  <w:vAlign w:val="bottom"/>
                  <w:hideMark/>
                </w:tcPr>
                <w:p w14:paraId="4B76CF81" w14:textId="77777777" w:rsidR="005C6BAD" w:rsidRPr="00D86A25" w:rsidRDefault="005C6BAD" w:rsidP="005C6BAD">
                  <w:pPr>
                    <w:pStyle w:val="NormalWeb"/>
                    <w:spacing w:before="0" w:beforeAutospacing="0" w:after="0" w:afterAutospacing="0"/>
                    <w:rPr>
                      <w:rFonts w:ascii="Times" w:hAnsi="Times"/>
                    </w:rPr>
                  </w:pPr>
                  <w:r w:rsidRPr="00D86A25">
                    <w:rPr>
                      <w:rFonts w:ascii="Times" w:hAnsi="Times"/>
                      <w:color w:val="000000"/>
                    </w:rPr>
                    <w:t>Recession (1 = Recession)</w:t>
                  </w:r>
                </w:p>
              </w:tc>
              <w:tc>
                <w:tcPr>
                  <w:tcW w:w="1980" w:type="dxa"/>
                  <w:tcMar>
                    <w:top w:w="0" w:type="dxa"/>
                    <w:left w:w="115" w:type="dxa"/>
                    <w:bottom w:w="0" w:type="dxa"/>
                    <w:right w:w="115" w:type="dxa"/>
                  </w:tcMar>
                  <w:vAlign w:val="bottom"/>
                  <w:hideMark/>
                </w:tcPr>
                <w:p w14:paraId="28036D05" w14:textId="77777777" w:rsidR="005C6BAD" w:rsidRPr="00D86A25" w:rsidRDefault="005C6BAD" w:rsidP="005C6BAD">
                  <w:pPr>
                    <w:pStyle w:val="NormalWeb"/>
                    <w:spacing w:before="0" w:beforeAutospacing="0" w:after="0" w:afterAutospacing="0"/>
                    <w:jc w:val="center"/>
                    <w:rPr>
                      <w:rFonts w:ascii="Times" w:hAnsi="Times"/>
                    </w:rPr>
                  </w:pPr>
                  <w:r w:rsidRPr="00D86A25">
                    <w:rPr>
                      <w:rFonts w:ascii="Times" w:hAnsi="Times"/>
                    </w:rPr>
                    <w:t>-0.0001</w:t>
                  </w:r>
                </w:p>
              </w:tc>
            </w:tr>
            <w:tr w:rsidR="005C6BAD" w:rsidRPr="00D86A25" w14:paraId="00C58760" w14:textId="77777777" w:rsidTr="000C77B1">
              <w:trPr>
                <w:gridAfter w:val="1"/>
                <w:wAfter w:w="250" w:type="dxa"/>
                <w:trHeight w:val="287"/>
              </w:trPr>
              <w:tc>
                <w:tcPr>
                  <w:tcW w:w="3546" w:type="dxa"/>
                  <w:tcMar>
                    <w:top w:w="0" w:type="dxa"/>
                    <w:left w:w="115" w:type="dxa"/>
                    <w:bottom w:w="0" w:type="dxa"/>
                    <w:right w:w="115" w:type="dxa"/>
                  </w:tcMar>
                  <w:vAlign w:val="bottom"/>
                  <w:hideMark/>
                </w:tcPr>
                <w:p w14:paraId="34729CB1" w14:textId="77777777" w:rsidR="005C6BAD" w:rsidRPr="00D86A25" w:rsidRDefault="005C6BAD" w:rsidP="005C6BAD">
                  <w:pPr>
                    <w:rPr>
                      <w:rFonts w:ascii="Times" w:hAnsi="Times"/>
                    </w:rPr>
                  </w:pPr>
                </w:p>
              </w:tc>
              <w:tc>
                <w:tcPr>
                  <w:tcW w:w="1980" w:type="dxa"/>
                  <w:tcMar>
                    <w:top w:w="0" w:type="dxa"/>
                    <w:left w:w="115" w:type="dxa"/>
                    <w:bottom w:w="0" w:type="dxa"/>
                    <w:right w:w="115" w:type="dxa"/>
                  </w:tcMar>
                  <w:vAlign w:val="bottom"/>
                  <w:hideMark/>
                </w:tcPr>
                <w:p w14:paraId="2BF212BC" w14:textId="77777777" w:rsidR="005C6BAD" w:rsidRPr="00D86A25" w:rsidRDefault="005C6BAD" w:rsidP="005C6BAD">
                  <w:pPr>
                    <w:pStyle w:val="NormalWeb"/>
                    <w:spacing w:before="0" w:beforeAutospacing="0" w:after="0" w:afterAutospacing="0"/>
                    <w:jc w:val="center"/>
                    <w:rPr>
                      <w:rFonts w:ascii="Times" w:hAnsi="Times"/>
                    </w:rPr>
                  </w:pPr>
                  <w:r w:rsidRPr="00D86A25">
                    <w:rPr>
                      <w:rFonts w:ascii="Times" w:hAnsi="Times"/>
                    </w:rPr>
                    <w:t>(0.0002)</w:t>
                  </w:r>
                </w:p>
              </w:tc>
            </w:tr>
            <w:tr w:rsidR="005C6BAD" w:rsidRPr="00D86A25" w14:paraId="219CC810" w14:textId="77777777" w:rsidTr="000C77B1">
              <w:trPr>
                <w:gridAfter w:val="1"/>
                <w:wAfter w:w="250" w:type="dxa"/>
                <w:trHeight w:val="198"/>
              </w:trPr>
              <w:tc>
                <w:tcPr>
                  <w:tcW w:w="3546" w:type="dxa"/>
                  <w:tcMar>
                    <w:top w:w="0" w:type="dxa"/>
                    <w:left w:w="115" w:type="dxa"/>
                    <w:bottom w:w="0" w:type="dxa"/>
                    <w:right w:w="115" w:type="dxa"/>
                  </w:tcMar>
                  <w:vAlign w:val="bottom"/>
                  <w:hideMark/>
                </w:tcPr>
                <w:p w14:paraId="34E70F85" w14:textId="77777777" w:rsidR="005C6BAD" w:rsidRPr="00D86A25" w:rsidRDefault="005C6BAD" w:rsidP="005C6BAD">
                  <w:pPr>
                    <w:pStyle w:val="NormalWeb"/>
                    <w:spacing w:before="0" w:beforeAutospacing="0" w:after="0" w:afterAutospacing="0"/>
                    <w:rPr>
                      <w:rFonts w:ascii="Times" w:hAnsi="Times"/>
                    </w:rPr>
                  </w:pPr>
                  <w:r w:rsidRPr="00D86A25">
                    <w:rPr>
                      <w:rFonts w:ascii="Times" w:hAnsi="Times"/>
                      <w:color w:val="000000"/>
                    </w:rPr>
                    <w:t>Recession * Year</w:t>
                  </w:r>
                </w:p>
              </w:tc>
              <w:tc>
                <w:tcPr>
                  <w:tcW w:w="1980" w:type="dxa"/>
                  <w:tcMar>
                    <w:top w:w="0" w:type="dxa"/>
                    <w:left w:w="115" w:type="dxa"/>
                    <w:bottom w:w="0" w:type="dxa"/>
                    <w:right w:w="115" w:type="dxa"/>
                  </w:tcMar>
                  <w:vAlign w:val="bottom"/>
                  <w:hideMark/>
                </w:tcPr>
                <w:p w14:paraId="1F4B2A26" w14:textId="77777777" w:rsidR="005C6BAD" w:rsidRPr="00D86A25" w:rsidRDefault="005C6BAD" w:rsidP="005C6BAD">
                  <w:pPr>
                    <w:pStyle w:val="NormalWeb"/>
                    <w:spacing w:before="0" w:beforeAutospacing="0" w:after="0" w:afterAutospacing="0"/>
                    <w:jc w:val="center"/>
                    <w:rPr>
                      <w:rFonts w:ascii="Times" w:hAnsi="Times"/>
                    </w:rPr>
                  </w:pPr>
                  <w:r w:rsidRPr="00D86A25">
                    <w:rPr>
                      <w:rFonts w:ascii="Times" w:hAnsi="Times"/>
                    </w:rPr>
                    <w:t>0.0001</w:t>
                  </w:r>
                </w:p>
              </w:tc>
            </w:tr>
            <w:tr w:rsidR="005C6BAD" w:rsidRPr="00D86A25" w14:paraId="042FD0B8" w14:textId="77777777" w:rsidTr="000C77B1">
              <w:trPr>
                <w:gridAfter w:val="1"/>
                <w:wAfter w:w="250" w:type="dxa"/>
                <w:trHeight w:val="287"/>
              </w:trPr>
              <w:tc>
                <w:tcPr>
                  <w:tcW w:w="3546" w:type="dxa"/>
                  <w:tcMar>
                    <w:top w:w="0" w:type="dxa"/>
                    <w:left w:w="115" w:type="dxa"/>
                    <w:bottom w:w="0" w:type="dxa"/>
                    <w:right w:w="115" w:type="dxa"/>
                  </w:tcMar>
                  <w:vAlign w:val="bottom"/>
                  <w:hideMark/>
                </w:tcPr>
                <w:p w14:paraId="16B3DE40" w14:textId="77777777" w:rsidR="005C6BAD" w:rsidRPr="00D86A25" w:rsidRDefault="005C6BAD" w:rsidP="005C6BAD">
                  <w:pPr>
                    <w:rPr>
                      <w:rFonts w:ascii="Times" w:hAnsi="Times"/>
                    </w:rPr>
                  </w:pPr>
                </w:p>
              </w:tc>
              <w:tc>
                <w:tcPr>
                  <w:tcW w:w="1980" w:type="dxa"/>
                  <w:tcMar>
                    <w:top w:w="0" w:type="dxa"/>
                    <w:left w:w="115" w:type="dxa"/>
                    <w:bottom w:w="0" w:type="dxa"/>
                    <w:right w:w="115" w:type="dxa"/>
                  </w:tcMar>
                  <w:vAlign w:val="bottom"/>
                  <w:hideMark/>
                </w:tcPr>
                <w:p w14:paraId="0D620393" w14:textId="77777777" w:rsidR="005C6BAD" w:rsidRPr="00D86A25" w:rsidRDefault="005C6BAD" w:rsidP="005C6BAD">
                  <w:pPr>
                    <w:pStyle w:val="NormalWeb"/>
                    <w:spacing w:before="0" w:beforeAutospacing="0" w:after="0" w:afterAutospacing="0"/>
                    <w:jc w:val="center"/>
                    <w:rPr>
                      <w:rFonts w:ascii="Times" w:hAnsi="Times"/>
                    </w:rPr>
                  </w:pPr>
                  <w:r w:rsidRPr="00D86A25">
                    <w:rPr>
                      <w:rFonts w:ascii="Times" w:hAnsi="Times"/>
                    </w:rPr>
                    <w:t>(0.00004)</w:t>
                  </w:r>
                </w:p>
              </w:tc>
            </w:tr>
            <w:tr w:rsidR="005C6BAD" w:rsidRPr="00D86A25" w14:paraId="5C6841D0" w14:textId="77777777" w:rsidTr="000C77B1">
              <w:trPr>
                <w:gridAfter w:val="1"/>
                <w:wAfter w:w="250" w:type="dxa"/>
                <w:trHeight w:val="287"/>
              </w:trPr>
              <w:tc>
                <w:tcPr>
                  <w:tcW w:w="3546" w:type="dxa"/>
                  <w:tcMar>
                    <w:top w:w="0" w:type="dxa"/>
                    <w:left w:w="115" w:type="dxa"/>
                    <w:bottom w:w="0" w:type="dxa"/>
                    <w:right w:w="115" w:type="dxa"/>
                  </w:tcMar>
                  <w:vAlign w:val="bottom"/>
                  <w:hideMark/>
                </w:tcPr>
                <w:p w14:paraId="3966E86A" w14:textId="77777777" w:rsidR="005C6BAD" w:rsidRPr="00D86A25" w:rsidRDefault="005C6BAD" w:rsidP="005C6BAD">
                  <w:pPr>
                    <w:pStyle w:val="NormalWeb"/>
                    <w:spacing w:before="0" w:beforeAutospacing="0" w:after="0" w:afterAutospacing="0"/>
                    <w:rPr>
                      <w:rFonts w:ascii="Times" w:hAnsi="Times"/>
                    </w:rPr>
                  </w:pPr>
                  <w:r w:rsidRPr="00D86A25">
                    <w:rPr>
                      <w:rFonts w:ascii="Times" w:hAnsi="Times"/>
                      <w:color w:val="000000"/>
                    </w:rPr>
                    <w:t>Constant</w:t>
                  </w:r>
                </w:p>
              </w:tc>
              <w:tc>
                <w:tcPr>
                  <w:tcW w:w="1980" w:type="dxa"/>
                  <w:tcMar>
                    <w:top w:w="0" w:type="dxa"/>
                    <w:left w:w="115" w:type="dxa"/>
                    <w:bottom w:w="0" w:type="dxa"/>
                    <w:right w:w="115" w:type="dxa"/>
                  </w:tcMar>
                  <w:vAlign w:val="bottom"/>
                  <w:hideMark/>
                </w:tcPr>
                <w:p w14:paraId="3BEF0A3B" w14:textId="77777777" w:rsidR="005C6BAD" w:rsidRPr="00D86A25" w:rsidRDefault="005C6BAD" w:rsidP="005C6BAD">
                  <w:pPr>
                    <w:pStyle w:val="NormalWeb"/>
                    <w:spacing w:before="0" w:beforeAutospacing="0" w:after="0" w:afterAutospacing="0"/>
                    <w:jc w:val="center"/>
                    <w:rPr>
                      <w:rFonts w:ascii="Times" w:hAnsi="Times"/>
                    </w:rPr>
                  </w:pPr>
                  <w:r w:rsidRPr="00D86A25">
                    <w:rPr>
                      <w:rFonts w:ascii="Times" w:hAnsi="Times"/>
                    </w:rPr>
                    <w:t>0.013***</w:t>
                  </w:r>
                </w:p>
              </w:tc>
            </w:tr>
            <w:tr w:rsidR="005C6BAD" w:rsidRPr="00D86A25" w14:paraId="0F828CBA" w14:textId="77777777" w:rsidTr="000C77B1">
              <w:trPr>
                <w:gridAfter w:val="1"/>
                <w:wAfter w:w="250" w:type="dxa"/>
                <w:trHeight w:val="287"/>
              </w:trPr>
              <w:tc>
                <w:tcPr>
                  <w:tcW w:w="3546" w:type="dxa"/>
                  <w:tcMar>
                    <w:top w:w="0" w:type="dxa"/>
                    <w:left w:w="115" w:type="dxa"/>
                    <w:bottom w:w="0" w:type="dxa"/>
                    <w:right w:w="115" w:type="dxa"/>
                  </w:tcMar>
                  <w:vAlign w:val="bottom"/>
                  <w:hideMark/>
                </w:tcPr>
                <w:p w14:paraId="26B1B43C" w14:textId="77777777" w:rsidR="005C6BAD" w:rsidRPr="00D86A25" w:rsidRDefault="005C6BAD" w:rsidP="005C6BAD">
                  <w:pPr>
                    <w:rPr>
                      <w:rFonts w:ascii="Times" w:hAnsi="Times"/>
                    </w:rPr>
                  </w:pPr>
                </w:p>
              </w:tc>
              <w:tc>
                <w:tcPr>
                  <w:tcW w:w="1980" w:type="dxa"/>
                  <w:tcMar>
                    <w:top w:w="0" w:type="dxa"/>
                    <w:left w:w="115" w:type="dxa"/>
                    <w:bottom w:w="0" w:type="dxa"/>
                    <w:right w:w="115" w:type="dxa"/>
                  </w:tcMar>
                  <w:vAlign w:val="bottom"/>
                  <w:hideMark/>
                </w:tcPr>
                <w:p w14:paraId="0A5C3C50" w14:textId="77777777" w:rsidR="005C6BAD" w:rsidRPr="00D86A25" w:rsidRDefault="005C6BAD" w:rsidP="005C6BAD">
                  <w:pPr>
                    <w:pStyle w:val="NormalWeb"/>
                    <w:spacing w:before="0" w:beforeAutospacing="0" w:after="0" w:afterAutospacing="0"/>
                    <w:jc w:val="center"/>
                    <w:rPr>
                      <w:rFonts w:ascii="Times" w:hAnsi="Times"/>
                    </w:rPr>
                  </w:pPr>
                  <w:r w:rsidRPr="00D86A25">
                    <w:rPr>
                      <w:rFonts w:ascii="Times" w:hAnsi="Times"/>
                    </w:rPr>
                    <w:t>(0.0001)</w:t>
                  </w:r>
                </w:p>
              </w:tc>
            </w:tr>
            <w:tr w:rsidR="005C6BAD" w:rsidRPr="00D86A25" w14:paraId="7B272617" w14:textId="77777777" w:rsidTr="000C77B1">
              <w:trPr>
                <w:gridAfter w:val="1"/>
                <w:wAfter w:w="250" w:type="dxa"/>
                <w:trHeight w:val="287"/>
              </w:trPr>
              <w:tc>
                <w:tcPr>
                  <w:tcW w:w="3546" w:type="dxa"/>
                  <w:tcMar>
                    <w:top w:w="0" w:type="dxa"/>
                    <w:left w:w="115" w:type="dxa"/>
                    <w:bottom w:w="0" w:type="dxa"/>
                    <w:right w:w="115" w:type="dxa"/>
                  </w:tcMar>
                  <w:vAlign w:val="bottom"/>
                  <w:hideMark/>
                </w:tcPr>
                <w:p w14:paraId="1E5D6FDF" w14:textId="77777777" w:rsidR="005C6BAD" w:rsidRPr="00D86A25" w:rsidRDefault="005C6BAD" w:rsidP="005C6BAD">
                  <w:pPr>
                    <w:rPr>
                      <w:rFonts w:ascii="Times" w:hAnsi="Times"/>
                    </w:rPr>
                  </w:pPr>
                </w:p>
              </w:tc>
              <w:tc>
                <w:tcPr>
                  <w:tcW w:w="1980" w:type="dxa"/>
                  <w:tcMar>
                    <w:top w:w="0" w:type="dxa"/>
                    <w:left w:w="115" w:type="dxa"/>
                    <w:bottom w:w="0" w:type="dxa"/>
                    <w:right w:w="115" w:type="dxa"/>
                  </w:tcMar>
                  <w:vAlign w:val="bottom"/>
                  <w:hideMark/>
                </w:tcPr>
                <w:p w14:paraId="01998F9D" w14:textId="77777777" w:rsidR="005C6BAD" w:rsidRPr="00D86A25" w:rsidRDefault="005C6BAD" w:rsidP="005C6BAD">
                  <w:pPr>
                    <w:rPr>
                      <w:rFonts w:ascii="Times" w:hAnsi="Times"/>
                    </w:rPr>
                  </w:pPr>
                </w:p>
              </w:tc>
            </w:tr>
            <w:tr w:rsidR="005C6BAD" w:rsidRPr="00D86A25" w14:paraId="3BB2FF0A" w14:textId="77777777" w:rsidTr="000C77B1">
              <w:trPr>
                <w:gridAfter w:val="1"/>
                <w:wAfter w:w="250" w:type="dxa"/>
                <w:trHeight w:val="287"/>
              </w:trPr>
              <w:tc>
                <w:tcPr>
                  <w:tcW w:w="3546" w:type="dxa"/>
                  <w:tcMar>
                    <w:top w:w="0" w:type="dxa"/>
                    <w:left w:w="115" w:type="dxa"/>
                    <w:bottom w:w="0" w:type="dxa"/>
                    <w:right w:w="115" w:type="dxa"/>
                  </w:tcMar>
                  <w:vAlign w:val="bottom"/>
                  <w:hideMark/>
                </w:tcPr>
                <w:p w14:paraId="27ED3911" w14:textId="77777777" w:rsidR="005C6BAD" w:rsidRPr="00D86A25" w:rsidRDefault="005C6BAD" w:rsidP="005C6BAD">
                  <w:pPr>
                    <w:pStyle w:val="NormalWeb"/>
                    <w:spacing w:before="0" w:beforeAutospacing="0" w:after="0" w:afterAutospacing="0"/>
                    <w:rPr>
                      <w:rFonts w:ascii="Times" w:hAnsi="Times"/>
                    </w:rPr>
                  </w:pPr>
                  <w:r w:rsidRPr="00D86A25">
                    <w:rPr>
                      <w:rFonts w:ascii="Times" w:hAnsi="Times"/>
                      <w:color w:val="000000"/>
                    </w:rPr>
                    <w:t>Post NCLB Linear Trend</w:t>
                  </w:r>
                </w:p>
              </w:tc>
              <w:tc>
                <w:tcPr>
                  <w:tcW w:w="1980" w:type="dxa"/>
                  <w:tcMar>
                    <w:top w:w="0" w:type="dxa"/>
                    <w:left w:w="115" w:type="dxa"/>
                    <w:bottom w:w="0" w:type="dxa"/>
                    <w:right w:w="115" w:type="dxa"/>
                  </w:tcMar>
                  <w:vAlign w:val="bottom"/>
                  <w:hideMark/>
                </w:tcPr>
                <w:p w14:paraId="52B3182B" w14:textId="77777777" w:rsidR="005C6BAD" w:rsidRPr="00D86A25" w:rsidRDefault="005C6BAD" w:rsidP="005C6BAD">
                  <w:pPr>
                    <w:pStyle w:val="NormalWeb"/>
                    <w:spacing w:before="0" w:beforeAutospacing="0" w:after="0" w:afterAutospacing="0"/>
                    <w:jc w:val="center"/>
                    <w:rPr>
                      <w:rFonts w:ascii="Times" w:hAnsi="Times"/>
                    </w:rPr>
                  </w:pPr>
                  <w:r w:rsidRPr="00D86A25">
                    <w:rPr>
                      <w:rFonts w:ascii="Times" w:hAnsi="Times"/>
                    </w:rPr>
                    <w:t>-0.0002***</w:t>
                  </w:r>
                </w:p>
              </w:tc>
            </w:tr>
            <w:tr w:rsidR="005C6BAD" w:rsidRPr="00D86A25" w14:paraId="7B0C00F0" w14:textId="77777777" w:rsidTr="000C77B1">
              <w:trPr>
                <w:gridAfter w:val="1"/>
                <w:wAfter w:w="250" w:type="dxa"/>
                <w:trHeight w:val="287"/>
              </w:trPr>
              <w:tc>
                <w:tcPr>
                  <w:tcW w:w="3546" w:type="dxa"/>
                  <w:tcMar>
                    <w:top w:w="0" w:type="dxa"/>
                    <w:left w:w="115" w:type="dxa"/>
                    <w:bottom w:w="0" w:type="dxa"/>
                    <w:right w:w="115" w:type="dxa"/>
                  </w:tcMar>
                  <w:vAlign w:val="bottom"/>
                  <w:hideMark/>
                </w:tcPr>
                <w:p w14:paraId="5CEEFF2B" w14:textId="77777777" w:rsidR="005C6BAD" w:rsidRPr="00D86A25" w:rsidRDefault="005C6BAD" w:rsidP="005C6BAD">
                  <w:pPr>
                    <w:rPr>
                      <w:rFonts w:ascii="Times" w:hAnsi="Times"/>
                    </w:rPr>
                  </w:pPr>
                </w:p>
              </w:tc>
              <w:tc>
                <w:tcPr>
                  <w:tcW w:w="1980" w:type="dxa"/>
                  <w:tcMar>
                    <w:top w:w="0" w:type="dxa"/>
                    <w:left w:w="115" w:type="dxa"/>
                    <w:bottom w:w="0" w:type="dxa"/>
                    <w:right w:w="115" w:type="dxa"/>
                  </w:tcMar>
                  <w:vAlign w:val="bottom"/>
                  <w:hideMark/>
                </w:tcPr>
                <w:p w14:paraId="57BFFAF9" w14:textId="77777777" w:rsidR="005C6BAD" w:rsidRPr="00D86A25" w:rsidRDefault="005C6BAD" w:rsidP="005C6BAD">
                  <w:pPr>
                    <w:pStyle w:val="NormalWeb"/>
                    <w:spacing w:before="0" w:beforeAutospacing="0" w:after="0" w:afterAutospacing="0"/>
                    <w:jc w:val="center"/>
                    <w:rPr>
                      <w:rFonts w:ascii="Times" w:hAnsi="Times"/>
                    </w:rPr>
                  </w:pPr>
                  <w:r w:rsidRPr="00D86A25">
                    <w:rPr>
                      <w:rFonts w:ascii="Times" w:hAnsi="Times"/>
                    </w:rPr>
                    <w:t>(0.0000)</w:t>
                  </w:r>
                </w:p>
              </w:tc>
            </w:tr>
            <w:tr w:rsidR="005C6BAD" w:rsidRPr="00D86A25" w14:paraId="69A3F5A7" w14:textId="77777777" w:rsidTr="000C77B1">
              <w:trPr>
                <w:gridAfter w:val="1"/>
                <w:wAfter w:w="250" w:type="dxa"/>
                <w:trHeight w:val="287"/>
              </w:trPr>
              <w:tc>
                <w:tcPr>
                  <w:tcW w:w="3546" w:type="dxa"/>
                  <w:tcMar>
                    <w:top w:w="0" w:type="dxa"/>
                    <w:left w:w="115" w:type="dxa"/>
                    <w:bottom w:w="0" w:type="dxa"/>
                    <w:right w:w="115" w:type="dxa"/>
                  </w:tcMar>
                  <w:vAlign w:val="bottom"/>
                  <w:hideMark/>
                </w:tcPr>
                <w:p w14:paraId="168CF944" w14:textId="77777777" w:rsidR="005C6BAD" w:rsidRPr="00D86A25" w:rsidRDefault="005C6BAD" w:rsidP="005C6BAD">
                  <w:pPr>
                    <w:pStyle w:val="NormalWeb"/>
                    <w:spacing w:before="0" w:beforeAutospacing="0" w:after="0" w:afterAutospacing="0"/>
                    <w:rPr>
                      <w:rFonts w:ascii="Times" w:hAnsi="Times"/>
                    </w:rPr>
                  </w:pPr>
                  <w:proofErr w:type="spellStart"/>
                  <w:r w:rsidRPr="00D86A25">
                    <w:rPr>
                      <w:rFonts w:ascii="Times" w:hAnsi="Times"/>
                      <w:color w:val="000000"/>
                    </w:rPr>
                    <w:t>Post Recession</w:t>
                  </w:r>
                  <w:proofErr w:type="spellEnd"/>
                  <w:r w:rsidRPr="00D86A25">
                    <w:rPr>
                      <w:rFonts w:ascii="Times" w:hAnsi="Times"/>
                      <w:color w:val="000000"/>
                    </w:rPr>
                    <w:t xml:space="preserve"> Linear Trend</w:t>
                  </w:r>
                </w:p>
              </w:tc>
              <w:tc>
                <w:tcPr>
                  <w:tcW w:w="1980" w:type="dxa"/>
                  <w:tcMar>
                    <w:top w:w="0" w:type="dxa"/>
                    <w:left w:w="115" w:type="dxa"/>
                    <w:bottom w:w="0" w:type="dxa"/>
                    <w:right w:w="115" w:type="dxa"/>
                  </w:tcMar>
                  <w:vAlign w:val="bottom"/>
                  <w:hideMark/>
                </w:tcPr>
                <w:p w14:paraId="394365C4" w14:textId="77777777" w:rsidR="005C6BAD" w:rsidRPr="00D86A25" w:rsidRDefault="005C6BAD" w:rsidP="005C6BAD">
                  <w:pPr>
                    <w:pStyle w:val="NormalWeb"/>
                    <w:spacing w:before="0" w:beforeAutospacing="0" w:after="0" w:afterAutospacing="0"/>
                    <w:jc w:val="center"/>
                    <w:rPr>
                      <w:rFonts w:ascii="Times" w:hAnsi="Times"/>
                    </w:rPr>
                  </w:pPr>
                  <w:r w:rsidRPr="00D86A25">
                    <w:rPr>
                      <w:rFonts w:ascii="Times" w:hAnsi="Times"/>
                    </w:rPr>
                    <w:t>-0.0002***</w:t>
                  </w:r>
                </w:p>
              </w:tc>
            </w:tr>
            <w:tr w:rsidR="005C6BAD" w:rsidRPr="00D86A25" w14:paraId="5F7EF53E" w14:textId="77777777" w:rsidTr="000C77B1">
              <w:trPr>
                <w:gridAfter w:val="1"/>
                <w:wAfter w:w="250" w:type="dxa"/>
                <w:trHeight w:val="287"/>
              </w:trPr>
              <w:tc>
                <w:tcPr>
                  <w:tcW w:w="3546" w:type="dxa"/>
                  <w:tcMar>
                    <w:top w:w="0" w:type="dxa"/>
                    <w:left w:w="115" w:type="dxa"/>
                    <w:bottom w:w="0" w:type="dxa"/>
                    <w:right w:w="115" w:type="dxa"/>
                  </w:tcMar>
                  <w:vAlign w:val="bottom"/>
                  <w:hideMark/>
                </w:tcPr>
                <w:p w14:paraId="5214059F" w14:textId="77777777" w:rsidR="005C6BAD" w:rsidRPr="00D86A25" w:rsidRDefault="005C6BAD" w:rsidP="005C6BAD">
                  <w:pPr>
                    <w:rPr>
                      <w:rFonts w:ascii="Times" w:hAnsi="Times"/>
                    </w:rPr>
                  </w:pPr>
                </w:p>
              </w:tc>
              <w:tc>
                <w:tcPr>
                  <w:tcW w:w="1980" w:type="dxa"/>
                  <w:tcMar>
                    <w:top w:w="0" w:type="dxa"/>
                    <w:left w:w="115" w:type="dxa"/>
                    <w:bottom w:w="0" w:type="dxa"/>
                    <w:right w:w="115" w:type="dxa"/>
                  </w:tcMar>
                  <w:vAlign w:val="bottom"/>
                  <w:hideMark/>
                </w:tcPr>
                <w:p w14:paraId="65288B90" w14:textId="77777777" w:rsidR="005C6BAD" w:rsidRPr="00D86A25" w:rsidRDefault="005C6BAD" w:rsidP="005C6BAD">
                  <w:pPr>
                    <w:pStyle w:val="NormalWeb"/>
                    <w:spacing w:before="0" w:beforeAutospacing="0" w:after="0" w:afterAutospacing="0"/>
                    <w:jc w:val="center"/>
                    <w:rPr>
                      <w:rFonts w:ascii="Times" w:hAnsi="Times"/>
                    </w:rPr>
                  </w:pPr>
                  <w:r w:rsidRPr="00D86A25">
                    <w:rPr>
                      <w:rFonts w:ascii="Times" w:hAnsi="Times"/>
                    </w:rPr>
                    <w:t>(0.0000)</w:t>
                  </w:r>
                </w:p>
              </w:tc>
            </w:tr>
            <w:tr w:rsidR="005C6BAD" w:rsidRPr="00D86A25" w14:paraId="0C452B44" w14:textId="77777777" w:rsidTr="000C77B1">
              <w:trPr>
                <w:gridAfter w:val="1"/>
                <w:wAfter w:w="250" w:type="dxa"/>
                <w:trHeight w:val="287"/>
              </w:trPr>
              <w:tc>
                <w:tcPr>
                  <w:tcW w:w="3546" w:type="dxa"/>
                  <w:tcMar>
                    <w:top w:w="0" w:type="dxa"/>
                    <w:left w:w="115" w:type="dxa"/>
                    <w:bottom w:w="0" w:type="dxa"/>
                    <w:right w:w="115" w:type="dxa"/>
                  </w:tcMar>
                  <w:vAlign w:val="bottom"/>
                  <w:hideMark/>
                </w:tcPr>
                <w:p w14:paraId="249334E0" w14:textId="77777777" w:rsidR="005C6BAD" w:rsidRPr="00D86A25" w:rsidRDefault="005C6BAD" w:rsidP="005C6BAD">
                  <w:pPr>
                    <w:rPr>
                      <w:rFonts w:ascii="Times" w:hAnsi="Times"/>
                    </w:rPr>
                  </w:pPr>
                </w:p>
              </w:tc>
              <w:tc>
                <w:tcPr>
                  <w:tcW w:w="1980" w:type="dxa"/>
                  <w:tcMar>
                    <w:top w:w="0" w:type="dxa"/>
                    <w:left w:w="115" w:type="dxa"/>
                    <w:bottom w:w="0" w:type="dxa"/>
                    <w:right w:w="115" w:type="dxa"/>
                  </w:tcMar>
                  <w:vAlign w:val="bottom"/>
                  <w:hideMark/>
                </w:tcPr>
                <w:p w14:paraId="3E6037B0" w14:textId="77777777" w:rsidR="005C6BAD" w:rsidRPr="00D86A25" w:rsidRDefault="005C6BAD" w:rsidP="005C6BAD">
                  <w:pPr>
                    <w:rPr>
                      <w:rFonts w:ascii="Times" w:hAnsi="Times"/>
                    </w:rPr>
                  </w:pPr>
                </w:p>
              </w:tc>
            </w:tr>
            <w:tr w:rsidR="005C6BAD" w:rsidRPr="00D86A25" w14:paraId="55EBF1BC" w14:textId="77777777" w:rsidTr="000C77B1">
              <w:trPr>
                <w:gridAfter w:val="1"/>
                <w:wAfter w:w="250" w:type="dxa"/>
                <w:trHeight w:val="287"/>
              </w:trPr>
              <w:tc>
                <w:tcPr>
                  <w:tcW w:w="3546" w:type="dxa"/>
                  <w:tcBorders>
                    <w:bottom w:val="single" w:sz="4" w:space="0" w:color="000000"/>
                  </w:tcBorders>
                  <w:tcMar>
                    <w:top w:w="0" w:type="dxa"/>
                    <w:left w:w="115" w:type="dxa"/>
                    <w:bottom w:w="0" w:type="dxa"/>
                    <w:right w:w="115" w:type="dxa"/>
                  </w:tcMar>
                  <w:vAlign w:val="bottom"/>
                  <w:hideMark/>
                </w:tcPr>
                <w:p w14:paraId="54997863" w14:textId="77777777" w:rsidR="005C6BAD" w:rsidRPr="00D86A25" w:rsidRDefault="005C6BAD" w:rsidP="005C6BAD">
                  <w:pPr>
                    <w:pStyle w:val="NormalWeb"/>
                    <w:spacing w:before="0" w:beforeAutospacing="0" w:after="0" w:afterAutospacing="0"/>
                    <w:rPr>
                      <w:rFonts w:ascii="Times" w:hAnsi="Times"/>
                    </w:rPr>
                  </w:pPr>
                  <w:r w:rsidRPr="00D86A25">
                    <w:rPr>
                      <w:rFonts w:ascii="Times" w:hAnsi="Times"/>
                      <w:color w:val="000000"/>
                    </w:rPr>
                    <w:t>Observations</w:t>
                  </w:r>
                </w:p>
              </w:tc>
              <w:tc>
                <w:tcPr>
                  <w:tcW w:w="1980" w:type="dxa"/>
                  <w:tcBorders>
                    <w:bottom w:val="single" w:sz="4" w:space="0" w:color="000000"/>
                  </w:tcBorders>
                  <w:tcMar>
                    <w:top w:w="0" w:type="dxa"/>
                    <w:left w:w="115" w:type="dxa"/>
                    <w:bottom w:w="0" w:type="dxa"/>
                    <w:right w:w="115" w:type="dxa"/>
                  </w:tcMar>
                  <w:vAlign w:val="bottom"/>
                  <w:hideMark/>
                </w:tcPr>
                <w:p w14:paraId="1EAC6002" w14:textId="77777777" w:rsidR="005C6BAD" w:rsidRPr="00D86A25" w:rsidRDefault="005C6BAD" w:rsidP="005C6BAD">
                  <w:pPr>
                    <w:pStyle w:val="NormalWeb"/>
                    <w:spacing w:before="0" w:beforeAutospacing="0" w:after="0" w:afterAutospacing="0"/>
                    <w:jc w:val="center"/>
                    <w:rPr>
                      <w:rFonts w:ascii="Times" w:hAnsi="Times"/>
                    </w:rPr>
                  </w:pPr>
                  <w:r w:rsidRPr="00D86A25">
                    <w:rPr>
                      <w:rFonts w:ascii="Times" w:hAnsi="Times"/>
                    </w:rPr>
                    <w:t>19</w:t>
                  </w:r>
                </w:p>
              </w:tc>
            </w:tr>
            <w:tr w:rsidR="005C6BAD" w:rsidRPr="00D86A25" w14:paraId="098E8C11" w14:textId="77777777" w:rsidTr="000C77B1">
              <w:trPr>
                <w:trHeight w:val="287"/>
              </w:trPr>
              <w:tc>
                <w:tcPr>
                  <w:tcW w:w="5526" w:type="dxa"/>
                  <w:gridSpan w:val="2"/>
                  <w:tcBorders>
                    <w:top w:val="single" w:sz="4" w:space="0" w:color="000000"/>
                  </w:tcBorders>
                  <w:tcMar>
                    <w:top w:w="0" w:type="dxa"/>
                    <w:left w:w="115" w:type="dxa"/>
                    <w:bottom w:w="0" w:type="dxa"/>
                    <w:right w:w="115" w:type="dxa"/>
                  </w:tcMar>
                  <w:vAlign w:val="bottom"/>
                  <w:hideMark/>
                </w:tcPr>
                <w:p w14:paraId="57A59E4D" w14:textId="77777777" w:rsidR="005C6BAD" w:rsidRPr="00D86A25" w:rsidRDefault="005C6BAD" w:rsidP="005C6BAD">
                  <w:pPr>
                    <w:pStyle w:val="NormalWeb"/>
                    <w:spacing w:before="0" w:beforeAutospacing="0" w:after="0" w:afterAutospacing="0"/>
                    <w:rPr>
                      <w:rFonts w:ascii="Times" w:hAnsi="Times"/>
                    </w:rPr>
                  </w:pPr>
                  <w:r w:rsidRPr="00D86A25">
                    <w:rPr>
                      <w:rFonts w:ascii="Times" w:hAnsi="Times"/>
                      <w:color w:val="000000"/>
                    </w:rPr>
                    <w:t>Standard errors in parentheses</w:t>
                  </w:r>
                </w:p>
              </w:tc>
              <w:tc>
                <w:tcPr>
                  <w:tcW w:w="250" w:type="dxa"/>
                  <w:tcBorders>
                    <w:top w:val="single" w:sz="4" w:space="0" w:color="000000"/>
                  </w:tcBorders>
                  <w:tcMar>
                    <w:top w:w="0" w:type="dxa"/>
                    <w:left w:w="115" w:type="dxa"/>
                    <w:bottom w:w="0" w:type="dxa"/>
                    <w:right w:w="115" w:type="dxa"/>
                  </w:tcMar>
                  <w:vAlign w:val="bottom"/>
                  <w:hideMark/>
                </w:tcPr>
                <w:p w14:paraId="07B6C41F" w14:textId="77777777" w:rsidR="005C6BAD" w:rsidRPr="00D86A25" w:rsidRDefault="005C6BAD" w:rsidP="005C6BAD">
                  <w:pPr>
                    <w:rPr>
                      <w:rFonts w:ascii="Times" w:hAnsi="Times"/>
                    </w:rPr>
                  </w:pPr>
                </w:p>
              </w:tc>
            </w:tr>
            <w:tr w:rsidR="005C6BAD" w:rsidRPr="00D86A25" w14:paraId="2201D178" w14:textId="77777777" w:rsidTr="000C77B1">
              <w:trPr>
                <w:trHeight w:val="287"/>
              </w:trPr>
              <w:tc>
                <w:tcPr>
                  <w:tcW w:w="5526" w:type="dxa"/>
                  <w:gridSpan w:val="2"/>
                  <w:tcMar>
                    <w:top w:w="0" w:type="dxa"/>
                    <w:left w:w="115" w:type="dxa"/>
                    <w:bottom w:w="0" w:type="dxa"/>
                    <w:right w:w="115" w:type="dxa"/>
                  </w:tcMar>
                  <w:vAlign w:val="bottom"/>
                  <w:hideMark/>
                </w:tcPr>
                <w:p w14:paraId="3CA0217F" w14:textId="77777777" w:rsidR="005C6BAD" w:rsidRPr="00D86A25" w:rsidRDefault="005C6BAD" w:rsidP="005C6BAD">
                  <w:pPr>
                    <w:pStyle w:val="NormalWeb"/>
                    <w:spacing w:before="0" w:beforeAutospacing="0" w:after="0" w:afterAutospacing="0"/>
                    <w:rPr>
                      <w:rFonts w:ascii="Times" w:hAnsi="Times"/>
                    </w:rPr>
                  </w:pPr>
                  <w:r w:rsidRPr="00D86A25">
                    <w:rPr>
                      <w:rFonts w:ascii="Times" w:hAnsi="Times"/>
                      <w:color w:val="000000"/>
                    </w:rPr>
                    <w:t>*** p&lt;0.001, ** p&lt;0.01, * p&lt;0.05</w:t>
                  </w:r>
                </w:p>
              </w:tc>
              <w:tc>
                <w:tcPr>
                  <w:tcW w:w="250" w:type="dxa"/>
                  <w:tcMar>
                    <w:top w:w="0" w:type="dxa"/>
                    <w:left w:w="115" w:type="dxa"/>
                    <w:bottom w:w="0" w:type="dxa"/>
                    <w:right w:w="115" w:type="dxa"/>
                  </w:tcMar>
                  <w:vAlign w:val="bottom"/>
                  <w:hideMark/>
                </w:tcPr>
                <w:p w14:paraId="6631DD40" w14:textId="77777777" w:rsidR="005C6BAD" w:rsidRPr="00D86A25" w:rsidRDefault="005C6BAD" w:rsidP="005C6BAD">
                  <w:pPr>
                    <w:rPr>
                      <w:rFonts w:ascii="Times" w:hAnsi="Times"/>
                    </w:rPr>
                  </w:pPr>
                </w:p>
              </w:tc>
            </w:tr>
          </w:tbl>
          <w:p w14:paraId="4517A99A" w14:textId="77777777" w:rsidR="00CF7B64" w:rsidRPr="00D86A25" w:rsidRDefault="00CF7B64" w:rsidP="000C77B1">
            <w:pPr>
              <w:rPr>
                <w:rFonts w:ascii="Times" w:hAnsi="Times"/>
              </w:rPr>
            </w:pPr>
          </w:p>
          <w:p w14:paraId="37D24FF0" w14:textId="77777777" w:rsidR="00CF7B64" w:rsidRPr="00D86A25" w:rsidRDefault="00CF7B64" w:rsidP="000C77B1">
            <w:pPr>
              <w:rPr>
                <w:rFonts w:ascii="Times" w:hAnsi="Times"/>
              </w:rPr>
            </w:pPr>
          </w:p>
        </w:tc>
        <w:tc>
          <w:tcPr>
            <w:tcW w:w="250" w:type="dxa"/>
            <w:tcMar>
              <w:top w:w="0" w:type="dxa"/>
              <w:left w:w="115" w:type="dxa"/>
              <w:bottom w:w="0" w:type="dxa"/>
              <w:right w:w="115" w:type="dxa"/>
            </w:tcMar>
            <w:vAlign w:val="bottom"/>
            <w:hideMark/>
          </w:tcPr>
          <w:p w14:paraId="1A517F9C" w14:textId="77777777" w:rsidR="00CF7B64" w:rsidRPr="00D86A25" w:rsidRDefault="00CF7B64" w:rsidP="000C77B1">
            <w:pPr>
              <w:rPr>
                <w:rFonts w:ascii="Times" w:hAnsi="Times"/>
              </w:rPr>
            </w:pPr>
          </w:p>
        </w:tc>
        <w:tc>
          <w:tcPr>
            <w:tcW w:w="400" w:type="dxa"/>
            <w:tcMar>
              <w:top w:w="0" w:type="dxa"/>
              <w:left w:w="115" w:type="dxa"/>
              <w:bottom w:w="0" w:type="dxa"/>
              <w:right w:w="115" w:type="dxa"/>
            </w:tcMar>
            <w:vAlign w:val="bottom"/>
            <w:hideMark/>
          </w:tcPr>
          <w:p w14:paraId="439939D8" w14:textId="77777777" w:rsidR="00CF7B64" w:rsidRPr="00D86A25" w:rsidRDefault="00CF7B64" w:rsidP="000C77B1">
            <w:pPr>
              <w:rPr>
                <w:rFonts w:ascii="Times" w:hAnsi="Times"/>
              </w:rPr>
            </w:pPr>
          </w:p>
        </w:tc>
      </w:tr>
    </w:tbl>
    <w:p w14:paraId="47C1A7D4" w14:textId="77777777" w:rsidR="00CF7B64" w:rsidRPr="00D86A25" w:rsidRDefault="00CF7B64" w:rsidP="00CF7B64">
      <w:pPr>
        <w:spacing w:line="480" w:lineRule="auto"/>
        <w:rPr>
          <w:rFonts w:ascii="Times" w:hAnsi="Times"/>
        </w:rPr>
      </w:pPr>
    </w:p>
    <w:p w14:paraId="6B504222" w14:textId="77777777" w:rsidR="00CF7B64" w:rsidRPr="00D86A25" w:rsidRDefault="00CF7B64" w:rsidP="00CF7B64">
      <w:pPr>
        <w:spacing w:line="480" w:lineRule="auto"/>
        <w:jc w:val="center"/>
        <w:rPr>
          <w:rFonts w:ascii="Times" w:hAnsi="Times"/>
        </w:rPr>
      </w:pPr>
      <w:r w:rsidRPr="00D86A25">
        <w:rPr>
          <w:rFonts w:ascii="Times" w:hAnsi="Times"/>
        </w:rPr>
        <w:t>Figure 9: Police Administrative Capacity ITSA, 1997-2015</w:t>
      </w:r>
    </w:p>
    <w:p w14:paraId="3889FE3E" w14:textId="262389D8" w:rsidR="000C77B1" w:rsidRPr="00D86A25" w:rsidRDefault="00732AFC" w:rsidP="00CF7B64">
      <w:pPr>
        <w:spacing w:line="480" w:lineRule="auto"/>
        <w:jc w:val="center"/>
        <w:rPr>
          <w:rFonts w:ascii="Times" w:hAnsi="Times"/>
        </w:rPr>
      </w:pPr>
      <w:r w:rsidRPr="00D86A25">
        <w:rPr>
          <w:rFonts w:ascii="Times" w:hAnsi="Times"/>
          <w:noProof/>
        </w:rPr>
        <w:drawing>
          <wp:inline distT="0" distB="0" distL="0" distR="0" wp14:anchorId="245F4A04" wp14:editId="71A5AA34">
            <wp:extent cx="3556000" cy="2586182"/>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573752" cy="2599092"/>
                    </a:xfrm>
                    <a:prstGeom prst="rect">
                      <a:avLst/>
                    </a:prstGeom>
                  </pic:spPr>
                </pic:pic>
              </a:graphicData>
            </a:graphic>
          </wp:inline>
        </w:drawing>
      </w:r>
    </w:p>
    <w:p w14:paraId="61759E28" w14:textId="77777777" w:rsidR="00CF7B64" w:rsidRPr="00D86A25" w:rsidRDefault="00CF7B64" w:rsidP="00131818">
      <w:pPr>
        <w:spacing w:line="480" w:lineRule="auto"/>
        <w:jc w:val="center"/>
        <w:rPr>
          <w:rFonts w:ascii="Times" w:hAnsi="Times"/>
        </w:rPr>
      </w:pPr>
    </w:p>
    <w:p w14:paraId="78415FDC" w14:textId="7D44A3B7" w:rsidR="00CF7B64" w:rsidRPr="00D86A25" w:rsidRDefault="00CF7B64" w:rsidP="00CF7B64">
      <w:pPr>
        <w:spacing w:line="480" w:lineRule="auto"/>
        <w:rPr>
          <w:rFonts w:ascii="Times" w:hAnsi="Times"/>
        </w:rPr>
      </w:pPr>
      <w:r w:rsidRPr="00D86A25">
        <w:rPr>
          <w:rFonts w:ascii="Times" w:hAnsi="Times"/>
        </w:rPr>
        <w:t xml:space="preserve">We tested whether </w:t>
      </w:r>
      <w:r w:rsidR="00E22EAD" w:rsidRPr="00D86A25">
        <w:rPr>
          <w:rFonts w:ascii="Times" w:hAnsi="Times"/>
        </w:rPr>
        <w:t xml:space="preserve">the </w:t>
      </w:r>
      <w:r w:rsidR="000C77B1" w:rsidRPr="00D86A25">
        <w:rPr>
          <w:rFonts w:ascii="Times" w:hAnsi="Times"/>
        </w:rPr>
        <w:t>decline in employee</w:t>
      </w:r>
      <w:r w:rsidR="00A064A7" w:rsidRPr="00D86A25">
        <w:rPr>
          <w:rFonts w:ascii="Times" w:hAnsi="Times"/>
        </w:rPr>
        <w:t xml:space="preserve">s after an economic recession is </w:t>
      </w:r>
      <w:r w:rsidRPr="00D86A25">
        <w:rPr>
          <w:rFonts w:ascii="Times" w:hAnsi="Times"/>
        </w:rPr>
        <w:t xml:space="preserve">dependent upon reductions in state spending.  </w:t>
      </w:r>
      <w:r w:rsidR="00DD3D78" w:rsidRPr="00D86A25">
        <w:rPr>
          <w:rFonts w:ascii="Times" w:hAnsi="Times"/>
        </w:rPr>
        <w:t>L</w:t>
      </w:r>
      <w:r w:rsidRPr="00D86A25">
        <w:rPr>
          <w:rFonts w:ascii="Times" w:hAnsi="Times"/>
        </w:rPr>
        <w:t xml:space="preserve">evels of administrative capacity </w:t>
      </w:r>
      <w:r w:rsidR="00DD3D78" w:rsidRPr="00D86A25">
        <w:rPr>
          <w:rFonts w:ascii="Times" w:hAnsi="Times"/>
        </w:rPr>
        <w:t>could be</w:t>
      </w:r>
      <w:r w:rsidRPr="00D86A25">
        <w:rPr>
          <w:rFonts w:ascii="Times" w:hAnsi="Times"/>
        </w:rPr>
        <w:t xml:space="preserve"> conditioned by state budgets, particularly after the Great Recession.  To test this possibility, we employ a dataset of state police expenditures from 1997-2015.  We gathered this data from the U.S. Census Survey of State Government Finances.  Police expenditures are weighted by population.</w:t>
      </w:r>
      <w:r w:rsidRPr="00D86A25">
        <w:rPr>
          <w:rStyle w:val="EndnoteReference"/>
          <w:rFonts w:ascii="Times" w:hAnsi="Times"/>
        </w:rPr>
        <w:endnoteReference w:id="2"/>
      </w:r>
    </w:p>
    <w:p w14:paraId="7F0785D6" w14:textId="38508336" w:rsidR="00CF7B64" w:rsidRPr="00D86A25" w:rsidRDefault="00CF7B64" w:rsidP="00CF7B64">
      <w:pPr>
        <w:spacing w:line="480" w:lineRule="auto"/>
        <w:rPr>
          <w:rFonts w:ascii="Times" w:hAnsi="Times"/>
        </w:rPr>
      </w:pPr>
      <w:r w:rsidRPr="00D86A25">
        <w:rPr>
          <w:rFonts w:ascii="Times" w:hAnsi="Times"/>
        </w:rPr>
        <w:t xml:space="preserve">The results of the ITSA on state police expenditures from 1997-2015 appear in table </w:t>
      </w:r>
      <w:r w:rsidR="00924432" w:rsidRPr="00D86A25">
        <w:rPr>
          <w:rFonts w:ascii="Times" w:hAnsi="Times"/>
        </w:rPr>
        <w:t>8</w:t>
      </w:r>
      <w:r w:rsidR="00DD3D78" w:rsidRPr="00D86A25">
        <w:rPr>
          <w:rFonts w:ascii="Times" w:hAnsi="Times"/>
        </w:rPr>
        <w:t xml:space="preserve"> </w:t>
      </w:r>
      <w:r w:rsidRPr="00D86A25">
        <w:rPr>
          <w:rFonts w:ascii="Times" w:hAnsi="Times"/>
        </w:rPr>
        <w:t xml:space="preserve">and figure 10.  Despite the shock of the Great Recession, state police expenditures continue to increase, albeit at a slower rate than pre-recession levels.  This suggests that state budgets are not solely responsible for reductions in state employment.   </w:t>
      </w:r>
    </w:p>
    <w:p w14:paraId="643DEF98" w14:textId="5C0AF2D6" w:rsidR="00CF7B64" w:rsidRPr="00D86A25" w:rsidRDefault="00CF7B64" w:rsidP="00CF7B64">
      <w:pPr>
        <w:spacing w:line="480" w:lineRule="auto"/>
        <w:rPr>
          <w:rFonts w:ascii="Times" w:hAnsi="Times"/>
        </w:rPr>
      </w:pPr>
    </w:p>
    <w:p w14:paraId="2B12E46B" w14:textId="546ADF14" w:rsidR="00893DE1" w:rsidRPr="00D86A25" w:rsidRDefault="00893DE1" w:rsidP="00CF7B64">
      <w:pPr>
        <w:spacing w:line="480" w:lineRule="auto"/>
        <w:rPr>
          <w:rFonts w:ascii="Times" w:hAnsi="Times"/>
        </w:rPr>
      </w:pPr>
    </w:p>
    <w:p w14:paraId="22FCE0AD" w14:textId="77777777" w:rsidR="00893DE1" w:rsidRPr="00D86A25" w:rsidRDefault="00893DE1" w:rsidP="00CF7B64">
      <w:pPr>
        <w:spacing w:line="480" w:lineRule="auto"/>
        <w:rPr>
          <w:rFonts w:ascii="Times" w:hAnsi="Times"/>
        </w:rPr>
      </w:pPr>
    </w:p>
    <w:p w14:paraId="18A8769C" w14:textId="404B957F" w:rsidR="00924432" w:rsidRPr="00D86A25" w:rsidRDefault="00924432" w:rsidP="00924432">
      <w:pPr>
        <w:pStyle w:val="NormalWeb"/>
        <w:spacing w:before="0" w:beforeAutospacing="0" w:after="0" w:afterAutospacing="0"/>
        <w:jc w:val="center"/>
        <w:rPr>
          <w:rFonts w:ascii="Times" w:hAnsi="Times"/>
        </w:rPr>
      </w:pPr>
      <w:r w:rsidRPr="00D86A25">
        <w:rPr>
          <w:rFonts w:ascii="Times" w:hAnsi="Times"/>
          <w:color w:val="000000"/>
        </w:rPr>
        <w:lastRenderedPageBreak/>
        <w:t>Table 8: Police Expenditures ITSA, 1997-2015</w:t>
      </w:r>
    </w:p>
    <w:tbl>
      <w:tblPr>
        <w:tblW w:w="0" w:type="auto"/>
        <w:jc w:val="center"/>
        <w:tblLayout w:type="fixed"/>
        <w:tblCellMar>
          <w:top w:w="15" w:type="dxa"/>
          <w:left w:w="15" w:type="dxa"/>
          <w:bottom w:w="15" w:type="dxa"/>
          <w:right w:w="15" w:type="dxa"/>
        </w:tblCellMar>
        <w:tblLook w:val="04A0" w:firstRow="1" w:lastRow="0" w:firstColumn="1" w:lastColumn="0" w:noHBand="0" w:noVBand="1"/>
      </w:tblPr>
      <w:tblGrid>
        <w:gridCol w:w="2996"/>
        <w:gridCol w:w="2674"/>
        <w:gridCol w:w="250"/>
      </w:tblGrid>
      <w:tr w:rsidR="00924432" w:rsidRPr="00D86A25" w14:paraId="3477BF57" w14:textId="77777777" w:rsidTr="00131818">
        <w:trPr>
          <w:gridAfter w:val="1"/>
          <w:wAfter w:w="250" w:type="dxa"/>
          <w:trHeight w:val="287"/>
          <w:jc w:val="center"/>
        </w:trPr>
        <w:tc>
          <w:tcPr>
            <w:tcW w:w="2996" w:type="dxa"/>
            <w:tcBorders>
              <w:top w:val="single" w:sz="4" w:space="0" w:color="000000"/>
            </w:tcBorders>
            <w:tcMar>
              <w:top w:w="0" w:type="dxa"/>
              <w:left w:w="115" w:type="dxa"/>
              <w:bottom w:w="0" w:type="dxa"/>
              <w:right w:w="115" w:type="dxa"/>
            </w:tcMar>
            <w:vAlign w:val="bottom"/>
            <w:hideMark/>
          </w:tcPr>
          <w:p w14:paraId="11DAF9F1" w14:textId="4E512B2F" w:rsidR="00924432" w:rsidRPr="00D86A25" w:rsidRDefault="00924432" w:rsidP="000C77B1">
            <w:pPr>
              <w:pStyle w:val="NormalWeb"/>
              <w:spacing w:before="0" w:beforeAutospacing="0" w:after="0" w:afterAutospacing="0"/>
              <w:rPr>
                <w:rFonts w:ascii="Times" w:hAnsi="Times"/>
              </w:rPr>
            </w:pPr>
          </w:p>
        </w:tc>
        <w:tc>
          <w:tcPr>
            <w:tcW w:w="2674" w:type="dxa"/>
            <w:tcBorders>
              <w:top w:val="single" w:sz="4" w:space="0" w:color="000000"/>
            </w:tcBorders>
            <w:tcMar>
              <w:top w:w="0" w:type="dxa"/>
              <w:left w:w="115" w:type="dxa"/>
              <w:bottom w:w="0" w:type="dxa"/>
              <w:right w:w="115" w:type="dxa"/>
            </w:tcMar>
            <w:vAlign w:val="bottom"/>
            <w:hideMark/>
          </w:tcPr>
          <w:p w14:paraId="18B36008" w14:textId="77777777" w:rsidR="00924432" w:rsidRPr="00D86A25" w:rsidRDefault="00924432" w:rsidP="000C77B1">
            <w:pPr>
              <w:pStyle w:val="NormalWeb"/>
              <w:spacing w:before="0" w:beforeAutospacing="0" w:after="0" w:afterAutospacing="0"/>
              <w:jc w:val="center"/>
              <w:rPr>
                <w:rFonts w:ascii="Times" w:hAnsi="Times"/>
              </w:rPr>
            </w:pPr>
            <w:r w:rsidRPr="00D86A25">
              <w:rPr>
                <w:rFonts w:ascii="Times" w:hAnsi="Times"/>
                <w:b/>
                <w:bCs/>
                <w:color w:val="000000"/>
              </w:rPr>
              <w:t>Model 1</w:t>
            </w:r>
          </w:p>
        </w:tc>
      </w:tr>
      <w:tr w:rsidR="00924432" w:rsidRPr="00D86A25" w14:paraId="54413887" w14:textId="77777777" w:rsidTr="00131818">
        <w:trPr>
          <w:gridAfter w:val="1"/>
          <w:wAfter w:w="250" w:type="dxa"/>
          <w:trHeight w:val="287"/>
          <w:jc w:val="center"/>
        </w:trPr>
        <w:tc>
          <w:tcPr>
            <w:tcW w:w="2996" w:type="dxa"/>
            <w:tcMar>
              <w:top w:w="0" w:type="dxa"/>
              <w:left w:w="115" w:type="dxa"/>
              <w:bottom w:w="0" w:type="dxa"/>
              <w:right w:w="115" w:type="dxa"/>
            </w:tcMar>
            <w:vAlign w:val="bottom"/>
            <w:hideMark/>
          </w:tcPr>
          <w:p w14:paraId="70F43B6D" w14:textId="77777777" w:rsidR="00924432" w:rsidRPr="00D86A25" w:rsidRDefault="00924432" w:rsidP="000C77B1">
            <w:pPr>
              <w:rPr>
                <w:rFonts w:ascii="Times" w:hAnsi="Times"/>
              </w:rPr>
            </w:pPr>
          </w:p>
        </w:tc>
        <w:tc>
          <w:tcPr>
            <w:tcW w:w="2674" w:type="dxa"/>
            <w:tcMar>
              <w:top w:w="0" w:type="dxa"/>
              <w:left w:w="115" w:type="dxa"/>
              <w:bottom w:w="0" w:type="dxa"/>
              <w:right w:w="115" w:type="dxa"/>
            </w:tcMar>
            <w:vAlign w:val="bottom"/>
            <w:hideMark/>
          </w:tcPr>
          <w:p w14:paraId="6498C818" w14:textId="77777777" w:rsidR="00924432" w:rsidRPr="00D86A25" w:rsidRDefault="00924432" w:rsidP="000C77B1">
            <w:pPr>
              <w:pStyle w:val="NormalWeb"/>
              <w:spacing w:before="0" w:beforeAutospacing="0" w:after="0" w:afterAutospacing="0"/>
              <w:jc w:val="center"/>
              <w:rPr>
                <w:rFonts w:ascii="Times" w:hAnsi="Times"/>
              </w:rPr>
            </w:pPr>
            <w:r w:rsidRPr="00D86A25">
              <w:rPr>
                <w:rFonts w:ascii="Times" w:hAnsi="Times"/>
                <w:i/>
                <w:iCs/>
                <w:color w:val="000000"/>
              </w:rPr>
              <w:t>Police</w:t>
            </w:r>
          </w:p>
        </w:tc>
      </w:tr>
      <w:tr w:rsidR="00924432" w:rsidRPr="00D86A25" w14:paraId="174CC981" w14:textId="77777777" w:rsidTr="00131818">
        <w:trPr>
          <w:gridAfter w:val="1"/>
          <w:wAfter w:w="250" w:type="dxa"/>
          <w:trHeight w:val="287"/>
          <w:jc w:val="center"/>
        </w:trPr>
        <w:tc>
          <w:tcPr>
            <w:tcW w:w="2996" w:type="dxa"/>
            <w:tcBorders>
              <w:bottom w:val="single" w:sz="4" w:space="0" w:color="000000"/>
            </w:tcBorders>
            <w:tcMar>
              <w:top w:w="0" w:type="dxa"/>
              <w:left w:w="115" w:type="dxa"/>
              <w:bottom w:w="0" w:type="dxa"/>
              <w:right w:w="115" w:type="dxa"/>
            </w:tcMar>
            <w:vAlign w:val="bottom"/>
            <w:hideMark/>
          </w:tcPr>
          <w:p w14:paraId="65227DE4" w14:textId="77777777" w:rsidR="00924432" w:rsidRPr="00D86A25" w:rsidRDefault="00924432" w:rsidP="000C77B1">
            <w:pPr>
              <w:pStyle w:val="NormalWeb"/>
              <w:spacing w:before="0" w:beforeAutospacing="0" w:after="0" w:afterAutospacing="0"/>
              <w:rPr>
                <w:rFonts w:ascii="Times" w:hAnsi="Times"/>
              </w:rPr>
            </w:pPr>
            <w:r w:rsidRPr="00D86A25">
              <w:rPr>
                <w:rFonts w:ascii="Times" w:hAnsi="Times"/>
                <w:color w:val="000000"/>
              </w:rPr>
              <w:t>VARIABLES</w:t>
            </w:r>
          </w:p>
        </w:tc>
        <w:tc>
          <w:tcPr>
            <w:tcW w:w="2674" w:type="dxa"/>
            <w:tcBorders>
              <w:bottom w:val="single" w:sz="4" w:space="0" w:color="000000"/>
            </w:tcBorders>
            <w:tcMar>
              <w:top w:w="0" w:type="dxa"/>
              <w:left w:w="115" w:type="dxa"/>
              <w:bottom w:w="0" w:type="dxa"/>
              <w:right w:w="115" w:type="dxa"/>
            </w:tcMar>
            <w:vAlign w:val="bottom"/>
            <w:hideMark/>
          </w:tcPr>
          <w:p w14:paraId="77446E6A" w14:textId="77777777" w:rsidR="00924432" w:rsidRPr="00D86A25" w:rsidRDefault="00924432" w:rsidP="000C77B1">
            <w:pPr>
              <w:pStyle w:val="NormalWeb"/>
              <w:spacing w:before="0" w:beforeAutospacing="0" w:after="0" w:afterAutospacing="0"/>
              <w:jc w:val="center"/>
              <w:rPr>
                <w:rFonts w:ascii="Times" w:hAnsi="Times"/>
              </w:rPr>
            </w:pPr>
            <w:r w:rsidRPr="00D86A25">
              <w:rPr>
                <w:rFonts w:ascii="Times" w:hAnsi="Times"/>
                <w:i/>
                <w:iCs/>
                <w:color w:val="000000"/>
              </w:rPr>
              <w:t>Expenditures</w:t>
            </w:r>
          </w:p>
        </w:tc>
      </w:tr>
      <w:tr w:rsidR="00924432" w:rsidRPr="00D86A25" w14:paraId="5C7A0E24" w14:textId="77777777" w:rsidTr="00131818">
        <w:trPr>
          <w:gridAfter w:val="1"/>
          <w:wAfter w:w="250" w:type="dxa"/>
          <w:trHeight w:val="287"/>
          <w:jc w:val="center"/>
        </w:trPr>
        <w:tc>
          <w:tcPr>
            <w:tcW w:w="2996" w:type="dxa"/>
            <w:tcBorders>
              <w:top w:val="single" w:sz="4" w:space="0" w:color="000000"/>
            </w:tcBorders>
            <w:tcMar>
              <w:top w:w="0" w:type="dxa"/>
              <w:left w:w="115" w:type="dxa"/>
              <w:bottom w:w="0" w:type="dxa"/>
              <w:right w:w="115" w:type="dxa"/>
            </w:tcMar>
            <w:vAlign w:val="bottom"/>
            <w:hideMark/>
          </w:tcPr>
          <w:p w14:paraId="77DB0A0A" w14:textId="77777777" w:rsidR="00924432" w:rsidRPr="00D86A25" w:rsidRDefault="00924432" w:rsidP="000C77B1">
            <w:pPr>
              <w:pStyle w:val="NormalWeb"/>
              <w:spacing w:before="0" w:beforeAutospacing="0" w:after="0" w:afterAutospacing="0"/>
              <w:rPr>
                <w:rFonts w:ascii="Times" w:hAnsi="Times"/>
              </w:rPr>
            </w:pPr>
            <w:r w:rsidRPr="00D86A25">
              <w:rPr>
                <w:rFonts w:ascii="Times" w:hAnsi="Times"/>
                <w:color w:val="000000"/>
              </w:rPr>
              <w:t> </w:t>
            </w:r>
          </w:p>
        </w:tc>
        <w:tc>
          <w:tcPr>
            <w:tcW w:w="2674" w:type="dxa"/>
            <w:tcBorders>
              <w:top w:val="single" w:sz="4" w:space="0" w:color="000000"/>
            </w:tcBorders>
            <w:tcMar>
              <w:top w:w="0" w:type="dxa"/>
              <w:left w:w="115" w:type="dxa"/>
              <w:bottom w:w="0" w:type="dxa"/>
              <w:right w:w="115" w:type="dxa"/>
            </w:tcMar>
            <w:vAlign w:val="bottom"/>
            <w:hideMark/>
          </w:tcPr>
          <w:p w14:paraId="291D19F8" w14:textId="77777777" w:rsidR="00924432" w:rsidRPr="00D86A25" w:rsidRDefault="00924432" w:rsidP="000C77B1">
            <w:pPr>
              <w:pStyle w:val="NormalWeb"/>
              <w:spacing w:before="0" w:beforeAutospacing="0" w:after="0" w:afterAutospacing="0"/>
              <w:jc w:val="center"/>
              <w:rPr>
                <w:rFonts w:ascii="Times" w:hAnsi="Times"/>
              </w:rPr>
            </w:pPr>
            <w:r w:rsidRPr="00D86A25">
              <w:rPr>
                <w:rFonts w:ascii="Times" w:hAnsi="Times"/>
                <w:color w:val="000000"/>
              </w:rPr>
              <w:t> </w:t>
            </w:r>
          </w:p>
        </w:tc>
      </w:tr>
      <w:tr w:rsidR="00924432" w:rsidRPr="00D86A25" w14:paraId="6E1A5311" w14:textId="77777777" w:rsidTr="00131818">
        <w:trPr>
          <w:gridAfter w:val="1"/>
          <w:wAfter w:w="250" w:type="dxa"/>
          <w:trHeight w:val="287"/>
          <w:jc w:val="center"/>
        </w:trPr>
        <w:tc>
          <w:tcPr>
            <w:tcW w:w="2996" w:type="dxa"/>
            <w:tcMar>
              <w:top w:w="0" w:type="dxa"/>
              <w:left w:w="115" w:type="dxa"/>
              <w:bottom w:w="0" w:type="dxa"/>
              <w:right w:w="115" w:type="dxa"/>
            </w:tcMar>
            <w:vAlign w:val="bottom"/>
            <w:hideMark/>
          </w:tcPr>
          <w:p w14:paraId="517D6D1E" w14:textId="77777777" w:rsidR="00924432" w:rsidRPr="00D86A25" w:rsidRDefault="00924432" w:rsidP="000C77B1">
            <w:pPr>
              <w:pStyle w:val="NormalWeb"/>
              <w:spacing w:before="0" w:beforeAutospacing="0" w:after="0" w:afterAutospacing="0"/>
              <w:rPr>
                <w:rFonts w:ascii="Times" w:hAnsi="Times"/>
              </w:rPr>
            </w:pPr>
            <w:r w:rsidRPr="00D86A25">
              <w:rPr>
                <w:rFonts w:ascii="Times" w:hAnsi="Times"/>
                <w:color w:val="000000"/>
              </w:rPr>
              <w:t>Year</w:t>
            </w:r>
          </w:p>
        </w:tc>
        <w:tc>
          <w:tcPr>
            <w:tcW w:w="2674" w:type="dxa"/>
            <w:tcMar>
              <w:top w:w="0" w:type="dxa"/>
              <w:left w:w="115" w:type="dxa"/>
              <w:bottom w:w="0" w:type="dxa"/>
              <w:right w:w="115" w:type="dxa"/>
            </w:tcMar>
            <w:vAlign w:val="bottom"/>
            <w:hideMark/>
          </w:tcPr>
          <w:p w14:paraId="53D00345" w14:textId="77777777" w:rsidR="00924432" w:rsidRPr="00D86A25" w:rsidRDefault="00924432" w:rsidP="000C77B1">
            <w:pPr>
              <w:pStyle w:val="NormalWeb"/>
              <w:spacing w:before="0" w:beforeAutospacing="0" w:after="0" w:afterAutospacing="0"/>
              <w:jc w:val="center"/>
              <w:rPr>
                <w:rFonts w:ascii="Times" w:hAnsi="Times"/>
              </w:rPr>
            </w:pPr>
            <w:r w:rsidRPr="00D86A25">
              <w:rPr>
                <w:rFonts w:ascii="Times" w:hAnsi="Times"/>
              </w:rPr>
              <w:t>0.204***</w:t>
            </w:r>
          </w:p>
        </w:tc>
      </w:tr>
      <w:tr w:rsidR="00924432" w:rsidRPr="00D86A25" w14:paraId="14837138" w14:textId="77777777" w:rsidTr="00131818">
        <w:trPr>
          <w:gridAfter w:val="1"/>
          <w:wAfter w:w="250" w:type="dxa"/>
          <w:trHeight w:val="287"/>
          <w:jc w:val="center"/>
        </w:trPr>
        <w:tc>
          <w:tcPr>
            <w:tcW w:w="2996" w:type="dxa"/>
            <w:tcMar>
              <w:top w:w="0" w:type="dxa"/>
              <w:left w:w="115" w:type="dxa"/>
              <w:bottom w:w="0" w:type="dxa"/>
              <w:right w:w="115" w:type="dxa"/>
            </w:tcMar>
            <w:vAlign w:val="bottom"/>
            <w:hideMark/>
          </w:tcPr>
          <w:p w14:paraId="02F1ADB0" w14:textId="77777777" w:rsidR="00924432" w:rsidRPr="00D86A25" w:rsidRDefault="00924432" w:rsidP="000C77B1">
            <w:pPr>
              <w:rPr>
                <w:rFonts w:ascii="Times" w:hAnsi="Times"/>
              </w:rPr>
            </w:pPr>
          </w:p>
        </w:tc>
        <w:tc>
          <w:tcPr>
            <w:tcW w:w="2674" w:type="dxa"/>
            <w:tcMar>
              <w:top w:w="0" w:type="dxa"/>
              <w:left w:w="115" w:type="dxa"/>
              <w:bottom w:w="0" w:type="dxa"/>
              <w:right w:w="115" w:type="dxa"/>
            </w:tcMar>
            <w:vAlign w:val="bottom"/>
            <w:hideMark/>
          </w:tcPr>
          <w:p w14:paraId="0CA0EBD1" w14:textId="77777777" w:rsidR="00924432" w:rsidRPr="00D86A25" w:rsidRDefault="00924432" w:rsidP="000C77B1">
            <w:pPr>
              <w:pStyle w:val="NormalWeb"/>
              <w:spacing w:before="0" w:beforeAutospacing="0" w:after="0" w:afterAutospacing="0"/>
              <w:jc w:val="center"/>
              <w:rPr>
                <w:rFonts w:ascii="Times" w:hAnsi="Times"/>
              </w:rPr>
            </w:pPr>
            <w:r w:rsidRPr="00D86A25">
              <w:rPr>
                <w:rFonts w:ascii="Times" w:hAnsi="Times"/>
              </w:rPr>
              <w:t>(0.011)</w:t>
            </w:r>
          </w:p>
        </w:tc>
      </w:tr>
      <w:tr w:rsidR="00924432" w:rsidRPr="00D86A25" w14:paraId="5CB5C777" w14:textId="77777777" w:rsidTr="00131818">
        <w:trPr>
          <w:gridAfter w:val="1"/>
          <w:wAfter w:w="250" w:type="dxa"/>
          <w:trHeight w:val="287"/>
          <w:jc w:val="center"/>
        </w:trPr>
        <w:tc>
          <w:tcPr>
            <w:tcW w:w="2996" w:type="dxa"/>
            <w:tcMar>
              <w:top w:w="0" w:type="dxa"/>
              <w:left w:w="115" w:type="dxa"/>
              <w:bottom w:w="0" w:type="dxa"/>
              <w:right w:w="115" w:type="dxa"/>
            </w:tcMar>
            <w:vAlign w:val="bottom"/>
            <w:hideMark/>
          </w:tcPr>
          <w:p w14:paraId="119B35F9" w14:textId="77777777" w:rsidR="00924432" w:rsidRPr="00D86A25" w:rsidRDefault="00924432" w:rsidP="000C77B1">
            <w:pPr>
              <w:pStyle w:val="NormalWeb"/>
              <w:spacing w:before="0" w:beforeAutospacing="0" w:after="0" w:afterAutospacing="0"/>
              <w:rPr>
                <w:rFonts w:ascii="Times" w:hAnsi="Times"/>
              </w:rPr>
            </w:pPr>
            <w:r w:rsidRPr="00D86A25">
              <w:rPr>
                <w:rFonts w:ascii="Times" w:hAnsi="Times"/>
                <w:color w:val="000000"/>
              </w:rPr>
              <w:t>NCLB (1 = NCLB)</w:t>
            </w:r>
          </w:p>
        </w:tc>
        <w:tc>
          <w:tcPr>
            <w:tcW w:w="2674" w:type="dxa"/>
            <w:tcMar>
              <w:top w:w="0" w:type="dxa"/>
              <w:left w:w="115" w:type="dxa"/>
              <w:bottom w:w="0" w:type="dxa"/>
              <w:right w:w="115" w:type="dxa"/>
            </w:tcMar>
            <w:vAlign w:val="bottom"/>
            <w:hideMark/>
          </w:tcPr>
          <w:p w14:paraId="0A724460" w14:textId="77777777" w:rsidR="00924432" w:rsidRPr="00D86A25" w:rsidRDefault="00924432" w:rsidP="000C77B1">
            <w:pPr>
              <w:pStyle w:val="NormalWeb"/>
              <w:spacing w:before="0" w:beforeAutospacing="0" w:after="0" w:afterAutospacing="0"/>
              <w:jc w:val="center"/>
              <w:rPr>
                <w:rFonts w:ascii="Times" w:hAnsi="Times"/>
              </w:rPr>
            </w:pPr>
            <w:r w:rsidRPr="00D86A25">
              <w:rPr>
                <w:rFonts w:ascii="Times" w:hAnsi="Times"/>
              </w:rPr>
              <w:t>-0.290*</w:t>
            </w:r>
          </w:p>
        </w:tc>
      </w:tr>
      <w:tr w:rsidR="00924432" w:rsidRPr="00D86A25" w14:paraId="6D02FF9D" w14:textId="77777777" w:rsidTr="00131818">
        <w:trPr>
          <w:gridAfter w:val="1"/>
          <w:wAfter w:w="250" w:type="dxa"/>
          <w:trHeight w:val="287"/>
          <w:jc w:val="center"/>
        </w:trPr>
        <w:tc>
          <w:tcPr>
            <w:tcW w:w="2996" w:type="dxa"/>
            <w:tcMar>
              <w:top w:w="0" w:type="dxa"/>
              <w:left w:w="115" w:type="dxa"/>
              <w:bottom w:w="0" w:type="dxa"/>
              <w:right w:w="115" w:type="dxa"/>
            </w:tcMar>
            <w:vAlign w:val="bottom"/>
            <w:hideMark/>
          </w:tcPr>
          <w:p w14:paraId="44B20559" w14:textId="77777777" w:rsidR="00924432" w:rsidRPr="00D86A25" w:rsidRDefault="00924432" w:rsidP="000C77B1">
            <w:pPr>
              <w:rPr>
                <w:rFonts w:ascii="Times" w:hAnsi="Times"/>
              </w:rPr>
            </w:pPr>
          </w:p>
        </w:tc>
        <w:tc>
          <w:tcPr>
            <w:tcW w:w="2674" w:type="dxa"/>
            <w:tcMar>
              <w:top w:w="0" w:type="dxa"/>
              <w:left w:w="115" w:type="dxa"/>
              <w:bottom w:w="0" w:type="dxa"/>
              <w:right w:w="115" w:type="dxa"/>
            </w:tcMar>
            <w:vAlign w:val="bottom"/>
            <w:hideMark/>
          </w:tcPr>
          <w:p w14:paraId="7C83F2B5" w14:textId="77777777" w:rsidR="00924432" w:rsidRPr="00D86A25" w:rsidRDefault="00924432" w:rsidP="000C77B1">
            <w:pPr>
              <w:pStyle w:val="NormalWeb"/>
              <w:spacing w:before="0" w:beforeAutospacing="0" w:after="0" w:afterAutospacing="0"/>
              <w:jc w:val="center"/>
              <w:rPr>
                <w:rFonts w:ascii="Times" w:hAnsi="Times"/>
              </w:rPr>
            </w:pPr>
            <w:r w:rsidRPr="00D86A25">
              <w:rPr>
                <w:rFonts w:ascii="Times" w:hAnsi="Times"/>
              </w:rPr>
              <w:t>(0.124)</w:t>
            </w:r>
          </w:p>
        </w:tc>
      </w:tr>
      <w:tr w:rsidR="00924432" w:rsidRPr="00D86A25" w14:paraId="2F18E32B" w14:textId="77777777" w:rsidTr="00131818">
        <w:trPr>
          <w:gridAfter w:val="1"/>
          <w:wAfter w:w="250" w:type="dxa"/>
          <w:trHeight w:val="287"/>
          <w:jc w:val="center"/>
        </w:trPr>
        <w:tc>
          <w:tcPr>
            <w:tcW w:w="2996" w:type="dxa"/>
            <w:tcMar>
              <w:top w:w="0" w:type="dxa"/>
              <w:left w:w="115" w:type="dxa"/>
              <w:bottom w:w="0" w:type="dxa"/>
              <w:right w:w="115" w:type="dxa"/>
            </w:tcMar>
            <w:vAlign w:val="bottom"/>
            <w:hideMark/>
          </w:tcPr>
          <w:p w14:paraId="27151F99" w14:textId="77777777" w:rsidR="00924432" w:rsidRPr="00D86A25" w:rsidRDefault="00924432" w:rsidP="000C77B1">
            <w:pPr>
              <w:pStyle w:val="NormalWeb"/>
              <w:spacing w:before="0" w:beforeAutospacing="0" w:after="0" w:afterAutospacing="0"/>
              <w:rPr>
                <w:rFonts w:ascii="Times" w:hAnsi="Times"/>
              </w:rPr>
            </w:pPr>
            <w:r w:rsidRPr="00D86A25">
              <w:rPr>
                <w:rFonts w:ascii="Times" w:hAnsi="Times"/>
                <w:color w:val="000000"/>
              </w:rPr>
              <w:t>NCLB * Year</w:t>
            </w:r>
          </w:p>
        </w:tc>
        <w:tc>
          <w:tcPr>
            <w:tcW w:w="2674" w:type="dxa"/>
            <w:tcMar>
              <w:top w:w="0" w:type="dxa"/>
              <w:left w:w="115" w:type="dxa"/>
              <w:bottom w:w="0" w:type="dxa"/>
              <w:right w:w="115" w:type="dxa"/>
            </w:tcMar>
            <w:vAlign w:val="bottom"/>
            <w:hideMark/>
          </w:tcPr>
          <w:p w14:paraId="706A0A45" w14:textId="77777777" w:rsidR="00924432" w:rsidRPr="00D86A25" w:rsidRDefault="00924432" w:rsidP="000C77B1">
            <w:pPr>
              <w:pStyle w:val="NormalWeb"/>
              <w:spacing w:before="0" w:beforeAutospacing="0" w:after="0" w:afterAutospacing="0"/>
              <w:jc w:val="center"/>
              <w:rPr>
                <w:rFonts w:ascii="Times" w:hAnsi="Times"/>
              </w:rPr>
            </w:pPr>
            <w:r w:rsidRPr="00D86A25">
              <w:rPr>
                <w:rFonts w:ascii="Times" w:hAnsi="Times"/>
              </w:rPr>
              <w:t>-0.066**</w:t>
            </w:r>
          </w:p>
        </w:tc>
      </w:tr>
      <w:tr w:rsidR="00924432" w:rsidRPr="00D86A25" w14:paraId="27569622" w14:textId="77777777" w:rsidTr="00131818">
        <w:trPr>
          <w:gridAfter w:val="1"/>
          <w:wAfter w:w="250" w:type="dxa"/>
          <w:trHeight w:val="287"/>
          <w:jc w:val="center"/>
        </w:trPr>
        <w:tc>
          <w:tcPr>
            <w:tcW w:w="2996" w:type="dxa"/>
            <w:tcMar>
              <w:top w:w="0" w:type="dxa"/>
              <w:left w:w="115" w:type="dxa"/>
              <w:bottom w:w="0" w:type="dxa"/>
              <w:right w:w="115" w:type="dxa"/>
            </w:tcMar>
            <w:vAlign w:val="bottom"/>
            <w:hideMark/>
          </w:tcPr>
          <w:p w14:paraId="68CFA3E3" w14:textId="77777777" w:rsidR="00924432" w:rsidRPr="00D86A25" w:rsidRDefault="00924432" w:rsidP="000C77B1">
            <w:pPr>
              <w:rPr>
                <w:rFonts w:ascii="Times" w:hAnsi="Times"/>
              </w:rPr>
            </w:pPr>
          </w:p>
        </w:tc>
        <w:tc>
          <w:tcPr>
            <w:tcW w:w="2674" w:type="dxa"/>
            <w:tcMar>
              <w:top w:w="0" w:type="dxa"/>
              <w:left w:w="115" w:type="dxa"/>
              <w:bottom w:w="0" w:type="dxa"/>
              <w:right w:w="115" w:type="dxa"/>
            </w:tcMar>
            <w:vAlign w:val="bottom"/>
            <w:hideMark/>
          </w:tcPr>
          <w:p w14:paraId="00CF2F4F" w14:textId="77777777" w:rsidR="00924432" w:rsidRPr="00D86A25" w:rsidRDefault="00924432" w:rsidP="000C77B1">
            <w:pPr>
              <w:pStyle w:val="NormalWeb"/>
              <w:spacing w:before="0" w:beforeAutospacing="0" w:after="0" w:afterAutospacing="0"/>
              <w:jc w:val="center"/>
              <w:rPr>
                <w:rFonts w:ascii="Times" w:hAnsi="Times"/>
              </w:rPr>
            </w:pPr>
            <w:r w:rsidRPr="00D86A25">
              <w:rPr>
                <w:rFonts w:ascii="Times" w:hAnsi="Times"/>
              </w:rPr>
              <w:t>(0.020)</w:t>
            </w:r>
          </w:p>
        </w:tc>
      </w:tr>
      <w:tr w:rsidR="00924432" w:rsidRPr="00D86A25" w14:paraId="39743E9B" w14:textId="77777777" w:rsidTr="00131818">
        <w:trPr>
          <w:gridAfter w:val="1"/>
          <w:wAfter w:w="250" w:type="dxa"/>
          <w:trHeight w:val="287"/>
          <w:jc w:val="center"/>
        </w:trPr>
        <w:tc>
          <w:tcPr>
            <w:tcW w:w="2996" w:type="dxa"/>
            <w:tcMar>
              <w:top w:w="0" w:type="dxa"/>
              <w:left w:w="115" w:type="dxa"/>
              <w:bottom w:w="0" w:type="dxa"/>
              <w:right w:w="115" w:type="dxa"/>
            </w:tcMar>
            <w:vAlign w:val="bottom"/>
            <w:hideMark/>
          </w:tcPr>
          <w:p w14:paraId="3FCA652D" w14:textId="77777777" w:rsidR="00924432" w:rsidRPr="00D86A25" w:rsidRDefault="00924432" w:rsidP="000C77B1">
            <w:pPr>
              <w:pStyle w:val="NormalWeb"/>
              <w:spacing w:before="0" w:beforeAutospacing="0" w:after="0" w:afterAutospacing="0"/>
              <w:rPr>
                <w:rFonts w:ascii="Times" w:hAnsi="Times"/>
              </w:rPr>
            </w:pPr>
            <w:r w:rsidRPr="00D86A25">
              <w:rPr>
                <w:rFonts w:ascii="Times" w:hAnsi="Times"/>
                <w:color w:val="000000"/>
              </w:rPr>
              <w:t>Recession (1 = Recession)</w:t>
            </w:r>
          </w:p>
        </w:tc>
        <w:tc>
          <w:tcPr>
            <w:tcW w:w="2674" w:type="dxa"/>
            <w:tcMar>
              <w:top w:w="0" w:type="dxa"/>
              <w:left w:w="115" w:type="dxa"/>
              <w:bottom w:w="0" w:type="dxa"/>
              <w:right w:w="115" w:type="dxa"/>
            </w:tcMar>
            <w:vAlign w:val="bottom"/>
            <w:hideMark/>
          </w:tcPr>
          <w:p w14:paraId="529857FC" w14:textId="77777777" w:rsidR="00924432" w:rsidRPr="00D86A25" w:rsidRDefault="00924432" w:rsidP="000C77B1">
            <w:pPr>
              <w:pStyle w:val="NormalWeb"/>
              <w:spacing w:before="0" w:beforeAutospacing="0" w:after="0" w:afterAutospacing="0"/>
              <w:jc w:val="center"/>
              <w:rPr>
                <w:rFonts w:ascii="Times" w:hAnsi="Times"/>
              </w:rPr>
            </w:pPr>
            <w:r w:rsidRPr="00D86A25">
              <w:rPr>
                <w:rFonts w:ascii="Times" w:hAnsi="Times"/>
              </w:rPr>
              <w:t>-0.201*</w:t>
            </w:r>
          </w:p>
        </w:tc>
      </w:tr>
      <w:tr w:rsidR="00924432" w:rsidRPr="00D86A25" w14:paraId="70D6AE5C" w14:textId="77777777" w:rsidTr="00131818">
        <w:trPr>
          <w:gridAfter w:val="1"/>
          <w:wAfter w:w="250" w:type="dxa"/>
          <w:trHeight w:val="287"/>
          <w:jc w:val="center"/>
        </w:trPr>
        <w:tc>
          <w:tcPr>
            <w:tcW w:w="2996" w:type="dxa"/>
            <w:tcMar>
              <w:top w:w="0" w:type="dxa"/>
              <w:left w:w="115" w:type="dxa"/>
              <w:bottom w:w="0" w:type="dxa"/>
              <w:right w:w="115" w:type="dxa"/>
            </w:tcMar>
            <w:vAlign w:val="bottom"/>
            <w:hideMark/>
          </w:tcPr>
          <w:p w14:paraId="3B9294E7" w14:textId="77777777" w:rsidR="00924432" w:rsidRPr="00D86A25" w:rsidRDefault="00924432" w:rsidP="000C77B1">
            <w:pPr>
              <w:rPr>
                <w:rFonts w:ascii="Times" w:hAnsi="Times"/>
              </w:rPr>
            </w:pPr>
          </w:p>
        </w:tc>
        <w:tc>
          <w:tcPr>
            <w:tcW w:w="2674" w:type="dxa"/>
            <w:tcMar>
              <w:top w:w="0" w:type="dxa"/>
              <w:left w:w="115" w:type="dxa"/>
              <w:bottom w:w="0" w:type="dxa"/>
              <w:right w:w="115" w:type="dxa"/>
            </w:tcMar>
            <w:vAlign w:val="bottom"/>
            <w:hideMark/>
          </w:tcPr>
          <w:p w14:paraId="01673E89" w14:textId="77777777" w:rsidR="00924432" w:rsidRPr="00D86A25" w:rsidRDefault="00924432" w:rsidP="000C77B1">
            <w:pPr>
              <w:pStyle w:val="NormalWeb"/>
              <w:spacing w:before="0" w:beforeAutospacing="0" w:after="0" w:afterAutospacing="0"/>
              <w:jc w:val="center"/>
              <w:rPr>
                <w:rFonts w:ascii="Times" w:hAnsi="Times"/>
              </w:rPr>
            </w:pPr>
            <w:r w:rsidRPr="00D86A25">
              <w:rPr>
                <w:rFonts w:ascii="Times" w:hAnsi="Times"/>
              </w:rPr>
              <w:t>(0.088)</w:t>
            </w:r>
          </w:p>
        </w:tc>
      </w:tr>
      <w:tr w:rsidR="00924432" w:rsidRPr="00D86A25" w14:paraId="4EE0F2E4" w14:textId="77777777" w:rsidTr="00131818">
        <w:trPr>
          <w:gridAfter w:val="1"/>
          <w:wAfter w:w="250" w:type="dxa"/>
          <w:trHeight w:val="198"/>
          <w:jc w:val="center"/>
        </w:trPr>
        <w:tc>
          <w:tcPr>
            <w:tcW w:w="2996" w:type="dxa"/>
            <w:tcMar>
              <w:top w:w="0" w:type="dxa"/>
              <w:left w:w="115" w:type="dxa"/>
              <w:bottom w:w="0" w:type="dxa"/>
              <w:right w:w="115" w:type="dxa"/>
            </w:tcMar>
            <w:vAlign w:val="bottom"/>
            <w:hideMark/>
          </w:tcPr>
          <w:p w14:paraId="76EC0026" w14:textId="77777777" w:rsidR="00924432" w:rsidRPr="00D86A25" w:rsidRDefault="00924432" w:rsidP="000C77B1">
            <w:pPr>
              <w:pStyle w:val="NormalWeb"/>
              <w:spacing w:before="0" w:beforeAutospacing="0" w:after="0" w:afterAutospacing="0"/>
              <w:rPr>
                <w:rFonts w:ascii="Times" w:hAnsi="Times"/>
              </w:rPr>
            </w:pPr>
            <w:r w:rsidRPr="00D86A25">
              <w:rPr>
                <w:rFonts w:ascii="Times" w:hAnsi="Times"/>
                <w:color w:val="000000"/>
              </w:rPr>
              <w:t>Recession * Year</w:t>
            </w:r>
          </w:p>
        </w:tc>
        <w:tc>
          <w:tcPr>
            <w:tcW w:w="2674" w:type="dxa"/>
            <w:tcMar>
              <w:top w:w="0" w:type="dxa"/>
              <w:left w:w="115" w:type="dxa"/>
              <w:bottom w:w="0" w:type="dxa"/>
              <w:right w:w="115" w:type="dxa"/>
            </w:tcMar>
            <w:vAlign w:val="bottom"/>
            <w:hideMark/>
          </w:tcPr>
          <w:p w14:paraId="56CE996E" w14:textId="77777777" w:rsidR="00924432" w:rsidRPr="00D86A25" w:rsidRDefault="00924432" w:rsidP="000C77B1">
            <w:pPr>
              <w:pStyle w:val="NormalWeb"/>
              <w:spacing w:before="0" w:beforeAutospacing="0" w:after="0" w:afterAutospacing="0"/>
              <w:jc w:val="center"/>
              <w:rPr>
                <w:rFonts w:ascii="Times" w:hAnsi="Times"/>
              </w:rPr>
            </w:pPr>
            <w:r w:rsidRPr="00D86A25">
              <w:rPr>
                <w:rFonts w:ascii="Times" w:hAnsi="Times"/>
              </w:rPr>
              <w:t>-0.078**</w:t>
            </w:r>
          </w:p>
        </w:tc>
      </w:tr>
      <w:tr w:rsidR="00924432" w:rsidRPr="00D86A25" w14:paraId="1F2ACF81" w14:textId="77777777" w:rsidTr="00131818">
        <w:trPr>
          <w:gridAfter w:val="1"/>
          <w:wAfter w:w="250" w:type="dxa"/>
          <w:trHeight w:val="287"/>
          <w:jc w:val="center"/>
        </w:trPr>
        <w:tc>
          <w:tcPr>
            <w:tcW w:w="2996" w:type="dxa"/>
            <w:tcMar>
              <w:top w:w="0" w:type="dxa"/>
              <w:left w:w="115" w:type="dxa"/>
              <w:bottom w:w="0" w:type="dxa"/>
              <w:right w:w="115" w:type="dxa"/>
            </w:tcMar>
            <w:vAlign w:val="bottom"/>
            <w:hideMark/>
          </w:tcPr>
          <w:p w14:paraId="26D2FE2E" w14:textId="77777777" w:rsidR="00924432" w:rsidRPr="00D86A25" w:rsidRDefault="00924432" w:rsidP="000C77B1">
            <w:pPr>
              <w:rPr>
                <w:rFonts w:ascii="Times" w:hAnsi="Times"/>
              </w:rPr>
            </w:pPr>
          </w:p>
        </w:tc>
        <w:tc>
          <w:tcPr>
            <w:tcW w:w="2674" w:type="dxa"/>
            <w:tcMar>
              <w:top w:w="0" w:type="dxa"/>
              <w:left w:w="115" w:type="dxa"/>
              <w:bottom w:w="0" w:type="dxa"/>
              <w:right w:w="115" w:type="dxa"/>
            </w:tcMar>
            <w:vAlign w:val="bottom"/>
            <w:hideMark/>
          </w:tcPr>
          <w:p w14:paraId="076DED07" w14:textId="77777777" w:rsidR="00924432" w:rsidRPr="00D86A25" w:rsidRDefault="00924432" w:rsidP="000C77B1">
            <w:pPr>
              <w:pStyle w:val="NormalWeb"/>
              <w:spacing w:before="0" w:beforeAutospacing="0" w:after="0" w:afterAutospacing="0"/>
              <w:jc w:val="center"/>
              <w:rPr>
                <w:rFonts w:ascii="Times" w:hAnsi="Times"/>
              </w:rPr>
            </w:pPr>
            <w:r w:rsidRPr="00D86A25">
              <w:rPr>
                <w:rFonts w:ascii="Times" w:hAnsi="Times"/>
              </w:rPr>
              <w:t>(0.023)</w:t>
            </w:r>
          </w:p>
        </w:tc>
      </w:tr>
      <w:tr w:rsidR="00924432" w:rsidRPr="00D86A25" w14:paraId="63D296F2" w14:textId="77777777" w:rsidTr="00131818">
        <w:trPr>
          <w:gridAfter w:val="1"/>
          <w:wAfter w:w="250" w:type="dxa"/>
          <w:trHeight w:val="287"/>
          <w:jc w:val="center"/>
        </w:trPr>
        <w:tc>
          <w:tcPr>
            <w:tcW w:w="2996" w:type="dxa"/>
            <w:tcMar>
              <w:top w:w="0" w:type="dxa"/>
              <w:left w:w="115" w:type="dxa"/>
              <w:bottom w:w="0" w:type="dxa"/>
              <w:right w:w="115" w:type="dxa"/>
            </w:tcMar>
            <w:vAlign w:val="bottom"/>
            <w:hideMark/>
          </w:tcPr>
          <w:p w14:paraId="486756EA" w14:textId="77777777" w:rsidR="00924432" w:rsidRPr="00D86A25" w:rsidRDefault="00924432" w:rsidP="000C77B1">
            <w:pPr>
              <w:pStyle w:val="NormalWeb"/>
              <w:spacing w:before="0" w:beforeAutospacing="0" w:after="0" w:afterAutospacing="0"/>
              <w:rPr>
                <w:rFonts w:ascii="Times" w:hAnsi="Times"/>
              </w:rPr>
            </w:pPr>
            <w:r w:rsidRPr="00D86A25">
              <w:rPr>
                <w:rFonts w:ascii="Times" w:hAnsi="Times"/>
                <w:color w:val="000000"/>
              </w:rPr>
              <w:t>Constant</w:t>
            </w:r>
          </w:p>
        </w:tc>
        <w:tc>
          <w:tcPr>
            <w:tcW w:w="2674" w:type="dxa"/>
            <w:tcMar>
              <w:top w:w="0" w:type="dxa"/>
              <w:left w:w="115" w:type="dxa"/>
              <w:bottom w:w="0" w:type="dxa"/>
              <w:right w:w="115" w:type="dxa"/>
            </w:tcMar>
            <w:vAlign w:val="bottom"/>
            <w:hideMark/>
          </w:tcPr>
          <w:p w14:paraId="3F7E1AB0" w14:textId="77777777" w:rsidR="00924432" w:rsidRPr="00D86A25" w:rsidRDefault="00924432" w:rsidP="000C77B1">
            <w:pPr>
              <w:pStyle w:val="NormalWeb"/>
              <w:spacing w:before="0" w:beforeAutospacing="0" w:after="0" w:afterAutospacing="0"/>
              <w:jc w:val="center"/>
              <w:rPr>
                <w:rFonts w:ascii="Times" w:hAnsi="Times"/>
              </w:rPr>
            </w:pPr>
            <w:r w:rsidRPr="00D86A25">
              <w:rPr>
                <w:rFonts w:ascii="Times" w:hAnsi="Times"/>
              </w:rPr>
              <w:t>2.759***</w:t>
            </w:r>
          </w:p>
        </w:tc>
      </w:tr>
      <w:tr w:rsidR="00924432" w:rsidRPr="00D86A25" w14:paraId="33A3F61E" w14:textId="77777777" w:rsidTr="00131818">
        <w:trPr>
          <w:gridAfter w:val="1"/>
          <w:wAfter w:w="250" w:type="dxa"/>
          <w:trHeight w:val="287"/>
          <w:jc w:val="center"/>
        </w:trPr>
        <w:tc>
          <w:tcPr>
            <w:tcW w:w="2996" w:type="dxa"/>
            <w:tcMar>
              <w:top w:w="0" w:type="dxa"/>
              <w:left w:w="115" w:type="dxa"/>
              <w:bottom w:w="0" w:type="dxa"/>
              <w:right w:w="115" w:type="dxa"/>
            </w:tcMar>
            <w:vAlign w:val="bottom"/>
            <w:hideMark/>
          </w:tcPr>
          <w:p w14:paraId="20F5A6EB" w14:textId="77777777" w:rsidR="00924432" w:rsidRPr="00D86A25" w:rsidRDefault="00924432" w:rsidP="000C77B1">
            <w:pPr>
              <w:rPr>
                <w:rFonts w:ascii="Times" w:hAnsi="Times"/>
              </w:rPr>
            </w:pPr>
          </w:p>
        </w:tc>
        <w:tc>
          <w:tcPr>
            <w:tcW w:w="2674" w:type="dxa"/>
            <w:tcMar>
              <w:top w:w="0" w:type="dxa"/>
              <w:left w:w="115" w:type="dxa"/>
              <w:bottom w:w="0" w:type="dxa"/>
              <w:right w:w="115" w:type="dxa"/>
            </w:tcMar>
            <w:vAlign w:val="bottom"/>
            <w:hideMark/>
          </w:tcPr>
          <w:p w14:paraId="0B115985" w14:textId="77777777" w:rsidR="00924432" w:rsidRPr="00D86A25" w:rsidRDefault="00924432" w:rsidP="000C77B1">
            <w:pPr>
              <w:pStyle w:val="NormalWeb"/>
              <w:spacing w:before="0" w:beforeAutospacing="0" w:after="0" w:afterAutospacing="0"/>
              <w:jc w:val="center"/>
              <w:rPr>
                <w:rFonts w:ascii="Times" w:hAnsi="Times"/>
              </w:rPr>
            </w:pPr>
            <w:r w:rsidRPr="00D86A25">
              <w:rPr>
                <w:rFonts w:ascii="Times" w:hAnsi="Times"/>
              </w:rPr>
              <w:t>(0.027)</w:t>
            </w:r>
          </w:p>
        </w:tc>
      </w:tr>
      <w:tr w:rsidR="00924432" w:rsidRPr="00D86A25" w14:paraId="40D1D3BE" w14:textId="77777777" w:rsidTr="00131818">
        <w:trPr>
          <w:gridAfter w:val="1"/>
          <w:wAfter w:w="250" w:type="dxa"/>
          <w:trHeight w:val="287"/>
          <w:jc w:val="center"/>
        </w:trPr>
        <w:tc>
          <w:tcPr>
            <w:tcW w:w="2996" w:type="dxa"/>
            <w:tcMar>
              <w:top w:w="0" w:type="dxa"/>
              <w:left w:w="115" w:type="dxa"/>
              <w:bottom w:w="0" w:type="dxa"/>
              <w:right w:w="115" w:type="dxa"/>
            </w:tcMar>
            <w:vAlign w:val="bottom"/>
            <w:hideMark/>
          </w:tcPr>
          <w:p w14:paraId="3425BC95" w14:textId="77777777" w:rsidR="00924432" w:rsidRPr="00D86A25" w:rsidRDefault="00924432" w:rsidP="000C77B1">
            <w:pPr>
              <w:rPr>
                <w:rFonts w:ascii="Times" w:hAnsi="Times"/>
              </w:rPr>
            </w:pPr>
          </w:p>
        </w:tc>
        <w:tc>
          <w:tcPr>
            <w:tcW w:w="2674" w:type="dxa"/>
            <w:tcMar>
              <w:top w:w="0" w:type="dxa"/>
              <w:left w:w="115" w:type="dxa"/>
              <w:bottom w:w="0" w:type="dxa"/>
              <w:right w:w="115" w:type="dxa"/>
            </w:tcMar>
            <w:vAlign w:val="bottom"/>
            <w:hideMark/>
          </w:tcPr>
          <w:p w14:paraId="26C0783F" w14:textId="77777777" w:rsidR="00924432" w:rsidRPr="00D86A25" w:rsidRDefault="00924432" w:rsidP="000C77B1">
            <w:pPr>
              <w:rPr>
                <w:rFonts w:ascii="Times" w:hAnsi="Times"/>
              </w:rPr>
            </w:pPr>
          </w:p>
        </w:tc>
      </w:tr>
      <w:tr w:rsidR="00924432" w:rsidRPr="00D86A25" w14:paraId="171750AF" w14:textId="77777777" w:rsidTr="00131818">
        <w:trPr>
          <w:gridAfter w:val="1"/>
          <w:wAfter w:w="250" w:type="dxa"/>
          <w:trHeight w:val="287"/>
          <w:jc w:val="center"/>
        </w:trPr>
        <w:tc>
          <w:tcPr>
            <w:tcW w:w="2996" w:type="dxa"/>
            <w:tcMar>
              <w:top w:w="0" w:type="dxa"/>
              <w:left w:w="115" w:type="dxa"/>
              <w:bottom w:w="0" w:type="dxa"/>
              <w:right w:w="115" w:type="dxa"/>
            </w:tcMar>
            <w:vAlign w:val="bottom"/>
            <w:hideMark/>
          </w:tcPr>
          <w:p w14:paraId="4CB4E51B" w14:textId="77777777" w:rsidR="00924432" w:rsidRPr="00D86A25" w:rsidRDefault="00924432" w:rsidP="000C77B1">
            <w:pPr>
              <w:pStyle w:val="NormalWeb"/>
              <w:spacing w:before="0" w:beforeAutospacing="0" w:after="0" w:afterAutospacing="0"/>
              <w:rPr>
                <w:rFonts w:ascii="Times" w:hAnsi="Times"/>
              </w:rPr>
            </w:pPr>
            <w:r w:rsidRPr="00D86A25">
              <w:rPr>
                <w:rFonts w:ascii="Times" w:hAnsi="Times"/>
                <w:color w:val="000000"/>
              </w:rPr>
              <w:t>Post NCLB Linear Trend</w:t>
            </w:r>
          </w:p>
        </w:tc>
        <w:tc>
          <w:tcPr>
            <w:tcW w:w="2674" w:type="dxa"/>
            <w:tcMar>
              <w:top w:w="0" w:type="dxa"/>
              <w:left w:w="115" w:type="dxa"/>
              <w:bottom w:w="0" w:type="dxa"/>
              <w:right w:w="115" w:type="dxa"/>
            </w:tcMar>
            <w:vAlign w:val="bottom"/>
            <w:hideMark/>
          </w:tcPr>
          <w:p w14:paraId="52C628C8" w14:textId="77777777" w:rsidR="00924432" w:rsidRPr="00D86A25" w:rsidRDefault="00924432" w:rsidP="000C77B1">
            <w:pPr>
              <w:pStyle w:val="NormalWeb"/>
              <w:spacing w:before="0" w:beforeAutospacing="0" w:after="0" w:afterAutospacing="0"/>
              <w:jc w:val="center"/>
              <w:rPr>
                <w:rFonts w:ascii="Times" w:hAnsi="Times"/>
              </w:rPr>
            </w:pPr>
            <w:r w:rsidRPr="00D86A25">
              <w:rPr>
                <w:rFonts w:ascii="Times" w:hAnsi="Times"/>
              </w:rPr>
              <w:t>0.138***</w:t>
            </w:r>
          </w:p>
        </w:tc>
      </w:tr>
      <w:tr w:rsidR="00924432" w:rsidRPr="00D86A25" w14:paraId="62F52DAB" w14:textId="77777777" w:rsidTr="00131818">
        <w:trPr>
          <w:gridAfter w:val="1"/>
          <w:wAfter w:w="250" w:type="dxa"/>
          <w:trHeight w:val="287"/>
          <w:jc w:val="center"/>
        </w:trPr>
        <w:tc>
          <w:tcPr>
            <w:tcW w:w="2996" w:type="dxa"/>
            <w:tcMar>
              <w:top w:w="0" w:type="dxa"/>
              <w:left w:w="115" w:type="dxa"/>
              <w:bottom w:w="0" w:type="dxa"/>
              <w:right w:w="115" w:type="dxa"/>
            </w:tcMar>
            <w:vAlign w:val="bottom"/>
            <w:hideMark/>
          </w:tcPr>
          <w:p w14:paraId="747EFCBF" w14:textId="77777777" w:rsidR="00924432" w:rsidRPr="00D86A25" w:rsidRDefault="00924432" w:rsidP="000C77B1">
            <w:pPr>
              <w:rPr>
                <w:rFonts w:ascii="Times" w:hAnsi="Times"/>
              </w:rPr>
            </w:pPr>
          </w:p>
        </w:tc>
        <w:tc>
          <w:tcPr>
            <w:tcW w:w="2674" w:type="dxa"/>
            <w:tcMar>
              <w:top w:w="0" w:type="dxa"/>
              <w:left w:w="115" w:type="dxa"/>
              <w:bottom w:w="0" w:type="dxa"/>
              <w:right w:w="115" w:type="dxa"/>
            </w:tcMar>
            <w:vAlign w:val="bottom"/>
            <w:hideMark/>
          </w:tcPr>
          <w:p w14:paraId="46B32DE9" w14:textId="77777777" w:rsidR="00924432" w:rsidRPr="00D86A25" w:rsidRDefault="00924432" w:rsidP="000C77B1">
            <w:pPr>
              <w:pStyle w:val="NormalWeb"/>
              <w:spacing w:before="0" w:beforeAutospacing="0" w:after="0" w:afterAutospacing="0"/>
              <w:jc w:val="center"/>
              <w:rPr>
                <w:rFonts w:ascii="Times" w:hAnsi="Times"/>
              </w:rPr>
            </w:pPr>
            <w:r w:rsidRPr="00D86A25">
              <w:rPr>
                <w:rFonts w:ascii="Times" w:hAnsi="Times"/>
              </w:rPr>
              <w:t>(0.022)</w:t>
            </w:r>
          </w:p>
        </w:tc>
      </w:tr>
      <w:tr w:rsidR="00924432" w:rsidRPr="00D86A25" w14:paraId="29975AE5" w14:textId="77777777" w:rsidTr="00131818">
        <w:trPr>
          <w:gridAfter w:val="1"/>
          <w:wAfter w:w="250" w:type="dxa"/>
          <w:trHeight w:val="287"/>
          <w:jc w:val="center"/>
        </w:trPr>
        <w:tc>
          <w:tcPr>
            <w:tcW w:w="2996" w:type="dxa"/>
            <w:tcMar>
              <w:top w:w="0" w:type="dxa"/>
              <w:left w:w="115" w:type="dxa"/>
              <w:bottom w:w="0" w:type="dxa"/>
              <w:right w:w="115" w:type="dxa"/>
            </w:tcMar>
            <w:vAlign w:val="bottom"/>
            <w:hideMark/>
          </w:tcPr>
          <w:p w14:paraId="72E5D3C8" w14:textId="77777777" w:rsidR="00924432" w:rsidRPr="00D86A25" w:rsidRDefault="00924432" w:rsidP="000C77B1">
            <w:pPr>
              <w:pStyle w:val="NormalWeb"/>
              <w:spacing w:before="0" w:beforeAutospacing="0" w:after="0" w:afterAutospacing="0"/>
              <w:rPr>
                <w:rFonts w:ascii="Times" w:hAnsi="Times"/>
              </w:rPr>
            </w:pPr>
            <w:proofErr w:type="spellStart"/>
            <w:r w:rsidRPr="00D86A25">
              <w:rPr>
                <w:rFonts w:ascii="Times" w:hAnsi="Times"/>
                <w:color w:val="000000"/>
              </w:rPr>
              <w:t>Post Recession</w:t>
            </w:r>
            <w:proofErr w:type="spellEnd"/>
            <w:r w:rsidRPr="00D86A25">
              <w:rPr>
                <w:rFonts w:ascii="Times" w:hAnsi="Times"/>
                <w:color w:val="000000"/>
              </w:rPr>
              <w:t xml:space="preserve"> Linear Trend</w:t>
            </w:r>
          </w:p>
        </w:tc>
        <w:tc>
          <w:tcPr>
            <w:tcW w:w="2674" w:type="dxa"/>
            <w:tcMar>
              <w:top w:w="0" w:type="dxa"/>
              <w:left w:w="115" w:type="dxa"/>
              <w:bottom w:w="0" w:type="dxa"/>
              <w:right w:w="115" w:type="dxa"/>
            </w:tcMar>
            <w:vAlign w:val="bottom"/>
            <w:hideMark/>
          </w:tcPr>
          <w:p w14:paraId="75FA979D" w14:textId="77777777" w:rsidR="00924432" w:rsidRPr="00D86A25" w:rsidRDefault="00924432" w:rsidP="000C77B1">
            <w:pPr>
              <w:pStyle w:val="NormalWeb"/>
              <w:spacing w:before="0" w:beforeAutospacing="0" w:after="0" w:afterAutospacing="0"/>
              <w:jc w:val="center"/>
              <w:rPr>
                <w:rFonts w:ascii="Times" w:hAnsi="Times"/>
              </w:rPr>
            </w:pPr>
            <w:r w:rsidRPr="00D86A25">
              <w:rPr>
                <w:rFonts w:ascii="Times" w:hAnsi="Times"/>
              </w:rPr>
              <w:t>0.0598***</w:t>
            </w:r>
          </w:p>
        </w:tc>
      </w:tr>
      <w:tr w:rsidR="00924432" w:rsidRPr="00D86A25" w14:paraId="6A3884CF" w14:textId="77777777" w:rsidTr="00131818">
        <w:trPr>
          <w:gridAfter w:val="1"/>
          <w:wAfter w:w="250" w:type="dxa"/>
          <w:trHeight w:val="287"/>
          <w:jc w:val="center"/>
        </w:trPr>
        <w:tc>
          <w:tcPr>
            <w:tcW w:w="2996" w:type="dxa"/>
            <w:tcMar>
              <w:top w:w="0" w:type="dxa"/>
              <w:left w:w="115" w:type="dxa"/>
              <w:bottom w:w="0" w:type="dxa"/>
              <w:right w:w="115" w:type="dxa"/>
            </w:tcMar>
            <w:vAlign w:val="bottom"/>
            <w:hideMark/>
          </w:tcPr>
          <w:p w14:paraId="2E86DC95" w14:textId="77777777" w:rsidR="00924432" w:rsidRPr="00D86A25" w:rsidRDefault="00924432" w:rsidP="000C77B1">
            <w:pPr>
              <w:rPr>
                <w:rFonts w:ascii="Times" w:hAnsi="Times"/>
              </w:rPr>
            </w:pPr>
          </w:p>
        </w:tc>
        <w:tc>
          <w:tcPr>
            <w:tcW w:w="2674" w:type="dxa"/>
            <w:tcMar>
              <w:top w:w="0" w:type="dxa"/>
              <w:left w:w="115" w:type="dxa"/>
              <w:bottom w:w="0" w:type="dxa"/>
              <w:right w:w="115" w:type="dxa"/>
            </w:tcMar>
            <w:vAlign w:val="bottom"/>
            <w:hideMark/>
          </w:tcPr>
          <w:p w14:paraId="06C90E5C" w14:textId="77777777" w:rsidR="00924432" w:rsidRPr="00D86A25" w:rsidRDefault="00924432" w:rsidP="000C77B1">
            <w:pPr>
              <w:pStyle w:val="NormalWeb"/>
              <w:spacing w:before="0" w:beforeAutospacing="0" w:after="0" w:afterAutospacing="0"/>
              <w:jc w:val="center"/>
              <w:rPr>
                <w:rFonts w:ascii="Times" w:hAnsi="Times"/>
              </w:rPr>
            </w:pPr>
            <w:r w:rsidRPr="00D86A25">
              <w:rPr>
                <w:rFonts w:ascii="Times" w:hAnsi="Times"/>
              </w:rPr>
              <w:t>(0.010)</w:t>
            </w:r>
          </w:p>
        </w:tc>
      </w:tr>
      <w:tr w:rsidR="00924432" w:rsidRPr="00D86A25" w14:paraId="0B92E3FA" w14:textId="77777777" w:rsidTr="00131818">
        <w:trPr>
          <w:gridAfter w:val="1"/>
          <w:wAfter w:w="250" w:type="dxa"/>
          <w:trHeight w:val="287"/>
          <w:jc w:val="center"/>
        </w:trPr>
        <w:tc>
          <w:tcPr>
            <w:tcW w:w="2996" w:type="dxa"/>
            <w:tcMar>
              <w:top w:w="0" w:type="dxa"/>
              <w:left w:w="115" w:type="dxa"/>
              <w:bottom w:w="0" w:type="dxa"/>
              <w:right w:w="115" w:type="dxa"/>
            </w:tcMar>
            <w:vAlign w:val="bottom"/>
            <w:hideMark/>
          </w:tcPr>
          <w:p w14:paraId="154BEB8B" w14:textId="77777777" w:rsidR="00924432" w:rsidRPr="00D86A25" w:rsidRDefault="00924432" w:rsidP="000C77B1">
            <w:pPr>
              <w:rPr>
                <w:rFonts w:ascii="Times" w:hAnsi="Times"/>
              </w:rPr>
            </w:pPr>
          </w:p>
        </w:tc>
        <w:tc>
          <w:tcPr>
            <w:tcW w:w="2674" w:type="dxa"/>
            <w:tcMar>
              <w:top w:w="0" w:type="dxa"/>
              <w:left w:w="115" w:type="dxa"/>
              <w:bottom w:w="0" w:type="dxa"/>
              <w:right w:w="115" w:type="dxa"/>
            </w:tcMar>
            <w:vAlign w:val="bottom"/>
            <w:hideMark/>
          </w:tcPr>
          <w:p w14:paraId="1C97EE05" w14:textId="77777777" w:rsidR="00924432" w:rsidRPr="00D86A25" w:rsidRDefault="00924432" w:rsidP="000C77B1">
            <w:pPr>
              <w:rPr>
                <w:rFonts w:ascii="Times" w:hAnsi="Times"/>
              </w:rPr>
            </w:pPr>
          </w:p>
        </w:tc>
      </w:tr>
      <w:tr w:rsidR="00924432" w:rsidRPr="00D86A25" w14:paraId="38F523AB" w14:textId="77777777" w:rsidTr="00131818">
        <w:trPr>
          <w:gridAfter w:val="1"/>
          <w:wAfter w:w="250" w:type="dxa"/>
          <w:trHeight w:val="287"/>
          <w:jc w:val="center"/>
        </w:trPr>
        <w:tc>
          <w:tcPr>
            <w:tcW w:w="2996" w:type="dxa"/>
            <w:tcBorders>
              <w:bottom w:val="single" w:sz="4" w:space="0" w:color="000000"/>
            </w:tcBorders>
            <w:tcMar>
              <w:top w:w="0" w:type="dxa"/>
              <w:left w:w="115" w:type="dxa"/>
              <w:bottom w:w="0" w:type="dxa"/>
              <w:right w:w="115" w:type="dxa"/>
            </w:tcMar>
            <w:vAlign w:val="bottom"/>
            <w:hideMark/>
          </w:tcPr>
          <w:p w14:paraId="1D409D1A" w14:textId="77777777" w:rsidR="00924432" w:rsidRPr="00D86A25" w:rsidRDefault="00924432" w:rsidP="000C77B1">
            <w:pPr>
              <w:pStyle w:val="NormalWeb"/>
              <w:spacing w:before="0" w:beforeAutospacing="0" w:after="0" w:afterAutospacing="0"/>
              <w:rPr>
                <w:rFonts w:ascii="Times" w:hAnsi="Times"/>
              </w:rPr>
            </w:pPr>
            <w:r w:rsidRPr="00D86A25">
              <w:rPr>
                <w:rFonts w:ascii="Times" w:hAnsi="Times"/>
                <w:color w:val="000000"/>
              </w:rPr>
              <w:t>Observations</w:t>
            </w:r>
          </w:p>
        </w:tc>
        <w:tc>
          <w:tcPr>
            <w:tcW w:w="2674" w:type="dxa"/>
            <w:tcBorders>
              <w:bottom w:val="single" w:sz="4" w:space="0" w:color="000000"/>
            </w:tcBorders>
            <w:tcMar>
              <w:top w:w="0" w:type="dxa"/>
              <w:left w:w="115" w:type="dxa"/>
              <w:bottom w:w="0" w:type="dxa"/>
              <w:right w:w="115" w:type="dxa"/>
            </w:tcMar>
            <w:vAlign w:val="bottom"/>
            <w:hideMark/>
          </w:tcPr>
          <w:p w14:paraId="52D7B986" w14:textId="77777777" w:rsidR="00924432" w:rsidRPr="00D86A25" w:rsidRDefault="00924432" w:rsidP="000C77B1">
            <w:pPr>
              <w:pStyle w:val="NormalWeb"/>
              <w:spacing w:before="0" w:beforeAutospacing="0" w:after="0" w:afterAutospacing="0"/>
              <w:jc w:val="center"/>
              <w:rPr>
                <w:rFonts w:ascii="Times" w:hAnsi="Times"/>
              </w:rPr>
            </w:pPr>
            <w:r w:rsidRPr="00D86A25">
              <w:rPr>
                <w:rFonts w:ascii="Times" w:hAnsi="Times"/>
                <w:color w:val="000000"/>
              </w:rPr>
              <w:t>19</w:t>
            </w:r>
          </w:p>
        </w:tc>
      </w:tr>
      <w:tr w:rsidR="00924432" w:rsidRPr="00D86A25" w14:paraId="7FEE759A" w14:textId="77777777" w:rsidTr="00131818">
        <w:trPr>
          <w:trHeight w:val="287"/>
          <w:jc w:val="center"/>
        </w:trPr>
        <w:tc>
          <w:tcPr>
            <w:tcW w:w="5670" w:type="dxa"/>
            <w:gridSpan w:val="2"/>
            <w:tcBorders>
              <w:top w:val="single" w:sz="4" w:space="0" w:color="000000"/>
            </w:tcBorders>
            <w:tcMar>
              <w:top w:w="0" w:type="dxa"/>
              <w:left w:w="115" w:type="dxa"/>
              <w:bottom w:w="0" w:type="dxa"/>
              <w:right w:w="115" w:type="dxa"/>
            </w:tcMar>
            <w:vAlign w:val="bottom"/>
            <w:hideMark/>
          </w:tcPr>
          <w:p w14:paraId="2F6636BB" w14:textId="77777777" w:rsidR="00924432" w:rsidRPr="00D86A25" w:rsidRDefault="00924432" w:rsidP="000C77B1">
            <w:pPr>
              <w:pStyle w:val="NormalWeb"/>
              <w:spacing w:before="0" w:beforeAutospacing="0" w:after="0" w:afterAutospacing="0"/>
              <w:rPr>
                <w:rFonts w:ascii="Times" w:hAnsi="Times"/>
              </w:rPr>
            </w:pPr>
            <w:r w:rsidRPr="00D86A25">
              <w:rPr>
                <w:rFonts w:ascii="Times" w:hAnsi="Times"/>
                <w:color w:val="000000"/>
              </w:rPr>
              <w:t>Standard errors in parentheses</w:t>
            </w:r>
          </w:p>
        </w:tc>
        <w:tc>
          <w:tcPr>
            <w:tcW w:w="250" w:type="dxa"/>
            <w:tcBorders>
              <w:top w:val="single" w:sz="4" w:space="0" w:color="000000"/>
            </w:tcBorders>
            <w:tcMar>
              <w:top w:w="0" w:type="dxa"/>
              <w:left w:w="115" w:type="dxa"/>
              <w:bottom w:w="0" w:type="dxa"/>
              <w:right w:w="115" w:type="dxa"/>
            </w:tcMar>
            <w:vAlign w:val="bottom"/>
            <w:hideMark/>
          </w:tcPr>
          <w:p w14:paraId="7F4E7514" w14:textId="77777777" w:rsidR="00924432" w:rsidRPr="00D86A25" w:rsidRDefault="00924432" w:rsidP="000C77B1">
            <w:pPr>
              <w:rPr>
                <w:rFonts w:ascii="Times" w:hAnsi="Times"/>
              </w:rPr>
            </w:pPr>
          </w:p>
        </w:tc>
      </w:tr>
      <w:tr w:rsidR="00924432" w:rsidRPr="00D86A25" w14:paraId="2B71C445" w14:textId="77777777" w:rsidTr="00131818">
        <w:trPr>
          <w:trHeight w:val="287"/>
          <w:jc w:val="center"/>
        </w:trPr>
        <w:tc>
          <w:tcPr>
            <w:tcW w:w="5670" w:type="dxa"/>
            <w:gridSpan w:val="2"/>
            <w:tcMar>
              <w:top w:w="0" w:type="dxa"/>
              <w:left w:w="115" w:type="dxa"/>
              <w:bottom w:w="0" w:type="dxa"/>
              <w:right w:w="115" w:type="dxa"/>
            </w:tcMar>
            <w:vAlign w:val="bottom"/>
            <w:hideMark/>
          </w:tcPr>
          <w:p w14:paraId="7A22802A" w14:textId="77777777" w:rsidR="00924432" w:rsidRPr="00D86A25" w:rsidRDefault="00924432" w:rsidP="000C77B1">
            <w:pPr>
              <w:pStyle w:val="NormalWeb"/>
              <w:spacing w:before="0" w:beforeAutospacing="0" w:after="0" w:afterAutospacing="0"/>
              <w:rPr>
                <w:rFonts w:ascii="Times" w:hAnsi="Times"/>
              </w:rPr>
            </w:pPr>
            <w:r w:rsidRPr="00D86A25">
              <w:rPr>
                <w:rFonts w:ascii="Times" w:hAnsi="Times"/>
                <w:color w:val="000000"/>
              </w:rPr>
              <w:t>*** p&lt;0.001, ** p&lt;0.01, * p&lt;0.05</w:t>
            </w:r>
          </w:p>
        </w:tc>
        <w:tc>
          <w:tcPr>
            <w:tcW w:w="250" w:type="dxa"/>
            <w:tcMar>
              <w:top w:w="0" w:type="dxa"/>
              <w:left w:w="115" w:type="dxa"/>
              <w:bottom w:w="0" w:type="dxa"/>
              <w:right w:w="115" w:type="dxa"/>
            </w:tcMar>
            <w:vAlign w:val="bottom"/>
            <w:hideMark/>
          </w:tcPr>
          <w:p w14:paraId="189BC8C4" w14:textId="77777777" w:rsidR="00924432" w:rsidRPr="00D86A25" w:rsidRDefault="00924432" w:rsidP="000C77B1">
            <w:pPr>
              <w:rPr>
                <w:rFonts w:ascii="Times" w:hAnsi="Times"/>
              </w:rPr>
            </w:pPr>
          </w:p>
        </w:tc>
      </w:tr>
    </w:tbl>
    <w:p w14:paraId="2E4D6023" w14:textId="77777777" w:rsidR="00CF7B64" w:rsidRPr="00D86A25" w:rsidRDefault="00CF7B64" w:rsidP="00CF7B64">
      <w:pPr>
        <w:spacing w:line="480" w:lineRule="auto"/>
        <w:rPr>
          <w:rFonts w:ascii="Times" w:hAnsi="Times"/>
        </w:rPr>
      </w:pPr>
    </w:p>
    <w:p w14:paraId="696DE898" w14:textId="77777777" w:rsidR="00CF7B64" w:rsidRPr="00D86A25" w:rsidRDefault="00CF7B64" w:rsidP="00CF7B64">
      <w:pPr>
        <w:spacing w:line="480" w:lineRule="auto"/>
        <w:ind w:left="1440" w:firstLine="720"/>
        <w:rPr>
          <w:rFonts w:ascii="Times" w:hAnsi="Times"/>
        </w:rPr>
      </w:pPr>
      <w:r w:rsidRPr="00D86A25">
        <w:rPr>
          <w:rFonts w:ascii="Times" w:hAnsi="Times"/>
        </w:rPr>
        <w:t>Figure 10: Police Expenditures ITSA, 1997-2015</w:t>
      </w:r>
    </w:p>
    <w:p w14:paraId="3880ECCE" w14:textId="7C5D2AA4" w:rsidR="00CF7B64" w:rsidRPr="00D86A25" w:rsidRDefault="005C6BAD" w:rsidP="00CF7B64">
      <w:pPr>
        <w:spacing w:line="480" w:lineRule="auto"/>
        <w:jc w:val="center"/>
        <w:rPr>
          <w:rFonts w:ascii="Times" w:hAnsi="Times"/>
        </w:rPr>
      </w:pPr>
      <w:r w:rsidRPr="00D86A25">
        <w:rPr>
          <w:rFonts w:ascii="Times" w:hAnsi="Times"/>
          <w:noProof/>
        </w:rPr>
        <w:t xml:space="preserve"> </w:t>
      </w:r>
      <w:r w:rsidRPr="00D86A25">
        <w:rPr>
          <w:rFonts w:ascii="Times" w:hAnsi="Times"/>
          <w:noProof/>
        </w:rPr>
        <w:drawing>
          <wp:inline distT="0" distB="0" distL="0" distR="0" wp14:anchorId="1F8DC910" wp14:editId="59051C36">
            <wp:extent cx="3573991" cy="2599267"/>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586924" cy="2608673"/>
                    </a:xfrm>
                    <a:prstGeom prst="rect">
                      <a:avLst/>
                    </a:prstGeom>
                  </pic:spPr>
                </pic:pic>
              </a:graphicData>
            </a:graphic>
          </wp:inline>
        </w:drawing>
      </w:r>
    </w:p>
    <w:p w14:paraId="45096FA8" w14:textId="5A0C7415" w:rsidR="00CF7B64" w:rsidRPr="00D86A25" w:rsidRDefault="00CF7B64" w:rsidP="00CF7B64">
      <w:pPr>
        <w:spacing w:line="480" w:lineRule="auto"/>
        <w:rPr>
          <w:rFonts w:ascii="Times" w:hAnsi="Times"/>
        </w:rPr>
      </w:pPr>
      <w:r w:rsidRPr="00D86A25">
        <w:rPr>
          <w:rFonts w:ascii="Times" w:hAnsi="Times"/>
        </w:rPr>
        <w:lastRenderedPageBreak/>
        <w:t>As a robustness check, we examine another measure of technical capacity over time. Recall, the first measure of technical capacity focuses on staffing levels for instructional positions – staff supervising and coordinating instructional and curricular programming at the school district, subdistrict, or county level. As an additional measure, we collect data on technical expertise as measured by educational degree. The School and Staffing Survey (SASS) from the National Center for Education Statistics asks teacher-respondents to report their highest level of educational attainment – bachelor’s degree, master’s degree, education specialist degree, or doctorate. This measure captures an additional facet of the human capital component of technical expertise, or “what people know”. The data are available at the national level for the 1994, 2000, 2004, 2008, 2012 and 2016 academic year</w:t>
      </w:r>
      <w:r w:rsidR="00DD3D78" w:rsidRPr="00D86A25">
        <w:rPr>
          <w:rFonts w:ascii="Times" w:hAnsi="Times"/>
        </w:rPr>
        <w:t>s</w:t>
      </w:r>
      <w:r w:rsidRPr="00D86A25">
        <w:rPr>
          <w:rFonts w:ascii="Times" w:hAnsi="Times"/>
        </w:rPr>
        <w:t xml:space="preserve">. </w:t>
      </w:r>
    </w:p>
    <w:p w14:paraId="160D4B30" w14:textId="77777777" w:rsidR="00CF7B64" w:rsidRPr="00D86A25" w:rsidRDefault="00CF7B64" w:rsidP="00CF7B64">
      <w:pPr>
        <w:spacing w:line="480" w:lineRule="auto"/>
        <w:rPr>
          <w:rFonts w:ascii="Times" w:hAnsi="Times"/>
        </w:rPr>
      </w:pPr>
    </w:p>
    <w:p w14:paraId="170A2B09" w14:textId="154DE46E" w:rsidR="00CF7B64" w:rsidRPr="00D86A25" w:rsidRDefault="00CF7B64" w:rsidP="00CF7B64">
      <w:pPr>
        <w:spacing w:line="480" w:lineRule="auto"/>
        <w:rPr>
          <w:rFonts w:ascii="Times" w:hAnsi="Times"/>
          <w:color w:val="000000"/>
        </w:rPr>
      </w:pPr>
      <w:r w:rsidRPr="00D86A25">
        <w:rPr>
          <w:rFonts w:ascii="Times" w:hAnsi="Times"/>
          <w:color w:val="000000"/>
        </w:rPr>
        <w:t xml:space="preserve">While we cannot observe discontinuities in time trends due to the intermittent nature of the SASS, </w:t>
      </w:r>
      <w:r w:rsidR="005E2C84" w:rsidRPr="00D86A25">
        <w:rPr>
          <w:rFonts w:ascii="Times" w:hAnsi="Times"/>
          <w:color w:val="000000"/>
        </w:rPr>
        <w:t>we examine in table 9</w:t>
      </w:r>
      <w:r w:rsidRPr="00D86A25">
        <w:rPr>
          <w:rFonts w:ascii="Times" w:hAnsi="Times"/>
          <w:color w:val="000000"/>
        </w:rPr>
        <w:t xml:space="preserve"> the p</w:t>
      </w:r>
      <w:r w:rsidRPr="00D86A25">
        <w:rPr>
          <w:rFonts w:ascii="Times" w:hAnsi="Times"/>
        </w:rPr>
        <w:t xml:space="preserve">ercent of teachers, by highest degree earned </w:t>
      </w:r>
      <w:r w:rsidRPr="00D86A25">
        <w:rPr>
          <w:rFonts w:ascii="Times" w:hAnsi="Times"/>
          <w:color w:val="000000"/>
        </w:rPr>
        <w:t xml:space="preserve">over time to see if the patterns look similar to the changes in technical capacity we observe in the wake of NCLB and the Great Recession. Post NCLB, we observe an increase in the percent of teachers who report having attained a master’s degree from 2004 to 2008 (40.9% to 44.5%), and a continued expansion in the 2012 and 2016 academic year. Between 2000 and 2004, there is an increase in the percent of teachers who report attaining an educational specialist or doctoral degree. It is likely that this increase in subnational technical capacity is a result of federal expansion into education policy. We do not observe declines in technical capacity, measured by degree attainment, after the Great Recession.  This makes intuitive sense – the level of educational attainment in the teacher workforce, a fixed attribute that cannot be “taken away” in a recession, is unlikely to change as a result of an economic downturn. </w:t>
      </w:r>
    </w:p>
    <w:p w14:paraId="7C21AD64" w14:textId="77777777" w:rsidR="00CF7B64" w:rsidRPr="00D86A25" w:rsidRDefault="00CF7B64" w:rsidP="00CF7B64">
      <w:pPr>
        <w:spacing w:line="480" w:lineRule="auto"/>
        <w:rPr>
          <w:rFonts w:ascii="Times" w:hAnsi="Times"/>
          <w:color w:val="000000"/>
        </w:rPr>
      </w:pPr>
    </w:p>
    <w:p w14:paraId="3305CD37" w14:textId="7001A16C" w:rsidR="00CF7B64" w:rsidRPr="00D86A25" w:rsidRDefault="00CF7B64" w:rsidP="00CF7B64">
      <w:pPr>
        <w:spacing w:line="480" w:lineRule="auto"/>
        <w:rPr>
          <w:rFonts w:ascii="Times" w:hAnsi="Times"/>
        </w:rPr>
      </w:pPr>
      <w:r w:rsidRPr="00D86A25">
        <w:rPr>
          <w:rFonts w:ascii="Times" w:hAnsi="Times"/>
        </w:rPr>
        <w:t>Teacher credentialing and attainment of advanced degrees</w:t>
      </w:r>
      <w:r w:rsidR="00424070" w:rsidRPr="00D86A25">
        <w:rPr>
          <w:rFonts w:ascii="Times" w:hAnsi="Times"/>
        </w:rPr>
        <w:t xml:space="preserve"> are</w:t>
      </w:r>
      <w:r w:rsidRPr="00D86A25">
        <w:rPr>
          <w:rFonts w:ascii="Times" w:hAnsi="Times"/>
        </w:rPr>
        <w:t xml:space="preserve"> important component</w:t>
      </w:r>
      <w:r w:rsidR="00424070" w:rsidRPr="00D86A25">
        <w:rPr>
          <w:rFonts w:ascii="Times" w:hAnsi="Times"/>
        </w:rPr>
        <w:t>s</w:t>
      </w:r>
      <w:r w:rsidRPr="00D86A25">
        <w:rPr>
          <w:rFonts w:ascii="Times" w:hAnsi="Times"/>
        </w:rPr>
        <w:t xml:space="preserve"> of NCLB. Therefore</w:t>
      </w:r>
      <w:r w:rsidR="00424070" w:rsidRPr="00D86A25">
        <w:rPr>
          <w:rFonts w:ascii="Times" w:hAnsi="Times"/>
        </w:rPr>
        <w:t>,</w:t>
      </w:r>
      <w:r w:rsidRPr="00D86A25">
        <w:rPr>
          <w:rFonts w:ascii="Times" w:hAnsi="Times"/>
        </w:rPr>
        <w:t xml:space="preserve"> we would expect to see increases over time. </w:t>
      </w:r>
      <w:r w:rsidR="00893DE1" w:rsidRPr="00D86A25">
        <w:rPr>
          <w:rFonts w:ascii="Times" w:hAnsi="Times"/>
          <w:color w:val="000000" w:themeColor="text1"/>
          <w:shd w:val="clear" w:color="auto" w:fill="FFFFFF"/>
        </w:rPr>
        <w:t>Teacher credentials face different limitations as measures of technical expertise</w:t>
      </w:r>
      <w:r w:rsidR="00424070" w:rsidRPr="00D86A25">
        <w:rPr>
          <w:rFonts w:ascii="Times" w:hAnsi="Times"/>
          <w:color w:val="000000" w:themeColor="text1"/>
          <w:shd w:val="clear" w:color="auto" w:fill="FFFFFF"/>
        </w:rPr>
        <w:t>, however</w:t>
      </w:r>
      <w:r w:rsidR="00893DE1" w:rsidRPr="00D86A25">
        <w:rPr>
          <w:rFonts w:ascii="Times" w:hAnsi="Times"/>
          <w:color w:val="000000" w:themeColor="text1"/>
          <w:shd w:val="clear" w:color="auto" w:fill="FFFFFF"/>
        </w:rPr>
        <w:t xml:space="preserve">.  Though “effective teachers” play a significant role in student achievement and later life outcomes, the relationship between teacher credentials and “effectiveness” is highly disputed. </w:t>
      </w:r>
      <w:r w:rsidRPr="00D86A25">
        <w:rPr>
          <w:rFonts w:ascii="Times" w:hAnsi="Times"/>
        </w:rPr>
        <w:t xml:space="preserve">As a result, we find our measure included in the main text of the paper more </w:t>
      </w:r>
      <w:r w:rsidR="00AF722B" w:rsidRPr="00D86A25">
        <w:rPr>
          <w:rFonts w:ascii="Times" w:hAnsi="Times"/>
        </w:rPr>
        <w:t xml:space="preserve">appreciate </w:t>
      </w:r>
      <w:r w:rsidRPr="00D86A25">
        <w:rPr>
          <w:rFonts w:ascii="Times" w:hAnsi="Times"/>
        </w:rPr>
        <w:t xml:space="preserve">to </w:t>
      </w:r>
      <w:r w:rsidR="00AF722B" w:rsidRPr="00D86A25">
        <w:rPr>
          <w:rFonts w:ascii="Times" w:hAnsi="Times"/>
        </w:rPr>
        <w:t xml:space="preserve">address </w:t>
      </w:r>
      <w:r w:rsidRPr="00D86A25">
        <w:rPr>
          <w:rFonts w:ascii="Times" w:hAnsi="Times"/>
        </w:rPr>
        <w:t xml:space="preserve">the puzzle of </w:t>
      </w:r>
      <w:r w:rsidR="00AF722B" w:rsidRPr="00D86A25">
        <w:rPr>
          <w:rFonts w:ascii="Times" w:hAnsi="Times"/>
        </w:rPr>
        <w:t xml:space="preserve">central state expansion and </w:t>
      </w:r>
      <w:r w:rsidRPr="00D86A25">
        <w:rPr>
          <w:rFonts w:ascii="Times" w:hAnsi="Times"/>
        </w:rPr>
        <w:t>subnational technical capacity.</w:t>
      </w:r>
    </w:p>
    <w:p w14:paraId="009E8270" w14:textId="235E8105" w:rsidR="00CF7B64" w:rsidRPr="00D86A25" w:rsidRDefault="005E2C84" w:rsidP="005E2C84">
      <w:pPr>
        <w:jc w:val="center"/>
        <w:rPr>
          <w:rFonts w:ascii="Times" w:hAnsi="Times"/>
        </w:rPr>
      </w:pPr>
      <w:r w:rsidRPr="00D86A25">
        <w:rPr>
          <w:rFonts w:ascii="Times" w:hAnsi="Times"/>
        </w:rPr>
        <w:t>Table 9: Trends in Teacher Credentials, 1994-2016</w:t>
      </w:r>
    </w:p>
    <w:tbl>
      <w:tblPr>
        <w:tblW w:w="10279" w:type="dxa"/>
        <w:tblLook w:val="04A0" w:firstRow="1" w:lastRow="0" w:firstColumn="1" w:lastColumn="0" w:noHBand="0" w:noVBand="1"/>
      </w:tblPr>
      <w:tblGrid>
        <w:gridCol w:w="1785"/>
        <w:gridCol w:w="1785"/>
        <w:gridCol w:w="1785"/>
        <w:gridCol w:w="1785"/>
        <w:gridCol w:w="1571"/>
        <w:gridCol w:w="1568"/>
      </w:tblGrid>
      <w:tr w:rsidR="00CF7B64" w:rsidRPr="00D86A25" w14:paraId="7644043B" w14:textId="77777777" w:rsidTr="000C77B1">
        <w:trPr>
          <w:trHeight w:val="264"/>
        </w:trPr>
        <w:tc>
          <w:tcPr>
            <w:tcW w:w="8711" w:type="dxa"/>
            <w:gridSpan w:val="5"/>
            <w:tcBorders>
              <w:top w:val="single" w:sz="8" w:space="0" w:color="auto"/>
              <w:left w:val="single" w:sz="8" w:space="0" w:color="auto"/>
              <w:bottom w:val="nil"/>
              <w:right w:val="nil"/>
            </w:tcBorders>
            <w:shd w:val="clear" w:color="auto" w:fill="auto"/>
            <w:noWrap/>
            <w:vAlign w:val="bottom"/>
            <w:hideMark/>
          </w:tcPr>
          <w:p w14:paraId="5BFEB2CA" w14:textId="77777777" w:rsidR="00CF7B64" w:rsidRPr="00D86A25" w:rsidRDefault="00CF7B64" w:rsidP="000C77B1">
            <w:pPr>
              <w:jc w:val="center"/>
              <w:rPr>
                <w:rFonts w:ascii="Times" w:hAnsi="Times"/>
                <w:b/>
                <w:bCs/>
                <w:sz w:val="22"/>
                <w:szCs w:val="22"/>
              </w:rPr>
            </w:pPr>
            <w:r w:rsidRPr="00D86A25">
              <w:rPr>
                <w:rFonts w:ascii="Times" w:hAnsi="Times"/>
                <w:b/>
                <w:bCs/>
                <w:sz w:val="22"/>
                <w:szCs w:val="22"/>
              </w:rPr>
              <w:t>Percent of teachers, by highest degree earned</w:t>
            </w:r>
          </w:p>
        </w:tc>
        <w:tc>
          <w:tcPr>
            <w:tcW w:w="1568" w:type="dxa"/>
            <w:tcBorders>
              <w:top w:val="single" w:sz="8" w:space="0" w:color="auto"/>
              <w:left w:val="nil"/>
              <w:bottom w:val="nil"/>
              <w:right w:val="single" w:sz="8" w:space="0" w:color="auto"/>
            </w:tcBorders>
            <w:shd w:val="clear" w:color="auto" w:fill="auto"/>
            <w:noWrap/>
            <w:vAlign w:val="bottom"/>
            <w:hideMark/>
          </w:tcPr>
          <w:p w14:paraId="551DE0C0" w14:textId="77777777" w:rsidR="00CF7B64" w:rsidRPr="00D86A25" w:rsidRDefault="00CF7B64" w:rsidP="000C77B1">
            <w:pPr>
              <w:rPr>
                <w:rFonts w:ascii="Times" w:hAnsi="Times"/>
                <w:color w:val="000000"/>
                <w:sz w:val="20"/>
                <w:szCs w:val="20"/>
              </w:rPr>
            </w:pPr>
            <w:r w:rsidRPr="00D86A25">
              <w:rPr>
                <w:rFonts w:ascii="Times" w:hAnsi="Times"/>
                <w:color w:val="000000"/>
                <w:sz w:val="20"/>
                <w:szCs w:val="20"/>
              </w:rPr>
              <w:t> </w:t>
            </w:r>
          </w:p>
        </w:tc>
      </w:tr>
      <w:tr w:rsidR="00CF7B64" w:rsidRPr="00D86A25" w14:paraId="31AF9F07" w14:textId="77777777" w:rsidTr="000C77B1">
        <w:trPr>
          <w:trHeight w:val="794"/>
        </w:trPr>
        <w:tc>
          <w:tcPr>
            <w:tcW w:w="1785" w:type="dxa"/>
            <w:tcBorders>
              <w:top w:val="nil"/>
              <w:left w:val="single" w:sz="8" w:space="0" w:color="auto"/>
              <w:bottom w:val="nil"/>
              <w:right w:val="nil"/>
            </w:tcBorders>
            <w:shd w:val="clear" w:color="auto" w:fill="auto"/>
            <w:vAlign w:val="bottom"/>
            <w:hideMark/>
          </w:tcPr>
          <w:p w14:paraId="2A634D83" w14:textId="77777777" w:rsidR="00CF7B64" w:rsidRPr="00D86A25" w:rsidRDefault="00CF7B64" w:rsidP="000C77B1">
            <w:pPr>
              <w:jc w:val="center"/>
              <w:rPr>
                <w:rFonts w:ascii="Times" w:hAnsi="Times"/>
                <w:color w:val="000000"/>
                <w:sz w:val="20"/>
                <w:szCs w:val="20"/>
              </w:rPr>
            </w:pPr>
            <w:r w:rsidRPr="00D86A25">
              <w:rPr>
                <w:rFonts w:ascii="Times" w:hAnsi="Times"/>
                <w:color w:val="000000"/>
                <w:sz w:val="20"/>
                <w:szCs w:val="20"/>
              </w:rPr>
              <w:t>Academic Year</w:t>
            </w:r>
          </w:p>
        </w:tc>
        <w:tc>
          <w:tcPr>
            <w:tcW w:w="1785" w:type="dxa"/>
            <w:tcBorders>
              <w:top w:val="nil"/>
              <w:left w:val="nil"/>
              <w:bottom w:val="nil"/>
              <w:right w:val="nil"/>
            </w:tcBorders>
            <w:shd w:val="clear" w:color="auto" w:fill="auto"/>
            <w:vAlign w:val="bottom"/>
            <w:hideMark/>
          </w:tcPr>
          <w:p w14:paraId="3EA15AA7" w14:textId="77777777" w:rsidR="00CF7B64" w:rsidRPr="00D86A25" w:rsidRDefault="00CF7B64" w:rsidP="000C77B1">
            <w:pPr>
              <w:jc w:val="center"/>
              <w:rPr>
                <w:rFonts w:ascii="Times" w:hAnsi="Times"/>
                <w:color w:val="000000"/>
                <w:sz w:val="20"/>
                <w:szCs w:val="20"/>
              </w:rPr>
            </w:pPr>
            <w:r w:rsidRPr="00D86A25">
              <w:rPr>
                <w:rFonts w:ascii="Times" w:hAnsi="Times"/>
                <w:color w:val="000000"/>
                <w:sz w:val="20"/>
                <w:szCs w:val="20"/>
              </w:rPr>
              <w:t>BA</w:t>
            </w:r>
          </w:p>
        </w:tc>
        <w:tc>
          <w:tcPr>
            <w:tcW w:w="1785" w:type="dxa"/>
            <w:tcBorders>
              <w:top w:val="nil"/>
              <w:left w:val="nil"/>
              <w:bottom w:val="nil"/>
              <w:right w:val="nil"/>
            </w:tcBorders>
            <w:shd w:val="clear" w:color="auto" w:fill="auto"/>
            <w:vAlign w:val="bottom"/>
            <w:hideMark/>
          </w:tcPr>
          <w:p w14:paraId="4F1F9E1F" w14:textId="77777777" w:rsidR="00CF7B64" w:rsidRPr="00D86A25" w:rsidRDefault="00CF7B64" w:rsidP="000C77B1">
            <w:pPr>
              <w:jc w:val="center"/>
              <w:rPr>
                <w:rFonts w:ascii="Times" w:hAnsi="Times"/>
                <w:color w:val="000000"/>
                <w:sz w:val="20"/>
                <w:szCs w:val="20"/>
              </w:rPr>
            </w:pPr>
            <w:r w:rsidRPr="00D86A25">
              <w:rPr>
                <w:rFonts w:ascii="Times" w:hAnsi="Times"/>
                <w:color w:val="000000"/>
                <w:sz w:val="20"/>
                <w:szCs w:val="20"/>
              </w:rPr>
              <w:t>MA</w:t>
            </w:r>
          </w:p>
        </w:tc>
        <w:tc>
          <w:tcPr>
            <w:tcW w:w="1785" w:type="dxa"/>
            <w:tcBorders>
              <w:top w:val="nil"/>
              <w:left w:val="nil"/>
              <w:bottom w:val="nil"/>
              <w:right w:val="nil"/>
            </w:tcBorders>
            <w:shd w:val="clear" w:color="auto" w:fill="auto"/>
            <w:vAlign w:val="bottom"/>
            <w:hideMark/>
          </w:tcPr>
          <w:p w14:paraId="0B01E2DB" w14:textId="77777777" w:rsidR="00CF7B64" w:rsidRPr="00D86A25" w:rsidRDefault="00CF7B64" w:rsidP="000C77B1">
            <w:pPr>
              <w:jc w:val="center"/>
              <w:rPr>
                <w:rFonts w:ascii="Times" w:hAnsi="Times"/>
                <w:color w:val="000000"/>
                <w:sz w:val="20"/>
                <w:szCs w:val="20"/>
              </w:rPr>
            </w:pPr>
            <w:r w:rsidRPr="00D86A25">
              <w:rPr>
                <w:rFonts w:ascii="Times" w:hAnsi="Times"/>
                <w:color w:val="000000"/>
                <w:sz w:val="20"/>
                <w:szCs w:val="20"/>
              </w:rPr>
              <w:t>Education Specialist, Doctorate</w:t>
            </w:r>
          </w:p>
        </w:tc>
        <w:tc>
          <w:tcPr>
            <w:tcW w:w="1568" w:type="dxa"/>
            <w:tcBorders>
              <w:top w:val="nil"/>
              <w:left w:val="nil"/>
              <w:bottom w:val="nil"/>
              <w:right w:val="nil"/>
            </w:tcBorders>
            <w:shd w:val="clear" w:color="auto" w:fill="auto"/>
            <w:vAlign w:val="bottom"/>
            <w:hideMark/>
          </w:tcPr>
          <w:p w14:paraId="6268ABFF" w14:textId="77777777" w:rsidR="00CF7B64" w:rsidRPr="00D86A25" w:rsidRDefault="00CF7B64" w:rsidP="000C77B1">
            <w:pPr>
              <w:jc w:val="center"/>
              <w:rPr>
                <w:rFonts w:ascii="Times" w:hAnsi="Times"/>
                <w:color w:val="000000"/>
                <w:sz w:val="20"/>
                <w:szCs w:val="20"/>
              </w:rPr>
            </w:pPr>
            <w:r w:rsidRPr="00D86A25">
              <w:rPr>
                <w:rFonts w:ascii="Times" w:hAnsi="Times"/>
                <w:color w:val="000000"/>
                <w:sz w:val="20"/>
                <w:szCs w:val="20"/>
              </w:rPr>
              <w:t>Education Specialist</w:t>
            </w:r>
          </w:p>
        </w:tc>
        <w:tc>
          <w:tcPr>
            <w:tcW w:w="1568" w:type="dxa"/>
            <w:tcBorders>
              <w:top w:val="nil"/>
              <w:left w:val="nil"/>
              <w:bottom w:val="nil"/>
              <w:right w:val="single" w:sz="8" w:space="0" w:color="auto"/>
            </w:tcBorders>
            <w:shd w:val="clear" w:color="auto" w:fill="auto"/>
            <w:vAlign w:val="bottom"/>
            <w:hideMark/>
          </w:tcPr>
          <w:p w14:paraId="649B3791" w14:textId="77777777" w:rsidR="00CF7B64" w:rsidRPr="00D86A25" w:rsidRDefault="00CF7B64" w:rsidP="000C77B1">
            <w:pPr>
              <w:jc w:val="center"/>
              <w:rPr>
                <w:rFonts w:ascii="Times" w:hAnsi="Times"/>
                <w:color w:val="000000"/>
                <w:sz w:val="20"/>
                <w:szCs w:val="20"/>
              </w:rPr>
            </w:pPr>
            <w:r w:rsidRPr="00D86A25">
              <w:rPr>
                <w:rFonts w:ascii="Times" w:hAnsi="Times"/>
                <w:color w:val="000000"/>
                <w:sz w:val="20"/>
                <w:szCs w:val="20"/>
              </w:rPr>
              <w:t>Doctor's</w:t>
            </w:r>
          </w:p>
        </w:tc>
      </w:tr>
      <w:tr w:rsidR="00CF7B64" w:rsidRPr="00D86A25" w14:paraId="324D8251" w14:textId="77777777" w:rsidTr="000C77B1">
        <w:trPr>
          <w:trHeight w:val="264"/>
        </w:trPr>
        <w:tc>
          <w:tcPr>
            <w:tcW w:w="1785" w:type="dxa"/>
            <w:tcBorders>
              <w:top w:val="nil"/>
              <w:left w:val="single" w:sz="8" w:space="0" w:color="auto"/>
              <w:bottom w:val="nil"/>
              <w:right w:val="nil"/>
            </w:tcBorders>
            <w:shd w:val="clear" w:color="auto" w:fill="auto"/>
            <w:noWrap/>
            <w:vAlign w:val="bottom"/>
            <w:hideMark/>
          </w:tcPr>
          <w:p w14:paraId="397491DB" w14:textId="77777777" w:rsidR="00CF7B64" w:rsidRPr="00D86A25" w:rsidRDefault="00CF7B64" w:rsidP="000C77B1">
            <w:pPr>
              <w:jc w:val="center"/>
              <w:rPr>
                <w:rFonts w:ascii="Times" w:hAnsi="Times"/>
                <w:color w:val="000000"/>
                <w:sz w:val="20"/>
                <w:szCs w:val="20"/>
              </w:rPr>
            </w:pPr>
            <w:r w:rsidRPr="00D86A25">
              <w:rPr>
                <w:rFonts w:ascii="Times" w:hAnsi="Times"/>
                <w:color w:val="000000"/>
                <w:sz w:val="20"/>
                <w:szCs w:val="20"/>
              </w:rPr>
              <w:t>1994</w:t>
            </w:r>
          </w:p>
        </w:tc>
        <w:tc>
          <w:tcPr>
            <w:tcW w:w="1785" w:type="dxa"/>
            <w:tcBorders>
              <w:top w:val="nil"/>
              <w:left w:val="nil"/>
              <w:bottom w:val="nil"/>
              <w:right w:val="nil"/>
            </w:tcBorders>
            <w:shd w:val="clear" w:color="auto" w:fill="auto"/>
            <w:noWrap/>
            <w:vAlign w:val="bottom"/>
            <w:hideMark/>
          </w:tcPr>
          <w:p w14:paraId="480C4EE2" w14:textId="77777777" w:rsidR="00CF7B64" w:rsidRPr="00D86A25" w:rsidRDefault="00CF7B64" w:rsidP="000C77B1">
            <w:pPr>
              <w:jc w:val="center"/>
              <w:rPr>
                <w:rFonts w:ascii="Times" w:hAnsi="Times"/>
                <w:color w:val="000000"/>
                <w:sz w:val="20"/>
                <w:szCs w:val="20"/>
              </w:rPr>
            </w:pPr>
            <w:r w:rsidRPr="00D86A25">
              <w:rPr>
                <w:rFonts w:ascii="Times" w:hAnsi="Times"/>
                <w:color w:val="000000"/>
                <w:sz w:val="20"/>
                <w:szCs w:val="20"/>
              </w:rPr>
              <w:t xml:space="preserve">52.0 </w:t>
            </w:r>
          </w:p>
        </w:tc>
        <w:tc>
          <w:tcPr>
            <w:tcW w:w="1785" w:type="dxa"/>
            <w:tcBorders>
              <w:top w:val="nil"/>
              <w:left w:val="nil"/>
              <w:bottom w:val="nil"/>
              <w:right w:val="nil"/>
            </w:tcBorders>
            <w:shd w:val="clear" w:color="auto" w:fill="auto"/>
            <w:noWrap/>
            <w:vAlign w:val="bottom"/>
            <w:hideMark/>
          </w:tcPr>
          <w:p w14:paraId="1B3B0327" w14:textId="77777777" w:rsidR="00CF7B64" w:rsidRPr="00D86A25" w:rsidRDefault="00CF7B64" w:rsidP="000C77B1">
            <w:pPr>
              <w:jc w:val="center"/>
              <w:rPr>
                <w:rFonts w:ascii="Times" w:hAnsi="Times"/>
                <w:color w:val="000000"/>
                <w:sz w:val="20"/>
                <w:szCs w:val="20"/>
              </w:rPr>
            </w:pPr>
            <w:r w:rsidRPr="00D86A25">
              <w:rPr>
                <w:rFonts w:ascii="Times" w:hAnsi="Times"/>
                <w:color w:val="000000"/>
                <w:sz w:val="20"/>
                <w:szCs w:val="20"/>
              </w:rPr>
              <w:t xml:space="preserve">42.0 </w:t>
            </w:r>
          </w:p>
        </w:tc>
        <w:tc>
          <w:tcPr>
            <w:tcW w:w="1785" w:type="dxa"/>
            <w:tcBorders>
              <w:top w:val="nil"/>
              <w:left w:val="nil"/>
              <w:bottom w:val="nil"/>
              <w:right w:val="nil"/>
            </w:tcBorders>
            <w:shd w:val="clear" w:color="auto" w:fill="auto"/>
            <w:noWrap/>
            <w:vAlign w:val="bottom"/>
            <w:hideMark/>
          </w:tcPr>
          <w:p w14:paraId="41F4BAD9" w14:textId="77777777" w:rsidR="00CF7B64" w:rsidRPr="00D86A25" w:rsidRDefault="00CF7B64" w:rsidP="000C77B1">
            <w:pPr>
              <w:jc w:val="center"/>
              <w:rPr>
                <w:rFonts w:ascii="Times" w:hAnsi="Times"/>
                <w:color w:val="000000"/>
                <w:sz w:val="20"/>
                <w:szCs w:val="20"/>
              </w:rPr>
            </w:pPr>
            <w:r w:rsidRPr="00D86A25">
              <w:rPr>
                <w:rFonts w:ascii="Times" w:hAnsi="Times"/>
                <w:color w:val="000000"/>
                <w:sz w:val="20"/>
                <w:szCs w:val="20"/>
              </w:rPr>
              <w:t xml:space="preserve">5.3 </w:t>
            </w:r>
          </w:p>
        </w:tc>
        <w:tc>
          <w:tcPr>
            <w:tcW w:w="1568" w:type="dxa"/>
            <w:tcBorders>
              <w:top w:val="nil"/>
              <w:left w:val="nil"/>
              <w:bottom w:val="nil"/>
              <w:right w:val="nil"/>
            </w:tcBorders>
            <w:shd w:val="clear" w:color="auto" w:fill="auto"/>
            <w:noWrap/>
            <w:vAlign w:val="bottom"/>
            <w:hideMark/>
          </w:tcPr>
          <w:p w14:paraId="64B0DBD7" w14:textId="77777777" w:rsidR="00CF7B64" w:rsidRPr="00D86A25" w:rsidRDefault="00CF7B64" w:rsidP="000C77B1">
            <w:pPr>
              <w:jc w:val="center"/>
              <w:rPr>
                <w:rFonts w:ascii="Times" w:hAnsi="Times"/>
                <w:color w:val="000000"/>
                <w:sz w:val="20"/>
                <w:szCs w:val="20"/>
              </w:rPr>
            </w:pPr>
            <w:r w:rsidRPr="00D86A25">
              <w:rPr>
                <w:rFonts w:ascii="Times" w:hAnsi="Times"/>
                <w:color w:val="000000"/>
                <w:sz w:val="20"/>
                <w:szCs w:val="20"/>
              </w:rPr>
              <w:t xml:space="preserve">4.6 </w:t>
            </w:r>
          </w:p>
        </w:tc>
        <w:tc>
          <w:tcPr>
            <w:tcW w:w="1568" w:type="dxa"/>
            <w:tcBorders>
              <w:top w:val="nil"/>
              <w:left w:val="nil"/>
              <w:bottom w:val="nil"/>
              <w:right w:val="single" w:sz="8" w:space="0" w:color="auto"/>
            </w:tcBorders>
            <w:shd w:val="clear" w:color="auto" w:fill="auto"/>
            <w:noWrap/>
            <w:vAlign w:val="bottom"/>
            <w:hideMark/>
          </w:tcPr>
          <w:p w14:paraId="6FEEAC1B" w14:textId="77777777" w:rsidR="00CF7B64" w:rsidRPr="00D86A25" w:rsidRDefault="00CF7B64" w:rsidP="000C77B1">
            <w:pPr>
              <w:jc w:val="center"/>
              <w:rPr>
                <w:rFonts w:ascii="Times" w:hAnsi="Times"/>
                <w:color w:val="000000"/>
                <w:sz w:val="20"/>
                <w:szCs w:val="20"/>
              </w:rPr>
            </w:pPr>
            <w:r w:rsidRPr="00D86A25">
              <w:rPr>
                <w:rFonts w:ascii="Times" w:hAnsi="Times"/>
                <w:color w:val="000000"/>
                <w:sz w:val="20"/>
                <w:szCs w:val="20"/>
              </w:rPr>
              <w:t xml:space="preserve">0.7 </w:t>
            </w:r>
          </w:p>
        </w:tc>
      </w:tr>
      <w:tr w:rsidR="00CF7B64" w:rsidRPr="00D86A25" w14:paraId="1632ACA7" w14:textId="77777777" w:rsidTr="000C77B1">
        <w:trPr>
          <w:trHeight w:val="264"/>
        </w:trPr>
        <w:tc>
          <w:tcPr>
            <w:tcW w:w="1785" w:type="dxa"/>
            <w:tcBorders>
              <w:top w:val="nil"/>
              <w:left w:val="single" w:sz="8" w:space="0" w:color="auto"/>
              <w:bottom w:val="nil"/>
              <w:right w:val="nil"/>
            </w:tcBorders>
            <w:shd w:val="clear" w:color="auto" w:fill="auto"/>
            <w:noWrap/>
            <w:vAlign w:val="bottom"/>
            <w:hideMark/>
          </w:tcPr>
          <w:p w14:paraId="628D36AA" w14:textId="77777777" w:rsidR="00CF7B64" w:rsidRPr="00D86A25" w:rsidRDefault="00CF7B64" w:rsidP="000C77B1">
            <w:pPr>
              <w:jc w:val="center"/>
              <w:rPr>
                <w:rFonts w:ascii="Times" w:hAnsi="Times"/>
                <w:color w:val="000000"/>
                <w:sz w:val="20"/>
                <w:szCs w:val="20"/>
              </w:rPr>
            </w:pPr>
            <w:r w:rsidRPr="00D86A25">
              <w:rPr>
                <w:rFonts w:ascii="Times" w:hAnsi="Times"/>
                <w:color w:val="000000"/>
                <w:sz w:val="20"/>
                <w:szCs w:val="20"/>
              </w:rPr>
              <w:t>2000</w:t>
            </w:r>
          </w:p>
        </w:tc>
        <w:tc>
          <w:tcPr>
            <w:tcW w:w="1785" w:type="dxa"/>
            <w:tcBorders>
              <w:top w:val="nil"/>
              <w:left w:val="nil"/>
              <w:bottom w:val="nil"/>
              <w:right w:val="nil"/>
            </w:tcBorders>
            <w:shd w:val="clear" w:color="auto" w:fill="auto"/>
            <w:noWrap/>
            <w:vAlign w:val="bottom"/>
            <w:hideMark/>
          </w:tcPr>
          <w:p w14:paraId="5E76FE68" w14:textId="77777777" w:rsidR="00CF7B64" w:rsidRPr="00D86A25" w:rsidRDefault="00CF7B64" w:rsidP="000C77B1">
            <w:pPr>
              <w:jc w:val="center"/>
              <w:rPr>
                <w:rFonts w:ascii="Times" w:hAnsi="Times"/>
                <w:sz w:val="20"/>
                <w:szCs w:val="20"/>
              </w:rPr>
            </w:pPr>
            <w:r w:rsidRPr="00D86A25">
              <w:rPr>
                <w:rFonts w:ascii="Times" w:hAnsi="Times"/>
                <w:sz w:val="20"/>
                <w:szCs w:val="20"/>
              </w:rPr>
              <w:t>52.0</w:t>
            </w:r>
          </w:p>
        </w:tc>
        <w:tc>
          <w:tcPr>
            <w:tcW w:w="1785" w:type="dxa"/>
            <w:tcBorders>
              <w:top w:val="nil"/>
              <w:left w:val="nil"/>
              <w:bottom w:val="nil"/>
              <w:right w:val="nil"/>
            </w:tcBorders>
            <w:shd w:val="clear" w:color="auto" w:fill="auto"/>
            <w:noWrap/>
            <w:vAlign w:val="bottom"/>
            <w:hideMark/>
          </w:tcPr>
          <w:p w14:paraId="160AD624" w14:textId="77777777" w:rsidR="00CF7B64" w:rsidRPr="00D86A25" w:rsidRDefault="00CF7B64" w:rsidP="000C77B1">
            <w:pPr>
              <w:jc w:val="center"/>
              <w:rPr>
                <w:rFonts w:ascii="Times" w:hAnsi="Times"/>
                <w:sz w:val="20"/>
                <w:szCs w:val="20"/>
              </w:rPr>
            </w:pPr>
            <w:r w:rsidRPr="00D86A25">
              <w:rPr>
                <w:rFonts w:ascii="Times" w:hAnsi="Times"/>
                <w:sz w:val="20"/>
                <w:szCs w:val="20"/>
              </w:rPr>
              <w:t>41.9</w:t>
            </w:r>
          </w:p>
        </w:tc>
        <w:tc>
          <w:tcPr>
            <w:tcW w:w="1785" w:type="dxa"/>
            <w:tcBorders>
              <w:top w:val="nil"/>
              <w:left w:val="nil"/>
              <w:bottom w:val="nil"/>
              <w:right w:val="nil"/>
            </w:tcBorders>
            <w:shd w:val="clear" w:color="auto" w:fill="auto"/>
            <w:noWrap/>
            <w:vAlign w:val="bottom"/>
            <w:hideMark/>
          </w:tcPr>
          <w:p w14:paraId="38C5EE4F" w14:textId="77777777" w:rsidR="00CF7B64" w:rsidRPr="00D86A25" w:rsidRDefault="00CF7B64" w:rsidP="000C77B1">
            <w:pPr>
              <w:jc w:val="center"/>
              <w:rPr>
                <w:rFonts w:ascii="Times" w:hAnsi="Times"/>
                <w:color w:val="000000"/>
                <w:sz w:val="20"/>
                <w:szCs w:val="20"/>
              </w:rPr>
            </w:pPr>
            <w:r w:rsidRPr="00D86A25">
              <w:rPr>
                <w:rFonts w:ascii="Times" w:hAnsi="Times"/>
                <w:color w:val="000000"/>
                <w:sz w:val="20"/>
                <w:szCs w:val="20"/>
              </w:rPr>
              <w:t xml:space="preserve">5.4 </w:t>
            </w:r>
          </w:p>
        </w:tc>
        <w:tc>
          <w:tcPr>
            <w:tcW w:w="1568" w:type="dxa"/>
            <w:tcBorders>
              <w:top w:val="nil"/>
              <w:left w:val="nil"/>
              <w:bottom w:val="nil"/>
              <w:right w:val="nil"/>
            </w:tcBorders>
            <w:shd w:val="clear" w:color="auto" w:fill="auto"/>
            <w:noWrap/>
            <w:vAlign w:val="bottom"/>
            <w:hideMark/>
          </w:tcPr>
          <w:p w14:paraId="1C540E44" w14:textId="77777777" w:rsidR="00CF7B64" w:rsidRPr="00D86A25" w:rsidRDefault="00CF7B64" w:rsidP="000C77B1">
            <w:pPr>
              <w:jc w:val="center"/>
              <w:rPr>
                <w:rFonts w:ascii="Times" w:hAnsi="Times"/>
                <w:sz w:val="20"/>
                <w:szCs w:val="20"/>
              </w:rPr>
            </w:pPr>
            <w:r w:rsidRPr="00D86A25">
              <w:rPr>
                <w:rFonts w:ascii="Times" w:hAnsi="Times"/>
                <w:sz w:val="20"/>
                <w:szCs w:val="20"/>
              </w:rPr>
              <w:t>4.7</w:t>
            </w:r>
          </w:p>
        </w:tc>
        <w:tc>
          <w:tcPr>
            <w:tcW w:w="1568" w:type="dxa"/>
            <w:tcBorders>
              <w:top w:val="nil"/>
              <w:left w:val="nil"/>
              <w:bottom w:val="nil"/>
              <w:right w:val="single" w:sz="8" w:space="0" w:color="auto"/>
            </w:tcBorders>
            <w:shd w:val="clear" w:color="auto" w:fill="auto"/>
            <w:noWrap/>
            <w:vAlign w:val="bottom"/>
            <w:hideMark/>
          </w:tcPr>
          <w:p w14:paraId="5FB3F7B4" w14:textId="77777777" w:rsidR="00CF7B64" w:rsidRPr="00D86A25" w:rsidRDefault="00CF7B64" w:rsidP="000C77B1">
            <w:pPr>
              <w:jc w:val="center"/>
              <w:rPr>
                <w:rFonts w:ascii="Times" w:hAnsi="Times"/>
                <w:sz w:val="20"/>
                <w:szCs w:val="20"/>
              </w:rPr>
            </w:pPr>
            <w:r w:rsidRPr="00D86A25">
              <w:rPr>
                <w:rFonts w:ascii="Times" w:hAnsi="Times"/>
                <w:sz w:val="20"/>
                <w:szCs w:val="20"/>
              </w:rPr>
              <w:t>0.7</w:t>
            </w:r>
          </w:p>
        </w:tc>
      </w:tr>
      <w:tr w:rsidR="00CF7B64" w:rsidRPr="00D86A25" w14:paraId="4F9CB5EA" w14:textId="77777777" w:rsidTr="000C77B1">
        <w:trPr>
          <w:trHeight w:val="264"/>
        </w:trPr>
        <w:tc>
          <w:tcPr>
            <w:tcW w:w="1785" w:type="dxa"/>
            <w:tcBorders>
              <w:top w:val="nil"/>
              <w:left w:val="single" w:sz="8" w:space="0" w:color="auto"/>
              <w:bottom w:val="nil"/>
              <w:right w:val="nil"/>
            </w:tcBorders>
            <w:shd w:val="clear" w:color="auto" w:fill="auto"/>
            <w:noWrap/>
            <w:vAlign w:val="bottom"/>
            <w:hideMark/>
          </w:tcPr>
          <w:p w14:paraId="31164A9A" w14:textId="77777777" w:rsidR="00CF7B64" w:rsidRPr="00D86A25" w:rsidRDefault="00CF7B64" w:rsidP="000C77B1">
            <w:pPr>
              <w:jc w:val="center"/>
              <w:rPr>
                <w:rFonts w:ascii="Times" w:hAnsi="Times"/>
                <w:color w:val="000000"/>
                <w:sz w:val="20"/>
                <w:szCs w:val="20"/>
              </w:rPr>
            </w:pPr>
            <w:r w:rsidRPr="00D86A25">
              <w:rPr>
                <w:rFonts w:ascii="Times" w:hAnsi="Times"/>
                <w:color w:val="000000"/>
                <w:sz w:val="20"/>
                <w:szCs w:val="20"/>
              </w:rPr>
              <w:t>2004</w:t>
            </w:r>
          </w:p>
        </w:tc>
        <w:tc>
          <w:tcPr>
            <w:tcW w:w="1785" w:type="dxa"/>
            <w:tcBorders>
              <w:top w:val="nil"/>
              <w:left w:val="nil"/>
              <w:bottom w:val="nil"/>
              <w:right w:val="nil"/>
            </w:tcBorders>
            <w:shd w:val="clear" w:color="auto" w:fill="auto"/>
            <w:noWrap/>
            <w:vAlign w:val="center"/>
            <w:hideMark/>
          </w:tcPr>
          <w:p w14:paraId="3F38B7CF" w14:textId="77777777" w:rsidR="00CF7B64" w:rsidRPr="00D86A25" w:rsidRDefault="00CF7B64" w:rsidP="000C77B1">
            <w:pPr>
              <w:jc w:val="center"/>
              <w:rPr>
                <w:rFonts w:ascii="Times" w:hAnsi="Times"/>
                <w:sz w:val="20"/>
                <w:szCs w:val="20"/>
              </w:rPr>
            </w:pPr>
            <w:r w:rsidRPr="00D86A25">
              <w:rPr>
                <w:rFonts w:ascii="Times" w:hAnsi="Times"/>
                <w:sz w:val="20"/>
                <w:szCs w:val="20"/>
              </w:rPr>
              <w:t>50.8</w:t>
            </w:r>
          </w:p>
        </w:tc>
        <w:tc>
          <w:tcPr>
            <w:tcW w:w="1785" w:type="dxa"/>
            <w:tcBorders>
              <w:top w:val="nil"/>
              <w:left w:val="nil"/>
              <w:bottom w:val="nil"/>
              <w:right w:val="nil"/>
            </w:tcBorders>
            <w:shd w:val="clear" w:color="auto" w:fill="auto"/>
            <w:noWrap/>
            <w:vAlign w:val="center"/>
            <w:hideMark/>
          </w:tcPr>
          <w:p w14:paraId="7DF04D12" w14:textId="77777777" w:rsidR="00CF7B64" w:rsidRPr="00D86A25" w:rsidRDefault="00CF7B64" w:rsidP="000C77B1">
            <w:pPr>
              <w:jc w:val="center"/>
              <w:rPr>
                <w:rFonts w:ascii="Times" w:hAnsi="Times"/>
                <w:sz w:val="20"/>
                <w:szCs w:val="20"/>
              </w:rPr>
            </w:pPr>
            <w:r w:rsidRPr="00D86A25">
              <w:rPr>
                <w:rFonts w:ascii="Times" w:hAnsi="Times"/>
                <w:sz w:val="20"/>
                <w:szCs w:val="20"/>
              </w:rPr>
              <w:t>40.9</w:t>
            </w:r>
          </w:p>
        </w:tc>
        <w:tc>
          <w:tcPr>
            <w:tcW w:w="1785" w:type="dxa"/>
            <w:tcBorders>
              <w:top w:val="nil"/>
              <w:left w:val="nil"/>
              <w:bottom w:val="nil"/>
              <w:right w:val="nil"/>
            </w:tcBorders>
            <w:shd w:val="clear" w:color="auto" w:fill="auto"/>
            <w:noWrap/>
            <w:vAlign w:val="bottom"/>
            <w:hideMark/>
          </w:tcPr>
          <w:p w14:paraId="06C9B9AF" w14:textId="77777777" w:rsidR="00CF7B64" w:rsidRPr="00D86A25" w:rsidRDefault="00CF7B64" w:rsidP="000C77B1">
            <w:pPr>
              <w:jc w:val="center"/>
              <w:rPr>
                <w:rFonts w:ascii="Times" w:hAnsi="Times"/>
                <w:color w:val="000000"/>
                <w:sz w:val="20"/>
                <w:szCs w:val="20"/>
              </w:rPr>
            </w:pPr>
            <w:r w:rsidRPr="00D86A25">
              <w:rPr>
                <w:rFonts w:ascii="Times" w:hAnsi="Times"/>
                <w:color w:val="000000"/>
                <w:sz w:val="20"/>
                <w:szCs w:val="20"/>
              </w:rPr>
              <w:t xml:space="preserve">7.2 </w:t>
            </w:r>
          </w:p>
        </w:tc>
        <w:tc>
          <w:tcPr>
            <w:tcW w:w="1568" w:type="dxa"/>
            <w:tcBorders>
              <w:top w:val="nil"/>
              <w:left w:val="nil"/>
              <w:bottom w:val="nil"/>
              <w:right w:val="nil"/>
            </w:tcBorders>
            <w:shd w:val="clear" w:color="auto" w:fill="auto"/>
            <w:noWrap/>
            <w:vAlign w:val="center"/>
            <w:hideMark/>
          </w:tcPr>
          <w:p w14:paraId="03E511B8" w14:textId="77777777" w:rsidR="00CF7B64" w:rsidRPr="00D86A25" w:rsidRDefault="00CF7B64" w:rsidP="000C77B1">
            <w:pPr>
              <w:jc w:val="center"/>
              <w:rPr>
                <w:rFonts w:ascii="Times" w:hAnsi="Times"/>
                <w:sz w:val="20"/>
                <w:szCs w:val="20"/>
              </w:rPr>
            </w:pPr>
            <w:r w:rsidRPr="00D86A25">
              <w:rPr>
                <w:rFonts w:ascii="Times" w:hAnsi="Times"/>
                <w:sz w:val="20"/>
                <w:szCs w:val="20"/>
              </w:rPr>
              <w:t>6.0</w:t>
            </w:r>
          </w:p>
        </w:tc>
        <w:tc>
          <w:tcPr>
            <w:tcW w:w="1568" w:type="dxa"/>
            <w:tcBorders>
              <w:top w:val="nil"/>
              <w:left w:val="nil"/>
              <w:bottom w:val="nil"/>
              <w:right w:val="single" w:sz="8" w:space="0" w:color="auto"/>
            </w:tcBorders>
            <w:shd w:val="clear" w:color="auto" w:fill="auto"/>
            <w:noWrap/>
            <w:vAlign w:val="center"/>
            <w:hideMark/>
          </w:tcPr>
          <w:p w14:paraId="05E57A97" w14:textId="77777777" w:rsidR="00CF7B64" w:rsidRPr="00D86A25" w:rsidRDefault="00CF7B64" w:rsidP="000C77B1">
            <w:pPr>
              <w:jc w:val="center"/>
              <w:rPr>
                <w:rFonts w:ascii="Times" w:hAnsi="Times"/>
                <w:sz w:val="20"/>
                <w:szCs w:val="20"/>
              </w:rPr>
            </w:pPr>
            <w:r w:rsidRPr="00D86A25">
              <w:rPr>
                <w:rFonts w:ascii="Times" w:hAnsi="Times"/>
                <w:sz w:val="20"/>
                <w:szCs w:val="20"/>
              </w:rPr>
              <w:t>1.2</w:t>
            </w:r>
          </w:p>
        </w:tc>
      </w:tr>
      <w:tr w:rsidR="00CF7B64" w:rsidRPr="00D86A25" w14:paraId="7D604D1F" w14:textId="77777777" w:rsidTr="000C77B1">
        <w:trPr>
          <w:trHeight w:val="264"/>
        </w:trPr>
        <w:tc>
          <w:tcPr>
            <w:tcW w:w="1785" w:type="dxa"/>
            <w:tcBorders>
              <w:top w:val="nil"/>
              <w:left w:val="single" w:sz="8" w:space="0" w:color="auto"/>
              <w:bottom w:val="nil"/>
              <w:right w:val="nil"/>
            </w:tcBorders>
            <w:shd w:val="clear" w:color="auto" w:fill="auto"/>
            <w:noWrap/>
            <w:vAlign w:val="bottom"/>
            <w:hideMark/>
          </w:tcPr>
          <w:p w14:paraId="49FBC1A7" w14:textId="77777777" w:rsidR="00CF7B64" w:rsidRPr="00D86A25" w:rsidRDefault="00CF7B64" w:rsidP="000C77B1">
            <w:pPr>
              <w:jc w:val="center"/>
              <w:rPr>
                <w:rFonts w:ascii="Times" w:hAnsi="Times"/>
                <w:color w:val="000000"/>
                <w:sz w:val="20"/>
                <w:szCs w:val="20"/>
              </w:rPr>
            </w:pPr>
            <w:r w:rsidRPr="00D86A25">
              <w:rPr>
                <w:rFonts w:ascii="Times" w:hAnsi="Times"/>
                <w:color w:val="000000"/>
                <w:sz w:val="20"/>
                <w:szCs w:val="20"/>
              </w:rPr>
              <w:t>2008</w:t>
            </w:r>
          </w:p>
        </w:tc>
        <w:tc>
          <w:tcPr>
            <w:tcW w:w="1785" w:type="dxa"/>
            <w:tcBorders>
              <w:top w:val="nil"/>
              <w:left w:val="nil"/>
              <w:bottom w:val="nil"/>
              <w:right w:val="nil"/>
            </w:tcBorders>
            <w:shd w:val="clear" w:color="auto" w:fill="auto"/>
            <w:noWrap/>
            <w:vAlign w:val="center"/>
            <w:hideMark/>
          </w:tcPr>
          <w:p w14:paraId="5A40EFDE" w14:textId="77777777" w:rsidR="00CF7B64" w:rsidRPr="00D86A25" w:rsidRDefault="00CF7B64" w:rsidP="000C77B1">
            <w:pPr>
              <w:jc w:val="center"/>
              <w:rPr>
                <w:rFonts w:ascii="Times" w:hAnsi="Times"/>
                <w:sz w:val="20"/>
                <w:szCs w:val="20"/>
              </w:rPr>
            </w:pPr>
            <w:r w:rsidRPr="00D86A25">
              <w:rPr>
                <w:rFonts w:ascii="Times" w:hAnsi="Times"/>
                <w:sz w:val="20"/>
                <w:szCs w:val="20"/>
              </w:rPr>
              <w:t>47.4</w:t>
            </w:r>
          </w:p>
        </w:tc>
        <w:tc>
          <w:tcPr>
            <w:tcW w:w="1785" w:type="dxa"/>
            <w:tcBorders>
              <w:top w:val="nil"/>
              <w:left w:val="nil"/>
              <w:bottom w:val="nil"/>
              <w:right w:val="nil"/>
            </w:tcBorders>
            <w:shd w:val="clear" w:color="auto" w:fill="auto"/>
            <w:noWrap/>
            <w:vAlign w:val="center"/>
            <w:hideMark/>
          </w:tcPr>
          <w:p w14:paraId="083F0D70" w14:textId="77777777" w:rsidR="00CF7B64" w:rsidRPr="00D86A25" w:rsidRDefault="00CF7B64" w:rsidP="000C77B1">
            <w:pPr>
              <w:jc w:val="center"/>
              <w:rPr>
                <w:rFonts w:ascii="Times" w:hAnsi="Times"/>
                <w:sz w:val="20"/>
                <w:szCs w:val="20"/>
              </w:rPr>
            </w:pPr>
            <w:r w:rsidRPr="00D86A25">
              <w:rPr>
                <w:rFonts w:ascii="Times" w:hAnsi="Times"/>
                <w:sz w:val="20"/>
                <w:szCs w:val="20"/>
              </w:rPr>
              <w:t>44.5</w:t>
            </w:r>
          </w:p>
        </w:tc>
        <w:tc>
          <w:tcPr>
            <w:tcW w:w="1785" w:type="dxa"/>
            <w:tcBorders>
              <w:top w:val="nil"/>
              <w:left w:val="nil"/>
              <w:bottom w:val="nil"/>
              <w:right w:val="nil"/>
            </w:tcBorders>
            <w:shd w:val="clear" w:color="auto" w:fill="auto"/>
            <w:noWrap/>
            <w:vAlign w:val="bottom"/>
            <w:hideMark/>
          </w:tcPr>
          <w:p w14:paraId="75F349D7" w14:textId="77777777" w:rsidR="00CF7B64" w:rsidRPr="00D86A25" w:rsidRDefault="00CF7B64" w:rsidP="000C77B1">
            <w:pPr>
              <w:jc w:val="center"/>
              <w:rPr>
                <w:rFonts w:ascii="Times" w:hAnsi="Times"/>
                <w:color w:val="000000"/>
                <w:sz w:val="20"/>
                <w:szCs w:val="20"/>
              </w:rPr>
            </w:pPr>
            <w:r w:rsidRPr="00D86A25">
              <w:rPr>
                <w:rFonts w:ascii="Times" w:hAnsi="Times"/>
                <w:color w:val="000000"/>
                <w:sz w:val="20"/>
                <w:szCs w:val="20"/>
              </w:rPr>
              <w:t xml:space="preserve">7.3 </w:t>
            </w:r>
          </w:p>
        </w:tc>
        <w:tc>
          <w:tcPr>
            <w:tcW w:w="1568" w:type="dxa"/>
            <w:tcBorders>
              <w:top w:val="nil"/>
              <w:left w:val="nil"/>
              <w:bottom w:val="nil"/>
              <w:right w:val="nil"/>
            </w:tcBorders>
            <w:shd w:val="clear" w:color="auto" w:fill="auto"/>
            <w:noWrap/>
            <w:vAlign w:val="center"/>
            <w:hideMark/>
          </w:tcPr>
          <w:p w14:paraId="1164BA3D" w14:textId="77777777" w:rsidR="00CF7B64" w:rsidRPr="00D86A25" w:rsidRDefault="00CF7B64" w:rsidP="000C77B1">
            <w:pPr>
              <w:jc w:val="center"/>
              <w:rPr>
                <w:rFonts w:ascii="Times" w:hAnsi="Times"/>
                <w:sz w:val="20"/>
                <w:szCs w:val="20"/>
              </w:rPr>
            </w:pPr>
            <w:r w:rsidRPr="00D86A25">
              <w:rPr>
                <w:rFonts w:ascii="Times" w:hAnsi="Times"/>
                <w:sz w:val="20"/>
                <w:szCs w:val="20"/>
              </w:rPr>
              <w:t>6.4</w:t>
            </w:r>
          </w:p>
        </w:tc>
        <w:tc>
          <w:tcPr>
            <w:tcW w:w="1568" w:type="dxa"/>
            <w:tcBorders>
              <w:top w:val="nil"/>
              <w:left w:val="nil"/>
              <w:bottom w:val="nil"/>
              <w:right w:val="single" w:sz="8" w:space="0" w:color="auto"/>
            </w:tcBorders>
            <w:shd w:val="clear" w:color="auto" w:fill="auto"/>
            <w:noWrap/>
            <w:vAlign w:val="center"/>
            <w:hideMark/>
          </w:tcPr>
          <w:p w14:paraId="604976D2" w14:textId="77777777" w:rsidR="00CF7B64" w:rsidRPr="00D86A25" w:rsidRDefault="00CF7B64" w:rsidP="000C77B1">
            <w:pPr>
              <w:jc w:val="center"/>
              <w:rPr>
                <w:rFonts w:ascii="Times" w:hAnsi="Times"/>
                <w:sz w:val="20"/>
                <w:szCs w:val="20"/>
              </w:rPr>
            </w:pPr>
            <w:r w:rsidRPr="00D86A25">
              <w:rPr>
                <w:rFonts w:ascii="Times" w:hAnsi="Times"/>
                <w:sz w:val="20"/>
                <w:szCs w:val="20"/>
              </w:rPr>
              <w:t>0.9</w:t>
            </w:r>
          </w:p>
        </w:tc>
      </w:tr>
      <w:tr w:rsidR="00CF7B64" w:rsidRPr="00D86A25" w14:paraId="72E7D2A0" w14:textId="77777777" w:rsidTr="000C77B1">
        <w:trPr>
          <w:trHeight w:val="264"/>
        </w:trPr>
        <w:tc>
          <w:tcPr>
            <w:tcW w:w="1785" w:type="dxa"/>
            <w:tcBorders>
              <w:top w:val="nil"/>
              <w:left w:val="single" w:sz="8" w:space="0" w:color="auto"/>
              <w:bottom w:val="nil"/>
              <w:right w:val="nil"/>
            </w:tcBorders>
            <w:shd w:val="clear" w:color="auto" w:fill="auto"/>
            <w:noWrap/>
            <w:vAlign w:val="bottom"/>
            <w:hideMark/>
          </w:tcPr>
          <w:p w14:paraId="727BA19C" w14:textId="77777777" w:rsidR="00CF7B64" w:rsidRPr="00D86A25" w:rsidRDefault="00CF7B64" w:rsidP="000C77B1">
            <w:pPr>
              <w:jc w:val="center"/>
              <w:rPr>
                <w:rFonts w:ascii="Times" w:hAnsi="Times"/>
                <w:color w:val="000000"/>
                <w:sz w:val="20"/>
                <w:szCs w:val="20"/>
              </w:rPr>
            </w:pPr>
            <w:r w:rsidRPr="00D86A25">
              <w:rPr>
                <w:rFonts w:ascii="Times" w:hAnsi="Times"/>
                <w:color w:val="000000"/>
                <w:sz w:val="20"/>
                <w:szCs w:val="20"/>
              </w:rPr>
              <w:t>2012</w:t>
            </w:r>
          </w:p>
        </w:tc>
        <w:tc>
          <w:tcPr>
            <w:tcW w:w="1785" w:type="dxa"/>
            <w:tcBorders>
              <w:top w:val="nil"/>
              <w:left w:val="nil"/>
              <w:bottom w:val="nil"/>
              <w:right w:val="nil"/>
            </w:tcBorders>
            <w:shd w:val="clear" w:color="auto" w:fill="auto"/>
            <w:noWrap/>
            <w:vAlign w:val="center"/>
            <w:hideMark/>
          </w:tcPr>
          <w:p w14:paraId="0BF3C78D" w14:textId="77777777" w:rsidR="00CF7B64" w:rsidRPr="00D86A25" w:rsidRDefault="00CF7B64" w:rsidP="000C77B1">
            <w:pPr>
              <w:jc w:val="center"/>
              <w:rPr>
                <w:rFonts w:ascii="Times" w:hAnsi="Times"/>
                <w:sz w:val="20"/>
                <w:szCs w:val="20"/>
              </w:rPr>
            </w:pPr>
            <w:r w:rsidRPr="00D86A25">
              <w:rPr>
                <w:rFonts w:ascii="Times" w:hAnsi="Times"/>
                <w:sz w:val="20"/>
                <w:szCs w:val="20"/>
              </w:rPr>
              <w:t>39.9</w:t>
            </w:r>
          </w:p>
        </w:tc>
        <w:tc>
          <w:tcPr>
            <w:tcW w:w="1785" w:type="dxa"/>
            <w:tcBorders>
              <w:top w:val="nil"/>
              <w:left w:val="nil"/>
              <w:bottom w:val="nil"/>
              <w:right w:val="nil"/>
            </w:tcBorders>
            <w:shd w:val="clear" w:color="auto" w:fill="auto"/>
            <w:noWrap/>
            <w:vAlign w:val="center"/>
            <w:hideMark/>
          </w:tcPr>
          <w:p w14:paraId="223B12AA" w14:textId="77777777" w:rsidR="00CF7B64" w:rsidRPr="00D86A25" w:rsidRDefault="00CF7B64" w:rsidP="000C77B1">
            <w:pPr>
              <w:jc w:val="center"/>
              <w:rPr>
                <w:rFonts w:ascii="Times" w:hAnsi="Times"/>
                <w:sz w:val="20"/>
                <w:szCs w:val="20"/>
              </w:rPr>
            </w:pPr>
            <w:r w:rsidRPr="00D86A25">
              <w:rPr>
                <w:rFonts w:ascii="Times" w:hAnsi="Times"/>
                <w:sz w:val="20"/>
                <w:szCs w:val="20"/>
              </w:rPr>
              <w:t>47.7</w:t>
            </w:r>
          </w:p>
        </w:tc>
        <w:tc>
          <w:tcPr>
            <w:tcW w:w="1785" w:type="dxa"/>
            <w:tcBorders>
              <w:top w:val="nil"/>
              <w:left w:val="nil"/>
              <w:bottom w:val="nil"/>
              <w:right w:val="nil"/>
            </w:tcBorders>
            <w:shd w:val="clear" w:color="auto" w:fill="auto"/>
            <w:noWrap/>
            <w:vAlign w:val="bottom"/>
            <w:hideMark/>
          </w:tcPr>
          <w:p w14:paraId="4F47BE34" w14:textId="77777777" w:rsidR="00CF7B64" w:rsidRPr="00D86A25" w:rsidRDefault="00CF7B64" w:rsidP="000C77B1">
            <w:pPr>
              <w:jc w:val="center"/>
              <w:rPr>
                <w:rFonts w:ascii="Times" w:hAnsi="Times"/>
                <w:color w:val="000000"/>
                <w:sz w:val="20"/>
                <w:szCs w:val="20"/>
              </w:rPr>
            </w:pPr>
            <w:r w:rsidRPr="00D86A25">
              <w:rPr>
                <w:rFonts w:ascii="Times" w:hAnsi="Times"/>
                <w:color w:val="000000"/>
                <w:sz w:val="20"/>
                <w:szCs w:val="20"/>
              </w:rPr>
              <w:t xml:space="preserve">8.7 </w:t>
            </w:r>
          </w:p>
        </w:tc>
        <w:tc>
          <w:tcPr>
            <w:tcW w:w="1568" w:type="dxa"/>
            <w:tcBorders>
              <w:top w:val="nil"/>
              <w:left w:val="nil"/>
              <w:bottom w:val="nil"/>
              <w:right w:val="nil"/>
            </w:tcBorders>
            <w:shd w:val="clear" w:color="auto" w:fill="auto"/>
            <w:noWrap/>
            <w:vAlign w:val="center"/>
            <w:hideMark/>
          </w:tcPr>
          <w:p w14:paraId="0E589E72" w14:textId="77777777" w:rsidR="00CF7B64" w:rsidRPr="00D86A25" w:rsidRDefault="00CF7B64" w:rsidP="000C77B1">
            <w:pPr>
              <w:jc w:val="center"/>
              <w:rPr>
                <w:rFonts w:ascii="Times" w:hAnsi="Times"/>
                <w:sz w:val="20"/>
                <w:szCs w:val="20"/>
              </w:rPr>
            </w:pPr>
            <w:r w:rsidRPr="00D86A25">
              <w:rPr>
                <w:rFonts w:ascii="Times" w:hAnsi="Times"/>
                <w:sz w:val="20"/>
                <w:szCs w:val="20"/>
              </w:rPr>
              <w:t>8.7</w:t>
            </w:r>
          </w:p>
        </w:tc>
        <w:tc>
          <w:tcPr>
            <w:tcW w:w="1568" w:type="dxa"/>
            <w:tcBorders>
              <w:top w:val="nil"/>
              <w:left w:val="nil"/>
              <w:bottom w:val="nil"/>
              <w:right w:val="single" w:sz="8" w:space="0" w:color="auto"/>
            </w:tcBorders>
            <w:shd w:val="clear" w:color="auto" w:fill="auto"/>
            <w:noWrap/>
            <w:vAlign w:val="center"/>
            <w:hideMark/>
          </w:tcPr>
          <w:p w14:paraId="78C32ED0" w14:textId="77777777" w:rsidR="00CF7B64" w:rsidRPr="00D86A25" w:rsidRDefault="00CF7B64" w:rsidP="000C77B1">
            <w:pPr>
              <w:jc w:val="center"/>
              <w:rPr>
                <w:rFonts w:ascii="Times" w:hAnsi="Times"/>
                <w:sz w:val="20"/>
                <w:szCs w:val="20"/>
              </w:rPr>
            </w:pPr>
            <w:r w:rsidRPr="00D86A25">
              <w:rPr>
                <w:rFonts w:ascii="Times" w:hAnsi="Times"/>
                <w:sz w:val="20"/>
                <w:szCs w:val="20"/>
              </w:rPr>
              <w:t>0.0</w:t>
            </w:r>
          </w:p>
        </w:tc>
      </w:tr>
      <w:tr w:rsidR="00CF7B64" w:rsidRPr="00D86A25" w14:paraId="0CD5E839" w14:textId="77777777" w:rsidTr="000C77B1">
        <w:trPr>
          <w:trHeight w:val="281"/>
        </w:trPr>
        <w:tc>
          <w:tcPr>
            <w:tcW w:w="1785" w:type="dxa"/>
            <w:tcBorders>
              <w:top w:val="nil"/>
              <w:left w:val="single" w:sz="8" w:space="0" w:color="auto"/>
              <w:bottom w:val="single" w:sz="8" w:space="0" w:color="auto"/>
              <w:right w:val="nil"/>
            </w:tcBorders>
            <w:shd w:val="clear" w:color="auto" w:fill="auto"/>
            <w:noWrap/>
            <w:vAlign w:val="bottom"/>
            <w:hideMark/>
          </w:tcPr>
          <w:p w14:paraId="42884813" w14:textId="77777777" w:rsidR="00CF7B64" w:rsidRPr="00D86A25" w:rsidRDefault="00CF7B64" w:rsidP="000C77B1">
            <w:pPr>
              <w:jc w:val="center"/>
              <w:rPr>
                <w:rFonts w:ascii="Times" w:hAnsi="Times"/>
                <w:color w:val="000000"/>
                <w:sz w:val="20"/>
                <w:szCs w:val="20"/>
              </w:rPr>
            </w:pPr>
            <w:r w:rsidRPr="00D86A25">
              <w:rPr>
                <w:rFonts w:ascii="Times" w:hAnsi="Times"/>
                <w:color w:val="000000"/>
                <w:sz w:val="20"/>
                <w:szCs w:val="20"/>
              </w:rPr>
              <w:t>2016</w:t>
            </w:r>
          </w:p>
        </w:tc>
        <w:tc>
          <w:tcPr>
            <w:tcW w:w="1785" w:type="dxa"/>
            <w:tcBorders>
              <w:top w:val="nil"/>
              <w:left w:val="nil"/>
              <w:bottom w:val="single" w:sz="8" w:space="0" w:color="auto"/>
              <w:right w:val="nil"/>
            </w:tcBorders>
            <w:shd w:val="clear" w:color="auto" w:fill="auto"/>
            <w:noWrap/>
            <w:vAlign w:val="center"/>
            <w:hideMark/>
          </w:tcPr>
          <w:p w14:paraId="0141D5CD" w14:textId="77777777" w:rsidR="00CF7B64" w:rsidRPr="00D86A25" w:rsidRDefault="00CF7B64" w:rsidP="000C77B1">
            <w:pPr>
              <w:jc w:val="center"/>
              <w:rPr>
                <w:rFonts w:ascii="Times" w:hAnsi="Times"/>
                <w:sz w:val="20"/>
                <w:szCs w:val="20"/>
              </w:rPr>
            </w:pPr>
            <w:r w:rsidRPr="00D86A25">
              <w:rPr>
                <w:rFonts w:ascii="Times" w:hAnsi="Times"/>
                <w:sz w:val="20"/>
                <w:szCs w:val="20"/>
              </w:rPr>
              <w:t>40.5</w:t>
            </w:r>
          </w:p>
        </w:tc>
        <w:tc>
          <w:tcPr>
            <w:tcW w:w="1785" w:type="dxa"/>
            <w:tcBorders>
              <w:top w:val="nil"/>
              <w:left w:val="nil"/>
              <w:bottom w:val="single" w:sz="8" w:space="0" w:color="auto"/>
              <w:right w:val="nil"/>
            </w:tcBorders>
            <w:shd w:val="clear" w:color="auto" w:fill="auto"/>
            <w:noWrap/>
            <w:vAlign w:val="center"/>
            <w:hideMark/>
          </w:tcPr>
          <w:p w14:paraId="55B3C53B" w14:textId="77777777" w:rsidR="00CF7B64" w:rsidRPr="00D86A25" w:rsidRDefault="00CF7B64" w:rsidP="000C77B1">
            <w:pPr>
              <w:jc w:val="center"/>
              <w:rPr>
                <w:rFonts w:ascii="Times" w:hAnsi="Times"/>
                <w:sz w:val="20"/>
                <w:szCs w:val="20"/>
              </w:rPr>
            </w:pPr>
            <w:r w:rsidRPr="00D86A25">
              <w:rPr>
                <w:rFonts w:ascii="Times" w:hAnsi="Times"/>
                <w:sz w:val="20"/>
                <w:szCs w:val="20"/>
              </w:rPr>
              <w:t>47.3</w:t>
            </w:r>
          </w:p>
        </w:tc>
        <w:tc>
          <w:tcPr>
            <w:tcW w:w="1785" w:type="dxa"/>
            <w:tcBorders>
              <w:top w:val="nil"/>
              <w:left w:val="nil"/>
              <w:bottom w:val="single" w:sz="8" w:space="0" w:color="auto"/>
              <w:right w:val="nil"/>
            </w:tcBorders>
            <w:shd w:val="clear" w:color="auto" w:fill="auto"/>
            <w:noWrap/>
            <w:vAlign w:val="bottom"/>
            <w:hideMark/>
          </w:tcPr>
          <w:p w14:paraId="6CA24545" w14:textId="77777777" w:rsidR="00CF7B64" w:rsidRPr="00D86A25" w:rsidRDefault="00CF7B64" w:rsidP="000C77B1">
            <w:pPr>
              <w:jc w:val="center"/>
              <w:rPr>
                <w:rFonts w:ascii="Times" w:hAnsi="Times"/>
                <w:color w:val="000000"/>
                <w:sz w:val="20"/>
                <w:szCs w:val="20"/>
              </w:rPr>
            </w:pPr>
            <w:r w:rsidRPr="00D86A25">
              <w:rPr>
                <w:rFonts w:ascii="Times" w:hAnsi="Times"/>
                <w:color w:val="000000"/>
                <w:sz w:val="20"/>
                <w:szCs w:val="20"/>
              </w:rPr>
              <w:t xml:space="preserve">9.7 </w:t>
            </w:r>
          </w:p>
        </w:tc>
        <w:tc>
          <w:tcPr>
            <w:tcW w:w="1568" w:type="dxa"/>
            <w:tcBorders>
              <w:top w:val="nil"/>
              <w:left w:val="nil"/>
              <w:bottom w:val="single" w:sz="8" w:space="0" w:color="auto"/>
              <w:right w:val="nil"/>
            </w:tcBorders>
            <w:shd w:val="clear" w:color="auto" w:fill="auto"/>
            <w:noWrap/>
            <w:vAlign w:val="center"/>
            <w:hideMark/>
          </w:tcPr>
          <w:p w14:paraId="28484F65" w14:textId="77777777" w:rsidR="00CF7B64" w:rsidRPr="00D86A25" w:rsidRDefault="00CF7B64" w:rsidP="000C77B1">
            <w:pPr>
              <w:jc w:val="center"/>
              <w:rPr>
                <w:rFonts w:ascii="Times" w:hAnsi="Times"/>
                <w:sz w:val="20"/>
                <w:szCs w:val="20"/>
              </w:rPr>
            </w:pPr>
            <w:r w:rsidRPr="00D86A25">
              <w:rPr>
                <w:rFonts w:ascii="Times" w:hAnsi="Times"/>
                <w:sz w:val="20"/>
                <w:szCs w:val="20"/>
              </w:rPr>
              <w:t>8.4</w:t>
            </w:r>
          </w:p>
        </w:tc>
        <w:tc>
          <w:tcPr>
            <w:tcW w:w="1568" w:type="dxa"/>
            <w:tcBorders>
              <w:top w:val="nil"/>
              <w:left w:val="nil"/>
              <w:bottom w:val="single" w:sz="8" w:space="0" w:color="auto"/>
              <w:right w:val="single" w:sz="8" w:space="0" w:color="auto"/>
            </w:tcBorders>
            <w:shd w:val="clear" w:color="auto" w:fill="auto"/>
            <w:noWrap/>
            <w:vAlign w:val="center"/>
            <w:hideMark/>
          </w:tcPr>
          <w:p w14:paraId="791A9BBF" w14:textId="77777777" w:rsidR="00CF7B64" w:rsidRPr="00D86A25" w:rsidRDefault="00CF7B64" w:rsidP="000C77B1">
            <w:pPr>
              <w:jc w:val="center"/>
              <w:rPr>
                <w:rFonts w:ascii="Times" w:hAnsi="Times"/>
                <w:sz w:val="20"/>
                <w:szCs w:val="20"/>
              </w:rPr>
            </w:pPr>
            <w:r w:rsidRPr="00D86A25">
              <w:rPr>
                <w:rFonts w:ascii="Times" w:hAnsi="Times"/>
                <w:sz w:val="20"/>
                <w:szCs w:val="20"/>
              </w:rPr>
              <w:t>1.3</w:t>
            </w:r>
          </w:p>
        </w:tc>
      </w:tr>
    </w:tbl>
    <w:p w14:paraId="053A93AC" w14:textId="77777777" w:rsidR="00CF7B64" w:rsidRPr="00D86A25" w:rsidRDefault="00CF7B64" w:rsidP="00CF7B64">
      <w:pPr>
        <w:rPr>
          <w:rFonts w:ascii="Times" w:hAnsi="Times"/>
          <w:b/>
          <w:bCs/>
        </w:rPr>
      </w:pPr>
    </w:p>
    <w:p w14:paraId="0970D764" w14:textId="09F6FCB2" w:rsidR="00935F97" w:rsidRPr="00D86A25" w:rsidRDefault="00935F97">
      <w:pPr>
        <w:rPr>
          <w:rFonts w:ascii="Times" w:hAnsi="Times"/>
        </w:rPr>
      </w:pPr>
    </w:p>
    <w:sectPr w:rsidR="00935F97" w:rsidRPr="00D86A25" w:rsidSect="0010516C">
      <w:footerReference w:type="even" r:id="rId12"/>
      <w:footerReference w:type="default" r:id="rId13"/>
      <w:endnotePr>
        <w:numFmt w:val="decimal"/>
      </w:endnotePr>
      <w:pgSz w:w="12240" w:h="15840"/>
      <w:pgMar w:top="1440" w:right="1440" w:bottom="1440" w:left="1440" w:header="720" w:footer="720" w:gutter="0"/>
      <w:pgNumType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6FF57A" w14:textId="77777777" w:rsidR="0039551C" w:rsidRDefault="0039551C" w:rsidP="00CF7B64">
      <w:r>
        <w:separator/>
      </w:r>
    </w:p>
  </w:endnote>
  <w:endnote w:type="continuationSeparator" w:id="0">
    <w:p w14:paraId="6B15342E" w14:textId="77777777" w:rsidR="0039551C" w:rsidRDefault="0039551C" w:rsidP="00CF7B64">
      <w:r>
        <w:continuationSeparator/>
      </w:r>
    </w:p>
  </w:endnote>
  <w:endnote w:id="1">
    <w:p w14:paraId="3CAB466C" w14:textId="77777777" w:rsidR="000C77B1" w:rsidRDefault="000C77B1" w:rsidP="00CF7B64">
      <w:pPr>
        <w:pStyle w:val="EndnoteText"/>
      </w:pPr>
      <w:r w:rsidRPr="00131818">
        <w:rPr>
          <w:rStyle w:val="EndnoteReference"/>
          <w:rFonts w:ascii="Times New Roman" w:hAnsi="Times New Roman"/>
        </w:rPr>
        <w:endnoteRef/>
      </w:r>
      <w:r w:rsidRPr="00131818">
        <w:rPr>
          <w:rFonts w:ascii="Times New Roman" w:hAnsi="Times New Roman"/>
        </w:rPr>
        <w:t xml:space="preserve"> </w:t>
      </w:r>
      <w:r w:rsidRPr="00C427BF">
        <w:rPr>
          <w:rFonts w:ascii="Times New Roman" w:hAnsi="Times New Roman"/>
        </w:rPr>
        <w:t xml:space="preserve">Police employees include full time employees in the following categories: police with the authority to arrest (or police officers) and other police employees.  This data was collected from the US Census Annual Survey of Public Employment and Payroll.  From 1997-2011, the two categories of police officers and other police employees were added together.  From 2012-2015, the police total category was used.  Police employees were weighted by state population from the US Census annual and intercessional state population estimates, multiplied by 100.  Police employee data gathered from </w:t>
      </w:r>
      <w:hyperlink r:id="rId1" w:history="1">
        <w:r w:rsidRPr="00C427BF">
          <w:rPr>
            <w:rStyle w:val="Hyperlink"/>
            <w:rFonts w:ascii="Times New Roman" w:hAnsi="Times New Roman"/>
          </w:rPr>
          <w:t>https://www.census.gov/programs-surveys/apes/data/datasetstables.2015.html</w:t>
        </w:r>
      </w:hyperlink>
      <w:r w:rsidRPr="00C427BF">
        <w:rPr>
          <w:rFonts w:ascii="Times New Roman" w:hAnsi="Times New Roman"/>
        </w:rPr>
        <w:t xml:space="preserve">, accessed November 11, 2020.  Population data gathered from https://www.census.gov/data/tables/time-series/demo/popest/2010s-state-total.html; https://www.census.gov/data/tables/time-series/demo/popest/intercensal-2000-2010-state.html; </w:t>
      </w:r>
      <w:hyperlink r:id="rId2" w:history="1">
        <w:r w:rsidRPr="00C427BF">
          <w:rPr>
            <w:rStyle w:val="Hyperlink"/>
            <w:rFonts w:ascii="Times New Roman" w:hAnsi="Times New Roman"/>
          </w:rPr>
          <w:t>https://www.census.gov/data/tables/time-series/demo/popest/intercensal-1990-2000-state-and-county-totals.html</w:t>
        </w:r>
      </w:hyperlink>
      <w:r w:rsidRPr="00C427BF">
        <w:rPr>
          <w:rFonts w:ascii="Times New Roman" w:hAnsi="Times New Roman"/>
        </w:rPr>
        <w:t>, accessed November 17, 2020.</w:t>
      </w:r>
    </w:p>
  </w:endnote>
  <w:endnote w:id="2">
    <w:p w14:paraId="11B96398" w14:textId="77777777" w:rsidR="000C77B1" w:rsidRDefault="000C77B1" w:rsidP="00CF7B64">
      <w:pPr>
        <w:pStyle w:val="EndnoteText"/>
      </w:pPr>
      <w:r w:rsidRPr="00131818">
        <w:rPr>
          <w:rStyle w:val="EndnoteReference"/>
          <w:rFonts w:ascii="Times New Roman" w:hAnsi="Times New Roman"/>
        </w:rPr>
        <w:endnoteRef/>
      </w:r>
      <w:r>
        <w:t xml:space="preserve"> </w:t>
      </w:r>
      <w:r w:rsidRPr="00492464">
        <w:rPr>
          <w:rFonts w:ascii="Times New Roman" w:hAnsi="Times New Roman"/>
        </w:rPr>
        <w:t xml:space="preserve">Police expenditures are in the thousands from the US Census Survey of State Government Finances.  Police expenditures are weighted by population and multiplied by 100.  Data was gathered from </w:t>
      </w:r>
      <w:hyperlink r:id="rId3" w:history="1">
        <w:r w:rsidRPr="00492464">
          <w:rPr>
            <w:rStyle w:val="Hyperlink"/>
            <w:rFonts w:ascii="Times New Roman" w:hAnsi="Times New Roman"/>
          </w:rPr>
          <w:t>https://www.census.gov/programs-surveys/state/data/tables.html</w:t>
        </w:r>
      </w:hyperlink>
      <w:r w:rsidRPr="00492464">
        <w:rPr>
          <w:rFonts w:ascii="Times New Roman" w:hAnsi="Times New Roman"/>
        </w:rPr>
        <w:t>, accessed November 10, 2020.</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altName w:val="﷽﷽﷽﷽﷽﷽﷽﷽蚖"/>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2063688"/>
      <w:docPartObj>
        <w:docPartGallery w:val="Page Numbers (Bottom of Page)"/>
        <w:docPartUnique/>
      </w:docPartObj>
    </w:sdtPr>
    <w:sdtEndPr>
      <w:rPr>
        <w:rStyle w:val="PageNumber"/>
      </w:rPr>
    </w:sdtEndPr>
    <w:sdtContent>
      <w:p w14:paraId="297194D2" w14:textId="5D924FA0" w:rsidR="000C77B1" w:rsidRDefault="000C77B1" w:rsidP="000C77B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6969227" w14:textId="77777777" w:rsidR="000C77B1" w:rsidRDefault="000C77B1" w:rsidP="0013181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1248896"/>
      <w:docPartObj>
        <w:docPartGallery w:val="Page Numbers (Bottom of Page)"/>
        <w:docPartUnique/>
      </w:docPartObj>
    </w:sdtPr>
    <w:sdtEndPr>
      <w:rPr>
        <w:rStyle w:val="PageNumber"/>
      </w:rPr>
    </w:sdtEndPr>
    <w:sdtContent>
      <w:p w14:paraId="0E5D7010" w14:textId="33CE2C28" w:rsidR="000C77B1" w:rsidRDefault="00AF722B" w:rsidP="000C77B1">
        <w:pPr>
          <w:pStyle w:val="Footer"/>
          <w:framePr w:wrap="none" w:vAnchor="text" w:hAnchor="margin" w:xAlign="right" w:y="1"/>
          <w:rPr>
            <w:rStyle w:val="PageNumber"/>
          </w:rPr>
        </w:pPr>
        <w:r>
          <w:rPr>
            <w:rStyle w:val="PageNumber"/>
          </w:rPr>
          <w:t>A-</w:t>
        </w:r>
        <w:r w:rsidR="000C77B1">
          <w:rPr>
            <w:rStyle w:val="PageNumber"/>
          </w:rPr>
          <w:fldChar w:fldCharType="begin"/>
        </w:r>
        <w:r w:rsidR="000C77B1">
          <w:rPr>
            <w:rStyle w:val="PageNumber"/>
          </w:rPr>
          <w:instrText xml:space="preserve"> PAGE </w:instrText>
        </w:r>
        <w:r w:rsidR="000C77B1">
          <w:rPr>
            <w:rStyle w:val="PageNumber"/>
          </w:rPr>
          <w:fldChar w:fldCharType="separate"/>
        </w:r>
        <w:r w:rsidR="000C77B1">
          <w:rPr>
            <w:rStyle w:val="PageNumber"/>
            <w:noProof/>
          </w:rPr>
          <w:t>1</w:t>
        </w:r>
        <w:r w:rsidR="000C77B1">
          <w:rPr>
            <w:rStyle w:val="PageNumber"/>
          </w:rPr>
          <w:fldChar w:fldCharType="end"/>
        </w:r>
      </w:p>
    </w:sdtContent>
  </w:sdt>
  <w:p w14:paraId="2DA7831B" w14:textId="77777777" w:rsidR="000C77B1" w:rsidRDefault="000C77B1" w:rsidP="0013181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AD8AAF" w14:textId="77777777" w:rsidR="0039551C" w:rsidRDefault="0039551C" w:rsidP="00CF7B64">
      <w:r>
        <w:separator/>
      </w:r>
    </w:p>
  </w:footnote>
  <w:footnote w:type="continuationSeparator" w:id="0">
    <w:p w14:paraId="5715CBBD" w14:textId="77777777" w:rsidR="0039551C" w:rsidRDefault="0039551C" w:rsidP="00CF7B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9"/>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B64"/>
    <w:rsid w:val="00005413"/>
    <w:rsid w:val="000C77B1"/>
    <w:rsid w:val="0010516C"/>
    <w:rsid w:val="00121390"/>
    <w:rsid w:val="00131818"/>
    <w:rsid w:val="001B1156"/>
    <w:rsid w:val="002226BD"/>
    <w:rsid w:val="002843A1"/>
    <w:rsid w:val="002E5F24"/>
    <w:rsid w:val="0036231F"/>
    <w:rsid w:val="0039551C"/>
    <w:rsid w:val="00424070"/>
    <w:rsid w:val="00500955"/>
    <w:rsid w:val="005C6BAD"/>
    <w:rsid w:val="005E2C84"/>
    <w:rsid w:val="00672D0D"/>
    <w:rsid w:val="00732AFC"/>
    <w:rsid w:val="00743E06"/>
    <w:rsid w:val="00777D64"/>
    <w:rsid w:val="0079567E"/>
    <w:rsid w:val="007D1543"/>
    <w:rsid w:val="00861D75"/>
    <w:rsid w:val="00893DE1"/>
    <w:rsid w:val="008C639A"/>
    <w:rsid w:val="008C7AE9"/>
    <w:rsid w:val="00924432"/>
    <w:rsid w:val="00935F97"/>
    <w:rsid w:val="009A56F8"/>
    <w:rsid w:val="00A064A7"/>
    <w:rsid w:val="00A66608"/>
    <w:rsid w:val="00AD782E"/>
    <w:rsid w:val="00AF06F4"/>
    <w:rsid w:val="00AF722B"/>
    <w:rsid w:val="00B014AC"/>
    <w:rsid w:val="00B8663A"/>
    <w:rsid w:val="00C3285E"/>
    <w:rsid w:val="00C33548"/>
    <w:rsid w:val="00C361D7"/>
    <w:rsid w:val="00CB7559"/>
    <w:rsid w:val="00CF7B64"/>
    <w:rsid w:val="00D31433"/>
    <w:rsid w:val="00D80E9E"/>
    <w:rsid w:val="00D84205"/>
    <w:rsid w:val="00D86A25"/>
    <w:rsid w:val="00DD3D78"/>
    <w:rsid w:val="00E07A39"/>
    <w:rsid w:val="00E22EAD"/>
    <w:rsid w:val="00E32086"/>
    <w:rsid w:val="00E6052D"/>
    <w:rsid w:val="00F32548"/>
    <w:rsid w:val="00F5082F"/>
    <w:rsid w:val="00F71657"/>
    <w:rsid w:val="00F84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46564"/>
  <w15:chartTrackingRefBased/>
  <w15:docId w15:val="{D95ECCF9-8B7F-AE47-BC65-AC94424A0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7B6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F7B64"/>
    <w:rPr>
      <w:sz w:val="16"/>
      <w:szCs w:val="16"/>
    </w:rPr>
  </w:style>
  <w:style w:type="paragraph" w:styleId="CommentText">
    <w:name w:val="annotation text"/>
    <w:basedOn w:val="Normal"/>
    <w:link w:val="CommentTextChar"/>
    <w:uiPriority w:val="99"/>
    <w:semiHidden/>
    <w:unhideWhenUsed/>
    <w:rsid w:val="00CF7B64"/>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CF7B64"/>
    <w:rPr>
      <w:sz w:val="20"/>
      <w:szCs w:val="20"/>
    </w:rPr>
  </w:style>
  <w:style w:type="character" w:styleId="Hyperlink">
    <w:name w:val="Hyperlink"/>
    <w:basedOn w:val="DefaultParagraphFont"/>
    <w:rsid w:val="00CF7B64"/>
    <w:rPr>
      <w:color w:val="0000FF"/>
      <w:u w:val="single"/>
    </w:rPr>
  </w:style>
  <w:style w:type="paragraph" w:styleId="NormalWeb">
    <w:name w:val="Normal (Web)"/>
    <w:basedOn w:val="Normal"/>
    <w:uiPriority w:val="99"/>
    <w:semiHidden/>
    <w:unhideWhenUsed/>
    <w:rsid w:val="00CF7B64"/>
    <w:pPr>
      <w:spacing w:before="100" w:beforeAutospacing="1" w:after="100" w:afterAutospacing="1"/>
    </w:pPr>
  </w:style>
  <w:style w:type="paragraph" w:styleId="EndnoteText">
    <w:name w:val="endnote text"/>
    <w:basedOn w:val="Normal"/>
    <w:link w:val="EndnoteTextChar"/>
    <w:uiPriority w:val="99"/>
    <w:unhideWhenUsed/>
    <w:rsid w:val="00CF7B64"/>
    <w:rPr>
      <w:rFonts w:ascii="Helvetica" w:eastAsiaTheme="minorEastAsia" w:hAnsi="Helvetica"/>
      <w:sz w:val="20"/>
      <w:szCs w:val="20"/>
      <w:lang w:eastAsia="ja-JP"/>
    </w:rPr>
  </w:style>
  <w:style w:type="character" w:customStyle="1" w:styleId="EndnoteTextChar">
    <w:name w:val="Endnote Text Char"/>
    <w:basedOn w:val="DefaultParagraphFont"/>
    <w:link w:val="EndnoteText"/>
    <w:uiPriority w:val="99"/>
    <w:rsid w:val="00CF7B64"/>
    <w:rPr>
      <w:rFonts w:ascii="Helvetica" w:eastAsiaTheme="minorEastAsia" w:hAnsi="Helvetica" w:cs="Times New Roman"/>
      <w:sz w:val="20"/>
      <w:szCs w:val="20"/>
      <w:lang w:eastAsia="ja-JP"/>
    </w:rPr>
  </w:style>
  <w:style w:type="character" w:styleId="EndnoteReference">
    <w:name w:val="endnote reference"/>
    <w:basedOn w:val="DefaultParagraphFont"/>
    <w:uiPriority w:val="99"/>
    <w:unhideWhenUsed/>
    <w:rsid w:val="00CF7B64"/>
    <w:rPr>
      <w:vertAlign w:val="superscript"/>
    </w:rPr>
  </w:style>
  <w:style w:type="paragraph" w:styleId="BalloonText">
    <w:name w:val="Balloon Text"/>
    <w:basedOn w:val="Normal"/>
    <w:link w:val="BalloonTextChar"/>
    <w:uiPriority w:val="99"/>
    <w:semiHidden/>
    <w:unhideWhenUsed/>
    <w:rsid w:val="00CF7B64"/>
    <w:rPr>
      <w:sz w:val="18"/>
      <w:szCs w:val="18"/>
    </w:rPr>
  </w:style>
  <w:style w:type="character" w:customStyle="1" w:styleId="BalloonTextChar">
    <w:name w:val="Balloon Text Char"/>
    <w:basedOn w:val="DefaultParagraphFont"/>
    <w:link w:val="BalloonText"/>
    <w:uiPriority w:val="99"/>
    <w:semiHidden/>
    <w:rsid w:val="00CF7B64"/>
    <w:rPr>
      <w:rFonts w:ascii="Times New Roman" w:eastAsia="Times New Roman" w:hAnsi="Times New Roman" w:cs="Times New Roman"/>
      <w:sz w:val="18"/>
      <w:szCs w:val="18"/>
    </w:rPr>
  </w:style>
  <w:style w:type="paragraph" w:styleId="ListParagraph">
    <w:name w:val="List Paragraph"/>
    <w:basedOn w:val="Normal"/>
    <w:uiPriority w:val="34"/>
    <w:qFormat/>
    <w:rsid w:val="00924432"/>
    <w:pPr>
      <w:ind w:left="720"/>
      <w:contextualSpacing/>
    </w:pPr>
    <w:rPr>
      <w:rFonts w:asciiTheme="minorHAnsi" w:eastAsiaTheme="minorHAnsi" w:hAnsiTheme="minorHAnsi" w:cstheme="minorBidi"/>
    </w:rPr>
  </w:style>
  <w:style w:type="paragraph" w:styleId="Footer">
    <w:name w:val="footer"/>
    <w:basedOn w:val="Normal"/>
    <w:link w:val="FooterChar"/>
    <w:uiPriority w:val="99"/>
    <w:unhideWhenUsed/>
    <w:rsid w:val="00C361D7"/>
    <w:pPr>
      <w:tabs>
        <w:tab w:val="center" w:pos="4680"/>
        <w:tab w:val="right" w:pos="9360"/>
      </w:tabs>
    </w:pPr>
  </w:style>
  <w:style w:type="character" w:customStyle="1" w:styleId="FooterChar">
    <w:name w:val="Footer Char"/>
    <w:basedOn w:val="DefaultParagraphFont"/>
    <w:link w:val="Footer"/>
    <w:uiPriority w:val="99"/>
    <w:rsid w:val="00C361D7"/>
    <w:rPr>
      <w:rFonts w:ascii="Times New Roman" w:eastAsia="Times New Roman" w:hAnsi="Times New Roman" w:cs="Times New Roman"/>
    </w:rPr>
  </w:style>
  <w:style w:type="character" w:styleId="PageNumber">
    <w:name w:val="page number"/>
    <w:basedOn w:val="DefaultParagraphFont"/>
    <w:uiPriority w:val="99"/>
    <w:semiHidden/>
    <w:unhideWhenUsed/>
    <w:rsid w:val="00C361D7"/>
  </w:style>
  <w:style w:type="paragraph" w:styleId="Header">
    <w:name w:val="header"/>
    <w:basedOn w:val="Normal"/>
    <w:link w:val="HeaderChar"/>
    <w:uiPriority w:val="99"/>
    <w:unhideWhenUsed/>
    <w:rsid w:val="00C361D7"/>
    <w:pPr>
      <w:tabs>
        <w:tab w:val="center" w:pos="4680"/>
        <w:tab w:val="right" w:pos="9360"/>
      </w:tabs>
    </w:pPr>
  </w:style>
  <w:style w:type="character" w:customStyle="1" w:styleId="HeaderChar">
    <w:name w:val="Header Char"/>
    <w:basedOn w:val="DefaultParagraphFont"/>
    <w:link w:val="Header"/>
    <w:uiPriority w:val="99"/>
    <w:rsid w:val="00C361D7"/>
    <w:rPr>
      <w:rFonts w:ascii="Times New Roman" w:eastAsia="Times New Roman" w:hAnsi="Times New Roman" w:cs="Times New Roman"/>
    </w:rPr>
  </w:style>
  <w:style w:type="paragraph" w:styleId="Revision">
    <w:name w:val="Revision"/>
    <w:hidden/>
    <w:uiPriority w:val="99"/>
    <w:semiHidden/>
    <w:rsid w:val="000C77B1"/>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893DE1"/>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893DE1"/>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nsus.gov/programs-surveys/state/data/tables.html"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s://www.census.gov/programs-surveys/apes/data/datasetstables.2015.html"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ccs-data.urban.org/data.php?ds=core" TargetMode="External"/><Relationship Id="rId11" Type="http://schemas.openxmlformats.org/officeDocument/2006/relationships/image" Target="media/image2.emf"/><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footnotes" Target="footnotes.xml"/><Relationship Id="rId9" Type="http://schemas.openxmlformats.org/officeDocument/2006/relationships/hyperlink" Target="https://www.census.gov/data/tables/time-series/demo/popest/intercensal-1990-2000-state-and-county-totals.html" TargetMode="Externa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www.census.gov/programs-surveys/state/data/tables.html" TargetMode="External"/><Relationship Id="rId2" Type="http://schemas.openxmlformats.org/officeDocument/2006/relationships/hyperlink" Target="https://www.census.gov/data/tables/time-series/demo/popest/intercensal-1990-2000-state-and-county-totals.html" TargetMode="External"/><Relationship Id="rId1" Type="http://schemas.openxmlformats.org/officeDocument/2006/relationships/hyperlink" Target="https://www.census.gov/programs-surveys/apes/data/datasetstables.201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1540</Words>
  <Characters>9447</Characters>
  <Application>Microsoft Office Word</Application>
  <DocSecurity>0</DocSecurity>
  <Lines>219</Lines>
  <Paragraphs>78</Paragraphs>
  <ScaleCrop>false</ScaleCrop>
  <HeadingPairs>
    <vt:vector size="2" baseType="variant">
      <vt:variant>
        <vt:lpstr>Title</vt:lpstr>
      </vt:variant>
      <vt:variant>
        <vt:i4>1</vt:i4>
      </vt:variant>
    </vt:vector>
  </HeadingPairs>
  <TitlesOfParts>
    <vt:vector size="1" baseType="lpstr">
      <vt:lpstr/>
    </vt:vector>
  </TitlesOfParts>
  <Company>Brown</Company>
  <LinksUpToDate>false</LinksUpToDate>
  <CharactersWithSpaces>10909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dc:creator>
  <cp:keywords/>
  <dc:description/>
  <cp:lastModifiedBy>Susan M</cp:lastModifiedBy>
  <cp:revision>2</cp:revision>
  <dcterms:created xsi:type="dcterms:W3CDTF">2021-06-17T15:04:00Z</dcterms:created>
  <dcterms:modified xsi:type="dcterms:W3CDTF">2021-06-17T15:04:00Z</dcterms:modified>
</cp:coreProperties>
</file>