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1A" w:rsidRDefault="0063601A" w:rsidP="0063601A">
      <w:pPr>
        <w:keepNext/>
        <w:pBdr>
          <w:top w:val="nil"/>
          <w:left w:val="nil"/>
          <w:bottom w:val="nil"/>
          <w:right w:val="nil"/>
          <w:between w:val="nil"/>
        </w:pBdr>
        <w:jc w:val="center"/>
        <w:rPr>
          <w:b/>
          <w:color w:val="000000"/>
          <w:sz w:val="32"/>
          <w:szCs w:val="32"/>
        </w:rPr>
      </w:pPr>
      <w:bookmarkStart w:id="0" w:name="_heading=h.30j0zll" w:colFirst="0" w:colLast="0"/>
      <w:bookmarkEnd w:id="0"/>
      <w:r>
        <w:rPr>
          <w:b/>
          <w:color w:val="000000"/>
          <w:sz w:val="32"/>
          <w:szCs w:val="32"/>
        </w:rPr>
        <w:t>Throwing Away the Key:</w:t>
      </w:r>
    </w:p>
    <w:p w:rsidR="0063601A" w:rsidRDefault="0063601A" w:rsidP="0063601A">
      <w:pPr>
        <w:keepNext/>
        <w:pBdr>
          <w:top w:val="nil"/>
          <w:left w:val="nil"/>
          <w:bottom w:val="nil"/>
          <w:right w:val="nil"/>
          <w:between w:val="nil"/>
        </w:pBdr>
        <w:jc w:val="center"/>
        <w:rPr>
          <w:b/>
          <w:color w:val="000000"/>
          <w:sz w:val="32"/>
          <w:szCs w:val="32"/>
        </w:rPr>
      </w:pPr>
      <w:r>
        <w:rPr>
          <w:b/>
          <w:sz w:val="32"/>
          <w:szCs w:val="32"/>
        </w:rPr>
        <w:t>T</w:t>
      </w:r>
      <w:r>
        <w:rPr>
          <w:b/>
          <w:color w:val="000000"/>
          <w:sz w:val="32"/>
          <w:szCs w:val="32"/>
        </w:rPr>
        <w:t>he Unintended Consequences of “Tough-on-Crime” Laws</w:t>
      </w:r>
    </w:p>
    <w:p w:rsidR="00AD1141" w:rsidRPr="00AD1141" w:rsidRDefault="00AD1141" w:rsidP="00AD1141">
      <w:pPr>
        <w:pStyle w:val="Heading1"/>
      </w:pPr>
      <w:r w:rsidRPr="00AD1141">
        <w:t>Appendix</w:t>
      </w:r>
    </w:p>
    <w:p w:rsidR="006F2E1E" w:rsidRDefault="006F2E1E" w:rsidP="0063601A">
      <w:pPr>
        <w:keepNext/>
        <w:pBdr>
          <w:top w:val="nil"/>
          <w:left w:val="nil"/>
          <w:bottom w:val="nil"/>
          <w:right w:val="nil"/>
          <w:between w:val="nil"/>
        </w:pBdr>
        <w:jc w:val="center"/>
        <w:rPr>
          <w:b/>
          <w:color w:val="000000"/>
          <w:sz w:val="32"/>
          <w:szCs w:val="32"/>
        </w:rPr>
      </w:pPr>
    </w:p>
    <w:p w:rsidR="00D813C3" w:rsidRPr="00AD1141" w:rsidRDefault="00D813C3" w:rsidP="00D813C3">
      <w:pPr>
        <w:pBdr>
          <w:top w:val="nil"/>
          <w:left w:val="nil"/>
          <w:bottom w:val="nil"/>
          <w:right w:val="nil"/>
          <w:between w:val="nil"/>
        </w:pBdr>
        <w:jc w:val="center"/>
        <w:rPr>
          <w:color w:val="000000"/>
          <w:sz w:val="28"/>
          <w:szCs w:val="28"/>
        </w:rPr>
      </w:pPr>
      <w:bookmarkStart w:id="1" w:name="_GoBack"/>
      <w:r w:rsidRPr="00AD1141">
        <w:rPr>
          <w:color w:val="000000"/>
          <w:sz w:val="28"/>
          <w:szCs w:val="28"/>
        </w:rPr>
        <w:t>Frank R. Baumgartner</w:t>
      </w:r>
    </w:p>
    <w:p w:rsidR="00D813C3" w:rsidRPr="00AD1141" w:rsidRDefault="00D813C3" w:rsidP="00D813C3">
      <w:pPr>
        <w:pBdr>
          <w:top w:val="nil"/>
          <w:left w:val="nil"/>
          <w:bottom w:val="nil"/>
          <w:right w:val="nil"/>
          <w:between w:val="nil"/>
        </w:pBdr>
        <w:jc w:val="center"/>
        <w:rPr>
          <w:color w:val="000000"/>
          <w:sz w:val="28"/>
          <w:szCs w:val="28"/>
        </w:rPr>
      </w:pPr>
      <w:proofErr w:type="spellStart"/>
      <w:r w:rsidRPr="00AD1141">
        <w:rPr>
          <w:color w:val="000000"/>
          <w:sz w:val="28"/>
          <w:szCs w:val="28"/>
        </w:rPr>
        <w:t>Tamira</w:t>
      </w:r>
      <w:proofErr w:type="spellEnd"/>
      <w:r w:rsidRPr="00AD1141">
        <w:rPr>
          <w:color w:val="000000"/>
          <w:sz w:val="28"/>
          <w:szCs w:val="28"/>
        </w:rPr>
        <w:t xml:space="preserve"> </w:t>
      </w:r>
      <w:proofErr w:type="spellStart"/>
      <w:r w:rsidRPr="00AD1141">
        <w:rPr>
          <w:color w:val="000000"/>
          <w:sz w:val="28"/>
          <w:szCs w:val="28"/>
        </w:rPr>
        <w:t>Daniely</w:t>
      </w:r>
      <w:proofErr w:type="spellEnd"/>
    </w:p>
    <w:p w:rsidR="00D813C3" w:rsidRPr="00AD1141" w:rsidRDefault="00D813C3" w:rsidP="00D813C3">
      <w:pPr>
        <w:pBdr>
          <w:top w:val="nil"/>
          <w:left w:val="nil"/>
          <w:bottom w:val="nil"/>
          <w:right w:val="nil"/>
          <w:between w:val="nil"/>
        </w:pBdr>
        <w:jc w:val="center"/>
        <w:rPr>
          <w:color w:val="000000"/>
          <w:sz w:val="28"/>
          <w:szCs w:val="28"/>
        </w:rPr>
      </w:pPr>
      <w:proofErr w:type="spellStart"/>
      <w:r w:rsidRPr="00AD1141">
        <w:rPr>
          <w:color w:val="000000"/>
          <w:sz w:val="28"/>
          <w:szCs w:val="28"/>
        </w:rPr>
        <w:t>Kalley</w:t>
      </w:r>
      <w:proofErr w:type="spellEnd"/>
      <w:r w:rsidRPr="00AD1141">
        <w:rPr>
          <w:color w:val="000000"/>
          <w:sz w:val="28"/>
          <w:szCs w:val="28"/>
        </w:rPr>
        <w:t xml:space="preserve"> Huang</w:t>
      </w:r>
    </w:p>
    <w:p w:rsidR="00D813C3" w:rsidRPr="00AD1141" w:rsidRDefault="00D813C3" w:rsidP="00D813C3">
      <w:pPr>
        <w:pBdr>
          <w:top w:val="nil"/>
          <w:left w:val="nil"/>
          <w:bottom w:val="nil"/>
          <w:right w:val="nil"/>
          <w:between w:val="nil"/>
        </w:pBdr>
        <w:jc w:val="center"/>
        <w:rPr>
          <w:color w:val="000000"/>
          <w:sz w:val="28"/>
          <w:szCs w:val="28"/>
        </w:rPr>
      </w:pPr>
      <w:r w:rsidRPr="00AD1141">
        <w:rPr>
          <w:color w:val="000000"/>
          <w:sz w:val="28"/>
          <w:szCs w:val="28"/>
        </w:rPr>
        <w:t>Sydney Johnson</w:t>
      </w:r>
    </w:p>
    <w:p w:rsidR="00D813C3" w:rsidRPr="00AD1141" w:rsidRDefault="00D813C3" w:rsidP="00D813C3">
      <w:pPr>
        <w:pBdr>
          <w:top w:val="nil"/>
          <w:left w:val="nil"/>
          <w:bottom w:val="nil"/>
          <w:right w:val="nil"/>
          <w:between w:val="nil"/>
        </w:pBdr>
        <w:jc w:val="center"/>
        <w:rPr>
          <w:color w:val="000000"/>
          <w:sz w:val="28"/>
          <w:szCs w:val="28"/>
        </w:rPr>
      </w:pPr>
      <w:r w:rsidRPr="00AD1141">
        <w:rPr>
          <w:color w:val="000000"/>
          <w:sz w:val="28"/>
          <w:szCs w:val="28"/>
        </w:rPr>
        <w:t>Alexander Love</w:t>
      </w:r>
    </w:p>
    <w:p w:rsidR="00D813C3" w:rsidRPr="00AD1141" w:rsidRDefault="00D813C3" w:rsidP="00D813C3">
      <w:pPr>
        <w:pBdr>
          <w:top w:val="nil"/>
          <w:left w:val="nil"/>
          <w:bottom w:val="nil"/>
          <w:right w:val="nil"/>
          <w:between w:val="nil"/>
        </w:pBdr>
        <w:jc w:val="center"/>
        <w:rPr>
          <w:color w:val="000000"/>
          <w:sz w:val="28"/>
          <w:szCs w:val="28"/>
        </w:rPr>
      </w:pPr>
      <w:r w:rsidRPr="00AD1141">
        <w:rPr>
          <w:color w:val="000000"/>
          <w:sz w:val="28"/>
          <w:szCs w:val="28"/>
        </w:rPr>
        <w:t>Lyle May</w:t>
      </w:r>
    </w:p>
    <w:p w:rsidR="00D813C3" w:rsidRPr="00AD1141" w:rsidRDefault="00D813C3" w:rsidP="00D813C3">
      <w:pPr>
        <w:pBdr>
          <w:top w:val="nil"/>
          <w:left w:val="nil"/>
          <w:bottom w:val="nil"/>
          <w:right w:val="nil"/>
          <w:between w:val="nil"/>
        </w:pBdr>
        <w:jc w:val="center"/>
        <w:rPr>
          <w:color w:val="000000"/>
          <w:sz w:val="28"/>
          <w:szCs w:val="28"/>
        </w:rPr>
      </w:pPr>
      <w:r w:rsidRPr="00AD1141">
        <w:rPr>
          <w:color w:val="000000"/>
          <w:sz w:val="28"/>
          <w:szCs w:val="28"/>
        </w:rPr>
        <w:t xml:space="preserve">Patrice </w:t>
      </w:r>
      <w:proofErr w:type="spellStart"/>
      <w:r w:rsidRPr="00AD1141">
        <w:rPr>
          <w:color w:val="000000"/>
          <w:sz w:val="28"/>
          <w:szCs w:val="28"/>
        </w:rPr>
        <w:t>McGloin</w:t>
      </w:r>
      <w:proofErr w:type="spellEnd"/>
    </w:p>
    <w:p w:rsidR="00D813C3" w:rsidRPr="00AD1141" w:rsidRDefault="00D813C3" w:rsidP="00D813C3">
      <w:pPr>
        <w:pBdr>
          <w:top w:val="nil"/>
          <w:left w:val="nil"/>
          <w:bottom w:val="nil"/>
          <w:right w:val="nil"/>
          <w:between w:val="nil"/>
        </w:pBdr>
        <w:jc w:val="center"/>
        <w:rPr>
          <w:color w:val="000000"/>
          <w:sz w:val="28"/>
          <w:szCs w:val="28"/>
        </w:rPr>
      </w:pPr>
      <w:r w:rsidRPr="00AD1141">
        <w:rPr>
          <w:color w:val="000000"/>
          <w:sz w:val="28"/>
          <w:szCs w:val="28"/>
        </w:rPr>
        <w:t xml:space="preserve">Allison </w:t>
      </w:r>
      <w:proofErr w:type="spellStart"/>
      <w:r w:rsidRPr="00AD1141">
        <w:rPr>
          <w:color w:val="000000"/>
          <w:sz w:val="28"/>
          <w:szCs w:val="28"/>
        </w:rPr>
        <w:t>Swagert</w:t>
      </w:r>
      <w:proofErr w:type="spellEnd"/>
    </w:p>
    <w:p w:rsidR="00D813C3" w:rsidRPr="00AD1141" w:rsidRDefault="00D813C3" w:rsidP="00D813C3">
      <w:pPr>
        <w:pBdr>
          <w:top w:val="nil"/>
          <w:left w:val="nil"/>
          <w:bottom w:val="nil"/>
          <w:right w:val="nil"/>
          <w:between w:val="nil"/>
        </w:pBdr>
        <w:jc w:val="center"/>
        <w:rPr>
          <w:color w:val="000000"/>
          <w:sz w:val="28"/>
          <w:szCs w:val="28"/>
        </w:rPr>
      </w:pPr>
      <w:proofErr w:type="spellStart"/>
      <w:r w:rsidRPr="00AD1141">
        <w:rPr>
          <w:color w:val="000000"/>
          <w:sz w:val="28"/>
          <w:szCs w:val="28"/>
        </w:rPr>
        <w:t>Niharika</w:t>
      </w:r>
      <w:proofErr w:type="spellEnd"/>
      <w:r w:rsidRPr="00AD1141">
        <w:rPr>
          <w:color w:val="000000"/>
          <w:sz w:val="28"/>
          <w:szCs w:val="28"/>
        </w:rPr>
        <w:t xml:space="preserve"> </w:t>
      </w:r>
      <w:proofErr w:type="spellStart"/>
      <w:r w:rsidRPr="00AD1141">
        <w:rPr>
          <w:color w:val="000000"/>
          <w:sz w:val="28"/>
          <w:szCs w:val="28"/>
        </w:rPr>
        <w:t>Vattikonda</w:t>
      </w:r>
      <w:proofErr w:type="spellEnd"/>
    </w:p>
    <w:p w:rsidR="00D813C3" w:rsidRPr="00AD1141" w:rsidRDefault="00D813C3" w:rsidP="00D813C3">
      <w:pPr>
        <w:pBdr>
          <w:top w:val="nil"/>
          <w:left w:val="nil"/>
          <w:bottom w:val="nil"/>
          <w:right w:val="nil"/>
          <w:between w:val="nil"/>
        </w:pBdr>
        <w:jc w:val="center"/>
        <w:rPr>
          <w:color w:val="000000"/>
          <w:sz w:val="28"/>
          <w:szCs w:val="28"/>
        </w:rPr>
      </w:pPr>
      <w:r w:rsidRPr="00AD1141">
        <w:rPr>
          <w:color w:val="000000"/>
          <w:sz w:val="28"/>
          <w:szCs w:val="28"/>
        </w:rPr>
        <w:t>Kamryn Washington</w:t>
      </w:r>
    </w:p>
    <w:bookmarkEnd w:id="1"/>
    <w:p w:rsidR="00D813C3" w:rsidRDefault="00D813C3" w:rsidP="0063601A">
      <w:pPr>
        <w:keepNext/>
        <w:pBdr>
          <w:top w:val="nil"/>
          <w:left w:val="nil"/>
          <w:bottom w:val="nil"/>
          <w:right w:val="nil"/>
          <w:between w:val="nil"/>
        </w:pBdr>
        <w:jc w:val="center"/>
        <w:rPr>
          <w:b/>
          <w:color w:val="000000"/>
          <w:sz w:val="32"/>
          <w:szCs w:val="32"/>
        </w:rPr>
      </w:pPr>
    </w:p>
    <w:p w:rsidR="00D813C3" w:rsidRPr="00B00525" w:rsidRDefault="00D813C3" w:rsidP="0063601A">
      <w:pPr>
        <w:keepNext/>
        <w:pBdr>
          <w:top w:val="nil"/>
          <w:left w:val="nil"/>
          <w:bottom w:val="nil"/>
          <w:right w:val="nil"/>
          <w:between w:val="nil"/>
        </w:pBdr>
        <w:jc w:val="center"/>
        <w:rPr>
          <w:b/>
          <w:i/>
          <w:color w:val="000000"/>
          <w:sz w:val="32"/>
          <w:szCs w:val="32"/>
        </w:rPr>
      </w:pPr>
      <w:r w:rsidRPr="00B00525">
        <w:rPr>
          <w:b/>
          <w:i/>
          <w:color w:val="000000"/>
          <w:sz w:val="32"/>
          <w:szCs w:val="32"/>
        </w:rPr>
        <w:t>Perspectives on Politics</w:t>
      </w:r>
    </w:p>
    <w:p w:rsidR="00B00525" w:rsidRPr="00B00525" w:rsidRDefault="00B00525" w:rsidP="0063601A">
      <w:pPr>
        <w:keepNext/>
        <w:pBdr>
          <w:top w:val="nil"/>
          <w:left w:val="nil"/>
          <w:bottom w:val="nil"/>
          <w:right w:val="nil"/>
          <w:between w:val="nil"/>
        </w:pBdr>
        <w:jc w:val="center"/>
        <w:rPr>
          <w:color w:val="000000"/>
          <w:sz w:val="32"/>
          <w:szCs w:val="32"/>
        </w:rPr>
      </w:pPr>
      <w:r>
        <w:rPr>
          <w:color w:val="000000"/>
          <w:sz w:val="32"/>
          <w:szCs w:val="32"/>
        </w:rPr>
        <w:t>Forthcoming, 2021</w:t>
      </w:r>
    </w:p>
    <w:p w:rsidR="00B00525" w:rsidRDefault="00B00525" w:rsidP="00B00525">
      <w:pPr>
        <w:pStyle w:val="Firstparagraph"/>
      </w:pPr>
    </w:p>
    <w:p w:rsidR="00B00525" w:rsidRDefault="00B00525" w:rsidP="00B00525">
      <w:pPr>
        <w:pStyle w:val="Firstparagraph"/>
      </w:pPr>
      <w:r>
        <w:t>This document contains supplemental material associated with our article.</w:t>
      </w:r>
    </w:p>
    <w:p w:rsidR="0063601A" w:rsidRDefault="0063601A" w:rsidP="0063601A">
      <w:r>
        <w:t>Table A-1. The Rapid Diffusion of LWOP and Three-strikes Laws</w:t>
      </w:r>
    </w:p>
    <w:tbl>
      <w:tblPr>
        <w:tblW w:w="0" w:type="auto"/>
        <w:tblBorders>
          <w:top w:val="nil"/>
          <w:left w:val="nil"/>
          <w:bottom w:val="nil"/>
          <w:right w:val="nil"/>
          <w:insideH w:val="nil"/>
          <w:insideV w:val="nil"/>
        </w:tblBorders>
        <w:tblLook w:val="0600" w:firstRow="0" w:lastRow="0" w:firstColumn="0" w:lastColumn="0" w:noHBand="1" w:noVBand="1"/>
      </w:tblPr>
      <w:tblGrid>
        <w:gridCol w:w="1166"/>
        <w:gridCol w:w="1847"/>
        <w:gridCol w:w="2131"/>
        <w:gridCol w:w="2018"/>
        <w:gridCol w:w="2198"/>
      </w:tblGrid>
      <w:tr w:rsidR="0063601A" w:rsidTr="0063601A">
        <w:trPr>
          <w:trHeight w:val="20"/>
        </w:trPr>
        <w:tc>
          <w:tcPr>
            <w:tcW w:w="0" w:type="auto"/>
            <w:tcBorders>
              <w:top w:val="single" w:sz="8" w:space="0" w:color="000000"/>
              <w:left w:val="nil"/>
              <w:bottom w:val="single" w:sz="8" w:space="0" w:color="000000"/>
              <w:right w:val="nil"/>
            </w:tcBorders>
            <w:tcMar>
              <w:top w:w="100" w:type="dxa"/>
              <w:left w:w="100" w:type="dxa"/>
              <w:bottom w:w="100" w:type="dxa"/>
              <w:right w:w="100" w:type="dxa"/>
            </w:tcMar>
            <w:vAlign w:val="bottom"/>
          </w:tcPr>
          <w:p w:rsidR="0063601A" w:rsidRDefault="0063601A" w:rsidP="00275D20">
            <w:r>
              <w:t>Year</w:t>
            </w:r>
          </w:p>
        </w:tc>
        <w:tc>
          <w:tcPr>
            <w:tcW w:w="0" w:type="auto"/>
            <w:tcBorders>
              <w:top w:val="single" w:sz="8" w:space="0" w:color="000000"/>
              <w:left w:val="nil"/>
              <w:bottom w:val="single" w:sz="8" w:space="0" w:color="000000"/>
              <w:right w:val="nil"/>
            </w:tcBorders>
            <w:tcMar>
              <w:top w:w="100" w:type="dxa"/>
              <w:left w:w="100" w:type="dxa"/>
              <w:bottom w:w="100" w:type="dxa"/>
              <w:right w:w="100" w:type="dxa"/>
            </w:tcMar>
            <w:vAlign w:val="bottom"/>
          </w:tcPr>
          <w:p w:rsidR="0063601A" w:rsidRDefault="0063601A" w:rsidP="00275D20">
            <w:r>
              <w:t>States Adopting LWOP</w:t>
            </w:r>
          </w:p>
        </w:tc>
        <w:tc>
          <w:tcPr>
            <w:tcW w:w="0" w:type="auto"/>
            <w:tcBorders>
              <w:top w:val="single" w:sz="8" w:space="0" w:color="000000"/>
              <w:left w:val="nil"/>
              <w:bottom w:val="single" w:sz="8" w:space="0" w:color="000000"/>
              <w:right w:val="nil"/>
            </w:tcBorders>
            <w:tcMar>
              <w:top w:w="100" w:type="dxa"/>
              <w:left w:w="100" w:type="dxa"/>
              <w:bottom w:w="100" w:type="dxa"/>
              <w:right w:w="100" w:type="dxa"/>
            </w:tcMar>
            <w:vAlign w:val="bottom"/>
          </w:tcPr>
          <w:p w:rsidR="0063601A" w:rsidRDefault="0063601A" w:rsidP="00275D20">
            <w:r>
              <w:t>Cumulative Number of States with LWOP</w:t>
            </w:r>
          </w:p>
        </w:tc>
        <w:tc>
          <w:tcPr>
            <w:tcW w:w="0" w:type="auto"/>
            <w:tcBorders>
              <w:top w:val="single" w:sz="8" w:space="0" w:color="000000"/>
              <w:left w:val="nil"/>
              <w:bottom w:val="single" w:sz="8" w:space="0" w:color="000000"/>
              <w:right w:val="nil"/>
            </w:tcBorders>
            <w:tcMar>
              <w:top w:w="100" w:type="dxa"/>
              <w:left w:w="100" w:type="dxa"/>
              <w:bottom w:w="100" w:type="dxa"/>
              <w:right w:w="100" w:type="dxa"/>
            </w:tcMar>
            <w:vAlign w:val="bottom"/>
          </w:tcPr>
          <w:p w:rsidR="0063601A" w:rsidRDefault="0063601A" w:rsidP="00275D20">
            <w:r>
              <w:t>States Adopting 3-Strikes Law</w:t>
            </w:r>
          </w:p>
        </w:tc>
        <w:tc>
          <w:tcPr>
            <w:tcW w:w="0" w:type="auto"/>
            <w:tcBorders>
              <w:top w:val="single" w:sz="8" w:space="0" w:color="000000"/>
              <w:left w:val="nil"/>
              <w:bottom w:val="single" w:sz="8" w:space="0" w:color="000000"/>
              <w:right w:val="nil"/>
            </w:tcBorders>
            <w:tcMar>
              <w:top w:w="100" w:type="dxa"/>
              <w:left w:w="100" w:type="dxa"/>
              <w:bottom w:w="100" w:type="dxa"/>
              <w:right w:w="100" w:type="dxa"/>
            </w:tcMar>
            <w:vAlign w:val="bottom"/>
          </w:tcPr>
          <w:p w:rsidR="0063601A" w:rsidRDefault="0063601A" w:rsidP="00275D20">
            <w:r>
              <w:t>Cumulative Number of States with  3-Strikes</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Before 1970</w:t>
            </w:r>
          </w:p>
          <w:p w:rsidR="0063601A" w:rsidRDefault="0063601A" w:rsidP="0063601A">
            <w:pPr>
              <w:contextualSpacing/>
            </w:pP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ME MS PA MI MA WV NV</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7</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NY TX</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2</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1970s</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NH AR CA HI IL SD RI</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14</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DE</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3</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1980s</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AL DC WY MO OR CT MD VT OK</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23</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 xml:space="preserve"> </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3</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1992</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MN UT</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25</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 xml:space="preserve"> </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 xml:space="preserve"> </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1993</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AZ GA WA</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28</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WA</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4</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lastRenderedPageBreak/>
              <w:t>1994</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FL IN LA NC VA WI</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34</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MD GA IN LA NC VA WI TN NM CO KS</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15</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1995</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MT NJ NY OH SC TN</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40</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PA NV AR SD VT UT FL MT NJ SC ND</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26</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1997</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IA NM ND</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43</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 xml:space="preserve"> </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 xml:space="preserve"> </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1998</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KY</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44</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 xml:space="preserve"> </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 xml:space="preserve"> </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2002</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CO NE</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46</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 xml:space="preserve"> </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 xml:space="preserve"> </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2003</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DE</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47</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 xml:space="preserve"> </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 xml:space="preserve"> </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2004</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ID KS</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49</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 xml:space="preserve"> </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 xml:space="preserve"> </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2005</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TX</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50</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AZ</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27</w:t>
            </w:r>
          </w:p>
        </w:tc>
      </w:tr>
      <w:tr w:rsidR="0063601A" w:rsidTr="0063601A">
        <w:trPr>
          <w:trHeight w:val="158"/>
        </w:trPr>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2012</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 xml:space="preserve"> </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 xml:space="preserve"> </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pPr>
            <w:r>
              <w:t>MA</w:t>
            </w:r>
          </w:p>
        </w:tc>
        <w:tc>
          <w:tcPr>
            <w:tcW w:w="0" w:type="auto"/>
            <w:tcBorders>
              <w:top w:val="nil"/>
              <w:left w:val="nil"/>
              <w:bottom w:val="nil"/>
              <w:right w:val="nil"/>
            </w:tcBorders>
            <w:tcMar>
              <w:top w:w="100" w:type="dxa"/>
              <w:left w:w="100" w:type="dxa"/>
              <w:bottom w:w="100" w:type="dxa"/>
              <w:right w:w="100" w:type="dxa"/>
            </w:tcMar>
            <w:vAlign w:val="bottom"/>
          </w:tcPr>
          <w:p w:rsidR="0063601A" w:rsidRDefault="0063601A" w:rsidP="0063601A">
            <w:pPr>
              <w:contextualSpacing/>
              <w:jc w:val="right"/>
            </w:pPr>
            <w:r>
              <w:t>28</w:t>
            </w:r>
          </w:p>
        </w:tc>
      </w:tr>
      <w:tr w:rsidR="0063601A" w:rsidTr="0063601A">
        <w:trPr>
          <w:trHeight w:val="158"/>
        </w:trPr>
        <w:tc>
          <w:tcPr>
            <w:tcW w:w="0" w:type="auto"/>
            <w:tcBorders>
              <w:top w:val="nil"/>
              <w:left w:val="nil"/>
              <w:bottom w:val="single" w:sz="8" w:space="0" w:color="000000"/>
              <w:right w:val="nil"/>
            </w:tcBorders>
            <w:tcMar>
              <w:top w:w="100" w:type="dxa"/>
              <w:left w:w="100" w:type="dxa"/>
              <w:bottom w:w="100" w:type="dxa"/>
              <w:right w:w="100" w:type="dxa"/>
            </w:tcMar>
            <w:vAlign w:val="bottom"/>
          </w:tcPr>
          <w:p w:rsidR="0063601A" w:rsidRDefault="0063601A" w:rsidP="0063601A">
            <w:pPr>
              <w:contextualSpacing/>
            </w:pPr>
            <w:r>
              <w:t>Non-</w:t>
            </w:r>
          </w:p>
          <w:p w:rsidR="0063601A" w:rsidRDefault="0063601A" w:rsidP="0063601A">
            <w:pPr>
              <w:contextualSpacing/>
            </w:pPr>
            <w:r>
              <w:t>Adopters</w:t>
            </w:r>
          </w:p>
        </w:tc>
        <w:tc>
          <w:tcPr>
            <w:tcW w:w="0" w:type="auto"/>
            <w:tcBorders>
              <w:top w:val="nil"/>
              <w:left w:val="nil"/>
              <w:bottom w:val="single" w:sz="8" w:space="0" w:color="000000"/>
              <w:right w:val="nil"/>
            </w:tcBorders>
            <w:tcMar>
              <w:top w:w="100" w:type="dxa"/>
              <w:left w:w="100" w:type="dxa"/>
              <w:bottom w:w="100" w:type="dxa"/>
              <w:right w:w="100" w:type="dxa"/>
            </w:tcMar>
            <w:vAlign w:val="bottom"/>
          </w:tcPr>
          <w:p w:rsidR="0063601A" w:rsidRDefault="0063601A" w:rsidP="0063601A">
            <w:pPr>
              <w:contextualSpacing/>
            </w:pPr>
            <w:r>
              <w:t>AK</w:t>
            </w:r>
          </w:p>
        </w:tc>
        <w:tc>
          <w:tcPr>
            <w:tcW w:w="0" w:type="auto"/>
            <w:tcBorders>
              <w:top w:val="nil"/>
              <w:left w:val="nil"/>
              <w:bottom w:val="single" w:sz="8" w:space="0" w:color="000000"/>
              <w:right w:val="nil"/>
            </w:tcBorders>
            <w:tcMar>
              <w:top w:w="100" w:type="dxa"/>
              <w:left w:w="100" w:type="dxa"/>
              <w:bottom w:w="100" w:type="dxa"/>
              <w:right w:w="100" w:type="dxa"/>
            </w:tcMar>
          </w:tcPr>
          <w:p w:rsidR="0063601A" w:rsidRDefault="0063601A" w:rsidP="0063601A">
            <w:pPr>
              <w:contextualSpacing/>
            </w:pPr>
            <w:r>
              <w:t xml:space="preserve"> </w:t>
            </w:r>
          </w:p>
        </w:tc>
        <w:tc>
          <w:tcPr>
            <w:tcW w:w="0" w:type="auto"/>
            <w:gridSpan w:val="2"/>
            <w:tcBorders>
              <w:top w:val="nil"/>
              <w:left w:val="nil"/>
              <w:bottom w:val="single" w:sz="8" w:space="0" w:color="000000"/>
              <w:right w:val="nil"/>
            </w:tcBorders>
            <w:tcMar>
              <w:top w:w="100" w:type="dxa"/>
              <w:left w:w="100" w:type="dxa"/>
              <w:bottom w:w="100" w:type="dxa"/>
              <w:right w:w="100" w:type="dxa"/>
            </w:tcMar>
            <w:vAlign w:val="bottom"/>
          </w:tcPr>
          <w:p w:rsidR="0063601A" w:rsidRDefault="0063601A" w:rsidP="0063601A">
            <w:pPr>
              <w:contextualSpacing/>
            </w:pPr>
            <w:r>
              <w:t xml:space="preserve">ME MS MI WV NH HI IL RI AL DC WY MO OR OK MN OH IA KY NE ID AK </w:t>
            </w:r>
          </w:p>
        </w:tc>
      </w:tr>
    </w:tbl>
    <w:p w:rsidR="0063601A" w:rsidRDefault="0063601A" w:rsidP="0063601A">
      <w:pPr>
        <w:rPr>
          <w:color w:val="954F72"/>
          <w:u w:val="single"/>
        </w:rPr>
      </w:pPr>
      <w:r>
        <w:t>Source: 3 strikes:</w:t>
      </w:r>
      <w:hyperlink r:id="rId7">
        <w:r>
          <w:t xml:space="preserve"> </w:t>
        </w:r>
      </w:hyperlink>
      <w:hyperlink r:id="rId8">
        <w:r>
          <w:rPr>
            <w:color w:val="954F72"/>
            <w:u w:val="single"/>
          </w:rPr>
          <w:t>https://www.legalmatch.com/law-library/article/three-strikes-laws-in-different-states.html</w:t>
        </w:r>
      </w:hyperlink>
      <w:r>
        <w:t>. LWOP:</w:t>
      </w:r>
      <w:hyperlink r:id="rId9">
        <w:r>
          <w:t xml:space="preserve"> </w:t>
        </w:r>
      </w:hyperlink>
      <w:hyperlink r:id="rId10">
        <w:r>
          <w:rPr>
            <w:color w:val="954F72"/>
            <w:u w:val="single"/>
          </w:rPr>
          <w:t>https://deathpenaltyinfo.org/stories/year-that-states-adopted-life-without-parole-lwop-sentencing</w:t>
        </w:r>
      </w:hyperlink>
    </w:p>
    <w:p w:rsidR="0063601A" w:rsidRDefault="0063601A">
      <w:pPr>
        <w:spacing w:after="160" w:line="259" w:lineRule="auto"/>
      </w:pPr>
      <w:r>
        <w:br w:type="page"/>
      </w:r>
    </w:p>
    <w:p w:rsidR="0063601A" w:rsidRPr="00927035" w:rsidRDefault="0063601A" w:rsidP="0063601A">
      <w:pPr>
        <w:pStyle w:val="TitleForTableOrFigure"/>
      </w:pPr>
      <w:r>
        <w:lastRenderedPageBreak/>
        <w:t>Table A-2. Keywords used for Nexis-</w:t>
      </w:r>
      <w:proofErr w:type="spellStart"/>
      <w:r>
        <w:t>Uni</w:t>
      </w:r>
      <w:proofErr w:type="spellEnd"/>
      <w:r>
        <w:t xml:space="preserve"> Search of Media Coverage.</w:t>
      </w:r>
    </w:p>
    <w:tbl>
      <w:tblPr>
        <w:tblW w:w="9354" w:type="dxa"/>
        <w:tblCellMar>
          <w:top w:w="15" w:type="dxa"/>
          <w:left w:w="15" w:type="dxa"/>
          <w:bottom w:w="15" w:type="dxa"/>
          <w:right w:w="15" w:type="dxa"/>
        </w:tblCellMar>
        <w:tblLook w:val="04A0" w:firstRow="1" w:lastRow="0" w:firstColumn="1" w:lastColumn="0" w:noHBand="0" w:noVBand="1"/>
      </w:tblPr>
      <w:tblGrid>
        <w:gridCol w:w="1749"/>
        <w:gridCol w:w="6071"/>
        <w:gridCol w:w="1534"/>
      </w:tblGrid>
      <w:tr w:rsidR="00C608F1" w:rsidRPr="00927035" w:rsidTr="00C608F1">
        <w:tc>
          <w:tcPr>
            <w:tcW w:w="0" w:type="auto"/>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C608F1" w:rsidRPr="00927035" w:rsidRDefault="00C608F1" w:rsidP="00C608F1">
            <w:pPr>
              <w:keepNext/>
              <w:widowControl w:val="0"/>
            </w:pPr>
            <w:r w:rsidRPr="00927035">
              <w:rPr>
                <w:b/>
                <w:bCs/>
                <w:color w:val="000000"/>
              </w:rPr>
              <w:t>Frames</w:t>
            </w:r>
          </w:p>
        </w:tc>
        <w:tc>
          <w:tcPr>
            <w:tcW w:w="6071"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C608F1" w:rsidRPr="00927035" w:rsidRDefault="00C608F1" w:rsidP="00C608F1">
            <w:pPr>
              <w:keepNext/>
              <w:widowControl w:val="0"/>
            </w:pPr>
            <w:r w:rsidRPr="00927035">
              <w:rPr>
                <w:b/>
                <w:bCs/>
              </w:rPr>
              <w:t>Search String</w:t>
            </w:r>
          </w:p>
        </w:tc>
        <w:tc>
          <w:tcPr>
            <w:tcW w:w="1534" w:type="dxa"/>
            <w:tcBorders>
              <w:top w:val="single" w:sz="18" w:space="0" w:color="000000"/>
              <w:left w:val="single" w:sz="8" w:space="0" w:color="000000"/>
              <w:bottom w:val="single" w:sz="8" w:space="0" w:color="000000"/>
              <w:right w:val="single" w:sz="8" w:space="0" w:color="000000"/>
            </w:tcBorders>
            <w:vAlign w:val="bottom"/>
          </w:tcPr>
          <w:p w:rsidR="00C608F1" w:rsidRDefault="00C608F1" w:rsidP="00C608F1">
            <w:pPr>
              <w:keepNext/>
              <w:widowControl w:val="0"/>
              <w:jc w:val="right"/>
              <w:rPr>
                <w:b/>
                <w:bCs/>
              </w:rPr>
            </w:pPr>
            <w:r>
              <w:rPr>
                <w:b/>
                <w:bCs/>
              </w:rPr>
              <w:t xml:space="preserve">Articles </w:t>
            </w:r>
          </w:p>
          <w:p w:rsidR="00C608F1" w:rsidRPr="00927035" w:rsidRDefault="00C608F1" w:rsidP="00C608F1">
            <w:pPr>
              <w:keepNext/>
              <w:widowControl w:val="0"/>
              <w:jc w:val="right"/>
              <w:rPr>
                <w:b/>
                <w:bCs/>
              </w:rPr>
            </w:pPr>
            <w:r>
              <w:rPr>
                <w:b/>
                <w:bCs/>
              </w:rPr>
              <w:t>(</w:t>
            </w:r>
            <w:proofErr w:type="spellStart"/>
            <w:r>
              <w:rPr>
                <w:b/>
                <w:bCs/>
              </w:rPr>
              <w:t>Pct</w:t>
            </w:r>
            <w:proofErr w:type="spellEnd"/>
            <w:r>
              <w:rPr>
                <w:b/>
                <w:bCs/>
              </w:rPr>
              <w:t xml:space="preserve"> of Total)</w:t>
            </w:r>
          </w:p>
        </w:tc>
      </w:tr>
      <w:tr w:rsidR="00C608F1" w:rsidRPr="00927035" w:rsidTr="00C608F1">
        <w:trPr>
          <w:trHeight w:val="440"/>
        </w:trPr>
        <w:tc>
          <w:tcPr>
            <w:tcW w:w="0" w:type="auto"/>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rsidR="00C608F1" w:rsidRPr="00927035" w:rsidRDefault="00C608F1" w:rsidP="00C608F1">
            <w:pPr>
              <w:keepNext/>
              <w:widowControl w:val="0"/>
            </w:pPr>
            <w:r>
              <w:rPr>
                <w:color w:val="000000"/>
              </w:rPr>
              <w:t>Overall</w:t>
            </w:r>
          </w:p>
        </w:tc>
        <w:tc>
          <w:tcPr>
            <w:tcW w:w="6071"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vAlign w:val="bottom"/>
            <w:hideMark/>
          </w:tcPr>
          <w:p w:rsidR="00C608F1" w:rsidRPr="00927035" w:rsidRDefault="00C608F1" w:rsidP="00C608F1">
            <w:pPr>
              <w:keepNext/>
              <w:widowControl w:val="0"/>
            </w:pPr>
            <w:r w:rsidRPr="00927035">
              <w:t>“life without parole” AND (“policy” OR “legislation” OR “penal code” OR “provision”) AND NOT ("convicted of" OR "charged with" OR "sentenced to” OR "arrested" OR “commuted”)</w:t>
            </w:r>
          </w:p>
        </w:tc>
        <w:tc>
          <w:tcPr>
            <w:tcW w:w="1534" w:type="dxa"/>
            <w:tcBorders>
              <w:top w:val="single" w:sz="8" w:space="0" w:color="000000"/>
              <w:left w:val="single" w:sz="8" w:space="0" w:color="000000"/>
              <w:bottom w:val="single" w:sz="18" w:space="0" w:color="000000"/>
              <w:right w:val="single" w:sz="8" w:space="0" w:color="000000"/>
            </w:tcBorders>
          </w:tcPr>
          <w:p w:rsidR="00C608F1" w:rsidRDefault="00C608F1" w:rsidP="00C608F1">
            <w:pPr>
              <w:keepNext/>
              <w:widowControl w:val="0"/>
              <w:jc w:val="right"/>
            </w:pPr>
            <w:r>
              <w:t>1,772</w:t>
            </w:r>
          </w:p>
          <w:p w:rsidR="00C608F1" w:rsidRPr="00927035" w:rsidRDefault="00C608F1" w:rsidP="00C608F1">
            <w:pPr>
              <w:keepNext/>
              <w:widowControl w:val="0"/>
              <w:jc w:val="right"/>
            </w:pPr>
            <w:r>
              <w:t>(100.00)</w:t>
            </w:r>
          </w:p>
        </w:tc>
      </w:tr>
      <w:tr w:rsidR="00C608F1" w:rsidRPr="00927035" w:rsidTr="00C608F1">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8F1" w:rsidRPr="00927035" w:rsidRDefault="00C608F1" w:rsidP="00C608F1">
            <w:pPr>
              <w:keepNext/>
              <w:widowControl w:val="0"/>
            </w:pPr>
            <w:r w:rsidRPr="00927035">
              <w:rPr>
                <w:color w:val="000000"/>
              </w:rPr>
              <w:t>Human Rights</w:t>
            </w:r>
          </w:p>
        </w:tc>
        <w:tc>
          <w:tcPr>
            <w:tcW w:w="6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C608F1" w:rsidRPr="00927035" w:rsidRDefault="00C608F1" w:rsidP="00C608F1">
            <w:pPr>
              <w:keepNext/>
              <w:widowControl w:val="0"/>
            </w:pPr>
            <w:r w:rsidRPr="00927035">
              <w:t>AND ((humane OR Draconian OR moral OR excessive OR violation OR revoke OR  retribution OR ethic* OR reentry OR detention OR second chance w/50 life without parole))</w:t>
            </w:r>
          </w:p>
        </w:tc>
        <w:tc>
          <w:tcPr>
            <w:tcW w:w="1534" w:type="dxa"/>
            <w:tcBorders>
              <w:top w:val="single" w:sz="8" w:space="0" w:color="000000"/>
              <w:left w:val="single" w:sz="8" w:space="0" w:color="000000"/>
              <w:bottom w:val="single" w:sz="8" w:space="0" w:color="000000"/>
              <w:right w:val="single" w:sz="8" w:space="0" w:color="000000"/>
            </w:tcBorders>
          </w:tcPr>
          <w:p w:rsidR="00C608F1" w:rsidRDefault="00C608F1" w:rsidP="00C608F1">
            <w:pPr>
              <w:keepNext/>
              <w:widowControl w:val="0"/>
              <w:jc w:val="right"/>
            </w:pPr>
            <w:r>
              <w:t>156</w:t>
            </w:r>
          </w:p>
          <w:p w:rsidR="00C608F1" w:rsidRPr="00927035" w:rsidRDefault="00C608F1" w:rsidP="00C608F1">
            <w:pPr>
              <w:keepNext/>
              <w:widowControl w:val="0"/>
              <w:jc w:val="right"/>
            </w:pPr>
            <w:r>
              <w:t>(8.80)</w:t>
            </w:r>
          </w:p>
        </w:tc>
      </w:tr>
      <w:tr w:rsidR="00C608F1" w:rsidRPr="00927035" w:rsidTr="00C608F1">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8F1" w:rsidRPr="00927035" w:rsidRDefault="00C608F1" w:rsidP="00C608F1">
            <w:pPr>
              <w:keepNext/>
              <w:widowControl w:val="0"/>
            </w:pPr>
            <w:r w:rsidRPr="00927035">
              <w:rPr>
                <w:color w:val="000000"/>
              </w:rPr>
              <w:t>Costs</w:t>
            </w:r>
          </w:p>
        </w:tc>
        <w:tc>
          <w:tcPr>
            <w:tcW w:w="6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C608F1" w:rsidRPr="00927035" w:rsidRDefault="00C608F1" w:rsidP="00C608F1">
            <w:pPr>
              <w:keepNext/>
              <w:widowControl w:val="0"/>
            </w:pPr>
            <w:r w:rsidRPr="00927035">
              <w:t>AND ((cost analysis  OR high* cost OR added cost OR expensive OR costly OR expense OR fiscal benefits OR unsustainable w/50 life without parole))</w:t>
            </w:r>
          </w:p>
        </w:tc>
        <w:tc>
          <w:tcPr>
            <w:tcW w:w="1534" w:type="dxa"/>
            <w:tcBorders>
              <w:top w:val="single" w:sz="8" w:space="0" w:color="000000"/>
              <w:left w:val="single" w:sz="8" w:space="0" w:color="000000"/>
              <w:bottom w:val="single" w:sz="8" w:space="0" w:color="000000"/>
              <w:right w:val="single" w:sz="8" w:space="0" w:color="000000"/>
            </w:tcBorders>
          </w:tcPr>
          <w:p w:rsidR="00C608F1" w:rsidRDefault="00C608F1" w:rsidP="00C608F1">
            <w:pPr>
              <w:keepNext/>
              <w:widowControl w:val="0"/>
              <w:jc w:val="right"/>
            </w:pPr>
            <w:r>
              <w:t>113</w:t>
            </w:r>
          </w:p>
          <w:p w:rsidR="00C608F1" w:rsidRPr="00927035" w:rsidRDefault="00C608F1" w:rsidP="00C608F1">
            <w:pPr>
              <w:keepNext/>
              <w:widowControl w:val="0"/>
              <w:jc w:val="right"/>
            </w:pPr>
            <w:r>
              <w:t>(6.38)</w:t>
            </w:r>
          </w:p>
        </w:tc>
      </w:tr>
      <w:tr w:rsidR="00C608F1" w:rsidRPr="00927035" w:rsidTr="00C608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8F1" w:rsidRPr="00927035" w:rsidRDefault="00C608F1" w:rsidP="00C608F1">
            <w:pPr>
              <w:keepNext/>
              <w:widowControl w:val="0"/>
            </w:pPr>
            <w:r w:rsidRPr="00927035">
              <w:rPr>
                <w:color w:val="000000"/>
              </w:rPr>
              <w:t>Overcrowding</w:t>
            </w:r>
          </w:p>
        </w:tc>
        <w:tc>
          <w:tcPr>
            <w:tcW w:w="6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C608F1" w:rsidRPr="00927035" w:rsidRDefault="00C608F1" w:rsidP="00C608F1">
            <w:pPr>
              <w:keepNext/>
              <w:widowControl w:val="0"/>
            </w:pPr>
            <w:r w:rsidRPr="00927035">
              <w:t>AND (“overcrowding” OR (overcrowded w/5 prison) OR (overcrowded w/5 jail)  OR “overcrowded conditions” OR “crowded prisons” OR “Building prisons” OR “prison-building” OR “prison building” OR "new cells" OR “prison beds” OR “more prisons”)</w:t>
            </w:r>
          </w:p>
        </w:tc>
        <w:tc>
          <w:tcPr>
            <w:tcW w:w="1534" w:type="dxa"/>
            <w:tcBorders>
              <w:top w:val="single" w:sz="8" w:space="0" w:color="000000"/>
              <w:left w:val="single" w:sz="8" w:space="0" w:color="000000"/>
              <w:bottom w:val="single" w:sz="8" w:space="0" w:color="000000"/>
              <w:right w:val="single" w:sz="8" w:space="0" w:color="000000"/>
            </w:tcBorders>
          </w:tcPr>
          <w:p w:rsidR="00C608F1" w:rsidRDefault="00C608F1" w:rsidP="00C608F1">
            <w:pPr>
              <w:keepNext/>
              <w:widowControl w:val="0"/>
              <w:jc w:val="right"/>
            </w:pPr>
            <w:r>
              <w:t>88</w:t>
            </w:r>
          </w:p>
          <w:p w:rsidR="00C608F1" w:rsidRPr="00927035" w:rsidRDefault="00C608F1" w:rsidP="00C608F1">
            <w:pPr>
              <w:keepNext/>
              <w:widowControl w:val="0"/>
              <w:jc w:val="right"/>
            </w:pPr>
            <w:r>
              <w:t>(4.97)</w:t>
            </w:r>
          </w:p>
        </w:tc>
      </w:tr>
      <w:tr w:rsidR="00C608F1" w:rsidRPr="00927035" w:rsidTr="00C608F1">
        <w:trPr>
          <w:trHeight w:val="13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8F1" w:rsidRPr="00927035" w:rsidRDefault="00C608F1" w:rsidP="00C608F1">
            <w:pPr>
              <w:keepNext/>
              <w:widowControl w:val="0"/>
            </w:pPr>
            <w:r w:rsidRPr="00927035">
              <w:rPr>
                <w:color w:val="000000"/>
              </w:rPr>
              <w:t>Aging</w:t>
            </w:r>
          </w:p>
        </w:tc>
        <w:tc>
          <w:tcPr>
            <w:tcW w:w="6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C608F1" w:rsidRPr="00927035" w:rsidRDefault="00C608F1" w:rsidP="00C608F1">
            <w:pPr>
              <w:keepNext/>
              <w:widowControl w:val="0"/>
            </w:pPr>
            <w:r w:rsidRPr="00927035">
              <w:t>New String: (“older prisoner” OR “old-age homes” OR “old folks home” OR "elderly inmates" OR “aging prisoners” OR  “nursing homes" OR "older prisoners" OR  “aging inmates” OR “aging facility” OR “ aging offenders” OR  “older inmates” OR "aging criminals" OR “geriatric ward” OR “geriatric wards”)</w:t>
            </w:r>
          </w:p>
        </w:tc>
        <w:tc>
          <w:tcPr>
            <w:tcW w:w="1534" w:type="dxa"/>
            <w:tcBorders>
              <w:top w:val="single" w:sz="8" w:space="0" w:color="000000"/>
              <w:left w:val="single" w:sz="8" w:space="0" w:color="000000"/>
              <w:bottom w:val="single" w:sz="8" w:space="0" w:color="000000"/>
              <w:right w:val="single" w:sz="8" w:space="0" w:color="000000"/>
            </w:tcBorders>
          </w:tcPr>
          <w:p w:rsidR="00C608F1" w:rsidRDefault="00C608F1" w:rsidP="00C608F1">
            <w:pPr>
              <w:keepNext/>
              <w:widowControl w:val="0"/>
              <w:jc w:val="right"/>
            </w:pPr>
            <w:r>
              <w:t>47</w:t>
            </w:r>
          </w:p>
          <w:p w:rsidR="00C608F1" w:rsidRPr="00927035" w:rsidRDefault="00C608F1" w:rsidP="00C608F1">
            <w:pPr>
              <w:keepNext/>
              <w:widowControl w:val="0"/>
              <w:jc w:val="right"/>
            </w:pPr>
            <w:r>
              <w:t>(2.65)</w:t>
            </w:r>
          </w:p>
        </w:tc>
      </w:tr>
      <w:tr w:rsidR="00C608F1" w:rsidRPr="00927035" w:rsidTr="00C608F1">
        <w:trPr>
          <w:trHeight w:val="19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8F1" w:rsidRPr="00927035" w:rsidRDefault="00C608F1" w:rsidP="00C608F1">
            <w:pPr>
              <w:keepNext/>
              <w:widowControl w:val="0"/>
            </w:pPr>
            <w:proofErr w:type="spellStart"/>
            <w:r w:rsidRPr="00927035">
              <w:rPr>
                <w:color w:val="000000"/>
              </w:rPr>
              <w:t>Irredeemability</w:t>
            </w:r>
            <w:proofErr w:type="spellEnd"/>
            <w:r w:rsidRPr="00927035">
              <w:rPr>
                <w:color w:val="000000"/>
              </w:rPr>
              <w:t> </w:t>
            </w:r>
          </w:p>
        </w:tc>
        <w:tc>
          <w:tcPr>
            <w:tcW w:w="6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C608F1" w:rsidRPr="00927035" w:rsidRDefault="00C608F1" w:rsidP="00C608F1">
            <w:pPr>
              <w:keepNext/>
              <w:widowControl w:val="0"/>
            </w:pPr>
            <w:r w:rsidRPr="00927035">
              <w:t>(“Killer” OR “rapist” OR “horrendous” OR “severity” OR “recidivists” OR “molesters” OR “repeat offenders” OR “heinous” OR “No second chance” OR “savage” OR “predators”  OR “brutal” OR “violent felons” OR “pervert” OR “bad guys” OR  “rotten” OR “murderers" OR "vicious”  OR “hoodlums” OR “violent offender” OR "violent criminal" OR "violent criminals" OR " career criminals” OR "worst offenders" OR "cop killer" OR "dangerous offenders" OR "rehabilitation doesn’t work” )</w:t>
            </w:r>
          </w:p>
        </w:tc>
        <w:tc>
          <w:tcPr>
            <w:tcW w:w="1534" w:type="dxa"/>
            <w:tcBorders>
              <w:top w:val="single" w:sz="8" w:space="0" w:color="000000"/>
              <w:left w:val="single" w:sz="8" w:space="0" w:color="000000"/>
              <w:bottom w:val="single" w:sz="8" w:space="0" w:color="000000"/>
              <w:right w:val="single" w:sz="8" w:space="0" w:color="000000"/>
            </w:tcBorders>
          </w:tcPr>
          <w:p w:rsidR="00C608F1" w:rsidRDefault="00C608F1" w:rsidP="00C608F1">
            <w:pPr>
              <w:keepNext/>
              <w:widowControl w:val="0"/>
              <w:jc w:val="right"/>
            </w:pPr>
            <w:r>
              <w:t>996</w:t>
            </w:r>
          </w:p>
          <w:p w:rsidR="00C608F1" w:rsidRPr="00927035" w:rsidRDefault="00C608F1" w:rsidP="00C608F1">
            <w:pPr>
              <w:keepNext/>
              <w:widowControl w:val="0"/>
              <w:jc w:val="right"/>
            </w:pPr>
            <w:r>
              <w:t>(56.21)</w:t>
            </w:r>
          </w:p>
        </w:tc>
      </w:tr>
      <w:tr w:rsidR="00C608F1" w:rsidRPr="00927035" w:rsidTr="00C608F1">
        <w:trPr>
          <w:trHeight w:val="9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8F1" w:rsidRPr="00927035" w:rsidRDefault="00C608F1" w:rsidP="00C608F1">
            <w:pPr>
              <w:keepNext/>
              <w:widowControl w:val="0"/>
            </w:pPr>
            <w:r w:rsidRPr="00927035">
              <w:rPr>
                <w:color w:val="000000"/>
              </w:rPr>
              <w:t>Tough on Crime</w:t>
            </w:r>
          </w:p>
          <w:p w:rsidR="00C608F1" w:rsidRPr="00927035" w:rsidRDefault="00C608F1" w:rsidP="00C608F1">
            <w:pPr>
              <w:keepNext/>
              <w:widowControl w:val="0"/>
            </w:pPr>
          </w:p>
        </w:tc>
        <w:tc>
          <w:tcPr>
            <w:tcW w:w="6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C608F1" w:rsidRPr="00927035" w:rsidRDefault="00C608F1" w:rsidP="00C608F1">
            <w:pPr>
              <w:keepNext/>
              <w:widowControl w:val="0"/>
            </w:pPr>
            <w:r w:rsidRPr="00927035">
              <w:t>(“tough on crime” OR “get-tough” OR “streets” OR “war on crime” OR “throw away the key” OR “Throw away the key” OR “Law and order” OR (should w/3 punish) OR "soft on crime" OR “truth in sentencing”)</w:t>
            </w:r>
          </w:p>
        </w:tc>
        <w:tc>
          <w:tcPr>
            <w:tcW w:w="1534" w:type="dxa"/>
            <w:tcBorders>
              <w:top w:val="single" w:sz="8" w:space="0" w:color="000000"/>
              <w:left w:val="single" w:sz="8" w:space="0" w:color="000000"/>
              <w:bottom w:val="single" w:sz="8" w:space="0" w:color="000000"/>
              <w:right w:val="single" w:sz="8" w:space="0" w:color="000000"/>
            </w:tcBorders>
          </w:tcPr>
          <w:p w:rsidR="00C608F1" w:rsidRDefault="00C608F1" w:rsidP="00C608F1">
            <w:pPr>
              <w:keepNext/>
              <w:widowControl w:val="0"/>
              <w:jc w:val="right"/>
            </w:pPr>
            <w:r>
              <w:t>372</w:t>
            </w:r>
          </w:p>
          <w:p w:rsidR="00C608F1" w:rsidRPr="00927035" w:rsidRDefault="00C608F1" w:rsidP="00C608F1">
            <w:pPr>
              <w:keepNext/>
              <w:widowControl w:val="0"/>
              <w:jc w:val="right"/>
            </w:pPr>
            <w:r>
              <w:t>(20.99)</w:t>
            </w:r>
          </w:p>
        </w:tc>
      </w:tr>
    </w:tbl>
    <w:p w:rsidR="00C608F1" w:rsidRDefault="0063601A" w:rsidP="0063601A">
      <w:r>
        <w:t>Note: Our Nexis-</w:t>
      </w:r>
      <w:proofErr w:type="spellStart"/>
      <w:r>
        <w:t>Uni</w:t>
      </w:r>
      <w:proofErr w:type="spellEnd"/>
      <w:r>
        <w:t xml:space="preserve"> search included all articles </w:t>
      </w:r>
      <w:r w:rsidRPr="00927035">
        <w:t xml:space="preserve">from New York, Georgia, Pennsylvania, California, Illinois, Oklahoma, Maryland, and Missouri, because these states had substantial life without parole populations and the highest number of relevant articles. </w:t>
      </w:r>
      <w:r>
        <w:t xml:space="preserve">The keywords listed in </w:t>
      </w:r>
      <w:r>
        <w:lastRenderedPageBreak/>
        <w:t>Table A-2 are the result of an iterated process in which we reviewed the stories that were retrieved by various search terms and validated that they were relevant to the topic of life without parole and that they related to public policy concerns rather than to individual criminal trials or cases. We continued to refine each set of key-words until a random selection of 20 cases in each decade generated fewer than 10 percent false hits. For each frame, we searched for the “overall” frame AND the words associated with the specific frame, as indicated in the table. The same article could therefore be counted more than once, if it contained more than one frame.</w:t>
      </w:r>
    </w:p>
    <w:p w:rsidR="00C608F1" w:rsidRDefault="00C608F1" w:rsidP="0063601A"/>
    <w:p w:rsidR="00C608F1" w:rsidRDefault="00C608F1" w:rsidP="0063601A">
      <w:r>
        <w:t>Every frame showed a spike in 1994 except for the human rights and cost frames, which emerged in later years. Tough frames were predominant throughout the entire period studied.</w:t>
      </w:r>
    </w:p>
    <w:p w:rsidR="00C608F1" w:rsidRDefault="0063601A" w:rsidP="0063601A">
      <w:r>
        <w:t xml:space="preserve"> </w:t>
      </w:r>
    </w:p>
    <w:p w:rsidR="00C608F1" w:rsidRDefault="00C608F1">
      <w:pPr>
        <w:spacing w:after="160" w:line="259" w:lineRule="auto"/>
      </w:pPr>
      <w:r>
        <w:br w:type="page"/>
      </w:r>
    </w:p>
    <w:p w:rsidR="0063601A" w:rsidRDefault="0063601A" w:rsidP="0063601A">
      <w:r>
        <w:lastRenderedPageBreak/>
        <w:t>Table A-3. Stimulated Prison Populations with Parole after 20 Years, or No Parole.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63601A" w:rsidRPr="003E121B" w:rsidTr="00275D20">
        <w:trPr>
          <w:trHeight w:val="315"/>
        </w:trPr>
        <w:tc>
          <w:tcPr>
            <w:tcW w:w="1872" w:type="dxa"/>
            <w:tcBorders>
              <w:top w:val="single" w:sz="4" w:space="0" w:color="auto"/>
            </w:tcBorders>
          </w:tcPr>
          <w:p w:rsidR="0063601A" w:rsidRPr="003E121B" w:rsidRDefault="0063601A" w:rsidP="00275D20">
            <w:pPr>
              <w:rPr>
                <w:lang w:val="en"/>
              </w:rPr>
            </w:pPr>
          </w:p>
        </w:tc>
        <w:tc>
          <w:tcPr>
            <w:tcW w:w="3744" w:type="dxa"/>
            <w:gridSpan w:val="2"/>
            <w:tcBorders>
              <w:top w:val="single" w:sz="4" w:space="0" w:color="auto"/>
              <w:bottom w:val="single" w:sz="4" w:space="0" w:color="auto"/>
            </w:tcBorders>
            <w:vAlign w:val="bottom"/>
          </w:tcPr>
          <w:p w:rsidR="0063601A" w:rsidRPr="003E121B" w:rsidRDefault="0063601A" w:rsidP="00275D20">
            <w:pPr>
              <w:jc w:val="center"/>
              <w:rPr>
                <w:bCs/>
                <w:lang w:val="en"/>
              </w:rPr>
            </w:pPr>
            <w:r w:rsidRPr="003E121B">
              <w:rPr>
                <w:bCs/>
                <w:lang w:val="en"/>
              </w:rPr>
              <w:t>Parole at 20 Years</w:t>
            </w:r>
          </w:p>
        </w:tc>
        <w:tc>
          <w:tcPr>
            <w:tcW w:w="3744" w:type="dxa"/>
            <w:gridSpan w:val="2"/>
            <w:tcBorders>
              <w:top w:val="single" w:sz="4" w:space="0" w:color="auto"/>
              <w:bottom w:val="single" w:sz="4" w:space="0" w:color="auto"/>
            </w:tcBorders>
            <w:vAlign w:val="bottom"/>
          </w:tcPr>
          <w:p w:rsidR="0063601A" w:rsidRPr="003E121B" w:rsidRDefault="0063601A" w:rsidP="00275D20">
            <w:pPr>
              <w:jc w:val="center"/>
              <w:rPr>
                <w:bCs/>
                <w:lang w:val="en"/>
              </w:rPr>
            </w:pPr>
            <w:r w:rsidRPr="003E121B">
              <w:rPr>
                <w:bCs/>
                <w:lang w:val="en"/>
              </w:rPr>
              <w:t>No Parole</w:t>
            </w:r>
          </w:p>
        </w:tc>
      </w:tr>
      <w:tr w:rsidR="0063601A" w:rsidRPr="003E121B" w:rsidTr="00275D20">
        <w:trPr>
          <w:trHeight w:val="315"/>
        </w:trPr>
        <w:tc>
          <w:tcPr>
            <w:tcW w:w="1872" w:type="dxa"/>
            <w:tcBorders>
              <w:bottom w:val="single" w:sz="4" w:space="0" w:color="auto"/>
            </w:tcBorders>
            <w:vAlign w:val="bottom"/>
            <w:hideMark/>
          </w:tcPr>
          <w:p w:rsidR="0063601A" w:rsidRPr="003E121B" w:rsidRDefault="0063601A" w:rsidP="00275D20">
            <w:r w:rsidRPr="003E121B">
              <w:rPr>
                <w:lang w:val="en"/>
              </w:rPr>
              <w:t> </w:t>
            </w:r>
            <w:r>
              <w:rPr>
                <w:lang w:val="en"/>
              </w:rPr>
              <w:t>Age Groups</w:t>
            </w:r>
          </w:p>
        </w:tc>
        <w:tc>
          <w:tcPr>
            <w:tcW w:w="1872" w:type="dxa"/>
            <w:tcBorders>
              <w:top w:val="single" w:sz="4" w:space="0" w:color="auto"/>
              <w:bottom w:val="single" w:sz="4" w:space="0" w:color="auto"/>
            </w:tcBorders>
            <w:vAlign w:val="bottom"/>
            <w:hideMark/>
          </w:tcPr>
          <w:p w:rsidR="0063601A" w:rsidRPr="003E121B" w:rsidRDefault="0063601A" w:rsidP="00275D20">
            <w:pPr>
              <w:jc w:val="right"/>
              <w:rPr>
                <w:bCs/>
              </w:rPr>
            </w:pPr>
            <w:r w:rsidRPr="003E121B">
              <w:rPr>
                <w:bCs/>
                <w:lang w:val="en"/>
              </w:rPr>
              <w:t>N</w:t>
            </w:r>
          </w:p>
        </w:tc>
        <w:tc>
          <w:tcPr>
            <w:tcW w:w="1872" w:type="dxa"/>
            <w:tcBorders>
              <w:top w:val="single" w:sz="4" w:space="0" w:color="auto"/>
              <w:bottom w:val="single" w:sz="4" w:space="0" w:color="auto"/>
            </w:tcBorders>
            <w:vAlign w:val="bottom"/>
            <w:hideMark/>
          </w:tcPr>
          <w:p w:rsidR="0063601A" w:rsidRPr="003E121B" w:rsidRDefault="0063601A" w:rsidP="00275D20">
            <w:pPr>
              <w:jc w:val="right"/>
              <w:rPr>
                <w:bCs/>
              </w:rPr>
            </w:pPr>
            <w:r w:rsidRPr="003E121B">
              <w:rPr>
                <w:bCs/>
                <w:lang w:val="en"/>
              </w:rPr>
              <w:t>Percent</w:t>
            </w:r>
          </w:p>
        </w:tc>
        <w:tc>
          <w:tcPr>
            <w:tcW w:w="1872" w:type="dxa"/>
            <w:tcBorders>
              <w:top w:val="single" w:sz="4" w:space="0" w:color="auto"/>
              <w:bottom w:val="single" w:sz="4" w:space="0" w:color="auto"/>
            </w:tcBorders>
            <w:vAlign w:val="bottom"/>
            <w:hideMark/>
          </w:tcPr>
          <w:p w:rsidR="0063601A" w:rsidRPr="003E121B" w:rsidRDefault="0063601A" w:rsidP="00275D20">
            <w:pPr>
              <w:jc w:val="right"/>
              <w:rPr>
                <w:bCs/>
              </w:rPr>
            </w:pPr>
            <w:r w:rsidRPr="003E121B">
              <w:rPr>
                <w:bCs/>
                <w:lang w:val="en"/>
              </w:rPr>
              <w:t>N</w:t>
            </w:r>
          </w:p>
        </w:tc>
        <w:tc>
          <w:tcPr>
            <w:tcW w:w="1872" w:type="dxa"/>
            <w:tcBorders>
              <w:top w:val="single" w:sz="4" w:space="0" w:color="auto"/>
              <w:bottom w:val="single" w:sz="4" w:space="0" w:color="auto"/>
            </w:tcBorders>
            <w:vAlign w:val="bottom"/>
            <w:hideMark/>
          </w:tcPr>
          <w:p w:rsidR="0063601A" w:rsidRPr="003E121B" w:rsidRDefault="0063601A" w:rsidP="00275D20">
            <w:pPr>
              <w:jc w:val="right"/>
              <w:rPr>
                <w:bCs/>
              </w:rPr>
            </w:pPr>
            <w:r w:rsidRPr="003E121B">
              <w:rPr>
                <w:bCs/>
                <w:lang w:val="en"/>
              </w:rPr>
              <w:t>Percent</w:t>
            </w:r>
          </w:p>
        </w:tc>
      </w:tr>
      <w:tr w:rsidR="0063601A" w:rsidRPr="003E121B" w:rsidTr="00275D20">
        <w:trPr>
          <w:trHeight w:val="300"/>
        </w:trPr>
        <w:tc>
          <w:tcPr>
            <w:tcW w:w="1872" w:type="dxa"/>
            <w:tcBorders>
              <w:top w:val="single" w:sz="4" w:space="0" w:color="auto"/>
            </w:tcBorders>
            <w:vAlign w:val="bottom"/>
            <w:hideMark/>
          </w:tcPr>
          <w:p w:rsidR="0063601A" w:rsidRPr="003E121B" w:rsidRDefault="0063601A" w:rsidP="00275D20">
            <w:pPr>
              <w:rPr>
                <w:bCs/>
              </w:rPr>
            </w:pPr>
            <w:r w:rsidRPr="003E121B">
              <w:rPr>
                <w:bCs/>
                <w:lang w:val="en"/>
              </w:rPr>
              <w:t>&lt; 18</w:t>
            </w:r>
          </w:p>
        </w:tc>
        <w:tc>
          <w:tcPr>
            <w:tcW w:w="1872" w:type="dxa"/>
            <w:tcBorders>
              <w:top w:val="single" w:sz="4" w:space="0" w:color="auto"/>
            </w:tcBorders>
            <w:vAlign w:val="bottom"/>
            <w:hideMark/>
          </w:tcPr>
          <w:p w:rsidR="0063601A" w:rsidRPr="003E121B" w:rsidRDefault="0063601A" w:rsidP="00275D20">
            <w:pPr>
              <w:jc w:val="right"/>
            </w:pPr>
            <w:r w:rsidRPr="003E121B">
              <w:rPr>
                <w:lang w:val="en"/>
              </w:rPr>
              <w:t>14</w:t>
            </w:r>
          </w:p>
        </w:tc>
        <w:tc>
          <w:tcPr>
            <w:tcW w:w="1872" w:type="dxa"/>
            <w:tcBorders>
              <w:top w:val="single" w:sz="4" w:space="0" w:color="auto"/>
            </w:tcBorders>
            <w:vAlign w:val="bottom"/>
            <w:hideMark/>
          </w:tcPr>
          <w:p w:rsidR="0063601A" w:rsidRPr="003E121B" w:rsidRDefault="0063601A" w:rsidP="00275D20">
            <w:pPr>
              <w:jc w:val="right"/>
            </w:pPr>
            <w:r w:rsidRPr="003E121B">
              <w:rPr>
                <w:lang w:val="en"/>
              </w:rPr>
              <w:t xml:space="preserve">0.05 </w:t>
            </w:r>
          </w:p>
        </w:tc>
        <w:tc>
          <w:tcPr>
            <w:tcW w:w="1872" w:type="dxa"/>
            <w:tcBorders>
              <w:top w:val="single" w:sz="4" w:space="0" w:color="auto"/>
            </w:tcBorders>
            <w:vAlign w:val="bottom"/>
            <w:hideMark/>
          </w:tcPr>
          <w:p w:rsidR="0063601A" w:rsidRPr="003E121B" w:rsidRDefault="0063601A" w:rsidP="00275D20">
            <w:pPr>
              <w:jc w:val="right"/>
            </w:pPr>
            <w:r w:rsidRPr="003E121B">
              <w:rPr>
                <w:lang w:val="en"/>
              </w:rPr>
              <w:t>13</w:t>
            </w:r>
          </w:p>
        </w:tc>
        <w:tc>
          <w:tcPr>
            <w:tcW w:w="1872" w:type="dxa"/>
            <w:tcBorders>
              <w:top w:val="single" w:sz="4" w:space="0" w:color="auto"/>
            </w:tcBorders>
            <w:vAlign w:val="bottom"/>
            <w:hideMark/>
          </w:tcPr>
          <w:p w:rsidR="0063601A" w:rsidRPr="003E121B" w:rsidRDefault="0063601A" w:rsidP="00275D20">
            <w:pPr>
              <w:jc w:val="right"/>
            </w:pPr>
            <w:r w:rsidRPr="003E121B">
              <w:rPr>
                <w:lang w:val="en"/>
              </w:rPr>
              <w:t xml:space="preserve">0.03 </w:t>
            </w:r>
          </w:p>
        </w:tc>
      </w:tr>
      <w:tr w:rsidR="0063601A" w:rsidRPr="003E121B" w:rsidTr="00275D20">
        <w:trPr>
          <w:trHeight w:val="300"/>
        </w:trPr>
        <w:tc>
          <w:tcPr>
            <w:tcW w:w="1872" w:type="dxa"/>
            <w:vAlign w:val="bottom"/>
            <w:hideMark/>
          </w:tcPr>
          <w:p w:rsidR="0063601A" w:rsidRPr="003E121B" w:rsidRDefault="0063601A" w:rsidP="00275D20">
            <w:pPr>
              <w:rPr>
                <w:bCs/>
              </w:rPr>
            </w:pPr>
            <w:r w:rsidRPr="003E121B">
              <w:rPr>
                <w:bCs/>
                <w:lang w:val="en"/>
              </w:rPr>
              <w:t>20 - 29</w:t>
            </w:r>
          </w:p>
        </w:tc>
        <w:tc>
          <w:tcPr>
            <w:tcW w:w="1872" w:type="dxa"/>
            <w:vAlign w:val="bottom"/>
            <w:hideMark/>
          </w:tcPr>
          <w:p w:rsidR="0063601A" w:rsidRPr="003E121B" w:rsidRDefault="0063601A" w:rsidP="00275D20">
            <w:pPr>
              <w:jc w:val="right"/>
            </w:pPr>
            <w:r w:rsidRPr="003E121B">
              <w:rPr>
                <w:lang w:val="en"/>
              </w:rPr>
              <w:t>4</w:t>
            </w:r>
            <w:r>
              <w:rPr>
                <w:lang w:val="en"/>
              </w:rPr>
              <w:t>,</w:t>
            </w:r>
            <w:r w:rsidRPr="003E121B">
              <w:rPr>
                <w:lang w:val="en"/>
              </w:rPr>
              <w:t>484</w:t>
            </w:r>
          </w:p>
        </w:tc>
        <w:tc>
          <w:tcPr>
            <w:tcW w:w="1872" w:type="dxa"/>
            <w:vAlign w:val="bottom"/>
            <w:hideMark/>
          </w:tcPr>
          <w:p w:rsidR="0063601A" w:rsidRPr="003E121B" w:rsidRDefault="0063601A" w:rsidP="00275D20">
            <w:pPr>
              <w:jc w:val="right"/>
            </w:pPr>
            <w:r w:rsidRPr="003E121B">
              <w:rPr>
                <w:lang w:val="en"/>
              </w:rPr>
              <w:t xml:space="preserve">16.37 </w:t>
            </w:r>
          </w:p>
        </w:tc>
        <w:tc>
          <w:tcPr>
            <w:tcW w:w="1872" w:type="dxa"/>
            <w:vAlign w:val="bottom"/>
            <w:hideMark/>
          </w:tcPr>
          <w:p w:rsidR="0063601A" w:rsidRPr="003E121B" w:rsidRDefault="0063601A" w:rsidP="00275D20">
            <w:pPr>
              <w:jc w:val="right"/>
            </w:pPr>
            <w:r w:rsidRPr="003E121B">
              <w:rPr>
                <w:lang w:val="en"/>
              </w:rPr>
              <w:t>4</w:t>
            </w:r>
            <w:r>
              <w:rPr>
                <w:lang w:val="en"/>
              </w:rPr>
              <w:t>,</w:t>
            </w:r>
            <w:r w:rsidRPr="003E121B">
              <w:rPr>
                <w:lang w:val="en"/>
              </w:rPr>
              <w:t>565</w:t>
            </w:r>
          </w:p>
        </w:tc>
        <w:tc>
          <w:tcPr>
            <w:tcW w:w="1872" w:type="dxa"/>
            <w:vAlign w:val="bottom"/>
            <w:hideMark/>
          </w:tcPr>
          <w:p w:rsidR="0063601A" w:rsidRPr="003E121B" w:rsidRDefault="0063601A" w:rsidP="00275D20">
            <w:pPr>
              <w:jc w:val="right"/>
            </w:pPr>
            <w:r w:rsidRPr="003E121B">
              <w:rPr>
                <w:lang w:val="en"/>
              </w:rPr>
              <w:t xml:space="preserve">9.33 </w:t>
            </w:r>
          </w:p>
        </w:tc>
      </w:tr>
      <w:tr w:rsidR="0063601A" w:rsidRPr="003E121B" w:rsidTr="00275D20">
        <w:trPr>
          <w:trHeight w:val="300"/>
        </w:trPr>
        <w:tc>
          <w:tcPr>
            <w:tcW w:w="1872" w:type="dxa"/>
            <w:vAlign w:val="bottom"/>
            <w:hideMark/>
          </w:tcPr>
          <w:p w:rsidR="0063601A" w:rsidRPr="003E121B" w:rsidRDefault="0063601A" w:rsidP="00275D20">
            <w:pPr>
              <w:rPr>
                <w:bCs/>
              </w:rPr>
            </w:pPr>
            <w:r w:rsidRPr="003E121B">
              <w:rPr>
                <w:bCs/>
                <w:lang w:val="en"/>
              </w:rPr>
              <w:t>30 - 39</w:t>
            </w:r>
          </w:p>
        </w:tc>
        <w:tc>
          <w:tcPr>
            <w:tcW w:w="1872" w:type="dxa"/>
            <w:vAlign w:val="bottom"/>
            <w:hideMark/>
          </w:tcPr>
          <w:p w:rsidR="0063601A" w:rsidRPr="003E121B" w:rsidRDefault="0063601A" w:rsidP="00275D20">
            <w:pPr>
              <w:jc w:val="right"/>
            </w:pPr>
            <w:r w:rsidRPr="003E121B">
              <w:rPr>
                <w:lang w:val="en"/>
              </w:rPr>
              <w:t>9</w:t>
            </w:r>
            <w:r>
              <w:rPr>
                <w:lang w:val="en"/>
              </w:rPr>
              <w:t>,</w:t>
            </w:r>
            <w:r w:rsidRPr="003E121B">
              <w:rPr>
                <w:lang w:val="en"/>
              </w:rPr>
              <w:t>793</w:t>
            </w:r>
          </w:p>
        </w:tc>
        <w:tc>
          <w:tcPr>
            <w:tcW w:w="1872" w:type="dxa"/>
            <w:vAlign w:val="bottom"/>
            <w:hideMark/>
          </w:tcPr>
          <w:p w:rsidR="0063601A" w:rsidRPr="003E121B" w:rsidRDefault="0063601A" w:rsidP="00275D20">
            <w:pPr>
              <w:jc w:val="right"/>
            </w:pPr>
            <w:r w:rsidRPr="003E121B">
              <w:rPr>
                <w:lang w:val="en"/>
              </w:rPr>
              <w:t xml:space="preserve">35.75 </w:t>
            </w:r>
          </w:p>
        </w:tc>
        <w:tc>
          <w:tcPr>
            <w:tcW w:w="1872" w:type="dxa"/>
            <w:vAlign w:val="bottom"/>
            <w:hideMark/>
          </w:tcPr>
          <w:p w:rsidR="0063601A" w:rsidRPr="003E121B" w:rsidRDefault="0063601A" w:rsidP="00275D20">
            <w:pPr>
              <w:jc w:val="right"/>
            </w:pPr>
            <w:r w:rsidRPr="003E121B">
              <w:rPr>
                <w:lang w:val="en"/>
              </w:rPr>
              <w:t>9</w:t>
            </w:r>
            <w:r>
              <w:rPr>
                <w:lang w:val="en"/>
              </w:rPr>
              <w:t>,</w:t>
            </w:r>
            <w:r w:rsidRPr="003E121B">
              <w:rPr>
                <w:lang w:val="en"/>
              </w:rPr>
              <w:t>749</w:t>
            </w:r>
          </w:p>
        </w:tc>
        <w:tc>
          <w:tcPr>
            <w:tcW w:w="1872" w:type="dxa"/>
            <w:vAlign w:val="bottom"/>
            <w:hideMark/>
          </w:tcPr>
          <w:p w:rsidR="0063601A" w:rsidRPr="003E121B" w:rsidRDefault="0063601A" w:rsidP="00275D20">
            <w:pPr>
              <w:jc w:val="right"/>
            </w:pPr>
            <w:r w:rsidRPr="003E121B">
              <w:rPr>
                <w:lang w:val="en"/>
              </w:rPr>
              <w:t xml:space="preserve">19.93 </w:t>
            </w:r>
          </w:p>
        </w:tc>
      </w:tr>
      <w:tr w:rsidR="0063601A" w:rsidRPr="003E121B" w:rsidTr="00275D20">
        <w:trPr>
          <w:trHeight w:val="300"/>
        </w:trPr>
        <w:tc>
          <w:tcPr>
            <w:tcW w:w="1872" w:type="dxa"/>
            <w:vAlign w:val="bottom"/>
            <w:hideMark/>
          </w:tcPr>
          <w:p w:rsidR="0063601A" w:rsidRPr="003E121B" w:rsidRDefault="0063601A" w:rsidP="00275D20">
            <w:pPr>
              <w:rPr>
                <w:bCs/>
              </w:rPr>
            </w:pPr>
            <w:r w:rsidRPr="003E121B">
              <w:rPr>
                <w:bCs/>
                <w:lang w:val="en"/>
              </w:rPr>
              <w:t>40 - 49</w:t>
            </w:r>
          </w:p>
        </w:tc>
        <w:tc>
          <w:tcPr>
            <w:tcW w:w="1872" w:type="dxa"/>
            <w:vAlign w:val="bottom"/>
            <w:hideMark/>
          </w:tcPr>
          <w:p w:rsidR="0063601A" w:rsidRPr="003E121B" w:rsidRDefault="0063601A" w:rsidP="00275D20">
            <w:pPr>
              <w:jc w:val="right"/>
            </w:pPr>
            <w:r w:rsidRPr="003E121B">
              <w:rPr>
                <w:lang w:val="en"/>
              </w:rPr>
              <w:t>8</w:t>
            </w:r>
            <w:r>
              <w:rPr>
                <w:lang w:val="en"/>
              </w:rPr>
              <w:t>,</w:t>
            </w:r>
            <w:r w:rsidRPr="003E121B">
              <w:rPr>
                <w:lang w:val="en"/>
              </w:rPr>
              <w:t>254</w:t>
            </w:r>
          </w:p>
        </w:tc>
        <w:tc>
          <w:tcPr>
            <w:tcW w:w="1872" w:type="dxa"/>
            <w:vAlign w:val="bottom"/>
            <w:hideMark/>
          </w:tcPr>
          <w:p w:rsidR="0063601A" w:rsidRPr="003E121B" w:rsidRDefault="0063601A" w:rsidP="00275D20">
            <w:pPr>
              <w:jc w:val="right"/>
            </w:pPr>
            <w:r w:rsidRPr="003E121B">
              <w:rPr>
                <w:lang w:val="en"/>
              </w:rPr>
              <w:t xml:space="preserve">30.13 </w:t>
            </w:r>
          </w:p>
        </w:tc>
        <w:tc>
          <w:tcPr>
            <w:tcW w:w="1872" w:type="dxa"/>
            <w:vAlign w:val="bottom"/>
            <w:hideMark/>
          </w:tcPr>
          <w:p w:rsidR="0063601A" w:rsidRPr="003E121B" w:rsidRDefault="0063601A" w:rsidP="00275D20">
            <w:pPr>
              <w:jc w:val="right"/>
            </w:pPr>
            <w:r w:rsidRPr="003E121B">
              <w:rPr>
                <w:lang w:val="en"/>
              </w:rPr>
              <w:t>9</w:t>
            </w:r>
            <w:r>
              <w:rPr>
                <w:lang w:val="en"/>
              </w:rPr>
              <w:t>,</w:t>
            </w:r>
            <w:r w:rsidRPr="003E121B">
              <w:rPr>
                <w:lang w:val="en"/>
              </w:rPr>
              <w:t>559</w:t>
            </w:r>
          </w:p>
        </w:tc>
        <w:tc>
          <w:tcPr>
            <w:tcW w:w="1872" w:type="dxa"/>
            <w:vAlign w:val="bottom"/>
            <w:hideMark/>
          </w:tcPr>
          <w:p w:rsidR="0063601A" w:rsidRPr="003E121B" w:rsidRDefault="0063601A" w:rsidP="00275D20">
            <w:pPr>
              <w:jc w:val="right"/>
            </w:pPr>
            <w:r w:rsidRPr="003E121B">
              <w:rPr>
                <w:lang w:val="en"/>
              </w:rPr>
              <w:t xml:space="preserve">19.54 </w:t>
            </w:r>
          </w:p>
        </w:tc>
      </w:tr>
      <w:tr w:rsidR="0063601A" w:rsidRPr="003E121B" w:rsidTr="00275D20">
        <w:trPr>
          <w:trHeight w:val="300"/>
        </w:trPr>
        <w:tc>
          <w:tcPr>
            <w:tcW w:w="1872" w:type="dxa"/>
            <w:vAlign w:val="bottom"/>
            <w:hideMark/>
          </w:tcPr>
          <w:p w:rsidR="0063601A" w:rsidRPr="003E121B" w:rsidRDefault="0063601A" w:rsidP="00275D20">
            <w:pPr>
              <w:rPr>
                <w:bCs/>
              </w:rPr>
            </w:pPr>
            <w:r w:rsidRPr="003E121B">
              <w:rPr>
                <w:bCs/>
                <w:lang w:val="en"/>
              </w:rPr>
              <w:t>50 - 59</w:t>
            </w:r>
          </w:p>
        </w:tc>
        <w:tc>
          <w:tcPr>
            <w:tcW w:w="1872" w:type="dxa"/>
            <w:vAlign w:val="bottom"/>
            <w:hideMark/>
          </w:tcPr>
          <w:p w:rsidR="0063601A" w:rsidRPr="003E121B" w:rsidRDefault="0063601A" w:rsidP="00275D20">
            <w:pPr>
              <w:jc w:val="right"/>
            </w:pPr>
            <w:r w:rsidRPr="003E121B">
              <w:rPr>
                <w:lang w:val="en"/>
              </w:rPr>
              <w:t>3</w:t>
            </w:r>
            <w:r>
              <w:rPr>
                <w:lang w:val="en"/>
              </w:rPr>
              <w:t>,</w:t>
            </w:r>
            <w:r w:rsidRPr="003E121B">
              <w:rPr>
                <w:lang w:val="en"/>
              </w:rPr>
              <w:t>494</w:t>
            </w:r>
          </w:p>
        </w:tc>
        <w:tc>
          <w:tcPr>
            <w:tcW w:w="1872" w:type="dxa"/>
            <w:vAlign w:val="bottom"/>
            <w:hideMark/>
          </w:tcPr>
          <w:p w:rsidR="0063601A" w:rsidRPr="003E121B" w:rsidRDefault="0063601A" w:rsidP="00275D20">
            <w:pPr>
              <w:jc w:val="right"/>
            </w:pPr>
            <w:r w:rsidRPr="003E121B">
              <w:rPr>
                <w:lang w:val="en"/>
              </w:rPr>
              <w:t xml:space="preserve">12.76 </w:t>
            </w:r>
          </w:p>
        </w:tc>
        <w:tc>
          <w:tcPr>
            <w:tcW w:w="1872" w:type="dxa"/>
            <w:vAlign w:val="bottom"/>
            <w:hideMark/>
          </w:tcPr>
          <w:p w:rsidR="0063601A" w:rsidRPr="003E121B" w:rsidRDefault="0063601A" w:rsidP="00275D20">
            <w:pPr>
              <w:jc w:val="right"/>
            </w:pPr>
            <w:r w:rsidRPr="003E121B">
              <w:rPr>
                <w:lang w:val="en"/>
              </w:rPr>
              <w:t>8</w:t>
            </w:r>
            <w:r>
              <w:rPr>
                <w:lang w:val="en"/>
              </w:rPr>
              <w:t>,</w:t>
            </w:r>
            <w:r w:rsidRPr="003E121B">
              <w:rPr>
                <w:lang w:val="en"/>
              </w:rPr>
              <w:t>942</w:t>
            </w:r>
          </w:p>
        </w:tc>
        <w:tc>
          <w:tcPr>
            <w:tcW w:w="1872" w:type="dxa"/>
            <w:vAlign w:val="bottom"/>
            <w:hideMark/>
          </w:tcPr>
          <w:p w:rsidR="0063601A" w:rsidRPr="003E121B" w:rsidRDefault="0063601A" w:rsidP="00275D20">
            <w:pPr>
              <w:jc w:val="right"/>
            </w:pPr>
            <w:r w:rsidRPr="003E121B">
              <w:rPr>
                <w:lang w:val="en"/>
              </w:rPr>
              <w:t xml:space="preserve">18.28 </w:t>
            </w:r>
          </w:p>
        </w:tc>
      </w:tr>
      <w:tr w:rsidR="0063601A" w:rsidRPr="003E121B" w:rsidTr="00275D20">
        <w:trPr>
          <w:trHeight w:val="300"/>
        </w:trPr>
        <w:tc>
          <w:tcPr>
            <w:tcW w:w="1872" w:type="dxa"/>
            <w:vAlign w:val="bottom"/>
            <w:hideMark/>
          </w:tcPr>
          <w:p w:rsidR="0063601A" w:rsidRPr="003E121B" w:rsidRDefault="0063601A" w:rsidP="00275D20">
            <w:pPr>
              <w:rPr>
                <w:bCs/>
              </w:rPr>
            </w:pPr>
            <w:r w:rsidRPr="003E121B">
              <w:rPr>
                <w:bCs/>
                <w:lang w:val="en"/>
              </w:rPr>
              <w:t>60 - 69</w:t>
            </w:r>
          </w:p>
        </w:tc>
        <w:tc>
          <w:tcPr>
            <w:tcW w:w="1872" w:type="dxa"/>
            <w:vAlign w:val="bottom"/>
            <w:hideMark/>
          </w:tcPr>
          <w:p w:rsidR="0063601A" w:rsidRPr="003E121B" w:rsidRDefault="0063601A" w:rsidP="00275D20">
            <w:pPr>
              <w:jc w:val="right"/>
            </w:pPr>
            <w:r w:rsidRPr="003E121B">
              <w:rPr>
                <w:lang w:val="en"/>
              </w:rPr>
              <w:t>1</w:t>
            </w:r>
            <w:r>
              <w:rPr>
                <w:lang w:val="en"/>
              </w:rPr>
              <w:t>,</w:t>
            </w:r>
            <w:r w:rsidRPr="003E121B">
              <w:rPr>
                <w:lang w:val="en"/>
              </w:rPr>
              <w:t>045</w:t>
            </w:r>
          </w:p>
        </w:tc>
        <w:tc>
          <w:tcPr>
            <w:tcW w:w="1872" w:type="dxa"/>
            <w:vAlign w:val="bottom"/>
            <w:hideMark/>
          </w:tcPr>
          <w:p w:rsidR="0063601A" w:rsidRPr="003E121B" w:rsidRDefault="0063601A" w:rsidP="00275D20">
            <w:pPr>
              <w:jc w:val="right"/>
            </w:pPr>
            <w:r w:rsidRPr="003E121B">
              <w:rPr>
                <w:lang w:val="en"/>
              </w:rPr>
              <w:t xml:space="preserve">3.82 </w:t>
            </w:r>
          </w:p>
        </w:tc>
        <w:tc>
          <w:tcPr>
            <w:tcW w:w="1872" w:type="dxa"/>
            <w:vAlign w:val="bottom"/>
            <w:hideMark/>
          </w:tcPr>
          <w:p w:rsidR="0063601A" w:rsidRPr="003E121B" w:rsidRDefault="0063601A" w:rsidP="00275D20">
            <w:pPr>
              <w:jc w:val="right"/>
            </w:pPr>
            <w:r w:rsidRPr="003E121B">
              <w:rPr>
                <w:lang w:val="en"/>
              </w:rPr>
              <w:t>7</w:t>
            </w:r>
            <w:r>
              <w:rPr>
                <w:lang w:val="en"/>
              </w:rPr>
              <w:t>,</w:t>
            </w:r>
            <w:r w:rsidRPr="003E121B">
              <w:rPr>
                <w:lang w:val="en"/>
              </w:rPr>
              <w:t>818</w:t>
            </w:r>
          </w:p>
        </w:tc>
        <w:tc>
          <w:tcPr>
            <w:tcW w:w="1872" w:type="dxa"/>
            <w:vAlign w:val="bottom"/>
            <w:hideMark/>
          </w:tcPr>
          <w:p w:rsidR="0063601A" w:rsidRPr="003E121B" w:rsidRDefault="0063601A" w:rsidP="00275D20">
            <w:pPr>
              <w:jc w:val="right"/>
            </w:pPr>
            <w:r w:rsidRPr="003E121B">
              <w:rPr>
                <w:lang w:val="en"/>
              </w:rPr>
              <w:t xml:space="preserve">15.98 </w:t>
            </w:r>
          </w:p>
        </w:tc>
      </w:tr>
      <w:tr w:rsidR="0063601A" w:rsidRPr="003E121B" w:rsidTr="00275D20">
        <w:trPr>
          <w:trHeight w:val="300"/>
        </w:trPr>
        <w:tc>
          <w:tcPr>
            <w:tcW w:w="1872" w:type="dxa"/>
            <w:vAlign w:val="bottom"/>
            <w:hideMark/>
          </w:tcPr>
          <w:p w:rsidR="0063601A" w:rsidRPr="003E121B" w:rsidRDefault="0063601A" w:rsidP="00275D20">
            <w:pPr>
              <w:rPr>
                <w:bCs/>
              </w:rPr>
            </w:pPr>
            <w:r w:rsidRPr="003E121B">
              <w:rPr>
                <w:bCs/>
                <w:lang w:val="en"/>
              </w:rPr>
              <w:t>70 - 79</w:t>
            </w:r>
          </w:p>
        </w:tc>
        <w:tc>
          <w:tcPr>
            <w:tcW w:w="1872" w:type="dxa"/>
            <w:vAlign w:val="bottom"/>
            <w:hideMark/>
          </w:tcPr>
          <w:p w:rsidR="0063601A" w:rsidRPr="003E121B" w:rsidRDefault="0063601A" w:rsidP="00275D20">
            <w:pPr>
              <w:jc w:val="right"/>
            </w:pPr>
            <w:r w:rsidRPr="003E121B">
              <w:rPr>
                <w:lang w:val="en"/>
              </w:rPr>
              <w:t>265</w:t>
            </w:r>
          </w:p>
        </w:tc>
        <w:tc>
          <w:tcPr>
            <w:tcW w:w="1872" w:type="dxa"/>
            <w:vAlign w:val="bottom"/>
            <w:hideMark/>
          </w:tcPr>
          <w:p w:rsidR="0063601A" w:rsidRPr="003E121B" w:rsidRDefault="0063601A" w:rsidP="00275D20">
            <w:pPr>
              <w:jc w:val="right"/>
            </w:pPr>
            <w:r w:rsidRPr="003E121B">
              <w:rPr>
                <w:lang w:val="en"/>
              </w:rPr>
              <w:t xml:space="preserve">0.97 </w:t>
            </w:r>
          </w:p>
        </w:tc>
        <w:tc>
          <w:tcPr>
            <w:tcW w:w="1872" w:type="dxa"/>
            <w:vAlign w:val="bottom"/>
            <w:hideMark/>
          </w:tcPr>
          <w:p w:rsidR="0063601A" w:rsidRPr="003E121B" w:rsidRDefault="0063601A" w:rsidP="00275D20">
            <w:pPr>
              <w:jc w:val="right"/>
            </w:pPr>
            <w:r w:rsidRPr="003E121B">
              <w:rPr>
                <w:lang w:val="en"/>
              </w:rPr>
              <w:t>5</w:t>
            </w:r>
            <w:r>
              <w:rPr>
                <w:lang w:val="en"/>
              </w:rPr>
              <w:t>,</w:t>
            </w:r>
            <w:r w:rsidRPr="003E121B">
              <w:rPr>
                <w:lang w:val="en"/>
              </w:rPr>
              <w:t>559</w:t>
            </w:r>
          </w:p>
        </w:tc>
        <w:tc>
          <w:tcPr>
            <w:tcW w:w="1872" w:type="dxa"/>
            <w:vAlign w:val="bottom"/>
            <w:hideMark/>
          </w:tcPr>
          <w:p w:rsidR="0063601A" w:rsidRPr="003E121B" w:rsidRDefault="0063601A" w:rsidP="00275D20">
            <w:pPr>
              <w:jc w:val="right"/>
            </w:pPr>
            <w:r w:rsidRPr="003E121B">
              <w:rPr>
                <w:lang w:val="en"/>
              </w:rPr>
              <w:t xml:space="preserve">11.37 </w:t>
            </w:r>
          </w:p>
        </w:tc>
      </w:tr>
      <w:tr w:rsidR="0063601A" w:rsidRPr="003E121B" w:rsidTr="00275D20">
        <w:trPr>
          <w:trHeight w:val="300"/>
        </w:trPr>
        <w:tc>
          <w:tcPr>
            <w:tcW w:w="1872" w:type="dxa"/>
            <w:vAlign w:val="bottom"/>
            <w:hideMark/>
          </w:tcPr>
          <w:p w:rsidR="0063601A" w:rsidRPr="003E121B" w:rsidRDefault="0063601A" w:rsidP="00275D20">
            <w:pPr>
              <w:rPr>
                <w:bCs/>
              </w:rPr>
            </w:pPr>
            <w:r w:rsidRPr="003E121B">
              <w:rPr>
                <w:bCs/>
                <w:lang w:val="en"/>
              </w:rPr>
              <w:t>80 - 89</w:t>
            </w:r>
          </w:p>
        </w:tc>
        <w:tc>
          <w:tcPr>
            <w:tcW w:w="1872" w:type="dxa"/>
            <w:vAlign w:val="bottom"/>
            <w:hideMark/>
          </w:tcPr>
          <w:p w:rsidR="0063601A" w:rsidRPr="003E121B" w:rsidRDefault="0063601A" w:rsidP="00275D20">
            <w:pPr>
              <w:jc w:val="right"/>
            </w:pPr>
            <w:r w:rsidRPr="003E121B">
              <w:rPr>
                <w:lang w:val="en"/>
              </w:rPr>
              <w:t>40</w:t>
            </w:r>
          </w:p>
        </w:tc>
        <w:tc>
          <w:tcPr>
            <w:tcW w:w="1872" w:type="dxa"/>
            <w:vAlign w:val="bottom"/>
            <w:hideMark/>
          </w:tcPr>
          <w:p w:rsidR="0063601A" w:rsidRPr="003E121B" w:rsidRDefault="0063601A" w:rsidP="00275D20">
            <w:pPr>
              <w:jc w:val="right"/>
            </w:pPr>
            <w:r w:rsidRPr="003E121B">
              <w:rPr>
                <w:lang w:val="en"/>
              </w:rPr>
              <w:t xml:space="preserve">0.15 </w:t>
            </w:r>
          </w:p>
        </w:tc>
        <w:tc>
          <w:tcPr>
            <w:tcW w:w="1872" w:type="dxa"/>
            <w:vAlign w:val="bottom"/>
            <w:hideMark/>
          </w:tcPr>
          <w:p w:rsidR="0063601A" w:rsidRPr="003E121B" w:rsidRDefault="0063601A" w:rsidP="00275D20">
            <w:pPr>
              <w:jc w:val="right"/>
            </w:pPr>
            <w:r w:rsidRPr="003E121B">
              <w:rPr>
                <w:lang w:val="en"/>
              </w:rPr>
              <w:t>2</w:t>
            </w:r>
            <w:r>
              <w:rPr>
                <w:lang w:val="en"/>
              </w:rPr>
              <w:t>,</w:t>
            </w:r>
            <w:r w:rsidRPr="003E121B">
              <w:rPr>
                <w:lang w:val="en"/>
              </w:rPr>
              <w:t>319</w:t>
            </w:r>
          </w:p>
        </w:tc>
        <w:tc>
          <w:tcPr>
            <w:tcW w:w="1872" w:type="dxa"/>
            <w:vAlign w:val="bottom"/>
            <w:hideMark/>
          </w:tcPr>
          <w:p w:rsidR="0063601A" w:rsidRPr="003E121B" w:rsidRDefault="0063601A" w:rsidP="00275D20">
            <w:pPr>
              <w:jc w:val="right"/>
            </w:pPr>
            <w:r w:rsidRPr="003E121B">
              <w:rPr>
                <w:lang w:val="en"/>
              </w:rPr>
              <w:t xml:space="preserve">4.74 </w:t>
            </w:r>
          </w:p>
        </w:tc>
      </w:tr>
      <w:tr w:rsidR="0063601A" w:rsidRPr="003E121B" w:rsidTr="00275D20">
        <w:trPr>
          <w:trHeight w:val="315"/>
        </w:trPr>
        <w:tc>
          <w:tcPr>
            <w:tcW w:w="1872" w:type="dxa"/>
            <w:vAlign w:val="bottom"/>
            <w:hideMark/>
          </w:tcPr>
          <w:p w:rsidR="0063601A" w:rsidRPr="003E121B" w:rsidRDefault="0063601A" w:rsidP="00275D20">
            <w:pPr>
              <w:rPr>
                <w:bCs/>
              </w:rPr>
            </w:pPr>
            <w:r w:rsidRPr="003E121B">
              <w:rPr>
                <w:bCs/>
                <w:lang w:val="en"/>
              </w:rPr>
              <w:t>90 +</w:t>
            </w:r>
          </w:p>
        </w:tc>
        <w:tc>
          <w:tcPr>
            <w:tcW w:w="1872" w:type="dxa"/>
            <w:vAlign w:val="bottom"/>
            <w:hideMark/>
          </w:tcPr>
          <w:p w:rsidR="0063601A" w:rsidRPr="003E121B" w:rsidRDefault="0063601A" w:rsidP="00275D20">
            <w:pPr>
              <w:jc w:val="right"/>
            </w:pPr>
            <w:r w:rsidRPr="003E121B">
              <w:rPr>
                <w:lang w:val="en"/>
              </w:rPr>
              <w:t>3</w:t>
            </w:r>
          </w:p>
        </w:tc>
        <w:tc>
          <w:tcPr>
            <w:tcW w:w="1872" w:type="dxa"/>
            <w:vAlign w:val="bottom"/>
            <w:hideMark/>
          </w:tcPr>
          <w:p w:rsidR="0063601A" w:rsidRPr="003E121B" w:rsidRDefault="0063601A" w:rsidP="00275D20">
            <w:pPr>
              <w:jc w:val="right"/>
            </w:pPr>
            <w:r w:rsidRPr="003E121B">
              <w:rPr>
                <w:lang w:val="en"/>
              </w:rPr>
              <w:t xml:space="preserve">0.01 </w:t>
            </w:r>
          </w:p>
        </w:tc>
        <w:tc>
          <w:tcPr>
            <w:tcW w:w="1872" w:type="dxa"/>
            <w:vAlign w:val="bottom"/>
            <w:hideMark/>
          </w:tcPr>
          <w:p w:rsidR="0063601A" w:rsidRPr="003E121B" w:rsidRDefault="0063601A" w:rsidP="00275D20">
            <w:pPr>
              <w:jc w:val="right"/>
            </w:pPr>
            <w:r w:rsidRPr="003E121B">
              <w:rPr>
                <w:lang w:val="en"/>
              </w:rPr>
              <w:t>388</w:t>
            </w:r>
          </w:p>
        </w:tc>
        <w:tc>
          <w:tcPr>
            <w:tcW w:w="1872" w:type="dxa"/>
            <w:vAlign w:val="bottom"/>
            <w:hideMark/>
          </w:tcPr>
          <w:p w:rsidR="0063601A" w:rsidRPr="003E121B" w:rsidRDefault="0063601A" w:rsidP="00275D20">
            <w:pPr>
              <w:jc w:val="right"/>
            </w:pPr>
            <w:r w:rsidRPr="003E121B">
              <w:rPr>
                <w:lang w:val="en"/>
              </w:rPr>
              <w:t xml:space="preserve">0.79 </w:t>
            </w:r>
          </w:p>
        </w:tc>
      </w:tr>
      <w:tr w:rsidR="0063601A" w:rsidRPr="003E121B" w:rsidTr="00275D20">
        <w:trPr>
          <w:trHeight w:val="252"/>
        </w:trPr>
        <w:tc>
          <w:tcPr>
            <w:tcW w:w="1872" w:type="dxa"/>
            <w:vAlign w:val="bottom"/>
            <w:hideMark/>
          </w:tcPr>
          <w:p w:rsidR="0063601A" w:rsidRPr="003E121B" w:rsidRDefault="0063601A" w:rsidP="00275D20">
            <w:pPr>
              <w:rPr>
                <w:bCs/>
              </w:rPr>
            </w:pPr>
            <w:r w:rsidRPr="003E121B">
              <w:rPr>
                <w:bCs/>
                <w:lang w:val="en"/>
              </w:rPr>
              <w:t>Total</w:t>
            </w:r>
            <w:r>
              <w:rPr>
                <w:bCs/>
                <w:lang w:val="en"/>
              </w:rPr>
              <w:t xml:space="preserve"> Population</w:t>
            </w:r>
          </w:p>
        </w:tc>
        <w:tc>
          <w:tcPr>
            <w:tcW w:w="1872" w:type="dxa"/>
            <w:vAlign w:val="bottom"/>
            <w:hideMark/>
          </w:tcPr>
          <w:p w:rsidR="0063601A" w:rsidRPr="003E121B" w:rsidRDefault="0063601A" w:rsidP="00275D20">
            <w:pPr>
              <w:jc w:val="right"/>
            </w:pPr>
            <w:r w:rsidRPr="003E121B">
              <w:rPr>
                <w:lang w:val="en"/>
              </w:rPr>
              <w:t>27</w:t>
            </w:r>
            <w:r>
              <w:rPr>
                <w:lang w:val="en"/>
              </w:rPr>
              <w:t>,</w:t>
            </w:r>
            <w:r w:rsidRPr="003E121B">
              <w:rPr>
                <w:lang w:val="en"/>
              </w:rPr>
              <w:t>392</w:t>
            </w:r>
          </w:p>
        </w:tc>
        <w:tc>
          <w:tcPr>
            <w:tcW w:w="1872" w:type="dxa"/>
            <w:vAlign w:val="bottom"/>
            <w:hideMark/>
          </w:tcPr>
          <w:p w:rsidR="0063601A" w:rsidRPr="003E121B" w:rsidRDefault="0063601A" w:rsidP="00275D20">
            <w:pPr>
              <w:jc w:val="right"/>
            </w:pPr>
          </w:p>
        </w:tc>
        <w:tc>
          <w:tcPr>
            <w:tcW w:w="1872" w:type="dxa"/>
            <w:vAlign w:val="bottom"/>
            <w:hideMark/>
          </w:tcPr>
          <w:p w:rsidR="0063601A" w:rsidRPr="003E121B" w:rsidRDefault="0063601A" w:rsidP="00275D20">
            <w:pPr>
              <w:jc w:val="right"/>
            </w:pPr>
            <w:r w:rsidRPr="003E121B">
              <w:rPr>
                <w:lang w:val="en"/>
              </w:rPr>
              <w:t>48</w:t>
            </w:r>
            <w:r>
              <w:rPr>
                <w:lang w:val="en"/>
              </w:rPr>
              <w:t>,</w:t>
            </w:r>
            <w:r w:rsidRPr="003E121B">
              <w:rPr>
                <w:lang w:val="en"/>
              </w:rPr>
              <w:t>912</w:t>
            </w:r>
          </w:p>
        </w:tc>
        <w:tc>
          <w:tcPr>
            <w:tcW w:w="1872" w:type="dxa"/>
            <w:vAlign w:val="bottom"/>
            <w:hideMark/>
          </w:tcPr>
          <w:p w:rsidR="0063601A" w:rsidRPr="003E121B" w:rsidRDefault="0063601A" w:rsidP="00275D20">
            <w:pPr>
              <w:jc w:val="right"/>
            </w:pPr>
          </w:p>
        </w:tc>
      </w:tr>
      <w:tr w:rsidR="0063601A" w:rsidRPr="003E121B" w:rsidTr="00275D20">
        <w:trPr>
          <w:trHeight w:val="252"/>
        </w:trPr>
        <w:tc>
          <w:tcPr>
            <w:tcW w:w="1872" w:type="dxa"/>
            <w:tcBorders>
              <w:bottom w:val="single" w:sz="4" w:space="0" w:color="auto"/>
            </w:tcBorders>
            <w:vAlign w:val="bottom"/>
            <w:hideMark/>
          </w:tcPr>
          <w:p w:rsidR="0063601A" w:rsidRPr="003E121B" w:rsidRDefault="0063601A" w:rsidP="00275D20">
            <w:pPr>
              <w:rPr>
                <w:bCs/>
              </w:rPr>
            </w:pPr>
            <w:r>
              <w:rPr>
                <w:bCs/>
                <w:lang w:val="en"/>
              </w:rPr>
              <w:t>Median Age</w:t>
            </w:r>
          </w:p>
        </w:tc>
        <w:tc>
          <w:tcPr>
            <w:tcW w:w="1872" w:type="dxa"/>
            <w:tcBorders>
              <w:bottom w:val="single" w:sz="4" w:space="0" w:color="auto"/>
            </w:tcBorders>
            <w:vAlign w:val="bottom"/>
            <w:hideMark/>
          </w:tcPr>
          <w:p w:rsidR="0063601A" w:rsidRPr="003E121B" w:rsidRDefault="0063601A" w:rsidP="00275D20">
            <w:pPr>
              <w:jc w:val="right"/>
            </w:pPr>
            <w:r>
              <w:rPr>
                <w:lang w:val="en"/>
              </w:rPr>
              <w:t>39.4</w:t>
            </w:r>
          </w:p>
        </w:tc>
        <w:tc>
          <w:tcPr>
            <w:tcW w:w="1872" w:type="dxa"/>
            <w:tcBorders>
              <w:bottom w:val="single" w:sz="4" w:space="0" w:color="auto"/>
            </w:tcBorders>
            <w:vAlign w:val="bottom"/>
            <w:hideMark/>
          </w:tcPr>
          <w:p w:rsidR="0063601A" w:rsidRPr="003E121B" w:rsidRDefault="0063601A" w:rsidP="00275D20">
            <w:pPr>
              <w:jc w:val="right"/>
            </w:pPr>
          </w:p>
        </w:tc>
        <w:tc>
          <w:tcPr>
            <w:tcW w:w="1872" w:type="dxa"/>
            <w:tcBorders>
              <w:bottom w:val="single" w:sz="4" w:space="0" w:color="auto"/>
            </w:tcBorders>
            <w:vAlign w:val="bottom"/>
            <w:hideMark/>
          </w:tcPr>
          <w:p w:rsidR="0063601A" w:rsidRPr="003E121B" w:rsidRDefault="0063601A" w:rsidP="00275D20">
            <w:pPr>
              <w:jc w:val="right"/>
            </w:pPr>
            <w:r>
              <w:rPr>
                <w:lang w:val="en"/>
              </w:rPr>
              <w:t>50.6</w:t>
            </w:r>
          </w:p>
        </w:tc>
        <w:tc>
          <w:tcPr>
            <w:tcW w:w="1872" w:type="dxa"/>
            <w:tcBorders>
              <w:bottom w:val="single" w:sz="4" w:space="0" w:color="auto"/>
            </w:tcBorders>
            <w:vAlign w:val="bottom"/>
            <w:hideMark/>
          </w:tcPr>
          <w:p w:rsidR="0063601A" w:rsidRPr="003E121B" w:rsidRDefault="0063601A" w:rsidP="00275D20">
            <w:pPr>
              <w:jc w:val="right"/>
            </w:pPr>
          </w:p>
        </w:tc>
      </w:tr>
    </w:tbl>
    <w:p w:rsidR="0063601A" w:rsidRDefault="0063601A" w:rsidP="0063601A"/>
    <w:p w:rsidR="0063601A" w:rsidRDefault="0063601A">
      <w:pPr>
        <w:spacing w:after="160" w:line="259" w:lineRule="auto"/>
      </w:pPr>
      <w:r>
        <w:br w:type="page"/>
      </w:r>
    </w:p>
    <w:p w:rsidR="0063601A" w:rsidRDefault="0063601A" w:rsidP="0063601A">
      <w:r>
        <w:lastRenderedPageBreak/>
        <w:t>Figure A-1. Changes in Simulated Prison Demographics with and without Parole.</w:t>
      </w:r>
    </w:p>
    <w:p w:rsidR="0063601A" w:rsidRDefault="0063601A" w:rsidP="0063601A">
      <w:r>
        <w:rPr>
          <w:noProof/>
        </w:rPr>
        <w:drawing>
          <wp:inline distT="0" distB="0" distL="0" distR="0" wp14:anchorId="4B5353A0" wp14:editId="56BBEBC1">
            <wp:extent cx="2926080" cy="2130552"/>
            <wp:effectExtent l="0" t="0" r="7620" b="3175"/>
            <wp:docPr id="3" name="Picture 3" descr="G:\FB\DP\AgingInPrison\Simulations\Simulation-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B\DP\AgingInPrison\Simulations\Simulation-Tot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30552"/>
                    </a:xfrm>
                    <a:prstGeom prst="rect">
                      <a:avLst/>
                    </a:prstGeom>
                    <a:noFill/>
                    <a:ln>
                      <a:noFill/>
                    </a:ln>
                  </pic:spPr>
                </pic:pic>
              </a:graphicData>
            </a:graphic>
          </wp:inline>
        </w:drawing>
      </w:r>
      <w:r>
        <w:rPr>
          <w:noProof/>
        </w:rPr>
        <w:drawing>
          <wp:inline distT="0" distB="0" distL="0" distR="0" wp14:anchorId="025021A9" wp14:editId="5727FC00">
            <wp:extent cx="2926080" cy="2130552"/>
            <wp:effectExtent l="0" t="0" r="7620" b="3175"/>
            <wp:docPr id="7" name="Picture 7" descr="G:\FB\DP\AgingInPrison\Simulations\Simulation-Median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B\DP\AgingInPrison\Simulations\Simulation-MedianA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2130552"/>
                    </a:xfrm>
                    <a:prstGeom prst="rect">
                      <a:avLst/>
                    </a:prstGeom>
                    <a:noFill/>
                    <a:ln>
                      <a:noFill/>
                    </a:ln>
                  </pic:spPr>
                </pic:pic>
              </a:graphicData>
            </a:graphic>
          </wp:inline>
        </w:drawing>
      </w:r>
      <w:r>
        <w:rPr>
          <w:noProof/>
        </w:rPr>
        <w:drawing>
          <wp:inline distT="0" distB="0" distL="0" distR="0" wp14:anchorId="33FB8144" wp14:editId="529AE272">
            <wp:extent cx="2926080" cy="2130552"/>
            <wp:effectExtent l="0" t="0" r="7620" b="3175"/>
            <wp:docPr id="8" name="Picture 8" descr="G:\FB\DP\AgingInPrison\Simulations\Simulation-Youn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B\DP\AgingInPrison\Simulations\Simulation-YoungOl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2130552"/>
                    </a:xfrm>
                    <a:prstGeom prst="rect">
                      <a:avLst/>
                    </a:prstGeom>
                    <a:noFill/>
                    <a:ln>
                      <a:noFill/>
                    </a:ln>
                  </pic:spPr>
                </pic:pic>
              </a:graphicData>
            </a:graphic>
          </wp:inline>
        </w:drawing>
      </w:r>
      <w:r>
        <w:rPr>
          <w:noProof/>
        </w:rPr>
        <w:drawing>
          <wp:inline distT="0" distB="0" distL="0" distR="0" wp14:anchorId="1AEE19F7" wp14:editId="3B66D772">
            <wp:extent cx="2926080" cy="2130552"/>
            <wp:effectExtent l="0" t="0" r="7620" b="3175"/>
            <wp:docPr id="9" name="Picture 9" descr="G:\FB\DP\AgingInPrison\Simulations\Simulation-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B\DP\AgingInPrison\Simulations\Simulation-Ag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2130552"/>
                    </a:xfrm>
                    <a:prstGeom prst="rect">
                      <a:avLst/>
                    </a:prstGeom>
                    <a:noFill/>
                    <a:ln>
                      <a:noFill/>
                    </a:ln>
                  </pic:spPr>
                </pic:pic>
              </a:graphicData>
            </a:graphic>
          </wp:inline>
        </w:drawing>
      </w:r>
    </w:p>
    <w:p w:rsidR="0063601A" w:rsidRDefault="0063601A" w:rsidP="0063601A">
      <w:r>
        <w:t xml:space="preserve">Note: Figure A-1 shows the results of a simulation as described in the text. For the first 100 time periods, it operates with individuals becoming eligible for parole after 25 years, and 10 percent receiving parole annually. Parole is then eliminated in time period 101. The system takes about 40 time periods to reach equilibrium, and each part of the figure shows a different outcome: larger total population, higher median age, more over the age of 59 than under 30, and a systematic aging of the population. </w:t>
      </w:r>
    </w:p>
    <w:p w:rsidR="0063601A" w:rsidRDefault="0063601A" w:rsidP="0063601A"/>
    <w:p w:rsidR="0063601A" w:rsidRDefault="0063601A" w:rsidP="0063601A">
      <w:r>
        <w:t xml:space="preserve">Note: </w:t>
      </w:r>
      <w:r w:rsidR="00B00525">
        <w:t>See a link to our interactive</w:t>
      </w:r>
      <w:r>
        <w:t xml:space="preserve"> simulation tool</w:t>
      </w:r>
      <w:r w:rsidR="00B00525">
        <w:t xml:space="preserve"> allowing </w:t>
      </w:r>
      <w:r>
        <w:t>a user to choose any parameters of interest and see the results in</w:t>
      </w:r>
      <w:r w:rsidR="00B00525">
        <w:t xml:space="preserve"> a simulated prison population. A link is available at Frank Baumgartner’s UNC web page associated with this article, available here: </w:t>
      </w:r>
      <w:hyperlink r:id="rId15" w:history="1">
        <w:r w:rsidR="00B00525" w:rsidRPr="00BB0DEC">
          <w:rPr>
            <w:rStyle w:val="Hyperlink"/>
          </w:rPr>
          <w:t>http://fbaum.unc.edu/articles.htm</w:t>
        </w:r>
      </w:hyperlink>
      <w:r w:rsidR="00B00525">
        <w:t xml:space="preserve">. </w:t>
      </w:r>
    </w:p>
    <w:p w:rsidR="0063601A" w:rsidRDefault="0063601A" w:rsidP="0063601A"/>
    <w:p w:rsidR="00F608C6" w:rsidRDefault="00F608C6">
      <w:pPr>
        <w:spacing w:after="160" w:line="259" w:lineRule="auto"/>
      </w:pPr>
      <w:r>
        <w:br w:type="page"/>
      </w:r>
    </w:p>
    <w:p w:rsidR="00F608C6" w:rsidRDefault="00F608C6" w:rsidP="00F608C6">
      <w:pPr>
        <w:pStyle w:val="Heading2"/>
      </w:pPr>
      <w:r>
        <w:lastRenderedPageBreak/>
        <w:t>Construction of the North Carolina Prison Population Dataset</w:t>
      </w:r>
    </w:p>
    <w:p w:rsidR="00F608C6" w:rsidRDefault="00F608C6" w:rsidP="00F608C6"/>
    <w:p w:rsidR="00F608C6" w:rsidRDefault="00F608C6" w:rsidP="00F608C6">
      <w:r>
        <w:t>We generate annual files based on the prison population on December 31 of each year from 1975 through 2019, and for the last date available in 2020. The file consists of a total of 458,976 individuals, of whom 31,749 were active as of August 7, 2020, when we last retrieved the data.</w:t>
      </w:r>
    </w:p>
    <w:p w:rsidR="00F608C6" w:rsidRDefault="00F608C6" w:rsidP="00F608C6"/>
    <w:p w:rsidR="00F608C6" w:rsidRDefault="00F608C6" w:rsidP="00F608C6">
      <w:r>
        <w:t xml:space="preserve">The DPS Offender Public Information website, </w:t>
      </w:r>
      <w:hyperlink r:id="rId16" w:history="1">
        <w:r w:rsidRPr="00D43F5C">
          <w:rPr>
            <w:rStyle w:val="Hyperlink"/>
          </w:rPr>
          <w:t>https://webapps.doc.state.nc.us/opi/downloads</w:t>
        </w:r>
      </w:hyperlink>
      <w:r>
        <w:t>, provides a wealth of information about North Carolina prisoners. We use the “Inmate Profile (INMT4AA1)” set of files. This large database contains information on all individuals having served in North Carolina prisons for many decades, including those who have since been released. By filtering on the variable showing whether the person is currently “active” in the system, we can limit our analysis to those currently incarcerated. By using the “date received” and the “date released” variables, we can generate statistics for any given day in history.</w:t>
      </w:r>
    </w:p>
    <w:p w:rsidR="00F608C6" w:rsidRDefault="00F608C6" w:rsidP="00F608C6"/>
    <w:p w:rsidR="00F608C6" w:rsidRDefault="00F608C6" w:rsidP="00F608C6">
      <w:r>
        <w:t>Our numbers generally correspond with, but are not identical to, those of the NC DPS through the “Offender Search” query system (</w:t>
      </w:r>
      <w:hyperlink r:id="rId17" w:history="1">
        <w:r w:rsidRPr="0000072F">
          <w:rPr>
            <w:rStyle w:val="Hyperlink"/>
          </w:rPr>
          <w:t>https://webapps.doc.state.nc.us/opi/offendersearch.do?method=view</w:t>
        </w:r>
      </w:hyperlink>
      <w:r>
        <w:t>),  allowing such things as searches for all individuals in the prison system who are of a certain age range. We are not aware of the reason for these disparities.</w:t>
      </w:r>
    </w:p>
    <w:p w:rsidR="00292D2F" w:rsidRDefault="000C3FCD"/>
    <w:sectPr w:rsidR="00292D2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CD" w:rsidRDefault="000C3FCD" w:rsidP="0063601A">
      <w:r>
        <w:separator/>
      </w:r>
    </w:p>
  </w:endnote>
  <w:endnote w:type="continuationSeparator" w:id="0">
    <w:p w:rsidR="000C3FCD" w:rsidRDefault="000C3FCD" w:rsidP="0063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39323"/>
      <w:docPartObj>
        <w:docPartGallery w:val="Page Numbers (Bottom of Page)"/>
        <w:docPartUnique/>
      </w:docPartObj>
    </w:sdtPr>
    <w:sdtEndPr>
      <w:rPr>
        <w:noProof/>
      </w:rPr>
    </w:sdtEndPr>
    <w:sdtContent>
      <w:p w:rsidR="0063601A" w:rsidRDefault="0063601A">
        <w:pPr>
          <w:pStyle w:val="Footer"/>
          <w:jc w:val="right"/>
        </w:pPr>
        <w:r>
          <w:fldChar w:fldCharType="begin"/>
        </w:r>
        <w:r>
          <w:instrText xml:space="preserve"> PAGE   \* MERGEFORMAT </w:instrText>
        </w:r>
        <w:r>
          <w:fldChar w:fldCharType="separate"/>
        </w:r>
        <w:r w:rsidR="00AD1141">
          <w:rPr>
            <w:noProof/>
          </w:rPr>
          <w:t>2</w:t>
        </w:r>
        <w:r>
          <w:rPr>
            <w:noProof/>
          </w:rPr>
          <w:fldChar w:fldCharType="end"/>
        </w:r>
      </w:p>
    </w:sdtContent>
  </w:sdt>
  <w:p w:rsidR="0063601A" w:rsidRDefault="00636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CD" w:rsidRDefault="000C3FCD" w:rsidP="0063601A">
      <w:r>
        <w:separator/>
      </w:r>
    </w:p>
  </w:footnote>
  <w:footnote w:type="continuationSeparator" w:id="0">
    <w:p w:rsidR="000C3FCD" w:rsidRDefault="000C3FCD" w:rsidP="00636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A645B"/>
    <w:multiLevelType w:val="hybridMultilevel"/>
    <w:tmpl w:val="BF84E330"/>
    <w:lvl w:ilvl="0" w:tplc="5718D05E">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1A"/>
    <w:rsid w:val="000916CD"/>
    <w:rsid w:val="000C3FCD"/>
    <w:rsid w:val="000D7CC1"/>
    <w:rsid w:val="001515E6"/>
    <w:rsid w:val="0025418B"/>
    <w:rsid w:val="003B5D89"/>
    <w:rsid w:val="00513565"/>
    <w:rsid w:val="0063601A"/>
    <w:rsid w:val="00651D0A"/>
    <w:rsid w:val="006F2E1E"/>
    <w:rsid w:val="007330E0"/>
    <w:rsid w:val="008C4B90"/>
    <w:rsid w:val="00AD1141"/>
    <w:rsid w:val="00B00525"/>
    <w:rsid w:val="00B57FCE"/>
    <w:rsid w:val="00C608F1"/>
    <w:rsid w:val="00CE562B"/>
    <w:rsid w:val="00D813C3"/>
    <w:rsid w:val="00E10FA7"/>
    <w:rsid w:val="00F608C6"/>
    <w:rsid w:val="00F9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C3B6E-0884-4C96-BFF0-36D48AF9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1A"/>
    <w:pPr>
      <w:spacing w:after="0" w:line="240" w:lineRule="auto"/>
    </w:pPr>
    <w:rPr>
      <w:rFonts w:ascii="Times New Roman" w:hAnsi="Times New Roman" w:cs="Times New Roman"/>
      <w:sz w:val="24"/>
      <w:szCs w:val="24"/>
    </w:rPr>
  </w:style>
  <w:style w:type="paragraph" w:styleId="Heading1">
    <w:name w:val="heading 1"/>
    <w:basedOn w:val="Normal"/>
    <w:next w:val="Firstparagraph"/>
    <w:link w:val="Heading1Char"/>
    <w:autoRedefine/>
    <w:qFormat/>
    <w:rsid w:val="00AD1141"/>
    <w:pPr>
      <w:keepNext/>
      <w:spacing w:before="240" w:after="120"/>
      <w:jc w:val="center"/>
      <w:outlineLvl w:val="0"/>
    </w:pPr>
    <w:rPr>
      <w:rFonts w:cs="Arial"/>
      <w:b/>
      <w:bCs/>
      <w:sz w:val="32"/>
      <w:szCs w:val="32"/>
    </w:rPr>
  </w:style>
  <w:style w:type="paragraph" w:styleId="Heading2">
    <w:name w:val="heading 2"/>
    <w:basedOn w:val="Normal"/>
    <w:next w:val="Firstparagraph"/>
    <w:link w:val="Heading2Char"/>
    <w:autoRedefine/>
    <w:qFormat/>
    <w:rsid w:val="000D7CC1"/>
    <w:pPr>
      <w:keepNext/>
      <w:spacing w:before="120" w:after="120"/>
      <w:outlineLvl w:val="1"/>
    </w:pPr>
    <w:rPr>
      <w:rFonts w:cs="Arial"/>
      <w:b/>
      <w:bCs/>
      <w:i/>
      <w:iCs/>
      <w:sz w:val="28"/>
      <w:szCs w:val="28"/>
    </w:rPr>
  </w:style>
  <w:style w:type="paragraph" w:styleId="Heading3">
    <w:name w:val="heading 3"/>
    <w:basedOn w:val="Normal"/>
    <w:next w:val="Normal"/>
    <w:link w:val="Heading3Char"/>
    <w:autoRedefine/>
    <w:qFormat/>
    <w:rsid w:val="008C4B90"/>
    <w:pPr>
      <w:keepNext/>
      <w:spacing w:before="240" w:after="60"/>
      <w:outlineLvl w:val="2"/>
    </w:pPr>
    <w:rPr>
      <w:rFonts w:cs="Arial"/>
      <w:b/>
      <w:bCs/>
      <w:szCs w:val="26"/>
      <w:u w:val="single"/>
    </w:rPr>
  </w:style>
  <w:style w:type="paragraph" w:styleId="Heading4">
    <w:name w:val="heading 4"/>
    <w:basedOn w:val="Normal"/>
    <w:next w:val="Normal"/>
    <w:link w:val="Heading4Char"/>
    <w:uiPriority w:val="9"/>
    <w:semiHidden/>
    <w:unhideWhenUsed/>
    <w:qFormat/>
    <w:rsid w:val="008C4B9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C4B90"/>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C4B90"/>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C4B9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4B9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C4B9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1">
    <w:name w:val="Biblio1"/>
    <w:basedOn w:val="Normal"/>
    <w:rsid w:val="008C4B90"/>
    <w:pPr>
      <w:overflowPunct w:val="0"/>
      <w:autoSpaceDE w:val="0"/>
      <w:autoSpaceDN w:val="0"/>
      <w:adjustRightInd w:val="0"/>
      <w:ind w:left="720" w:hanging="720"/>
      <w:textAlignment w:val="baseline"/>
    </w:pPr>
    <w:rPr>
      <w:szCs w:val="20"/>
    </w:rPr>
  </w:style>
  <w:style w:type="paragraph" w:customStyle="1" w:styleId="Biblio2">
    <w:name w:val="Biblio2"/>
    <w:basedOn w:val="Normal"/>
    <w:link w:val="Biblio2Char"/>
    <w:autoRedefine/>
    <w:qFormat/>
    <w:rsid w:val="008C4B90"/>
    <w:pPr>
      <w:spacing w:line="480" w:lineRule="auto"/>
      <w:ind w:left="720" w:hanging="720"/>
    </w:pPr>
  </w:style>
  <w:style w:type="character" w:customStyle="1" w:styleId="Biblio2Char">
    <w:name w:val="Biblio2 Char"/>
    <w:link w:val="Biblio2"/>
    <w:rsid w:val="008C4B90"/>
    <w:rPr>
      <w:rFonts w:ascii="Times New Roman" w:eastAsia="Times New Roman" w:hAnsi="Times New Roman" w:cs="Times New Roman"/>
      <w:sz w:val="24"/>
      <w:szCs w:val="24"/>
    </w:rPr>
  </w:style>
  <w:style w:type="character" w:styleId="BookTitle">
    <w:name w:val="Book Title"/>
    <w:basedOn w:val="DefaultParagraphFont"/>
    <w:uiPriority w:val="33"/>
    <w:qFormat/>
    <w:rsid w:val="008C4B90"/>
    <w:rPr>
      <w:b/>
      <w:bCs/>
      <w:smallCaps/>
      <w:spacing w:val="5"/>
    </w:rPr>
  </w:style>
  <w:style w:type="paragraph" w:customStyle="1" w:styleId="Call-out">
    <w:name w:val="Call-out"/>
    <w:basedOn w:val="Normal"/>
    <w:next w:val="Normal"/>
    <w:rsid w:val="008C4B90"/>
    <w:pPr>
      <w:spacing w:line="480" w:lineRule="auto"/>
      <w:jc w:val="center"/>
    </w:pPr>
  </w:style>
  <w:style w:type="paragraph" w:styleId="Caption">
    <w:name w:val="caption"/>
    <w:basedOn w:val="Normal"/>
    <w:next w:val="Normal"/>
    <w:uiPriority w:val="35"/>
    <w:unhideWhenUsed/>
    <w:qFormat/>
    <w:rsid w:val="008C4B90"/>
    <w:pPr>
      <w:spacing w:after="200"/>
    </w:pPr>
    <w:rPr>
      <w:b/>
      <w:bCs/>
      <w:color w:val="5B9BD5" w:themeColor="accent1"/>
      <w:sz w:val="18"/>
      <w:szCs w:val="18"/>
    </w:rPr>
  </w:style>
  <w:style w:type="character" w:customStyle="1" w:styleId="Heading1Char">
    <w:name w:val="Heading 1 Char"/>
    <w:basedOn w:val="DefaultParagraphFont"/>
    <w:link w:val="Heading1"/>
    <w:rsid w:val="00AD1141"/>
    <w:rPr>
      <w:rFonts w:ascii="Times New Roman" w:hAnsi="Times New Roman" w:cs="Arial"/>
      <w:b/>
      <w:bCs/>
      <w:sz w:val="32"/>
      <w:szCs w:val="32"/>
    </w:rPr>
  </w:style>
  <w:style w:type="paragraph" w:customStyle="1" w:styleId="chapternumber">
    <w:name w:val="chapternumber"/>
    <w:basedOn w:val="Heading1"/>
    <w:next w:val="Normal"/>
    <w:rsid w:val="008C4B90"/>
    <w:pPr>
      <w:pageBreakBefore/>
      <w:spacing w:before="960" w:after="0" w:line="480" w:lineRule="auto"/>
      <w:outlineLvl w:val="9"/>
    </w:pPr>
  </w:style>
  <w:style w:type="paragraph" w:customStyle="1" w:styleId="chaptertitle">
    <w:name w:val="chaptertitle"/>
    <w:basedOn w:val="chapternumber"/>
    <w:next w:val="Normal"/>
    <w:rsid w:val="008C4B90"/>
    <w:pPr>
      <w:pageBreakBefore w:val="0"/>
      <w:spacing w:before="0"/>
    </w:pPr>
  </w:style>
  <w:style w:type="character" w:customStyle="1" w:styleId="citationtext">
    <w:name w:val="citation_text"/>
    <w:basedOn w:val="DefaultParagraphFont"/>
    <w:rsid w:val="008C4B90"/>
  </w:style>
  <w:style w:type="paragraph" w:customStyle="1" w:styleId="Double-spaced">
    <w:name w:val="Double-spaced"/>
    <w:basedOn w:val="Normal"/>
    <w:uiPriority w:val="99"/>
    <w:rsid w:val="008C4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style>
  <w:style w:type="character" w:styleId="EndnoteReference">
    <w:name w:val="endnote reference"/>
    <w:basedOn w:val="DefaultParagraphFont"/>
    <w:unhideWhenUsed/>
    <w:rsid w:val="008C4B90"/>
    <w:rPr>
      <w:rFonts w:ascii="Times New Roman" w:hAnsi="Times New Roman" w:cs="Times New Roman" w:hint="default"/>
      <w:noProof w:val="0"/>
      <w:sz w:val="24"/>
      <w:vertAlign w:val="superscript"/>
      <w:lang w:val="en-US"/>
    </w:rPr>
  </w:style>
  <w:style w:type="paragraph" w:styleId="EndnoteText">
    <w:name w:val="endnote text"/>
    <w:basedOn w:val="Normal"/>
    <w:link w:val="EndnoteTextChar"/>
    <w:uiPriority w:val="99"/>
    <w:unhideWhenUsed/>
    <w:rsid w:val="008C4B90"/>
  </w:style>
  <w:style w:type="character" w:customStyle="1" w:styleId="EndnoteTextChar">
    <w:name w:val="Endnote Text Char"/>
    <w:basedOn w:val="DefaultParagraphFont"/>
    <w:link w:val="EndnoteText"/>
    <w:uiPriority w:val="99"/>
    <w:rsid w:val="008C4B90"/>
    <w:rPr>
      <w:rFonts w:ascii="Times New Roman" w:eastAsia="Times New Roman" w:hAnsi="Times New Roman" w:cs="Times New Roman"/>
      <w:sz w:val="24"/>
      <w:szCs w:val="24"/>
    </w:rPr>
  </w:style>
  <w:style w:type="paragraph" w:customStyle="1" w:styleId="Endnotesdoublespaced">
    <w:name w:val="Endnotes_double_spaced"/>
    <w:basedOn w:val="EndnoteText"/>
    <w:autoRedefine/>
    <w:uiPriority w:val="99"/>
    <w:rsid w:val="008C4B90"/>
    <w:pPr>
      <w:spacing w:line="480" w:lineRule="auto"/>
    </w:pPr>
  </w:style>
  <w:style w:type="paragraph" w:customStyle="1" w:styleId="Firstparagraph">
    <w:name w:val="Firstparagraph"/>
    <w:basedOn w:val="Normal"/>
    <w:next w:val="Normal2"/>
    <w:autoRedefine/>
    <w:rsid w:val="001515E6"/>
    <w:pPr>
      <w:spacing w:line="480" w:lineRule="auto"/>
    </w:pPr>
    <w:rPr>
      <w:szCs w:val="20"/>
    </w:rPr>
  </w:style>
  <w:style w:type="paragraph" w:styleId="Footer">
    <w:name w:val="footer"/>
    <w:basedOn w:val="Normal"/>
    <w:link w:val="FooterChar"/>
    <w:uiPriority w:val="99"/>
    <w:rsid w:val="008C4B90"/>
    <w:pPr>
      <w:tabs>
        <w:tab w:val="center" w:pos="4320"/>
        <w:tab w:val="right" w:pos="8640"/>
      </w:tabs>
    </w:pPr>
  </w:style>
  <w:style w:type="character" w:customStyle="1" w:styleId="FooterChar">
    <w:name w:val="Footer Char"/>
    <w:basedOn w:val="DefaultParagraphFont"/>
    <w:link w:val="Footer"/>
    <w:uiPriority w:val="99"/>
    <w:rsid w:val="008C4B90"/>
    <w:rPr>
      <w:rFonts w:ascii="Times New Roman" w:eastAsia="Times New Roman" w:hAnsi="Times New Roman" w:cs="Times New Roman"/>
      <w:sz w:val="24"/>
      <w:szCs w:val="24"/>
    </w:rPr>
  </w:style>
  <w:style w:type="character" w:customStyle="1" w:styleId="FootnoteCharacters">
    <w:name w:val="Footnote Characters"/>
    <w:rsid w:val="008C4B90"/>
  </w:style>
  <w:style w:type="character" w:styleId="FootnoteReference">
    <w:name w:val="footnote reference"/>
    <w:basedOn w:val="DefaultParagraphFont"/>
    <w:uiPriority w:val="99"/>
    <w:rsid w:val="008C4B90"/>
    <w:rPr>
      <w:vertAlign w:val="superscript"/>
    </w:rPr>
  </w:style>
  <w:style w:type="character" w:customStyle="1" w:styleId="FootnoteReference1">
    <w:name w:val="Footnote Reference1"/>
    <w:basedOn w:val="DefaultParagraphFont"/>
    <w:rsid w:val="008C4B90"/>
  </w:style>
  <w:style w:type="paragraph" w:styleId="FootnoteText">
    <w:name w:val="footnote text"/>
    <w:basedOn w:val="Normal"/>
    <w:link w:val="FootnoteTextChar"/>
    <w:uiPriority w:val="99"/>
    <w:rsid w:val="008C4B90"/>
    <w:rPr>
      <w:sz w:val="20"/>
      <w:szCs w:val="20"/>
    </w:rPr>
  </w:style>
  <w:style w:type="character" w:customStyle="1" w:styleId="FootnoteTextChar">
    <w:name w:val="Footnote Text Char"/>
    <w:basedOn w:val="DefaultParagraphFont"/>
    <w:link w:val="FootnoteText"/>
    <w:uiPriority w:val="99"/>
    <w:rsid w:val="008C4B90"/>
    <w:rPr>
      <w:rFonts w:ascii="Times New Roman" w:eastAsia="Times New Roman" w:hAnsi="Times New Roman" w:cs="Times New Roman"/>
      <w:sz w:val="20"/>
      <w:szCs w:val="20"/>
    </w:rPr>
  </w:style>
  <w:style w:type="paragraph" w:customStyle="1" w:styleId="FootnoteText1">
    <w:name w:val="Footnote Text1"/>
    <w:basedOn w:val="Normal"/>
    <w:uiPriority w:val="99"/>
    <w:rsid w:val="008C4B90"/>
    <w:pPr>
      <w:suppressAutoHyphens/>
    </w:pPr>
    <w:rPr>
      <w:lang w:val="hu-HU" w:eastAsia="ar-SA"/>
    </w:rPr>
  </w:style>
  <w:style w:type="paragraph" w:styleId="Header">
    <w:name w:val="header"/>
    <w:basedOn w:val="Normal"/>
    <w:link w:val="HeaderChar"/>
    <w:uiPriority w:val="99"/>
    <w:unhideWhenUsed/>
    <w:rsid w:val="008C4B90"/>
    <w:pPr>
      <w:tabs>
        <w:tab w:val="center" w:pos="4680"/>
        <w:tab w:val="right" w:pos="9360"/>
      </w:tabs>
    </w:pPr>
  </w:style>
  <w:style w:type="character" w:customStyle="1" w:styleId="HeaderChar">
    <w:name w:val="Header Char"/>
    <w:basedOn w:val="DefaultParagraphFont"/>
    <w:link w:val="Header"/>
    <w:uiPriority w:val="99"/>
    <w:rsid w:val="008C4B9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D7CC1"/>
    <w:rPr>
      <w:rFonts w:ascii="Times New Roman" w:hAnsi="Times New Roman" w:cs="Arial"/>
      <w:b/>
      <w:bCs/>
      <w:i/>
      <w:iCs/>
      <w:sz w:val="28"/>
      <w:szCs w:val="28"/>
    </w:rPr>
  </w:style>
  <w:style w:type="character" w:customStyle="1" w:styleId="Heading3Char">
    <w:name w:val="Heading 3 Char"/>
    <w:basedOn w:val="DefaultParagraphFont"/>
    <w:link w:val="Heading3"/>
    <w:rsid w:val="008C4B90"/>
    <w:rPr>
      <w:rFonts w:ascii="Times New Roman" w:eastAsia="Times New Roman" w:hAnsi="Times New Roman" w:cs="Arial"/>
      <w:b/>
      <w:bCs/>
      <w:sz w:val="24"/>
      <w:szCs w:val="26"/>
      <w:u w:val="single"/>
    </w:rPr>
  </w:style>
  <w:style w:type="character" w:customStyle="1" w:styleId="Heading4Char">
    <w:name w:val="Heading 4 Char"/>
    <w:basedOn w:val="DefaultParagraphFont"/>
    <w:link w:val="Heading4"/>
    <w:uiPriority w:val="9"/>
    <w:semiHidden/>
    <w:rsid w:val="008C4B90"/>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C4B90"/>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8C4B90"/>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8C4B9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C4B90"/>
    <w:rPr>
      <w:rFonts w:asciiTheme="majorHAnsi" w:eastAsiaTheme="majorEastAsia" w:hAnsiTheme="majorHAnsi" w:cstheme="majorBidi"/>
      <w:color w:val="404040" w:themeColor="text1" w:themeTint="BF"/>
      <w:sz w:val="20"/>
      <w:szCs w:val="24"/>
    </w:rPr>
  </w:style>
  <w:style w:type="character" w:customStyle="1" w:styleId="Heading9Char">
    <w:name w:val="Heading 9 Char"/>
    <w:basedOn w:val="DefaultParagraphFont"/>
    <w:link w:val="Heading9"/>
    <w:uiPriority w:val="9"/>
    <w:semiHidden/>
    <w:rsid w:val="008C4B90"/>
    <w:rPr>
      <w:rFonts w:asciiTheme="majorHAnsi" w:eastAsiaTheme="majorEastAsia" w:hAnsiTheme="majorHAnsi" w:cstheme="majorBidi"/>
      <w:i/>
      <w:iCs/>
      <w:color w:val="404040" w:themeColor="text1" w:themeTint="BF"/>
      <w:sz w:val="20"/>
      <w:szCs w:val="24"/>
    </w:rPr>
  </w:style>
  <w:style w:type="character" w:styleId="Hyperlink">
    <w:name w:val="Hyperlink"/>
    <w:basedOn w:val="DefaultParagraphFont"/>
    <w:uiPriority w:val="99"/>
    <w:unhideWhenUsed/>
    <w:rsid w:val="008C4B90"/>
    <w:rPr>
      <w:color w:val="0563C1" w:themeColor="hyperlink"/>
      <w:u w:val="single"/>
    </w:rPr>
  </w:style>
  <w:style w:type="paragraph" w:customStyle="1" w:styleId="line-1-letter">
    <w:name w:val="line-1-letter"/>
    <w:basedOn w:val="Normal"/>
    <w:next w:val="Normal"/>
    <w:autoRedefine/>
    <w:qFormat/>
    <w:rsid w:val="008C4B90"/>
    <w:pPr>
      <w:keepNext/>
      <w:spacing w:before="1200"/>
      <w:contextualSpacing/>
    </w:pPr>
  </w:style>
  <w:style w:type="paragraph" w:styleId="ListParagraph">
    <w:name w:val="List Paragraph"/>
    <w:basedOn w:val="Normal"/>
    <w:uiPriority w:val="34"/>
    <w:qFormat/>
    <w:rsid w:val="008C4B90"/>
    <w:pPr>
      <w:ind w:left="720"/>
      <w:contextualSpacing/>
    </w:pPr>
  </w:style>
  <w:style w:type="paragraph" w:styleId="NormalWeb">
    <w:name w:val="Normal (Web)"/>
    <w:basedOn w:val="Normal"/>
    <w:uiPriority w:val="99"/>
    <w:unhideWhenUsed/>
    <w:rsid w:val="008C4B90"/>
    <w:pPr>
      <w:spacing w:before="100" w:beforeAutospacing="1" w:after="100" w:afterAutospacing="1"/>
    </w:pPr>
  </w:style>
  <w:style w:type="paragraph" w:styleId="NormalIndent">
    <w:name w:val="Normal Indent"/>
    <w:basedOn w:val="Normal"/>
    <w:uiPriority w:val="99"/>
    <w:unhideWhenUsed/>
    <w:rsid w:val="008C4B90"/>
    <w:pPr>
      <w:ind w:left="720"/>
    </w:pPr>
  </w:style>
  <w:style w:type="paragraph" w:customStyle="1" w:styleId="Normal2">
    <w:name w:val="Normal2"/>
    <w:basedOn w:val="Normal"/>
    <w:rsid w:val="008C4B90"/>
    <w:pPr>
      <w:overflowPunct w:val="0"/>
      <w:autoSpaceDE w:val="0"/>
      <w:autoSpaceDN w:val="0"/>
      <w:adjustRightInd w:val="0"/>
      <w:spacing w:line="480" w:lineRule="auto"/>
      <w:ind w:firstLine="720"/>
      <w:textAlignment w:val="baseline"/>
    </w:pPr>
    <w:rPr>
      <w:szCs w:val="20"/>
    </w:rPr>
  </w:style>
  <w:style w:type="character" w:styleId="PageNumber">
    <w:name w:val="page number"/>
    <w:basedOn w:val="DefaultParagraphFont"/>
    <w:rsid w:val="008C4B90"/>
  </w:style>
  <w:style w:type="paragraph" w:customStyle="1" w:styleId="papertitle">
    <w:name w:val="paper_title"/>
    <w:basedOn w:val="Heading1"/>
    <w:autoRedefine/>
    <w:qFormat/>
    <w:rsid w:val="008C4B90"/>
    <w:pPr>
      <w:spacing w:before="480" w:after="480"/>
      <w:contextualSpacing/>
    </w:pPr>
    <w:rPr>
      <w:bCs w:val="0"/>
      <w:kern w:val="32"/>
      <w:lang w:val="en-GB" w:eastAsia="en-GB"/>
    </w:rPr>
  </w:style>
  <w:style w:type="paragraph" w:customStyle="1" w:styleId="paperauthor">
    <w:name w:val="paper_author"/>
    <w:basedOn w:val="papertitle"/>
    <w:autoRedefine/>
    <w:qFormat/>
    <w:rsid w:val="008C4B90"/>
    <w:pPr>
      <w:spacing w:before="0" w:after="0"/>
    </w:pPr>
    <w:rPr>
      <w:b w:val="0"/>
    </w:rPr>
  </w:style>
  <w:style w:type="paragraph" w:customStyle="1" w:styleId="paperpresentedat">
    <w:name w:val="paper_presented_at"/>
    <w:basedOn w:val="paperauthor"/>
    <w:autoRedefine/>
    <w:qFormat/>
    <w:rsid w:val="008C4B90"/>
    <w:rPr>
      <w:sz w:val="24"/>
    </w:rPr>
  </w:style>
  <w:style w:type="paragraph" w:styleId="Quote">
    <w:name w:val="Quote"/>
    <w:basedOn w:val="Normal"/>
    <w:next w:val="Normal"/>
    <w:link w:val="QuoteChar"/>
    <w:uiPriority w:val="29"/>
    <w:qFormat/>
    <w:rsid w:val="008C4B90"/>
    <w:rPr>
      <w:i/>
      <w:iCs/>
      <w:color w:val="000000" w:themeColor="text1"/>
    </w:rPr>
  </w:style>
  <w:style w:type="character" w:customStyle="1" w:styleId="QuoteChar">
    <w:name w:val="Quote Char"/>
    <w:basedOn w:val="DefaultParagraphFont"/>
    <w:link w:val="Quote"/>
    <w:uiPriority w:val="29"/>
    <w:rsid w:val="008C4B90"/>
    <w:rPr>
      <w:rFonts w:ascii="Times New Roman" w:eastAsia="Times New Roman" w:hAnsi="Times New Roman" w:cs="Times New Roman"/>
      <w:i/>
      <w:iCs/>
      <w:color w:val="000000" w:themeColor="text1"/>
      <w:sz w:val="24"/>
      <w:szCs w:val="24"/>
    </w:rPr>
  </w:style>
  <w:style w:type="paragraph" w:customStyle="1" w:styleId="Quote1">
    <w:name w:val="Quote1"/>
    <w:basedOn w:val="Normal"/>
    <w:next w:val="Normal"/>
    <w:rsid w:val="008C4B90"/>
    <w:pPr>
      <w:overflowPunct w:val="0"/>
      <w:autoSpaceDE w:val="0"/>
      <w:autoSpaceDN w:val="0"/>
      <w:adjustRightInd w:val="0"/>
      <w:spacing w:after="240"/>
      <w:ind w:left="720"/>
      <w:textAlignment w:val="baseline"/>
    </w:pPr>
    <w:rPr>
      <w:szCs w:val="20"/>
    </w:rPr>
  </w:style>
  <w:style w:type="paragraph" w:customStyle="1" w:styleId="quote2">
    <w:name w:val="quote2"/>
    <w:basedOn w:val="Normal"/>
    <w:rsid w:val="008C4B90"/>
    <w:pPr>
      <w:overflowPunct w:val="0"/>
      <w:autoSpaceDE w:val="0"/>
      <w:autoSpaceDN w:val="0"/>
      <w:adjustRightInd w:val="0"/>
      <w:spacing w:line="480" w:lineRule="auto"/>
      <w:ind w:left="720"/>
      <w:textAlignment w:val="baseline"/>
    </w:pPr>
    <w:rPr>
      <w:szCs w:val="20"/>
    </w:rPr>
  </w:style>
  <w:style w:type="paragraph" w:customStyle="1" w:styleId="quote2a">
    <w:name w:val="quote2a"/>
    <w:basedOn w:val="quote2"/>
    <w:rsid w:val="008C4B90"/>
    <w:pPr>
      <w:ind w:firstLine="720"/>
    </w:pPr>
  </w:style>
  <w:style w:type="character" w:styleId="SubtleEmphasis">
    <w:name w:val="Subtle Emphasis"/>
    <w:basedOn w:val="DefaultParagraphFont"/>
    <w:uiPriority w:val="19"/>
    <w:qFormat/>
    <w:rsid w:val="008C4B90"/>
    <w:rPr>
      <w:i/>
      <w:iCs/>
      <w:color w:val="404040" w:themeColor="text1" w:themeTint="BF"/>
    </w:rPr>
  </w:style>
  <w:style w:type="table" w:styleId="TableGrid">
    <w:name w:val="Table Grid"/>
    <w:basedOn w:val="TableNormal"/>
    <w:uiPriority w:val="39"/>
    <w:rsid w:val="008C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TableOrFigure">
    <w:name w:val="TitleForTableOrFigure"/>
    <w:basedOn w:val="Normal"/>
    <w:autoRedefine/>
    <w:rsid w:val="008C4B90"/>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law-library/article/three-strikes-laws-in-different-states.htm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almatch.com/law-library/article/three-strikes-laws-in-different-states.html" TargetMode="External"/><Relationship Id="rId12" Type="http://schemas.openxmlformats.org/officeDocument/2006/relationships/image" Target="media/image2.png"/><Relationship Id="rId17" Type="http://schemas.openxmlformats.org/officeDocument/2006/relationships/hyperlink" Target="https://webapps.doc.state.nc.us/opi/offendersearch.do?method=view" TargetMode="External"/><Relationship Id="rId2" Type="http://schemas.openxmlformats.org/officeDocument/2006/relationships/styles" Target="styles.xml"/><Relationship Id="rId16" Type="http://schemas.openxmlformats.org/officeDocument/2006/relationships/hyperlink" Target="https://webapps.doc.state.nc.us/opi/downloa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fbaum.unc.edu/articles.htm" TargetMode="External"/><Relationship Id="rId10" Type="http://schemas.openxmlformats.org/officeDocument/2006/relationships/hyperlink" Target="https://deathpenaltyinfo.org/stories/year-that-states-adopted-life-without-parole-lwop-sentenc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athpenaltyinfo.org/stories/year-that-states-adopted-life-without-parole-lwop-sentenci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8</cp:revision>
  <dcterms:created xsi:type="dcterms:W3CDTF">2021-01-13T15:51:00Z</dcterms:created>
  <dcterms:modified xsi:type="dcterms:W3CDTF">2021-04-20T17:29:00Z</dcterms:modified>
</cp:coreProperties>
</file>