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EB" w:rsidRPr="00AC6243" w:rsidRDefault="006571EB" w:rsidP="006571EB">
      <w:pPr>
        <w:pStyle w:val="NoSpacing"/>
        <w:jc w:val="center"/>
        <w:rPr>
          <w:rFonts w:ascii="Times New Roman" w:hAnsi="Times New Roman" w:cs="Times New Roman"/>
          <w:sz w:val="24"/>
          <w:szCs w:val="24"/>
          <w:u w:val="single"/>
        </w:rPr>
      </w:pPr>
      <w:r w:rsidRPr="00AC6243">
        <w:rPr>
          <w:rFonts w:ascii="Times New Roman" w:hAnsi="Times New Roman" w:cs="Times New Roman"/>
          <w:sz w:val="24"/>
          <w:szCs w:val="24"/>
          <w:u w:val="single"/>
        </w:rPr>
        <w:t>Supplemental Information Appendix</w:t>
      </w:r>
    </w:p>
    <w:p w:rsidR="006571EB" w:rsidRDefault="006571EB" w:rsidP="00A27DDF">
      <w:pPr>
        <w:pStyle w:val="NoSpacing"/>
        <w:rPr>
          <w:rFonts w:ascii="Times New Roman" w:hAnsi="Times New Roman" w:cs="Times New Roman"/>
          <w:sz w:val="24"/>
          <w:szCs w:val="24"/>
        </w:rPr>
      </w:pPr>
    </w:p>
    <w:p w:rsidR="00935A6C" w:rsidRDefault="006571EB" w:rsidP="005F29C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appendix describes </w:t>
      </w:r>
      <w:r w:rsidR="003F7B40">
        <w:rPr>
          <w:rFonts w:ascii="Times New Roman" w:hAnsi="Times New Roman" w:cs="Times New Roman"/>
          <w:sz w:val="24"/>
          <w:szCs w:val="24"/>
        </w:rPr>
        <w:t xml:space="preserve">how we assembled </w:t>
      </w:r>
      <w:r w:rsidR="00A14E1B">
        <w:rPr>
          <w:rFonts w:ascii="Times New Roman" w:hAnsi="Times New Roman" w:cs="Times New Roman"/>
          <w:sz w:val="24"/>
          <w:szCs w:val="24"/>
        </w:rPr>
        <w:t>our</w:t>
      </w:r>
      <w:r w:rsidR="003F7B40">
        <w:rPr>
          <w:rFonts w:ascii="Times New Roman" w:hAnsi="Times New Roman" w:cs="Times New Roman"/>
          <w:sz w:val="24"/>
          <w:szCs w:val="24"/>
        </w:rPr>
        <w:t xml:space="preserve"> dataset and </w:t>
      </w:r>
      <w:r>
        <w:rPr>
          <w:rFonts w:ascii="Times New Roman" w:hAnsi="Times New Roman" w:cs="Times New Roman"/>
          <w:sz w:val="24"/>
          <w:szCs w:val="24"/>
        </w:rPr>
        <w:t xml:space="preserve">presents </w:t>
      </w:r>
      <w:r w:rsidR="0050124B">
        <w:rPr>
          <w:rFonts w:ascii="Times New Roman" w:hAnsi="Times New Roman" w:cs="Times New Roman"/>
          <w:sz w:val="24"/>
          <w:szCs w:val="24"/>
        </w:rPr>
        <w:t xml:space="preserve">other data and </w:t>
      </w:r>
      <w:r>
        <w:rPr>
          <w:rFonts w:ascii="Times New Roman" w:hAnsi="Times New Roman" w:cs="Times New Roman"/>
          <w:sz w:val="24"/>
          <w:szCs w:val="24"/>
        </w:rPr>
        <w:t xml:space="preserve">empirical results </w:t>
      </w:r>
      <w:r w:rsidR="005F29C3">
        <w:rPr>
          <w:rFonts w:ascii="Times New Roman" w:hAnsi="Times New Roman" w:cs="Times New Roman"/>
          <w:sz w:val="24"/>
          <w:szCs w:val="24"/>
        </w:rPr>
        <w:t xml:space="preserve">that are </w:t>
      </w:r>
      <w:r w:rsidR="00552487">
        <w:rPr>
          <w:rFonts w:ascii="Times New Roman" w:hAnsi="Times New Roman" w:cs="Times New Roman"/>
          <w:sz w:val="24"/>
          <w:szCs w:val="24"/>
        </w:rPr>
        <w:t xml:space="preserve">not shown in the </w:t>
      </w:r>
      <w:r w:rsidR="00383C04">
        <w:rPr>
          <w:rFonts w:ascii="Times New Roman" w:hAnsi="Times New Roman" w:cs="Times New Roman"/>
          <w:sz w:val="24"/>
          <w:szCs w:val="24"/>
        </w:rPr>
        <w:t>article</w:t>
      </w:r>
      <w:r>
        <w:rPr>
          <w:rFonts w:ascii="Times New Roman" w:hAnsi="Times New Roman" w:cs="Times New Roman"/>
          <w:sz w:val="24"/>
          <w:szCs w:val="24"/>
        </w:rPr>
        <w:t>.</w:t>
      </w:r>
      <w:r w:rsidR="00935A6C">
        <w:rPr>
          <w:rFonts w:ascii="Times New Roman" w:hAnsi="Times New Roman" w:cs="Times New Roman"/>
          <w:sz w:val="24"/>
          <w:szCs w:val="24"/>
        </w:rPr>
        <w:tab/>
      </w:r>
    </w:p>
    <w:p w:rsidR="00935A6C" w:rsidRDefault="007C08F2" w:rsidP="00935A6C">
      <w:pPr>
        <w:pStyle w:val="NoSpacing"/>
        <w:jc w:val="center"/>
        <w:rPr>
          <w:rFonts w:ascii="Times New Roman" w:hAnsi="Times New Roman" w:cs="Times New Roman"/>
          <w:sz w:val="24"/>
          <w:szCs w:val="24"/>
        </w:rPr>
      </w:pPr>
      <w:r>
        <w:rPr>
          <w:rFonts w:ascii="Times New Roman" w:hAnsi="Times New Roman" w:cs="Times New Roman"/>
          <w:b/>
          <w:sz w:val="24"/>
          <w:szCs w:val="24"/>
        </w:rPr>
        <w:t>Data</w:t>
      </w:r>
    </w:p>
    <w:p w:rsidR="00935A6C" w:rsidRDefault="00935A6C" w:rsidP="00935A6C">
      <w:pPr>
        <w:pStyle w:val="NoSpacing"/>
        <w:jc w:val="center"/>
        <w:rPr>
          <w:rFonts w:ascii="Times New Roman" w:hAnsi="Times New Roman" w:cs="Times New Roman"/>
          <w:sz w:val="24"/>
          <w:szCs w:val="24"/>
        </w:rPr>
      </w:pPr>
    </w:p>
    <w:p w:rsidR="00221AF4" w:rsidRDefault="00CB45F5" w:rsidP="005F29C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F7B40">
        <w:rPr>
          <w:rFonts w:ascii="Times New Roman" w:hAnsi="Times New Roman" w:cs="Times New Roman"/>
          <w:sz w:val="24"/>
          <w:szCs w:val="24"/>
        </w:rPr>
        <w:t xml:space="preserve">To </w:t>
      </w:r>
      <w:r w:rsidR="005F29C3">
        <w:rPr>
          <w:rFonts w:ascii="Times New Roman" w:hAnsi="Times New Roman" w:cs="Times New Roman"/>
          <w:sz w:val="24"/>
          <w:szCs w:val="24"/>
        </w:rPr>
        <w:t>build</w:t>
      </w:r>
      <w:r w:rsidR="003F7B40">
        <w:rPr>
          <w:rFonts w:ascii="Times New Roman" w:hAnsi="Times New Roman" w:cs="Times New Roman"/>
          <w:sz w:val="24"/>
          <w:szCs w:val="24"/>
        </w:rPr>
        <w:t xml:space="preserve"> our dataset, we started </w:t>
      </w:r>
      <w:r w:rsidR="00A74F80">
        <w:rPr>
          <w:rFonts w:ascii="Times New Roman" w:hAnsi="Times New Roman" w:cs="Times New Roman"/>
          <w:sz w:val="24"/>
          <w:szCs w:val="24"/>
        </w:rPr>
        <w:t xml:space="preserve">with </w:t>
      </w:r>
      <w:r>
        <w:rPr>
          <w:rFonts w:ascii="Times New Roman" w:hAnsi="Times New Roman" w:cs="Times New Roman"/>
          <w:sz w:val="24"/>
          <w:szCs w:val="24"/>
        </w:rPr>
        <w:t>the 2015 Public Plans Database (PPD) provided by Boston College’s Center on Retirement Research.  The 2015 PPD</w:t>
      </w:r>
      <w:r w:rsidR="007D71CA">
        <w:rPr>
          <w:rFonts w:ascii="Times New Roman" w:hAnsi="Times New Roman" w:cs="Times New Roman"/>
          <w:sz w:val="24"/>
          <w:szCs w:val="24"/>
        </w:rPr>
        <w:t xml:space="preserve"> </w:t>
      </w:r>
      <w:r>
        <w:rPr>
          <w:rFonts w:ascii="Times New Roman" w:hAnsi="Times New Roman" w:cs="Times New Roman"/>
          <w:sz w:val="24"/>
          <w:szCs w:val="24"/>
        </w:rPr>
        <w:t xml:space="preserve">assembles key statistics from the comprehensive annual financial reports </w:t>
      </w:r>
      <w:r w:rsidR="00010684">
        <w:rPr>
          <w:rFonts w:ascii="Times New Roman" w:hAnsi="Times New Roman" w:cs="Times New Roman"/>
          <w:sz w:val="24"/>
          <w:szCs w:val="24"/>
        </w:rPr>
        <w:t xml:space="preserve">(CAFRs) </w:t>
      </w:r>
      <w:r>
        <w:rPr>
          <w:rFonts w:ascii="Times New Roman" w:hAnsi="Times New Roman" w:cs="Times New Roman"/>
          <w:sz w:val="24"/>
          <w:szCs w:val="24"/>
        </w:rPr>
        <w:t xml:space="preserve">of the major state </w:t>
      </w:r>
      <w:r w:rsidR="00A74046">
        <w:rPr>
          <w:rFonts w:ascii="Times New Roman" w:hAnsi="Times New Roman" w:cs="Times New Roman"/>
          <w:sz w:val="24"/>
          <w:szCs w:val="24"/>
        </w:rPr>
        <w:t xml:space="preserve">and local </w:t>
      </w:r>
      <w:r>
        <w:rPr>
          <w:rFonts w:ascii="Times New Roman" w:hAnsi="Times New Roman" w:cs="Times New Roman"/>
          <w:sz w:val="24"/>
          <w:szCs w:val="24"/>
        </w:rPr>
        <w:t xml:space="preserve">public </w:t>
      </w:r>
      <w:r w:rsidR="00857315">
        <w:rPr>
          <w:rFonts w:ascii="Times New Roman" w:hAnsi="Times New Roman" w:cs="Times New Roman"/>
          <w:sz w:val="24"/>
          <w:szCs w:val="24"/>
        </w:rPr>
        <w:t>pension plans in the United States.</w:t>
      </w:r>
      <w:r w:rsidR="003167D5">
        <w:rPr>
          <w:rFonts w:ascii="Times New Roman" w:hAnsi="Times New Roman" w:cs="Times New Roman"/>
          <w:sz w:val="24"/>
          <w:szCs w:val="24"/>
        </w:rPr>
        <w:t xml:space="preserve">  For th</w:t>
      </w:r>
      <w:r w:rsidR="00A74046">
        <w:rPr>
          <w:rFonts w:ascii="Times New Roman" w:hAnsi="Times New Roman" w:cs="Times New Roman"/>
          <w:sz w:val="24"/>
          <w:szCs w:val="24"/>
        </w:rPr>
        <w:t xml:space="preserve">e </w:t>
      </w:r>
      <w:r w:rsidR="00904679">
        <w:rPr>
          <w:rFonts w:ascii="Times New Roman" w:hAnsi="Times New Roman" w:cs="Times New Roman"/>
          <w:sz w:val="24"/>
          <w:szCs w:val="24"/>
        </w:rPr>
        <w:t>114</w:t>
      </w:r>
      <w:r w:rsidR="00A74046">
        <w:rPr>
          <w:rFonts w:ascii="Times New Roman" w:hAnsi="Times New Roman" w:cs="Times New Roman"/>
          <w:sz w:val="24"/>
          <w:szCs w:val="24"/>
        </w:rPr>
        <w:t xml:space="preserve"> major</w:t>
      </w:r>
      <w:r w:rsidR="00904679">
        <w:rPr>
          <w:rFonts w:ascii="Times New Roman" w:hAnsi="Times New Roman" w:cs="Times New Roman"/>
          <w:sz w:val="24"/>
          <w:szCs w:val="24"/>
        </w:rPr>
        <w:t xml:space="preserve"> </w:t>
      </w:r>
      <w:r w:rsidR="009C12B7">
        <w:rPr>
          <w:rFonts w:ascii="Times New Roman" w:hAnsi="Times New Roman" w:cs="Times New Roman"/>
          <w:sz w:val="24"/>
          <w:szCs w:val="24"/>
        </w:rPr>
        <w:t>state retirement systems</w:t>
      </w:r>
      <w:r w:rsidR="00904679">
        <w:rPr>
          <w:rFonts w:ascii="Times New Roman" w:hAnsi="Times New Roman" w:cs="Times New Roman"/>
          <w:sz w:val="24"/>
          <w:szCs w:val="24"/>
        </w:rPr>
        <w:t xml:space="preserve">, we used </w:t>
      </w:r>
      <w:r w:rsidR="003977E4">
        <w:rPr>
          <w:rFonts w:ascii="Times New Roman" w:hAnsi="Times New Roman" w:cs="Times New Roman"/>
          <w:sz w:val="24"/>
          <w:szCs w:val="24"/>
        </w:rPr>
        <w:t>LexisNexis Academic</w:t>
      </w:r>
      <w:r w:rsidR="003167D5">
        <w:rPr>
          <w:rFonts w:ascii="Times New Roman" w:hAnsi="Times New Roman" w:cs="Times New Roman"/>
          <w:sz w:val="24"/>
          <w:szCs w:val="24"/>
        </w:rPr>
        <w:t xml:space="preserve"> and information on the systems’ websites to </w:t>
      </w:r>
      <w:r w:rsidR="003977E4">
        <w:rPr>
          <w:rFonts w:ascii="Times New Roman" w:hAnsi="Times New Roman" w:cs="Times New Roman"/>
          <w:sz w:val="24"/>
          <w:szCs w:val="24"/>
        </w:rPr>
        <w:t xml:space="preserve">collect the </w:t>
      </w:r>
      <w:r w:rsidR="00334D25">
        <w:rPr>
          <w:rFonts w:ascii="Times New Roman" w:hAnsi="Times New Roman" w:cs="Times New Roman"/>
          <w:sz w:val="24"/>
          <w:szCs w:val="24"/>
        </w:rPr>
        <w:t>state</w:t>
      </w:r>
      <w:r w:rsidR="003977E4">
        <w:rPr>
          <w:rFonts w:ascii="Times New Roman" w:hAnsi="Times New Roman" w:cs="Times New Roman"/>
          <w:sz w:val="24"/>
          <w:szCs w:val="24"/>
        </w:rPr>
        <w:t xml:space="preserve"> statutes</w:t>
      </w:r>
      <w:r w:rsidR="009C12B7">
        <w:rPr>
          <w:rFonts w:ascii="Times New Roman" w:hAnsi="Times New Roman" w:cs="Times New Roman"/>
          <w:sz w:val="24"/>
          <w:szCs w:val="24"/>
        </w:rPr>
        <w:t xml:space="preserve"> that specify who sits on the</w:t>
      </w:r>
      <w:r w:rsidR="00334D25">
        <w:rPr>
          <w:rFonts w:ascii="Times New Roman" w:hAnsi="Times New Roman" w:cs="Times New Roman"/>
          <w:sz w:val="24"/>
          <w:szCs w:val="24"/>
        </w:rPr>
        <w:t>ir governing</w:t>
      </w:r>
      <w:r w:rsidR="009C12B7">
        <w:rPr>
          <w:rFonts w:ascii="Times New Roman" w:hAnsi="Times New Roman" w:cs="Times New Roman"/>
          <w:sz w:val="24"/>
          <w:szCs w:val="24"/>
        </w:rPr>
        <w:t xml:space="preserve"> board</w:t>
      </w:r>
      <w:r w:rsidR="00334D25">
        <w:rPr>
          <w:rFonts w:ascii="Times New Roman" w:hAnsi="Times New Roman" w:cs="Times New Roman"/>
          <w:sz w:val="24"/>
          <w:szCs w:val="24"/>
        </w:rPr>
        <w:t>s</w:t>
      </w:r>
      <w:r w:rsidR="009C12B7">
        <w:rPr>
          <w:rFonts w:ascii="Times New Roman" w:hAnsi="Times New Roman" w:cs="Times New Roman"/>
          <w:sz w:val="24"/>
          <w:szCs w:val="24"/>
        </w:rPr>
        <w:t xml:space="preserve"> and how those trustees are </w:t>
      </w:r>
      <w:r w:rsidR="00334D25">
        <w:rPr>
          <w:rFonts w:ascii="Times New Roman" w:hAnsi="Times New Roman" w:cs="Times New Roman"/>
          <w:sz w:val="24"/>
          <w:szCs w:val="24"/>
        </w:rPr>
        <w:t>selected</w:t>
      </w:r>
      <w:r w:rsidR="009C12B7">
        <w:rPr>
          <w:rFonts w:ascii="Times New Roman" w:hAnsi="Times New Roman" w:cs="Times New Roman"/>
          <w:sz w:val="24"/>
          <w:szCs w:val="24"/>
        </w:rPr>
        <w:t>.</w:t>
      </w:r>
      <w:r w:rsidR="00FE0E3E">
        <w:rPr>
          <w:rFonts w:ascii="Times New Roman" w:hAnsi="Times New Roman" w:cs="Times New Roman"/>
          <w:sz w:val="24"/>
          <w:szCs w:val="24"/>
        </w:rPr>
        <w:t xml:space="preserve">  In addition, we</w:t>
      </w:r>
      <w:r w:rsidR="00F4029F">
        <w:rPr>
          <w:rFonts w:ascii="Times New Roman" w:hAnsi="Times New Roman" w:cs="Times New Roman"/>
          <w:sz w:val="24"/>
          <w:szCs w:val="24"/>
        </w:rPr>
        <w:t xml:space="preserve"> recorded changes to each plan’s governing statutes over time, based on a</w:t>
      </w:r>
      <w:r w:rsidR="00510384">
        <w:rPr>
          <w:rFonts w:ascii="Times New Roman" w:hAnsi="Times New Roman" w:cs="Times New Roman"/>
          <w:sz w:val="24"/>
          <w:szCs w:val="24"/>
        </w:rPr>
        <w:t>n annotated legislative history.</w:t>
      </w:r>
      <w:r w:rsidR="00FE0E3E">
        <w:rPr>
          <w:rFonts w:ascii="Times New Roman" w:hAnsi="Times New Roman" w:cs="Times New Roman"/>
          <w:sz w:val="24"/>
          <w:szCs w:val="24"/>
        </w:rPr>
        <w:t xml:space="preserve">  We then </w:t>
      </w:r>
      <w:r w:rsidR="0015157D">
        <w:rPr>
          <w:rFonts w:ascii="Times New Roman" w:hAnsi="Times New Roman" w:cs="Times New Roman"/>
          <w:sz w:val="24"/>
          <w:szCs w:val="24"/>
        </w:rPr>
        <w:t>used the statutes to code each board’s composition for each year, from 2001 to 2014.</w:t>
      </w:r>
      <w:r w:rsidR="005C7942">
        <w:rPr>
          <w:rStyle w:val="FootnoteReference"/>
          <w:rFonts w:ascii="Times New Roman" w:hAnsi="Times New Roman" w:cs="Times New Roman"/>
          <w:sz w:val="24"/>
          <w:szCs w:val="24"/>
        </w:rPr>
        <w:footnoteReference w:id="1"/>
      </w:r>
    </w:p>
    <w:p w:rsidR="00DC5A37" w:rsidRDefault="00221AF4" w:rsidP="002C6C4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C5A37">
        <w:rPr>
          <w:rFonts w:ascii="Times New Roman" w:hAnsi="Times New Roman" w:cs="Times New Roman"/>
          <w:sz w:val="24"/>
          <w:szCs w:val="24"/>
        </w:rPr>
        <w:t xml:space="preserve">We coded each trustee according to who they are (or which constituencies they represent) </w:t>
      </w:r>
      <w:r w:rsidR="00855F57">
        <w:rPr>
          <w:rFonts w:ascii="Times New Roman" w:hAnsi="Times New Roman" w:cs="Times New Roman"/>
          <w:sz w:val="24"/>
          <w:szCs w:val="24"/>
        </w:rPr>
        <w:t>and</w:t>
      </w:r>
      <w:r w:rsidR="00DC5A37">
        <w:rPr>
          <w:rFonts w:ascii="Times New Roman" w:hAnsi="Times New Roman" w:cs="Times New Roman"/>
          <w:sz w:val="24"/>
          <w:szCs w:val="24"/>
        </w:rPr>
        <w:t xml:space="preserve"> how they are chosen.  Our five board composition variables are as follows:</w:t>
      </w:r>
    </w:p>
    <w:p w:rsidR="001E0DA3" w:rsidRDefault="00625900" w:rsidP="008045D0">
      <w:pPr>
        <w:pStyle w:val="NoSpacing"/>
        <w:rPr>
          <w:rFonts w:ascii="Times New Roman" w:hAnsi="Times New Roman" w:cs="Times New Roman"/>
          <w:sz w:val="24"/>
          <w:szCs w:val="24"/>
        </w:rPr>
      </w:pPr>
      <w:r>
        <w:rPr>
          <w:rFonts w:ascii="Times New Roman" w:hAnsi="Times New Roman" w:cs="Times New Roman"/>
          <w:b/>
          <w:sz w:val="24"/>
          <w:szCs w:val="24"/>
        </w:rPr>
        <w:t>Ex-officio trustees</w:t>
      </w:r>
      <w:r>
        <w:rPr>
          <w:rFonts w:ascii="Times New Roman" w:hAnsi="Times New Roman" w:cs="Times New Roman"/>
          <w:sz w:val="24"/>
          <w:szCs w:val="24"/>
        </w:rPr>
        <w:t xml:space="preserve">:  This category includes </w:t>
      </w:r>
      <w:r w:rsidR="00331B23">
        <w:rPr>
          <w:rFonts w:ascii="Times New Roman" w:hAnsi="Times New Roman" w:cs="Times New Roman"/>
          <w:sz w:val="24"/>
          <w:szCs w:val="24"/>
        </w:rPr>
        <w:t xml:space="preserve">all </w:t>
      </w:r>
      <w:r>
        <w:rPr>
          <w:rFonts w:ascii="Times New Roman" w:hAnsi="Times New Roman" w:cs="Times New Roman"/>
          <w:sz w:val="24"/>
          <w:szCs w:val="24"/>
        </w:rPr>
        <w:t xml:space="preserve">officials </w:t>
      </w:r>
      <w:r w:rsidR="00483F23">
        <w:rPr>
          <w:rFonts w:ascii="Times New Roman" w:hAnsi="Times New Roman" w:cs="Times New Roman"/>
          <w:sz w:val="24"/>
          <w:szCs w:val="24"/>
        </w:rPr>
        <w:t>who serve</w:t>
      </w:r>
      <w:r>
        <w:rPr>
          <w:rFonts w:ascii="Times New Roman" w:hAnsi="Times New Roman" w:cs="Times New Roman"/>
          <w:sz w:val="24"/>
          <w:szCs w:val="24"/>
        </w:rPr>
        <w:t xml:space="preserve"> on the </w:t>
      </w:r>
      <w:r w:rsidR="00331B23">
        <w:rPr>
          <w:rFonts w:ascii="Times New Roman" w:hAnsi="Times New Roman" w:cs="Times New Roman"/>
          <w:sz w:val="24"/>
          <w:szCs w:val="24"/>
        </w:rPr>
        <w:t xml:space="preserve">pension </w:t>
      </w:r>
      <w:r w:rsidRPr="00625900">
        <w:rPr>
          <w:rFonts w:ascii="Times New Roman" w:hAnsi="Times New Roman" w:cs="Times New Roman"/>
          <w:sz w:val="24"/>
          <w:szCs w:val="24"/>
        </w:rPr>
        <w:t xml:space="preserve">board by virtue of </w:t>
      </w:r>
      <w:r w:rsidR="00105F47">
        <w:rPr>
          <w:rFonts w:ascii="Times New Roman" w:hAnsi="Times New Roman" w:cs="Times New Roman"/>
          <w:sz w:val="24"/>
          <w:szCs w:val="24"/>
        </w:rPr>
        <w:t xml:space="preserve">being elected or appointed to some other state political office, </w:t>
      </w:r>
      <w:r>
        <w:rPr>
          <w:rFonts w:ascii="Times New Roman" w:hAnsi="Times New Roman" w:cs="Times New Roman"/>
          <w:sz w:val="24"/>
          <w:szCs w:val="24"/>
        </w:rPr>
        <w:t>such as</w:t>
      </w:r>
      <w:r w:rsidRPr="00625900">
        <w:rPr>
          <w:rFonts w:ascii="Times New Roman" w:hAnsi="Times New Roman" w:cs="Times New Roman"/>
          <w:sz w:val="24"/>
          <w:szCs w:val="24"/>
        </w:rPr>
        <w:t xml:space="preserve"> the governor, </w:t>
      </w:r>
      <w:r>
        <w:rPr>
          <w:rFonts w:ascii="Times New Roman" w:hAnsi="Times New Roman" w:cs="Times New Roman"/>
          <w:sz w:val="24"/>
          <w:szCs w:val="24"/>
        </w:rPr>
        <w:t xml:space="preserve">state </w:t>
      </w:r>
      <w:r w:rsidRPr="00625900">
        <w:rPr>
          <w:rFonts w:ascii="Times New Roman" w:hAnsi="Times New Roman" w:cs="Times New Roman"/>
          <w:sz w:val="24"/>
          <w:szCs w:val="24"/>
        </w:rPr>
        <w:t xml:space="preserve">treasurer, or a relevant </w:t>
      </w:r>
      <w:r w:rsidR="00360A3D">
        <w:rPr>
          <w:rFonts w:ascii="Times New Roman" w:hAnsi="Times New Roman" w:cs="Times New Roman"/>
          <w:sz w:val="24"/>
          <w:szCs w:val="24"/>
        </w:rPr>
        <w:t xml:space="preserve">state </w:t>
      </w:r>
      <w:r w:rsidRPr="00625900">
        <w:rPr>
          <w:rFonts w:ascii="Times New Roman" w:hAnsi="Times New Roman" w:cs="Times New Roman"/>
          <w:sz w:val="24"/>
          <w:szCs w:val="24"/>
        </w:rPr>
        <w:t xml:space="preserve">department head. </w:t>
      </w:r>
      <w:r>
        <w:rPr>
          <w:rFonts w:ascii="Times New Roman" w:hAnsi="Times New Roman" w:cs="Times New Roman"/>
          <w:sz w:val="24"/>
          <w:szCs w:val="24"/>
        </w:rPr>
        <w:t xml:space="preserve"> </w:t>
      </w:r>
      <w:r w:rsidR="00643232">
        <w:rPr>
          <w:rFonts w:ascii="Times New Roman" w:hAnsi="Times New Roman" w:cs="Times New Roman"/>
          <w:sz w:val="24"/>
          <w:szCs w:val="24"/>
        </w:rPr>
        <w:t>In cases where the statute allows the official to send a designee to serve on the board, the designees are also coded as ex-officio trustees.</w:t>
      </w:r>
    </w:p>
    <w:p w:rsidR="00D348A3" w:rsidRDefault="00D348A3" w:rsidP="008045D0">
      <w:pPr>
        <w:pStyle w:val="NoSpacing"/>
        <w:rPr>
          <w:rFonts w:ascii="Times New Roman" w:hAnsi="Times New Roman" w:cs="Times New Roman"/>
          <w:sz w:val="24"/>
          <w:szCs w:val="24"/>
        </w:rPr>
      </w:pPr>
    </w:p>
    <w:p w:rsidR="0014435C" w:rsidRDefault="001F491E" w:rsidP="008045D0">
      <w:pPr>
        <w:pStyle w:val="NoSpacing"/>
        <w:rPr>
          <w:rFonts w:ascii="Times New Roman" w:hAnsi="Times New Roman" w:cs="Times New Roman"/>
          <w:sz w:val="24"/>
          <w:szCs w:val="24"/>
        </w:rPr>
      </w:pPr>
      <w:r>
        <w:rPr>
          <w:rFonts w:ascii="Times New Roman" w:hAnsi="Times New Roman" w:cs="Times New Roman"/>
          <w:b/>
          <w:sz w:val="24"/>
          <w:szCs w:val="24"/>
        </w:rPr>
        <w:t>Elected employee trustees</w:t>
      </w:r>
      <w:r>
        <w:rPr>
          <w:rFonts w:ascii="Times New Roman" w:hAnsi="Times New Roman" w:cs="Times New Roman"/>
          <w:sz w:val="24"/>
          <w:szCs w:val="24"/>
        </w:rPr>
        <w:t xml:space="preserve">:  </w:t>
      </w:r>
      <w:r w:rsidR="00E53221">
        <w:rPr>
          <w:rFonts w:ascii="Times New Roman" w:hAnsi="Times New Roman" w:cs="Times New Roman"/>
          <w:sz w:val="24"/>
          <w:szCs w:val="24"/>
        </w:rPr>
        <w:t>We define e</w:t>
      </w:r>
      <w:r w:rsidR="00FC0067">
        <w:rPr>
          <w:rFonts w:ascii="Times New Roman" w:hAnsi="Times New Roman" w:cs="Times New Roman"/>
          <w:sz w:val="24"/>
          <w:szCs w:val="24"/>
        </w:rPr>
        <w:t xml:space="preserve">mployee trustees </w:t>
      </w:r>
      <w:r w:rsidR="00E53221">
        <w:rPr>
          <w:rFonts w:ascii="Times New Roman" w:hAnsi="Times New Roman" w:cs="Times New Roman"/>
          <w:sz w:val="24"/>
          <w:szCs w:val="24"/>
        </w:rPr>
        <w:t xml:space="preserve">as those who satisfy at least </w:t>
      </w:r>
      <w:r w:rsidR="009756D4">
        <w:rPr>
          <w:rFonts w:ascii="Times New Roman" w:hAnsi="Times New Roman" w:cs="Times New Roman"/>
          <w:sz w:val="24"/>
          <w:szCs w:val="24"/>
        </w:rPr>
        <w:t>one of the following criteria: 1) the statute explicitly calls</w:t>
      </w:r>
      <w:r w:rsidR="00B16852">
        <w:rPr>
          <w:rFonts w:ascii="Times New Roman" w:hAnsi="Times New Roman" w:cs="Times New Roman"/>
          <w:sz w:val="24"/>
          <w:szCs w:val="24"/>
        </w:rPr>
        <w:t xml:space="preserve"> them</w:t>
      </w:r>
      <w:r w:rsidR="00FC0067">
        <w:rPr>
          <w:rFonts w:ascii="Times New Roman" w:hAnsi="Times New Roman" w:cs="Times New Roman"/>
          <w:sz w:val="24"/>
          <w:szCs w:val="24"/>
        </w:rPr>
        <w:t xml:space="preserve"> “employee trustees” (usually in contrast to “employer trustees”); 2) </w:t>
      </w:r>
      <w:r w:rsidR="00B16852">
        <w:rPr>
          <w:rFonts w:ascii="Times New Roman" w:hAnsi="Times New Roman" w:cs="Times New Roman"/>
          <w:sz w:val="24"/>
          <w:szCs w:val="24"/>
        </w:rPr>
        <w:t xml:space="preserve">the statute calls for </w:t>
      </w:r>
      <w:r w:rsidR="00295042">
        <w:rPr>
          <w:rFonts w:ascii="Times New Roman" w:hAnsi="Times New Roman" w:cs="Times New Roman"/>
          <w:sz w:val="24"/>
          <w:szCs w:val="24"/>
        </w:rPr>
        <w:t>a trustee who is</w:t>
      </w:r>
      <w:r w:rsidR="00FC0067">
        <w:rPr>
          <w:rFonts w:ascii="Times New Roman" w:hAnsi="Times New Roman" w:cs="Times New Roman"/>
          <w:sz w:val="24"/>
          <w:szCs w:val="24"/>
        </w:rPr>
        <w:t xml:space="preserve"> serving in or retired from a</w:t>
      </w:r>
      <w:r w:rsidR="00B16852">
        <w:rPr>
          <w:rFonts w:ascii="Times New Roman" w:hAnsi="Times New Roman" w:cs="Times New Roman"/>
          <w:sz w:val="24"/>
          <w:szCs w:val="24"/>
        </w:rPr>
        <w:t xml:space="preserve"> government employee position, such</w:t>
      </w:r>
      <w:r w:rsidR="00295042">
        <w:rPr>
          <w:rFonts w:ascii="Times New Roman" w:hAnsi="Times New Roman" w:cs="Times New Roman"/>
          <w:sz w:val="24"/>
          <w:szCs w:val="24"/>
        </w:rPr>
        <w:t xml:space="preserve"> as </w:t>
      </w:r>
      <w:r w:rsidR="00FC0067">
        <w:rPr>
          <w:rFonts w:ascii="Times New Roman" w:hAnsi="Times New Roman" w:cs="Times New Roman"/>
          <w:sz w:val="24"/>
          <w:szCs w:val="24"/>
        </w:rPr>
        <w:t>teacher</w:t>
      </w:r>
      <w:r w:rsidR="00B16852">
        <w:rPr>
          <w:rFonts w:ascii="Times New Roman" w:hAnsi="Times New Roman" w:cs="Times New Roman"/>
          <w:sz w:val="24"/>
          <w:szCs w:val="24"/>
        </w:rPr>
        <w:t xml:space="preserve"> or police officer</w:t>
      </w:r>
      <w:r w:rsidR="00FC0067">
        <w:rPr>
          <w:rFonts w:ascii="Times New Roman" w:hAnsi="Times New Roman" w:cs="Times New Roman"/>
          <w:sz w:val="24"/>
          <w:szCs w:val="24"/>
        </w:rPr>
        <w:t xml:space="preserve">; 3) </w:t>
      </w:r>
      <w:r w:rsidR="00295042">
        <w:rPr>
          <w:rFonts w:ascii="Times New Roman" w:hAnsi="Times New Roman" w:cs="Times New Roman"/>
          <w:sz w:val="24"/>
          <w:szCs w:val="24"/>
        </w:rPr>
        <w:t xml:space="preserve">the statute calls for a trustee </w:t>
      </w:r>
      <w:r w:rsidR="00FB6943">
        <w:rPr>
          <w:rFonts w:ascii="Times New Roman" w:hAnsi="Times New Roman" w:cs="Times New Roman"/>
          <w:sz w:val="24"/>
          <w:szCs w:val="24"/>
        </w:rPr>
        <w:t xml:space="preserve">to be chosen </w:t>
      </w:r>
      <w:r w:rsidR="00144F02">
        <w:rPr>
          <w:rFonts w:ascii="Times New Roman" w:hAnsi="Times New Roman" w:cs="Times New Roman"/>
          <w:sz w:val="24"/>
          <w:szCs w:val="24"/>
        </w:rPr>
        <w:t xml:space="preserve">from among government employees or by government employees. </w:t>
      </w:r>
      <w:r w:rsidR="00BA7BC8">
        <w:rPr>
          <w:rFonts w:ascii="Times New Roman" w:hAnsi="Times New Roman" w:cs="Times New Roman"/>
          <w:sz w:val="24"/>
          <w:szCs w:val="24"/>
        </w:rPr>
        <w:t xml:space="preserve"> If the statute designates certain positions for active employees and other</w:t>
      </w:r>
      <w:r w:rsidR="00483F23">
        <w:rPr>
          <w:rFonts w:ascii="Times New Roman" w:hAnsi="Times New Roman" w:cs="Times New Roman"/>
          <w:sz w:val="24"/>
          <w:szCs w:val="24"/>
        </w:rPr>
        <w:t>s</w:t>
      </w:r>
      <w:r w:rsidR="00BA7BC8">
        <w:rPr>
          <w:rFonts w:ascii="Times New Roman" w:hAnsi="Times New Roman" w:cs="Times New Roman"/>
          <w:sz w:val="24"/>
          <w:szCs w:val="24"/>
        </w:rPr>
        <w:t xml:space="preserve"> for retirees, we code both as employee trustees.</w:t>
      </w:r>
      <w:r w:rsidR="00483F23">
        <w:rPr>
          <w:rStyle w:val="FootnoteReference"/>
          <w:rFonts w:ascii="Times New Roman" w:hAnsi="Times New Roman" w:cs="Times New Roman"/>
          <w:sz w:val="24"/>
          <w:szCs w:val="24"/>
        </w:rPr>
        <w:footnoteReference w:id="2"/>
      </w:r>
      <w:r w:rsidR="00BA7BC8">
        <w:rPr>
          <w:rFonts w:ascii="Times New Roman" w:hAnsi="Times New Roman" w:cs="Times New Roman"/>
          <w:sz w:val="24"/>
          <w:szCs w:val="24"/>
        </w:rPr>
        <w:t xml:space="preserve">  </w:t>
      </w:r>
      <w:r w:rsidR="00170482">
        <w:rPr>
          <w:rFonts w:ascii="Times New Roman" w:hAnsi="Times New Roman" w:cs="Times New Roman"/>
          <w:sz w:val="24"/>
          <w:szCs w:val="24"/>
        </w:rPr>
        <w:t xml:space="preserve">In order to fall in this </w:t>
      </w:r>
      <w:r w:rsidR="00483F23">
        <w:rPr>
          <w:rFonts w:ascii="Times New Roman" w:hAnsi="Times New Roman" w:cs="Times New Roman"/>
          <w:sz w:val="24"/>
          <w:szCs w:val="24"/>
        </w:rPr>
        <w:t xml:space="preserve">first </w:t>
      </w:r>
      <w:r w:rsidR="003C18CA">
        <w:rPr>
          <w:rFonts w:ascii="Times New Roman" w:hAnsi="Times New Roman" w:cs="Times New Roman"/>
          <w:sz w:val="24"/>
          <w:szCs w:val="24"/>
        </w:rPr>
        <w:t xml:space="preserve">employee trustee </w:t>
      </w:r>
      <w:r w:rsidR="00170482">
        <w:rPr>
          <w:rFonts w:ascii="Times New Roman" w:hAnsi="Times New Roman" w:cs="Times New Roman"/>
          <w:sz w:val="24"/>
          <w:szCs w:val="24"/>
        </w:rPr>
        <w:t>category, however, the employee trustee has to be chosen by government employees, retirees, or unions.</w:t>
      </w:r>
      <w:r w:rsidR="00144F02">
        <w:rPr>
          <w:rFonts w:ascii="Times New Roman" w:hAnsi="Times New Roman" w:cs="Times New Roman"/>
          <w:sz w:val="24"/>
          <w:szCs w:val="24"/>
        </w:rPr>
        <w:t xml:space="preserve"> </w:t>
      </w:r>
      <w:r w:rsidR="003C18CA">
        <w:rPr>
          <w:rFonts w:ascii="Times New Roman" w:hAnsi="Times New Roman" w:cs="Times New Roman"/>
          <w:sz w:val="24"/>
          <w:szCs w:val="24"/>
        </w:rPr>
        <w:t xml:space="preserve"> Most of the </w:t>
      </w:r>
      <w:r w:rsidR="001C3F17">
        <w:rPr>
          <w:rFonts w:ascii="Times New Roman" w:hAnsi="Times New Roman" w:cs="Times New Roman"/>
          <w:sz w:val="24"/>
          <w:szCs w:val="24"/>
        </w:rPr>
        <w:lastRenderedPageBreak/>
        <w:t xml:space="preserve">trustees in this category are elected by a vote </w:t>
      </w:r>
      <w:r w:rsidR="003C18CA">
        <w:rPr>
          <w:rFonts w:ascii="Times New Roman" w:hAnsi="Times New Roman" w:cs="Times New Roman"/>
          <w:sz w:val="24"/>
          <w:szCs w:val="24"/>
        </w:rPr>
        <w:t>of</w:t>
      </w:r>
      <w:r w:rsidR="001C3F17">
        <w:rPr>
          <w:rFonts w:ascii="Times New Roman" w:hAnsi="Times New Roman" w:cs="Times New Roman"/>
          <w:sz w:val="24"/>
          <w:szCs w:val="24"/>
        </w:rPr>
        <w:t xml:space="preserve"> </w:t>
      </w:r>
      <w:r w:rsidR="00E92862">
        <w:rPr>
          <w:rFonts w:ascii="Times New Roman" w:hAnsi="Times New Roman" w:cs="Times New Roman"/>
          <w:sz w:val="24"/>
          <w:szCs w:val="24"/>
        </w:rPr>
        <w:t xml:space="preserve">the </w:t>
      </w:r>
      <w:r w:rsidR="001C3F17">
        <w:rPr>
          <w:rFonts w:ascii="Times New Roman" w:hAnsi="Times New Roman" w:cs="Times New Roman"/>
          <w:sz w:val="24"/>
          <w:szCs w:val="24"/>
        </w:rPr>
        <w:t xml:space="preserve">active and/or retired </w:t>
      </w:r>
      <w:r w:rsidR="003C18CA">
        <w:rPr>
          <w:rFonts w:ascii="Times New Roman" w:hAnsi="Times New Roman" w:cs="Times New Roman"/>
          <w:sz w:val="24"/>
          <w:szCs w:val="24"/>
        </w:rPr>
        <w:t xml:space="preserve">government employees </w:t>
      </w:r>
      <w:r w:rsidR="002D636D">
        <w:rPr>
          <w:rFonts w:ascii="Times New Roman" w:hAnsi="Times New Roman" w:cs="Times New Roman"/>
          <w:sz w:val="24"/>
          <w:szCs w:val="24"/>
        </w:rPr>
        <w:t>who participate in the</w:t>
      </w:r>
      <w:r w:rsidR="00913D9B">
        <w:rPr>
          <w:rFonts w:ascii="Times New Roman" w:hAnsi="Times New Roman" w:cs="Times New Roman"/>
          <w:sz w:val="24"/>
          <w:szCs w:val="24"/>
        </w:rPr>
        <w:t xml:space="preserve"> plan</w:t>
      </w:r>
      <w:r w:rsidR="001C3F17">
        <w:rPr>
          <w:rFonts w:ascii="Times New Roman" w:hAnsi="Times New Roman" w:cs="Times New Roman"/>
          <w:sz w:val="24"/>
          <w:szCs w:val="24"/>
        </w:rPr>
        <w:t>.</w:t>
      </w:r>
      <w:r w:rsidR="002D636D">
        <w:rPr>
          <w:rStyle w:val="FootnoteReference"/>
          <w:rFonts w:ascii="Times New Roman" w:hAnsi="Times New Roman" w:cs="Times New Roman"/>
          <w:sz w:val="24"/>
          <w:szCs w:val="24"/>
        </w:rPr>
        <w:footnoteReference w:id="3"/>
      </w:r>
      <w:r w:rsidR="00992600">
        <w:rPr>
          <w:rFonts w:ascii="Times New Roman" w:hAnsi="Times New Roman" w:cs="Times New Roman"/>
          <w:sz w:val="24"/>
          <w:szCs w:val="24"/>
        </w:rPr>
        <w:t xml:space="preserve">  </w:t>
      </w:r>
      <w:r w:rsidR="009B78C7">
        <w:rPr>
          <w:rFonts w:ascii="Times New Roman" w:hAnsi="Times New Roman" w:cs="Times New Roman"/>
          <w:sz w:val="24"/>
          <w:szCs w:val="24"/>
        </w:rPr>
        <w:t xml:space="preserve">Some others are </w:t>
      </w:r>
      <w:r w:rsidR="00992600">
        <w:rPr>
          <w:rFonts w:ascii="Times New Roman" w:hAnsi="Times New Roman" w:cs="Times New Roman"/>
          <w:sz w:val="24"/>
          <w:szCs w:val="24"/>
        </w:rPr>
        <w:t xml:space="preserve">chosen by the unions or bargaining units </w:t>
      </w:r>
      <w:r w:rsidR="009B78C7">
        <w:rPr>
          <w:rFonts w:ascii="Times New Roman" w:hAnsi="Times New Roman" w:cs="Times New Roman"/>
          <w:sz w:val="24"/>
          <w:szCs w:val="24"/>
        </w:rPr>
        <w:t xml:space="preserve">that represent </w:t>
      </w:r>
      <w:r w:rsidR="00992600">
        <w:rPr>
          <w:rFonts w:ascii="Times New Roman" w:hAnsi="Times New Roman" w:cs="Times New Roman"/>
          <w:sz w:val="24"/>
          <w:szCs w:val="24"/>
        </w:rPr>
        <w:t xml:space="preserve">the employee participants of the plan.  </w:t>
      </w:r>
      <w:r w:rsidR="009B78C7">
        <w:rPr>
          <w:rFonts w:ascii="Times New Roman" w:hAnsi="Times New Roman" w:cs="Times New Roman"/>
          <w:sz w:val="24"/>
          <w:szCs w:val="24"/>
        </w:rPr>
        <w:t xml:space="preserve">Still other trustees in this category are </w:t>
      </w:r>
      <w:r w:rsidR="00992600">
        <w:rPr>
          <w:rFonts w:ascii="Times New Roman" w:hAnsi="Times New Roman" w:cs="Times New Roman"/>
          <w:sz w:val="24"/>
          <w:szCs w:val="24"/>
        </w:rPr>
        <w:t>appointed by the governor from a restricted list of nominees (i.e., two to five nominees) submitted exclusively by those unions</w:t>
      </w:r>
      <w:r w:rsidR="00D521A9">
        <w:rPr>
          <w:rFonts w:ascii="Times New Roman" w:hAnsi="Times New Roman" w:cs="Times New Roman"/>
          <w:sz w:val="24"/>
          <w:szCs w:val="24"/>
        </w:rPr>
        <w:t xml:space="preserve"> or bargaining units</w:t>
      </w:r>
      <w:r w:rsidR="00992600">
        <w:rPr>
          <w:rFonts w:ascii="Times New Roman" w:hAnsi="Times New Roman" w:cs="Times New Roman"/>
          <w:sz w:val="24"/>
          <w:szCs w:val="24"/>
        </w:rPr>
        <w:t>.</w:t>
      </w:r>
      <w:r w:rsidR="009F64E5">
        <w:rPr>
          <w:rFonts w:ascii="Times New Roman" w:hAnsi="Times New Roman" w:cs="Times New Roman"/>
          <w:sz w:val="24"/>
          <w:szCs w:val="24"/>
        </w:rPr>
        <w:t xml:space="preserve">  </w:t>
      </w:r>
    </w:p>
    <w:p w:rsidR="0020431E" w:rsidRDefault="0020431E" w:rsidP="008045D0">
      <w:pPr>
        <w:pStyle w:val="NoSpacing"/>
        <w:rPr>
          <w:rFonts w:ascii="Times New Roman" w:hAnsi="Times New Roman" w:cs="Times New Roman"/>
          <w:sz w:val="24"/>
          <w:szCs w:val="24"/>
        </w:rPr>
      </w:pPr>
    </w:p>
    <w:p w:rsidR="00BA0F09" w:rsidRDefault="00130163" w:rsidP="00BA0F09">
      <w:pPr>
        <w:pStyle w:val="NoSpacing"/>
        <w:rPr>
          <w:rFonts w:ascii="Times New Roman" w:hAnsi="Times New Roman" w:cs="Times New Roman"/>
          <w:sz w:val="24"/>
          <w:szCs w:val="24"/>
        </w:rPr>
      </w:pPr>
      <w:r>
        <w:rPr>
          <w:rFonts w:ascii="Times New Roman" w:hAnsi="Times New Roman" w:cs="Times New Roman"/>
          <w:b/>
          <w:sz w:val="24"/>
          <w:szCs w:val="24"/>
        </w:rPr>
        <w:t>Appointed employee trustees</w:t>
      </w:r>
      <w:r>
        <w:rPr>
          <w:rFonts w:ascii="Times New Roman" w:hAnsi="Times New Roman" w:cs="Times New Roman"/>
          <w:sz w:val="24"/>
          <w:szCs w:val="24"/>
        </w:rPr>
        <w:t xml:space="preserve">:  </w:t>
      </w:r>
      <w:r w:rsidR="0029052E">
        <w:rPr>
          <w:rFonts w:ascii="Times New Roman" w:hAnsi="Times New Roman" w:cs="Times New Roman"/>
          <w:sz w:val="24"/>
          <w:szCs w:val="24"/>
        </w:rPr>
        <w:t>This category includes employee trustees (</w:t>
      </w:r>
      <w:r w:rsidR="00D6463A">
        <w:rPr>
          <w:rFonts w:ascii="Times New Roman" w:hAnsi="Times New Roman" w:cs="Times New Roman"/>
          <w:sz w:val="24"/>
          <w:szCs w:val="24"/>
        </w:rPr>
        <w:t>defined as above</w:t>
      </w:r>
      <w:r w:rsidR="0029052E">
        <w:rPr>
          <w:rFonts w:ascii="Times New Roman" w:hAnsi="Times New Roman" w:cs="Times New Roman"/>
          <w:sz w:val="24"/>
          <w:szCs w:val="24"/>
        </w:rPr>
        <w:t>) who are appointed</w:t>
      </w:r>
      <w:r w:rsidR="00BA0F09">
        <w:rPr>
          <w:rFonts w:ascii="Times New Roman" w:hAnsi="Times New Roman" w:cs="Times New Roman"/>
          <w:sz w:val="24"/>
          <w:szCs w:val="24"/>
        </w:rPr>
        <w:t xml:space="preserve"> to the board</w:t>
      </w:r>
      <w:r w:rsidR="0029052E">
        <w:rPr>
          <w:rFonts w:ascii="Times New Roman" w:hAnsi="Times New Roman" w:cs="Times New Roman"/>
          <w:sz w:val="24"/>
          <w:szCs w:val="24"/>
        </w:rPr>
        <w:t xml:space="preserve"> by </w:t>
      </w:r>
      <w:r w:rsidR="00BA0F09">
        <w:rPr>
          <w:rFonts w:ascii="Times New Roman" w:hAnsi="Times New Roman" w:cs="Times New Roman"/>
          <w:sz w:val="24"/>
          <w:szCs w:val="24"/>
        </w:rPr>
        <w:t>state politicians.</w:t>
      </w:r>
      <w:r w:rsidR="0089090B">
        <w:rPr>
          <w:rStyle w:val="FootnoteReference"/>
          <w:rFonts w:ascii="Times New Roman" w:hAnsi="Times New Roman" w:cs="Times New Roman"/>
          <w:sz w:val="24"/>
          <w:szCs w:val="24"/>
        </w:rPr>
        <w:footnoteReference w:id="4"/>
      </w:r>
      <w:r w:rsidR="00BA0F09">
        <w:rPr>
          <w:rFonts w:ascii="Times New Roman" w:hAnsi="Times New Roman" w:cs="Times New Roman"/>
          <w:sz w:val="24"/>
          <w:szCs w:val="24"/>
        </w:rPr>
        <w:t xml:space="preserve">  </w:t>
      </w:r>
      <w:r w:rsidR="00E91D3B">
        <w:rPr>
          <w:rFonts w:ascii="Times New Roman" w:hAnsi="Times New Roman" w:cs="Times New Roman"/>
          <w:sz w:val="24"/>
          <w:szCs w:val="24"/>
        </w:rPr>
        <w:t>Nearly all of the</w:t>
      </w:r>
      <w:r w:rsidR="00BA0F09">
        <w:rPr>
          <w:rFonts w:ascii="Times New Roman" w:hAnsi="Times New Roman" w:cs="Times New Roman"/>
          <w:sz w:val="24"/>
          <w:szCs w:val="24"/>
        </w:rPr>
        <w:t xml:space="preserve"> trustees in this category are appointed by the governor.  In a few cases, </w:t>
      </w:r>
      <w:r w:rsidR="008D359F">
        <w:rPr>
          <w:rFonts w:ascii="Times New Roman" w:hAnsi="Times New Roman" w:cs="Times New Roman"/>
          <w:sz w:val="24"/>
          <w:szCs w:val="24"/>
        </w:rPr>
        <w:t>the employee t</w:t>
      </w:r>
      <w:r w:rsidR="00BA0F09">
        <w:rPr>
          <w:rFonts w:ascii="Times New Roman" w:hAnsi="Times New Roman" w:cs="Times New Roman"/>
          <w:sz w:val="24"/>
          <w:szCs w:val="24"/>
        </w:rPr>
        <w:t xml:space="preserve">rustees </w:t>
      </w:r>
      <w:r w:rsidR="008D359F">
        <w:rPr>
          <w:rFonts w:ascii="Times New Roman" w:hAnsi="Times New Roman" w:cs="Times New Roman"/>
          <w:sz w:val="24"/>
          <w:szCs w:val="24"/>
        </w:rPr>
        <w:t xml:space="preserve">are </w:t>
      </w:r>
      <w:r w:rsidR="00BA0F09">
        <w:rPr>
          <w:rFonts w:ascii="Times New Roman" w:hAnsi="Times New Roman" w:cs="Times New Roman"/>
          <w:sz w:val="24"/>
          <w:szCs w:val="24"/>
        </w:rPr>
        <w:t xml:space="preserve">appointed by some other executive branch official, a judicial branch official, or a legislative leader such as the speaker of the house or majority party leader.   </w:t>
      </w:r>
    </w:p>
    <w:p w:rsidR="00BA0F09" w:rsidRDefault="00BA0F09" w:rsidP="008045D0">
      <w:pPr>
        <w:pStyle w:val="NoSpacing"/>
        <w:rPr>
          <w:rFonts w:ascii="Times New Roman" w:hAnsi="Times New Roman" w:cs="Times New Roman"/>
          <w:sz w:val="24"/>
          <w:szCs w:val="24"/>
        </w:rPr>
      </w:pPr>
    </w:p>
    <w:p w:rsidR="00026341" w:rsidRDefault="00026341" w:rsidP="008045D0">
      <w:pPr>
        <w:pStyle w:val="NoSpacing"/>
        <w:rPr>
          <w:rFonts w:ascii="Times New Roman" w:hAnsi="Times New Roman" w:cs="Times New Roman"/>
          <w:sz w:val="24"/>
          <w:szCs w:val="24"/>
        </w:rPr>
      </w:pPr>
      <w:r>
        <w:rPr>
          <w:rFonts w:ascii="Times New Roman" w:hAnsi="Times New Roman" w:cs="Times New Roman"/>
          <w:b/>
          <w:sz w:val="24"/>
          <w:szCs w:val="24"/>
        </w:rPr>
        <w:t>Appointed employer trustees</w:t>
      </w:r>
      <w:r>
        <w:rPr>
          <w:rFonts w:ascii="Times New Roman" w:hAnsi="Times New Roman" w:cs="Times New Roman"/>
          <w:sz w:val="24"/>
          <w:szCs w:val="24"/>
        </w:rPr>
        <w:t xml:space="preserve">:  </w:t>
      </w:r>
      <w:r w:rsidR="001266A5">
        <w:rPr>
          <w:rFonts w:ascii="Times New Roman" w:hAnsi="Times New Roman" w:cs="Times New Roman"/>
          <w:sz w:val="24"/>
          <w:szCs w:val="24"/>
        </w:rPr>
        <w:t xml:space="preserve">We define employer trustees as those who satisfy at least </w:t>
      </w:r>
      <w:r w:rsidR="001E3C98">
        <w:rPr>
          <w:rFonts w:ascii="Times New Roman" w:hAnsi="Times New Roman" w:cs="Times New Roman"/>
          <w:sz w:val="24"/>
          <w:szCs w:val="24"/>
        </w:rPr>
        <w:t>one of the following criteria:</w:t>
      </w:r>
      <w:r w:rsidR="00213D57">
        <w:rPr>
          <w:rFonts w:ascii="Times New Roman" w:hAnsi="Times New Roman" w:cs="Times New Roman"/>
          <w:sz w:val="24"/>
          <w:szCs w:val="24"/>
        </w:rPr>
        <w:t xml:space="preserve"> </w:t>
      </w:r>
      <w:r w:rsidRPr="00026341">
        <w:rPr>
          <w:rFonts w:ascii="Times New Roman" w:hAnsi="Times New Roman" w:cs="Times New Roman"/>
          <w:sz w:val="24"/>
          <w:szCs w:val="24"/>
        </w:rPr>
        <w:t xml:space="preserve">1) </w:t>
      </w:r>
      <w:r w:rsidR="00213D57">
        <w:rPr>
          <w:rFonts w:ascii="Times New Roman" w:hAnsi="Times New Roman" w:cs="Times New Roman"/>
          <w:sz w:val="24"/>
          <w:szCs w:val="24"/>
        </w:rPr>
        <w:t xml:space="preserve">the statute explicitly calls for </w:t>
      </w:r>
      <w:r w:rsidR="00951E63">
        <w:rPr>
          <w:rFonts w:ascii="Times New Roman" w:hAnsi="Times New Roman" w:cs="Times New Roman"/>
          <w:sz w:val="24"/>
          <w:szCs w:val="24"/>
        </w:rPr>
        <w:t>“</w:t>
      </w:r>
      <w:r w:rsidRPr="00026341">
        <w:rPr>
          <w:rFonts w:ascii="Times New Roman" w:hAnsi="Times New Roman" w:cs="Times New Roman"/>
          <w:sz w:val="24"/>
          <w:szCs w:val="24"/>
        </w:rPr>
        <w:t>employer</w:t>
      </w:r>
      <w:r>
        <w:rPr>
          <w:rFonts w:ascii="Times New Roman" w:hAnsi="Times New Roman" w:cs="Times New Roman"/>
          <w:sz w:val="24"/>
          <w:szCs w:val="24"/>
        </w:rPr>
        <w:t>,</w:t>
      </w:r>
      <w:r w:rsidR="00951E63">
        <w:rPr>
          <w:rFonts w:ascii="Times New Roman" w:hAnsi="Times New Roman" w:cs="Times New Roman"/>
          <w:sz w:val="24"/>
          <w:szCs w:val="24"/>
        </w:rPr>
        <w:t>”</w:t>
      </w:r>
      <w:r>
        <w:rPr>
          <w:rFonts w:ascii="Times New Roman" w:hAnsi="Times New Roman" w:cs="Times New Roman"/>
          <w:sz w:val="24"/>
          <w:szCs w:val="24"/>
        </w:rPr>
        <w:t xml:space="preserve"> </w:t>
      </w:r>
      <w:r w:rsidR="00951E63">
        <w:rPr>
          <w:rFonts w:ascii="Times New Roman" w:hAnsi="Times New Roman" w:cs="Times New Roman"/>
          <w:sz w:val="24"/>
          <w:szCs w:val="24"/>
        </w:rPr>
        <w:t>“</w:t>
      </w:r>
      <w:r>
        <w:rPr>
          <w:rFonts w:ascii="Times New Roman" w:hAnsi="Times New Roman" w:cs="Times New Roman"/>
          <w:sz w:val="24"/>
          <w:szCs w:val="24"/>
        </w:rPr>
        <w:t>executive,”</w:t>
      </w:r>
      <w:r w:rsidRPr="00026341">
        <w:rPr>
          <w:rFonts w:ascii="Times New Roman" w:hAnsi="Times New Roman" w:cs="Times New Roman"/>
          <w:sz w:val="24"/>
          <w:szCs w:val="24"/>
        </w:rPr>
        <w:t xml:space="preserve"> or </w:t>
      </w:r>
      <w:r w:rsidR="00951E63">
        <w:rPr>
          <w:rFonts w:ascii="Times New Roman" w:hAnsi="Times New Roman" w:cs="Times New Roman"/>
          <w:sz w:val="24"/>
          <w:szCs w:val="24"/>
        </w:rPr>
        <w:t>“</w:t>
      </w:r>
      <w:r w:rsidRPr="00026341">
        <w:rPr>
          <w:rFonts w:ascii="Times New Roman" w:hAnsi="Times New Roman" w:cs="Times New Roman"/>
          <w:sz w:val="24"/>
          <w:szCs w:val="24"/>
        </w:rPr>
        <w:t>management</w:t>
      </w:r>
      <w:r w:rsidR="00213D57">
        <w:rPr>
          <w:rFonts w:ascii="Times New Roman" w:hAnsi="Times New Roman" w:cs="Times New Roman"/>
          <w:sz w:val="24"/>
          <w:szCs w:val="24"/>
        </w:rPr>
        <w:t xml:space="preserve">” trustees </w:t>
      </w:r>
      <w:r w:rsidRPr="00026341">
        <w:rPr>
          <w:rFonts w:ascii="Times New Roman" w:hAnsi="Times New Roman" w:cs="Times New Roman"/>
          <w:sz w:val="24"/>
          <w:szCs w:val="24"/>
        </w:rPr>
        <w:t xml:space="preserve">(usually in contrast to </w:t>
      </w:r>
      <w:r w:rsidR="00951E63">
        <w:rPr>
          <w:rFonts w:ascii="Times New Roman" w:hAnsi="Times New Roman" w:cs="Times New Roman"/>
          <w:sz w:val="24"/>
          <w:szCs w:val="24"/>
        </w:rPr>
        <w:t>“</w:t>
      </w:r>
      <w:r w:rsidRPr="00026341">
        <w:rPr>
          <w:rFonts w:ascii="Times New Roman" w:hAnsi="Times New Roman" w:cs="Times New Roman"/>
          <w:sz w:val="24"/>
          <w:szCs w:val="24"/>
        </w:rPr>
        <w:t>employee trustees</w:t>
      </w:r>
      <w:r w:rsidR="00951E63">
        <w:rPr>
          <w:rFonts w:ascii="Times New Roman" w:hAnsi="Times New Roman" w:cs="Times New Roman"/>
          <w:sz w:val="24"/>
          <w:szCs w:val="24"/>
        </w:rPr>
        <w:t>”</w:t>
      </w:r>
      <w:r w:rsidRPr="00026341">
        <w:rPr>
          <w:rFonts w:ascii="Times New Roman" w:hAnsi="Times New Roman" w:cs="Times New Roman"/>
          <w:sz w:val="24"/>
          <w:szCs w:val="24"/>
        </w:rPr>
        <w:t xml:space="preserve">); 2) </w:t>
      </w:r>
      <w:r w:rsidR="0099202C">
        <w:rPr>
          <w:rFonts w:ascii="Times New Roman" w:hAnsi="Times New Roman" w:cs="Times New Roman"/>
          <w:sz w:val="24"/>
          <w:szCs w:val="24"/>
        </w:rPr>
        <w:t xml:space="preserve">the statute calls for a trustee </w:t>
      </w:r>
      <w:r w:rsidRPr="00026341">
        <w:rPr>
          <w:rFonts w:ascii="Times New Roman" w:hAnsi="Times New Roman" w:cs="Times New Roman"/>
          <w:sz w:val="24"/>
          <w:szCs w:val="24"/>
        </w:rPr>
        <w:t>currently serving in a position of</w:t>
      </w:r>
      <w:r>
        <w:rPr>
          <w:rFonts w:ascii="Times New Roman" w:hAnsi="Times New Roman" w:cs="Times New Roman"/>
          <w:sz w:val="24"/>
          <w:szCs w:val="24"/>
        </w:rPr>
        <w:t xml:space="preserve"> </w:t>
      </w:r>
      <w:r w:rsidR="0099202C">
        <w:rPr>
          <w:rFonts w:ascii="Times New Roman" w:hAnsi="Times New Roman" w:cs="Times New Roman"/>
          <w:sz w:val="24"/>
          <w:szCs w:val="24"/>
        </w:rPr>
        <w:t xml:space="preserve">government </w:t>
      </w:r>
      <w:r>
        <w:rPr>
          <w:rFonts w:ascii="Times New Roman" w:hAnsi="Times New Roman" w:cs="Times New Roman"/>
          <w:sz w:val="24"/>
          <w:szCs w:val="24"/>
        </w:rPr>
        <w:t xml:space="preserve">employer responsibilities, such as a local </w:t>
      </w:r>
      <w:r w:rsidR="00DD047F">
        <w:rPr>
          <w:rFonts w:ascii="Times New Roman" w:hAnsi="Times New Roman" w:cs="Times New Roman"/>
          <w:sz w:val="24"/>
          <w:szCs w:val="24"/>
        </w:rPr>
        <w:t xml:space="preserve">government </w:t>
      </w:r>
      <w:r w:rsidRPr="00026341">
        <w:rPr>
          <w:rFonts w:ascii="Times New Roman" w:hAnsi="Times New Roman" w:cs="Times New Roman"/>
          <w:sz w:val="24"/>
          <w:szCs w:val="24"/>
        </w:rPr>
        <w:t>elected official or department head</w:t>
      </w:r>
      <w:r w:rsidR="003B2985">
        <w:rPr>
          <w:rFonts w:ascii="Times New Roman" w:hAnsi="Times New Roman" w:cs="Times New Roman"/>
          <w:sz w:val="24"/>
          <w:szCs w:val="24"/>
        </w:rPr>
        <w:t>, a superintende</w:t>
      </w:r>
      <w:r w:rsidRPr="00026341">
        <w:rPr>
          <w:rFonts w:ascii="Times New Roman" w:hAnsi="Times New Roman" w:cs="Times New Roman"/>
          <w:sz w:val="24"/>
          <w:szCs w:val="24"/>
        </w:rPr>
        <w:t xml:space="preserve">nt, or a budget officer; 3) </w:t>
      </w:r>
      <w:r w:rsidR="00762639">
        <w:rPr>
          <w:rFonts w:ascii="Times New Roman" w:hAnsi="Times New Roman" w:cs="Times New Roman"/>
          <w:sz w:val="24"/>
          <w:szCs w:val="24"/>
        </w:rPr>
        <w:t xml:space="preserve">the statute calls for a trustee chosen by </w:t>
      </w:r>
      <w:r w:rsidRPr="00026341">
        <w:rPr>
          <w:rFonts w:ascii="Times New Roman" w:hAnsi="Times New Roman" w:cs="Times New Roman"/>
          <w:sz w:val="24"/>
          <w:szCs w:val="24"/>
        </w:rPr>
        <w:t>employer associations,</w:t>
      </w:r>
      <w:r w:rsidR="003B2985">
        <w:rPr>
          <w:rFonts w:ascii="Times New Roman" w:hAnsi="Times New Roman" w:cs="Times New Roman"/>
          <w:sz w:val="24"/>
          <w:szCs w:val="24"/>
        </w:rPr>
        <w:t xml:space="preserve"> such as</w:t>
      </w:r>
      <w:r w:rsidRPr="00026341">
        <w:rPr>
          <w:rFonts w:ascii="Times New Roman" w:hAnsi="Times New Roman" w:cs="Times New Roman"/>
          <w:sz w:val="24"/>
          <w:szCs w:val="24"/>
        </w:rPr>
        <w:t xml:space="preserve"> the county or municipal association of the state</w:t>
      </w:r>
      <w:r w:rsidR="00C43EE7">
        <w:rPr>
          <w:rFonts w:ascii="Times New Roman" w:hAnsi="Times New Roman" w:cs="Times New Roman"/>
          <w:sz w:val="24"/>
          <w:szCs w:val="24"/>
        </w:rPr>
        <w:t>.</w:t>
      </w:r>
      <w:r w:rsidR="00EF762F">
        <w:rPr>
          <w:rFonts w:ascii="Times New Roman" w:hAnsi="Times New Roman" w:cs="Times New Roman"/>
          <w:sz w:val="24"/>
          <w:szCs w:val="24"/>
        </w:rPr>
        <w:t xml:space="preserve">  Most of the trustees in this categor</w:t>
      </w:r>
      <w:r w:rsidR="00762639">
        <w:rPr>
          <w:rFonts w:ascii="Times New Roman" w:hAnsi="Times New Roman" w:cs="Times New Roman"/>
          <w:sz w:val="24"/>
          <w:szCs w:val="24"/>
        </w:rPr>
        <w:t>y are appointed by the governor, but a few are chosen by</w:t>
      </w:r>
      <w:r w:rsidR="007F67C1">
        <w:rPr>
          <w:rFonts w:ascii="Times New Roman" w:hAnsi="Times New Roman" w:cs="Times New Roman"/>
          <w:sz w:val="24"/>
          <w:szCs w:val="24"/>
        </w:rPr>
        <w:t xml:space="preserve"> the leadership of the</w:t>
      </w:r>
      <w:r w:rsidR="00762639">
        <w:rPr>
          <w:rFonts w:ascii="Times New Roman" w:hAnsi="Times New Roman" w:cs="Times New Roman"/>
          <w:sz w:val="24"/>
          <w:szCs w:val="24"/>
        </w:rPr>
        <w:t xml:space="preserve"> state</w:t>
      </w:r>
      <w:r w:rsidR="007F67C1">
        <w:rPr>
          <w:rFonts w:ascii="Times New Roman" w:hAnsi="Times New Roman" w:cs="Times New Roman"/>
          <w:sz w:val="24"/>
          <w:szCs w:val="24"/>
        </w:rPr>
        <w:t xml:space="preserve"> legislature</w:t>
      </w:r>
      <w:r w:rsidR="008504F4">
        <w:rPr>
          <w:rFonts w:ascii="Times New Roman" w:hAnsi="Times New Roman" w:cs="Times New Roman"/>
          <w:sz w:val="24"/>
          <w:szCs w:val="24"/>
        </w:rPr>
        <w:t>.</w:t>
      </w:r>
    </w:p>
    <w:p w:rsidR="00695F0D" w:rsidRDefault="00695F0D" w:rsidP="008045D0">
      <w:pPr>
        <w:pStyle w:val="NoSpacing"/>
        <w:rPr>
          <w:rFonts w:ascii="Times New Roman" w:hAnsi="Times New Roman" w:cs="Times New Roman"/>
          <w:sz w:val="24"/>
          <w:szCs w:val="24"/>
        </w:rPr>
      </w:pPr>
    </w:p>
    <w:p w:rsidR="00695F0D" w:rsidRPr="007B5DBF" w:rsidRDefault="007B5DBF" w:rsidP="008045D0">
      <w:pPr>
        <w:pStyle w:val="NoSpacing"/>
        <w:rPr>
          <w:rFonts w:ascii="Times New Roman" w:hAnsi="Times New Roman" w:cs="Times New Roman"/>
          <w:sz w:val="24"/>
          <w:szCs w:val="24"/>
        </w:rPr>
      </w:pPr>
      <w:r>
        <w:rPr>
          <w:rFonts w:ascii="Times New Roman" w:hAnsi="Times New Roman" w:cs="Times New Roman"/>
          <w:b/>
          <w:sz w:val="24"/>
          <w:szCs w:val="24"/>
        </w:rPr>
        <w:t>Private citizen or other trustees</w:t>
      </w:r>
      <w:r>
        <w:rPr>
          <w:rFonts w:ascii="Times New Roman" w:hAnsi="Times New Roman" w:cs="Times New Roman"/>
          <w:sz w:val="24"/>
          <w:szCs w:val="24"/>
        </w:rPr>
        <w:t xml:space="preserve">:  </w:t>
      </w:r>
      <w:r w:rsidR="00703D32">
        <w:rPr>
          <w:rFonts w:ascii="Times New Roman" w:hAnsi="Times New Roman" w:cs="Times New Roman"/>
          <w:sz w:val="24"/>
          <w:szCs w:val="24"/>
        </w:rPr>
        <w:t xml:space="preserve">The final category </w:t>
      </w:r>
      <w:r w:rsidR="0075379B">
        <w:rPr>
          <w:rFonts w:ascii="Times New Roman" w:hAnsi="Times New Roman" w:cs="Times New Roman"/>
          <w:sz w:val="24"/>
          <w:szCs w:val="24"/>
        </w:rPr>
        <w:t xml:space="preserve">is a miscellaneous category that </w:t>
      </w:r>
      <w:r w:rsidR="00703D32">
        <w:rPr>
          <w:rFonts w:ascii="Times New Roman" w:hAnsi="Times New Roman" w:cs="Times New Roman"/>
          <w:sz w:val="24"/>
          <w:szCs w:val="24"/>
        </w:rPr>
        <w:t xml:space="preserve">includes trustees who are private citizens as well as those </w:t>
      </w:r>
      <w:r w:rsidR="00314FF7">
        <w:rPr>
          <w:rFonts w:ascii="Times New Roman" w:hAnsi="Times New Roman" w:cs="Times New Roman"/>
          <w:sz w:val="24"/>
          <w:szCs w:val="24"/>
        </w:rPr>
        <w:t>who</w:t>
      </w:r>
      <w:r w:rsidR="00925369">
        <w:rPr>
          <w:rFonts w:ascii="Times New Roman" w:hAnsi="Times New Roman" w:cs="Times New Roman"/>
          <w:sz w:val="24"/>
          <w:szCs w:val="24"/>
        </w:rPr>
        <w:t xml:space="preserve"> do not fit int</w:t>
      </w:r>
      <w:r w:rsidR="004E7FC5">
        <w:rPr>
          <w:rFonts w:ascii="Times New Roman" w:hAnsi="Times New Roman" w:cs="Times New Roman"/>
          <w:sz w:val="24"/>
          <w:szCs w:val="24"/>
        </w:rPr>
        <w:t xml:space="preserve">o any of the </w:t>
      </w:r>
      <w:r w:rsidR="00314FF7">
        <w:rPr>
          <w:rFonts w:ascii="Times New Roman" w:hAnsi="Times New Roman" w:cs="Times New Roman"/>
          <w:sz w:val="24"/>
          <w:szCs w:val="24"/>
        </w:rPr>
        <w:t xml:space="preserve">four </w:t>
      </w:r>
      <w:r w:rsidR="004E7FC5">
        <w:rPr>
          <w:rFonts w:ascii="Times New Roman" w:hAnsi="Times New Roman" w:cs="Times New Roman"/>
          <w:sz w:val="24"/>
          <w:szCs w:val="24"/>
        </w:rPr>
        <w:t>categories</w:t>
      </w:r>
      <w:r w:rsidR="00314FF7">
        <w:rPr>
          <w:rFonts w:ascii="Times New Roman" w:hAnsi="Times New Roman" w:cs="Times New Roman"/>
          <w:sz w:val="24"/>
          <w:szCs w:val="24"/>
        </w:rPr>
        <w:t xml:space="preserve"> above</w:t>
      </w:r>
      <w:r w:rsidR="004E7FC5">
        <w:rPr>
          <w:rFonts w:ascii="Times New Roman" w:hAnsi="Times New Roman" w:cs="Times New Roman"/>
          <w:sz w:val="24"/>
          <w:szCs w:val="24"/>
        </w:rPr>
        <w:t xml:space="preserve">.  </w:t>
      </w:r>
      <w:r w:rsidR="00EB66B2">
        <w:rPr>
          <w:rFonts w:ascii="Times New Roman" w:hAnsi="Times New Roman" w:cs="Times New Roman"/>
          <w:sz w:val="24"/>
          <w:szCs w:val="24"/>
        </w:rPr>
        <w:t>Specifically, p</w:t>
      </w:r>
      <w:r w:rsidR="00866812">
        <w:rPr>
          <w:rFonts w:ascii="Times New Roman" w:hAnsi="Times New Roman" w:cs="Times New Roman"/>
          <w:sz w:val="24"/>
          <w:szCs w:val="24"/>
        </w:rPr>
        <w:t xml:space="preserve">rivate citizen trustees </w:t>
      </w:r>
      <w:r w:rsidR="00573821">
        <w:rPr>
          <w:rFonts w:ascii="Times New Roman" w:hAnsi="Times New Roman" w:cs="Times New Roman"/>
          <w:sz w:val="24"/>
          <w:szCs w:val="24"/>
        </w:rPr>
        <w:t>are</w:t>
      </w:r>
      <w:r w:rsidR="00EB66B2">
        <w:rPr>
          <w:rFonts w:ascii="Times New Roman" w:hAnsi="Times New Roman" w:cs="Times New Roman"/>
          <w:sz w:val="24"/>
          <w:szCs w:val="24"/>
        </w:rPr>
        <w:t xml:space="preserve"> </w:t>
      </w:r>
      <w:r w:rsidR="00925369">
        <w:rPr>
          <w:rFonts w:ascii="Times New Roman" w:hAnsi="Times New Roman" w:cs="Times New Roman"/>
          <w:sz w:val="24"/>
          <w:szCs w:val="24"/>
        </w:rPr>
        <w:t xml:space="preserve">those who are </w:t>
      </w:r>
      <w:r w:rsidRPr="007B5DBF">
        <w:rPr>
          <w:rFonts w:ascii="Times New Roman" w:hAnsi="Times New Roman" w:cs="Times New Roman"/>
          <w:sz w:val="24"/>
          <w:szCs w:val="24"/>
        </w:rPr>
        <w:t xml:space="preserve">explicitly </w:t>
      </w:r>
      <w:r w:rsidR="00925369">
        <w:rPr>
          <w:rFonts w:ascii="Times New Roman" w:hAnsi="Times New Roman" w:cs="Times New Roman"/>
          <w:sz w:val="24"/>
          <w:szCs w:val="24"/>
        </w:rPr>
        <w:t xml:space="preserve">called </w:t>
      </w:r>
      <w:r w:rsidR="00951E63">
        <w:rPr>
          <w:rFonts w:ascii="Times New Roman" w:hAnsi="Times New Roman" w:cs="Times New Roman"/>
          <w:sz w:val="24"/>
          <w:szCs w:val="24"/>
        </w:rPr>
        <w:t>“</w:t>
      </w:r>
      <w:r w:rsidR="00925369">
        <w:rPr>
          <w:rFonts w:ascii="Times New Roman" w:hAnsi="Times New Roman" w:cs="Times New Roman"/>
          <w:sz w:val="24"/>
          <w:szCs w:val="24"/>
        </w:rPr>
        <w:t>private citizens</w:t>
      </w:r>
      <w:r>
        <w:rPr>
          <w:rFonts w:ascii="Times New Roman" w:hAnsi="Times New Roman" w:cs="Times New Roman"/>
          <w:sz w:val="24"/>
          <w:szCs w:val="24"/>
        </w:rPr>
        <w:t>”</w:t>
      </w:r>
      <w:r w:rsidR="00EB66B2">
        <w:rPr>
          <w:rFonts w:ascii="Times New Roman" w:hAnsi="Times New Roman" w:cs="Times New Roman"/>
          <w:sz w:val="24"/>
          <w:szCs w:val="24"/>
        </w:rPr>
        <w:t xml:space="preserve"> in the statute or who </w:t>
      </w:r>
      <w:r w:rsidR="00925369">
        <w:rPr>
          <w:rFonts w:ascii="Times New Roman" w:hAnsi="Times New Roman" w:cs="Times New Roman"/>
          <w:sz w:val="24"/>
          <w:szCs w:val="24"/>
        </w:rPr>
        <w:t xml:space="preserve">cannot be public officials, </w:t>
      </w:r>
      <w:r w:rsidRPr="007B5DBF">
        <w:rPr>
          <w:rFonts w:ascii="Times New Roman" w:hAnsi="Times New Roman" w:cs="Times New Roman"/>
          <w:sz w:val="24"/>
          <w:szCs w:val="24"/>
        </w:rPr>
        <w:t xml:space="preserve">employees of </w:t>
      </w:r>
      <w:r w:rsidR="00925369">
        <w:rPr>
          <w:rFonts w:ascii="Times New Roman" w:hAnsi="Times New Roman" w:cs="Times New Roman"/>
          <w:sz w:val="24"/>
          <w:szCs w:val="24"/>
        </w:rPr>
        <w:t xml:space="preserve">the </w:t>
      </w:r>
      <w:r w:rsidRPr="007B5DBF">
        <w:rPr>
          <w:rFonts w:ascii="Times New Roman" w:hAnsi="Times New Roman" w:cs="Times New Roman"/>
          <w:sz w:val="24"/>
          <w:szCs w:val="24"/>
        </w:rPr>
        <w:t>governing units covered by the retirement plan, or participant</w:t>
      </w:r>
      <w:r w:rsidR="001D2250">
        <w:rPr>
          <w:rFonts w:ascii="Times New Roman" w:hAnsi="Times New Roman" w:cs="Times New Roman"/>
          <w:sz w:val="24"/>
          <w:szCs w:val="24"/>
        </w:rPr>
        <w:t>s</w:t>
      </w:r>
      <w:r w:rsidRPr="007B5DBF">
        <w:rPr>
          <w:rFonts w:ascii="Times New Roman" w:hAnsi="Times New Roman" w:cs="Times New Roman"/>
          <w:sz w:val="24"/>
          <w:szCs w:val="24"/>
        </w:rPr>
        <w:t xml:space="preserve"> in the retirement plan.</w:t>
      </w:r>
      <w:r w:rsidR="001D2250">
        <w:rPr>
          <w:rFonts w:ascii="Times New Roman" w:hAnsi="Times New Roman" w:cs="Times New Roman"/>
          <w:sz w:val="24"/>
          <w:szCs w:val="24"/>
        </w:rPr>
        <w:t xml:space="preserve">  </w:t>
      </w:r>
      <w:r w:rsidR="00EA31C3">
        <w:rPr>
          <w:rFonts w:ascii="Times New Roman" w:hAnsi="Times New Roman" w:cs="Times New Roman"/>
          <w:sz w:val="24"/>
          <w:szCs w:val="24"/>
        </w:rPr>
        <w:t xml:space="preserve">There are also some trustees who do not fit into any of the </w:t>
      </w:r>
      <w:r w:rsidR="00EB66B2">
        <w:rPr>
          <w:rFonts w:ascii="Times New Roman" w:hAnsi="Times New Roman" w:cs="Times New Roman"/>
          <w:sz w:val="24"/>
          <w:szCs w:val="24"/>
        </w:rPr>
        <w:t xml:space="preserve">four </w:t>
      </w:r>
      <w:r w:rsidR="00EA31C3">
        <w:rPr>
          <w:rFonts w:ascii="Times New Roman" w:hAnsi="Times New Roman" w:cs="Times New Roman"/>
          <w:sz w:val="24"/>
          <w:szCs w:val="24"/>
        </w:rPr>
        <w:t>categories</w:t>
      </w:r>
      <w:r w:rsidR="00EB66B2">
        <w:rPr>
          <w:rFonts w:ascii="Times New Roman" w:hAnsi="Times New Roman" w:cs="Times New Roman"/>
          <w:sz w:val="24"/>
          <w:szCs w:val="24"/>
        </w:rPr>
        <w:t xml:space="preserve"> above</w:t>
      </w:r>
      <w:r w:rsidR="00EA31C3">
        <w:rPr>
          <w:rFonts w:ascii="Times New Roman" w:hAnsi="Times New Roman" w:cs="Times New Roman"/>
          <w:sz w:val="24"/>
          <w:szCs w:val="24"/>
        </w:rPr>
        <w:t xml:space="preserve">, </w:t>
      </w:r>
      <w:r w:rsidR="00EB66B2">
        <w:rPr>
          <w:rFonts w:ascii="Times New Roman" w:hAnsi="Times New Roman" w:cs="Times New Roman"/>
          <w:sz w:val="24"/>
          <w:szCs w:val="24"/>
        </w:rPr>
        <w:t xml:space="preserve">usually because the statute does not specify </w:t>
      </w:r>
      <w:r w:rsidR="001D2250" w:rsidRPr="001D2250">
        <w:rPr>
          <w:rFonts w:ascii="Times New Roman" w:hAnsi="Times New Roman" w:cs="Times New Roman"/>
          <w:sz w:val="24"/>
          <w:szCs w:val="24"/>
        </w:rPr>
        <w:t>criteria for who may or may not be appointed to that position.</w:t>
      </w:r>
      <w:r w:rsidR="001D2250">
        <w:rPr>
          <w:rFonts w:ascii="Times New Roman" w:hAnsi="Times New Roman" w:cs="Times New Roman"/>
          <w:sz w:val="24"/>
          <w:szCs w:val="24"/>
        </w:rPr>
        <w:t xml:space="preserve">  Almost all of the trustees i</w:t>
      </w:r>
      <w:r w:rsidR="00573821">
        <w:rPr>
          <w:rFonts w:ascii="Times New Roman" w:hAnsi="Times New Roman" w:cs="Times New Roman"/>
          <w:sz w:val="24"/>
          <w:szCs w:val="24"/>
        </w:rPr>
        <w:t>n</w:t>
      </w:r>
      <w:r w:rsidR="001D2250">
        <w:rPr>
          <w:rFonts w:ascii="Times New Roman" w:hAnsi="Times New Roman" w:cs="Times New Roman"/>
          <w:sz w:val="24"/>
          <w:szCs w:val="24"/>
        </w:rPr>
        <w:t xml:space="preserve"> this </w:t>
      </w:r>
      <w:r w:rsidR="00EB66B2">
        <w:rPr>
          <w:rFonts w:ascii="Times New Roman" w:hAnsi="Times New Roman" w:cs="Times New Roman"/>
          <w:sz w:val="24"/>
          <w:szCs w:val="24"/>
        </w:rPr>
        <w:t xml:space="preserve">miscellaneous </w:t>
      </w:r>
      <w:r w:rsidR="001D2250">
        <w:rPr>
          <w:rFonts w:ascii="Times New Roman" w:hAnsi="Times New Roman" w:cs="Times New Roman"/>
          <w:sz w:val="24"/>
          <w:szCs w:val="24"/>
        </w:rPr>
        <w:t>categor</w:t>
      </w:r>
      <w:r w:rsidR="00EA31C3">
        <w:rPr>
          <w:rFonts w:ascii="Times New Roman" w:hAnsi="Times New Roman" w:cs="Times New Roman"/>
          <w:sz w:val="24"/>
          <w:szCs w:val="24"/>
        </w:rPr>
        <w:t>y are appointed by the governor, but a few are appointed by other government</w:t>
      </w:r>
      <w:r w:rsidR="00636F4F">
        <w:rPr>
          <w:rFonts w:ascii="Times New Roman" w:hAnsi="Times New Roman" w:cs="Times New Roman"/>
          <w:sz w:val="24"/>
          <w:szCs w:val="24"/>
        </w:rPr>
        <w:t xml:space="preserve"> officials.</w:t>
      </w:r>
    </w:p>
    <w:p w:rsidR="005C6C49" w:rsidRDefault="005C6C49" w:rsidP="00A27DDF">
      <w:pPr>
        <w:pStyle w:val="NoSpacing"/>
      </w:pPr>
    </w:p>
    <w:p w:rsidR="00FB0BCA" w:rsidRDefault="007A434B" w:rsidP="0029284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nine </w:t>
      </w:r>
      <w:r w:rsidR="000F39AA">
        <w:rPr>
          <w:rFonts w:ascii="Times New Roman" w:hAnsi="Times New Roman" w:cs="Times New Roman"/>
          <w:sz w:val="24"/>
          <w:szCs w:val="24"/>
        </w:rPr>
        <w:t>boards</w:t>
      </w:r>
      <w:r>
        <w:rPr>
          <w:rFonts w:ascii="Times New Roman" w:hAnsi="Times New Roman" w:cs="Times New Roman"/>
          <w:sz w:val="24"/>
          <w:szCs w:val="24"/>
        </w:rPr>
        <w:t xml:space="preserve"> </w:t>
      </w:r>
      <w:r w:rsidR="000F39AA">
        <w:rPr>
          <w:rFonts w:ascii="Times New Roman" w:hAnsi="Times New Roman" w:cs="Times New Roman"/>
          <w:sz w:val="24"/>
          <w:szCs w:val="24"/>
        </w:rPr>
        <w:t xml:space="preserve">in our dataset that feature </w:t>
      </w:r>
      <w:r>
        <w:rPr>
          <w:rFonts w:ascii="Times New Roman" w:hAnsi="Times New Roman" w:cs="Times New Roman"/>
          <w:sz w:val="24"/>
          <w:szCs w:val="24"/>
        </w:rPr>
        <w:t xml:space="preserve">private citizen or other trustees who are </w:t>
      </w:r>
      <w:r w:rsidR="000F39AA">
        <w:rPr>
          <w:rFonts w:ascii="Times New Roman" w:hAnsi="Times New Roman" w:cs="Times New Roman"/>
          <w:sz w:val="24"/>
          <w:szCs w:val="24"/>
        </w:rPr>
        <w:t xml:space="preserve">chosen </w:t>
      </w:r>
      <w:r>
        <w:rPr>
          <w:rFonts w:ascii="Times New Roman" w:hAnsi="Times New Roman" w:cs="Times New Roman"/>
          <w:sz w:val="24"/>
          <w:szCs w:val="24"/>
        </w:rPr>
        <w:t xml:space="preserve">by </w:t>
      </w:r>
      <w:r w:rsidRPr="00A5445E">
        <w:rPr>
          <w:rFonts w:ascii="Times New Roman" w:hAnsi="Times New Roman" w:cs="Times New Roman"/>
          <w:sz w:val="24"/>
          <w:szCs w:val="24"/>
        </w:rPr>
        <w:t xml:space="preserve">the other members of the board.  </w:t>
      </w:r>
      <w:r w:rsidR="00D806DC">
        <w:rPr>
          <w:rFonts w:ascii="Times New Roman" w:hAnsi="Times New Roman" w:cs="Times New Roman"/>
          <w:sz w:val="24"/>
          <w:szCs w:val="24"/>
        </w:rPr>
        <w:t xml:space="preserve">We </w:t>
      </w:r>
      <w:r w:rsidR="002307E3">
        <w:rPr>
          <w:rFonts w:ascii="Times New Roman" w:hAnsi="Times New Roman" w:cs="Times New Roman"/>
          <w:sz w:val="24"/>
          <w:szCs w:val="24"/>
        </w:rPr>
        <w:t>categorize</w:t>
      </w:r>
      <w:r w:rsidR="00D806DC">
        <w:rPr>
          <w:rFonts w:ascii="Times New Roman" w:hAnsi="Times New Roman" w:cs="Times New Roman"/>
          <w:sz w:val="24"/>
          <w:szCs w:val="24"/>
        </w:rPr>
        <w:t xml:space="preserve"> these trustees </w:t>
      </w:r>
      <w:r w:rsidR="00C97C86">
        <w:rPr>
          <w:rFonts w:ascii="Times New Roman" w:hAnsi="Times New Roman" w:cs="Times New Roman"/>
          <w:sz w:val="24"/>
          <w:szCs w:val="24"/>
        </w:rPr>
        <w:t>according to</w:t>
      </w:r>
      <w:r w:rsidR="00EB1527">
        <w:rPr>
          <w:rFonts w:ascii="Times New Roman" w:hAnsi="Times New Roman" w:cs="Times New Roman"/>
          <w:sz w:val="24"/>
          <w:szCs w:val="24"/>
        </w:rPr>
        <w:t xml:space="preserve"> the overall composition of the boards </w:t>
      </w:r>
      <w:r w:rsidR="002307E3">
        <w:rPr>
          <w:rFonts w:ascii="Times New Roman" w:hAnsi="Times New Roman" w:cs="Times New Roman"/>
          <w:sz w:val="24"/>
          <w:szCs w:val="24"/>
        </w:rPr>
        <w:t>that c</w:t>
      </w:r>
      <w:r w:rsidR="00954150">
        <w:rPr>
          <w:rFonts w:ascii="Times New Roman" w:hAnsi="Times New Roman" w:cs="Times New Roman"/>
          <w:sz w:val="24"/>
          <w:szCs w:val="24"/>
        </w:rPr>
        <w:t>hose</w:t>
      </w:r>
      <w:r w:rsidR="002307E3">
        <w:rPr>
          <w:rFonts w:ascii="Times New Roman" w:hAnsi="Times New Roman" w:cs="Times New Roman"/>
          <w:sz w:val="24"/>
          <w:szCs w:val="24"/>
        </w:rPr>
        <w:t xml:space="preserve"> them.  </w:t>
      </w:r>
      <w:r w:rsidR="0013198E">
        <w:rPr>
          <w:rFonts w:ascii="Times New Roman" w:hAnsi="Times New Roman" w:cs="Times New Roman"/>
          <w:sz w:val="24"/>
          <w:szCs w:val="24"/>
        </w:rPr>
        <w:t xml:space="preserve">For </w:t>
      </w:r>
      <w:r w:rsidR="002307E3">
        <w:rPr>
          <w:rFonts w:ascii="Times New Roman" w:hAnsi="Times New Roman" w:cs="Times New Roman"/>
          <w:sz w:val="24"/>
          <w:szCs w:val="24"/>
        </w:rPr>
        <w:t>seven of the nine</w:t>
      </w:r>
      <w:r w:rsidR="0013198E">
        <w:rPr>
          <w:rFonts w:ascii="Times New Roman" w:hAnsi="Times New Roman" w:cs="Times New Roman"/>
          <w:sz w:val="24"/>
          <w:szCs w:val="24"/>
        </w:rPr>
        <w:t xml:space="preserve"> plans, the </w:t>
      </w:r>
      <w:r w:rsidR="002307E3">
        <w:rPr>
          <w:rFonts w:ascii="Times New Roman" w:hAnsi="Times New Roman" w:cs="Times New Roman"/>
          <w:sz w:val="24"/>
          <w:szCs w:val="24"/>
        </w:rPr>
        <w:t xml:space="preserve">boards </w:t>
      </w:r>
      <w:r w:rsidR="004D6E40">
        <w:rPr>
          <w:rFonts w:ascii="Times New Roman" w:hAnsi="Times New Roman" w:cs="Times New Roman"/>
          <w:sz w:val="24"/>
          <w:szCs w:val="24"/>
        </w:rPr>
        <w:t>appointing these trustees</w:t>
      </w:r>
      <w:r w:rsidR="002307E3">
        <w:rPr>
          <w:rFonts w:ascii="Times New Roman" w:hAnsi="Times New Roman" w:cs="Times New Roman"/>
          <w:sz w:val="24"/>
          <w:szCs w:val="24"/>
        </w:rPr>
        <w:t xml:space="preserve"> </w:t>
      </w:r>
      <w:r w:rsidR="00C97C86">
        <w:rPr>
          <w:rFonts w:ascii="Times New Roman" w:hAnsi="Times New Roman" w:cs="Times New Roman"/>
          <w:sz w:val="24"/>
          <w:szCs w:val="24"/>
        </w:rPr>
        <w:t>were</w:t>
      </w:r>
      <w:r w:rsidR="004D6E40">
        <w:rPr>
          <w:rFonts w:ascii="Times New Roman" w:hAnsi="Times New Roman" w:cs="Times New Roman"/>
          <w:sz w:val="24"/>
          <w:szCs w:val="24"/>
        </w:rPr>
        <w:t xml:space="preserve"> </w:t>
      </w:r>
      <w:r w:rsidR="0013198E">
        <w:rPr>
          <w:rFonts w:ascii="Times New Roman" w:hAnsi="Times New Roman" w:cs="Times New Roman"/>
          <w:sz w:val="24"/>
          <w:szCs w:val="24"/>
        </w:rPr>
        <w:t xml:space="preserve">half employee trustees </w:t>
      </w:r>
      <w:r w:rsidR="00DE61B5">
        <w:rPr>
          <w:rFonts w:ascii="Times New Roman" w:hAnsi="Times New Roman" w:cs="Times New Roman"/>
          <w:sz w:val="24"/>
          <w:szCs w:val="24"/>
        </w:rPr>
        <w:t xml:space="preserve">(mostly elected) </w:t>
      </w:r>
      <w:r w:rsidR="0013198E">
        <w:rPr>
          <w:rFonts w:ascii="Times New Roman" w:hAnsi="Times New Roman" w:cs="Times New Roman"/>
          <w:sz w:val="24"/>
          <w:szCs w:val="24"/>
        </w:rPr>
        <w:t xml:space="preserve">and half non-employee trustees.  </w:t>
      </w:r>
      <w:r w:rsidR="002307E3">
        <w:rPr>
          <w:rFonts w:ascii="Times New Roman" w:hAnsi="Times New Roman" w:cs="Times New Roman"/>
          <w:sz w:val="24"/>
          <w:szCs w:val="24"/>
        </w:rPr>
        <w:t>For th</w:t>
      </w:r>
      <w:r w:rsidR="004D6E40">
        <w:rPr>
          <w:rFonts w:ascii="Times New Roman" w:hAnsi="Times New Roman" w:cs="Times New Roman"/>
          <w:sz w:val="24"/>
          <w:szCs w:val="24"/>
        </w:rPr>
        <w:t>ose</w:t>
      </w:r>
      <w:r w:rsidR="002307E3">
        <w:rPr>
          <w:rFonts w:ascii="Times New Roman" w:hAnsi="Times New Roman" w:cs="Times New Roman"/>
          <w:sz w:val="24"/>
          <w:szCs w:val="24"/>
        </w:rPr>
        <w:t xml:space="preserve"> seven plans, we </w:t>
      </w:r>
      <w:r w:rsidR="0013198E">
        <w:rPr>
          <w:rFonts w:ascii="Times New Roman" w:hAnsi="Times New Roman" w:cs="Times New Roman"/>
          <w:sz w:val="24"/>
          <w:szCs w:val="24"/>
        </w:rPr>
        <w:t xml:space="preserve">coded the board-appointed trustees as half appointed private citizen or </w:t>
      </w:r>
      <w:r w:rsidR="0013198E">
        <w:rPr>
          <w:rFonts w:ascii="Times New Roman" w:hAnsi="Times New Roman" w:cs="Times New Roman"/>
          <w:sz w:val="24"/>
          <w:szCs w:val="24"/>
        </w:rPr>
        <w:lastRenderedPageBreak/>
        <w:t>other trustee</w:t>
      </w:r>
      <w:r w:rsidR="00DE61B5">
        <w:rPr>
          <w:rFonts w:ascii="Times New Roman" w:hAnsi="Times New Roman" w:cs="Times New Roman"/>
          <w:sz w:val="24"/>
          <w:szCs w:val="24"/>
        </w:rPr>
        <w:t>s</w:t>
      </w:r>
      <w:r w:rsidR="0013198E">
        <w:rPr>
          <w:rFonts w:ascii="Times New Roman" w:hAnsi="Times New Roman" w:cs="Times New Roman"/>
          <w:sz w:val="24"/>
          <w:szCs w:val="24"/>
        </w:rPr>
        <w:t xml:space="preserve"> and half elected employee trustee</w:t>
      </w:r>
      <w:r w:rsidR="00DE61B5">
        <w:rPr>
          <w:rFonts w:ascii="Times New Roman" w:hAnsi="Times New Roman" w:cs="Times New Roman"/>
          <w:sz w:val="24"/>
          <w:szCs w:val="24"/>
        </w:rPr>
        <w:t>s</w:t>
      </w:r>
      <w:r w:rsidR="004D6E40">
        <w:rPr>
          <w:rFonts w:ascii="Times New Roman" w:hAnsi="Times New Roman" w:cs="Times New Roman"/>
          <w:sz w:val="24"/>
          <w:szCs w:val="24"/>
        </w:rPr>
        <w:t>.  For the remaining two</w:t>
      </w:r>
      <w:r w:rsidR="0013198E">
        <w:rPr>
          <w:rFonts w:ascii="Times New Roman" w:hAnsi="Times New Roman" w:cs="Times New Roman"/>
          <w:sz w:val="24"/>
          <w:szCs w:val="24"/>
        </w:rPr>
        <w:t xml:space="preserve"> plans, which did not have any elected employee trustees, we coded the board-appointed trustees as private citizen or other trustees.</w:t>
      </w:r>
    </w:p>
    <w:p w:rsidR="0013198E" w:rsidRPr="00A5445E" w:rsidRDefault="00010684" w:rsidP="004D6E4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Our dependent variables for the </w:t>
      </w:r>
      <w:r w:rsidR="00383C04">
        <w:rPr>
          <w:rFonts w:ascii="Times New Roman" w:hAnsi="Times New Roman" w:cs="Times New Roman"/>
          <w:sz w:val="24"/>
          <w:szCs w:val="24"/>
        </w:rPr>
        <w:t>article</w:t>
      </w:r>
      <w:r>
        <w:rPr>
          <w:rFonts w:ascii="Times New Roman" w:hAnsi="Times New Roman" w:cs="Times New Roman"/>
          <w:sz w:val="24"/>
          <w:szCs w:val="24"/>
        </w:rPr>
        <w:t xml:space="preserve"> come from the 2015 PPD.  There were a few plan-year observations in the PPD that had missing values for the discount rate, </w:t>
      </w:r>
      <w:r w:rsidR="00EE6AB7">
        <w:rPr>
          <w:rFonts w:ascii="Times New Roman" w:hAnsi="Times New Roman" w:cs="Times New Roman"/>
          <w:sz w:val="24"/>
          <w:szCs w:val="24"/>
        </w:rPr>
        <w:t xml:space="preserve">the </w:t>
      </w:r>
      <w:r>
        <w:rPr>
          <w:rFonts w:ascii="Times New Roman" w:hAnsi="Times New Roman" w:cs="Times New Roman"/>
          <w:sz w:val="24"/>
          <w:szCs w:val="24"/>
        </w:rPr>
        <w:t xml:space="preserve">fraction of the ARC paid, or </w:t>
      </w:r>
      <w:r w:rsidR="00EE6AB7">
        <w:rPr>
          <w:rFonts w:ascii="Times New Roman" w:hAnsi="Times New Roman" w:cs="Times New Roman"/>
          <w:sz w:val="24"/>
          <w:szCs w:val="24"/>
        </w:rPr>
        <w:t xml:space="preserve">the </w:t>
      </w:r>
      <w:r>
        <w:rPr>
          <w:rFonts w:ascii="Times New Roman" w:hAnsi="Times New Roman" w:cs="Times New Roman"/>
          <w:sz w:val="24"/>
          <w:szCs w:val="24"/>
        </w:rPr>
        <w:t xml:space="preserve">funding ratio; </w:t>
      </w:r>
      <w:r w:rsidR="00EC0272">
        <w:rPr>
          <w:rFonts w:ascii="Times New Roman" w:hAnsi="Times New Roman" w:cs="Times New Roman"/>
          <w:sz w:val="24"/>
          <w:szCs w:val="24"/>
        </w:rPr>
        <w:t xml:space="preserve">for those cases, we consulted the </w:t>
      </w:r>
      <w:r w:rsidR="00EE6AB7">
        <w:rPr>
          <w:rFonts w:ascii="Times New Roman" w:hAnsi="Times New Roman" w:cs="Times New Roman"/>
          <w:sz w:val="24"/>
          <w:szCs w:val="24"/>
        </w:rPr>
        <w:t xml:space="preserve">plans’ </w:t>
      </w:r>
      <w:r w:rsidR="004D6E40">
        <w:rPr>
          <w:rFonts w:ascii="Times New Roman" w:hAnsi="Times New Roman" w:cs="Times New Roman"/>
          <w:sz w:val="24"/>
          <w:szCs w:val="24"/>
        </w:rPr>
        <w:t>CAFRs</w:t>
      </w:r>
      <w:r w:rsidR="00EC0272">
        <w:rPr>
          <w:rFonts w:ascii="Times New Roman" w:hAnsi="Times New Roman" w:cs="Times New Roman"/>
          <w:sz w:val="24"/>
          <w:szCs w:val="24"/>
        </w:rPr>
        <w:t xml:space="preserve"> to fill in the missing values.</w:t>
      </w:r>
      <w:r w:rsidR="00E307F6">
        <w:rPr>
          <w:rFonts w:ascii="Times New Roman" w:hAnsi="Times New Roman" w:cs="Times New Roman"/>
          <w:sz w:val="24"/>
          <w:szCs w:val="24"/>
        </w:rPr>
        <w:t xml:space="preserve">  </w:t>
      </w:r>
      <w:r w:rsidR="00C33170">
        <w:rPr>
          <w:rFonts w:ascii="Times New Roman" w:hAnsi="Times New Roman" w:cs="Times New Roman"/>
          <w:sz w:val="24"/>
          <w:szCs w:val="24"/>
        </w:rPr>
        <w:t xml:space="preserve">As described in the </w:t>
      </w:r>
      <w:r w:rsidR="00383C04">
        <w:rPr>
          <w:rFonts w:ascii="Times New Roman" w:hAnsi="Times New Roman" w:cs="Times New Roman"/>
          <w:sz w:val="24"/>
          <w:szCs w:val="24"/>
        </w:rPr>
        <w:t>article</w:t>
      </w:r>
      <w:r w:rsidR="00C33170">
        <w:rPr>
          <w:rFonts w:ascii="Times New Roman" w:hAnsi="Times New Roman" w:cs="Times New Roman"/>
          <w:sz w:val="24"/>
          <w:szCs w:val="24"/>
        </w:rPr>
        <w:t>, w</w:t>
      </w:r>
      <w:r w:rsidR="00516387">
        <w:rPr>
          <w:rFonts w:ascii="Times New Roman" w:hAnsi="Times New Roman" w:cs="Times New Roman"/>
          <w:sz w:val="24"/>
          <w:szCs w:val="24"/>
        </w:rPr>
        <w:t xml:space="preserve">e also researched </w:t>
      </w:r>
      <w:r w:rsidR="00C33170">
        <w:rPr>
          <w:rFonts w:ascii="Times New Roman" w:hAnsi="Times New Roman" w:cs="Times New Roman"/>
          <w:sz w:val="24"/>
          <w:szCs w:val="24"/>
        </w:rPr>
        <w:t xml:space="preserve">plan-years </w:t>
      </w:r>
      <w:r w:rsidR="00516387">
        <w:rPr>
          <w:rFonts w:ascii="Times New Roman" w:hAnsi="Times New Roman" w:cs="Times New Roman"/>
          <w:sz w:val="24"/>
          <w:szCs w:val="24"/>
        </w:rPr>
        <w:t>with very high fractions of the ARC paid</w:t>
      </w:r>
      <w:r w:rsidR="00FC1FCC">
        <w:rPr>
          <w:rFonts w:ascii="Times New Roman" w:hAnsi="Times New Roman" w:cs="Times New Roman"/>
          <w:sz w:val="24"/>
          <w:szCs w:val="24"/>
        </w:rPr>
        <w:t xml:space="preserve"> (greater than 1.5)</w:t>
      </w:r>
      <w:r w:rsidR="00BB063E">
        <w:rPr>
          <w:rFonts w:ascii="Times New Roman" w:hAnsi="Times New Roman" w:cs="Times New Roman"/>
          <w:sz w:val="24"/>
          <w:szCs w:val="24"/>
        </w:rPr>
        <w:t xml:space="preserve">.  A few of these values were errors, </w:t>
      </w:r>
      <w:r w:rsidR="00DE2DB1">
        <w:rPr>
          <w:rFonts w:ascii="Times New Roman" w:hAnsi="Times New Roman" w:cs="Times New Roman"/>
          <w:sz w:val="24"/>
          <w:szCs w:val="24"/>
        </w:rPr>
        <w:t xml:space="preserve">and </w:t>
      </w:r>
      <w:r w:rsidR="00BB063E">
        <w:rPr>
          <w:rFonts w:ascii="Times New Roman" w:hAnsi="Times New Roman" w:cs="Times New Roman"/>
          <w:sz w:val="24"/>
          <w:szCs w:val="24"/>
        </w:rPr>
        <w:t xml:space="preserve">we used information in the CAFRs to correct </w:t>
      </w:r>
      <w:r w:rsidR="00A42963">
        <w:rPr>
          <w:rFonts w:ascii="Times New Roman" w:hAnsi="Times New Roman" w:cs="Times New Roman"/>
          <w:sz w:val="24"/>
          <w:szCs w:val="24"/>
        </w:rPr>
        <w:t>them</w:t>
      </w:r>
      <w:r w:rsidR="00BB063E">
        <w:rPr>
          <w:rFonts w:ascii="Times New Roman" w:hAnsi="Times New Roman" w:cs="Times New Roman"/>
          <w:sz w:val="24"/>
          <w:szCs w:val="24"/>
        </w:rPr>
        <w:t>.</w:t>
      </w:r>
      <w:r>
        <w:rPr>
          <w:rFonts w:ascii="Times New Roman" w:hAnsi="Times New Roman" w:cs="Times New Roman"/>
          <w:sz w:val="24"/>
          <w:szCs w:val="24"/>
        </w:rPr>
        <w:t xml:space="preserve"> </w:t>
      </w:r>
      <w:r w:rsidR="00954A41">
        <w:rPr>
          <w:rFonts w:ascii="Times New Roman" w:hAnsi="Times New Roman" w:cs="Times New Roman"/>
          <w:sz w:val="24"/>
          <w:szCs w:val="24"/>
        </w:rPr>
        <w:t xml:space="preserve"> </w:t>
      </w:r>
      <w:r w:rsidR="008811E3">
        <w:rPr>
          <w:rFonts w:ascii="Times New Roman" w:hAnsi="Times New Roman" w:cs="Times New Roman"/>
          <w:sz w:val="24"/>
          <w:szCs w:val="24"/>
        </w:rPr>
        <w:t xml:space="preserve">For three </w:t>
      </w:r>
      <w:r w:rsidR="00831818">
        <w:rPr>
          <w:rFonts w:ascii="Times New Roman" w:hAnsi="Times New Roman" w:cs="Times New Roman"/>
          <w:sz w:val="24"/>
          <w:szCs w:val="24"/>
        </w:rPr>
        <w:t>yearly</w:t>
      </w:r>
      <w:r w:rsidR="004D6E40">
        <w:rPr>
          <w:rFonts w:ascii="Times New Roman" w:hAnsi="Times New Roman" w:cs="Times New Roman"/>
          <w:sz w:val="24"/>
          <w:szCs w:val="24"/>
        </w:rPr>
        <w:t xml:space="preserve"> observations</w:t>
      </w:r>
      <w:r w:rsidR="008811E3">
        <w:rPr>
          <w:rFonts w:ascii="Times New Roman" w:hAnsi="Times New Roman" w:cs="Times New Roman"/>
          <w:sz w:val="24"/>
          <w:szCs w:val="24"/>
        </w:rPr>
        <w:t xml:space="preserve"> of one plan (Maine Local), we were unable to determine the correct fraction of the ARC paid, </w:t>
      </w:r>
      <w:r w:rsidR="004E619E">
        <w:rPr>
          <w:rFonts w:ascii="Times New Roman" w:hAnsi="Times New Roman" w:cs="Times New Roman"/>
          <w:sz w:val="24"/>
          <w:szCs w:val="24"/>
        </w:rPr>
        <w:t xml:space="preserve">and </w:t>
      </w:r>
      <w:r w:rsidR="008811E3">
        <w:rPr>
          <w:rFonts w:ascii="Times New Roman" w:hAnsi="Times New Roman" w:cs="Times New Roman"/>
          <w:sz w:val="24"/>
          <w:szCs w:val="24"/>
        </w:rPr>
        <w:t>so the dependent variable is missing for those</w:t>
      </w:r>
      <w:r w:rsidR="0098749F">
        <w:rPr>
          <w:rFonts w:ascii="Times New Roman" w:hAnsi="Times New Roman" w:cs="Times New Roman"/>
          <w:sz w:val="24"/>
          <w:szCs w:val="24"/>
        </w:rPr>
        <w:t xml:space="preserve"> three</w:t>
      </w:r>
      <w:r w:rsidR="008811E3">
        <w:rPr>
          <w:rFonts w:ascii="Times New Roman" w:hAnsi="Times New Roman" w:cs="Times New Roman"/>
          <w:sz w:val="24"/>
          <w:szCs w:val="24"/>
        </w:rPr>
        <w:t xml:space="preserve"> cases.  </w:t>
      </w:r>
      <w:r w:rsidR="008F7BB9">
        <w:rPr>
          <w:rFonts w:ascii="Times New Roman" w:hAnsi="Times New Roman" w:cs="Times New Roman"/>
          <w:sz w:val="24"/>
          <w:szCs w:val="24"/>
        </w:rPr>
        <w:t xml:space="preserve">Most of the remaining outliers are </w:t>
      </w:r>
      <w:r w:rsidR="00377548">
        <w:rPr>
          <w:rFonts w:ascii="Times New Roman" w:hAnsi="Times New Roman" w:cs="Times New Roman"/>
          <w:sz w:val="24"/>
          <w:szCs w:val="24"/>
        </w:rPr>
        <w:t>cases in which</w:t>
      </w:r>
      <w:r w:rsidR="008F7BB9">
        <w:rPr>
          <w:rFonts w:ascii="Times New Roman" w:hAnsi="Times New Roman" w:cs="Times New Roman"/>
          <w:sz w:val="24"/>
          <w:szCs w:val="24"/>
        </w:rPr>
        <w:t xml:space="preserve"> </w:t>
      </w:r>
      <w:r w:rsidR="00783E83">
        <w:rPr>
          <w:rFonts w:ascii="Times New Roman" w:hAnsi="Times New Roman" w:cs="Times New Roman"/>
          <w:sz w:val="24"/>
          <w:szCs w:val="24"/>
        </w:rPr>
        <w:t xml:space="preserve">the contribution rate is set by statute or where </w:t>
      </w:r>
      <w:r w:rsidR="008F7BB9">
        <w:rPr>
          <w:rFonts w:ascii="Times New Roman" w:hAnsi="Times New Roman" w:cs="Times New Roman"/>
          <w:sz w:val="24"/>
          <w:szCs w:val="24"/>
        </w:rPr>
        <w:t>plan administrators made a special one-time contribution to the fund—often using proceeds from pension obligation bonds.</w:t>
      </w:r>
      <w:r w:rsidR="00771C31">
        <w:rPr>
          <w:rFonts w:ascii="Times New Roman" w:hAnsi="Times New Roman" w:cs="Times New Roman"/>
          <w:sz w:val="24"/>
          <w:szCs w:val="24"/>
        </w:rPr>
        <w:t xml:space="preserve">  In the analysis in the </w:t>
      </w:r>
      <w:r w:rsidR="00383C04">
        <w:rPr>
          <w:rFonts w:ascii="Times New Roman" w:hAnsi="Times New Roman" w:cs="Times New Roman"/>
          <w:sz w:val="24"/>
          <w:szCs w:val="24"/>
        </w:rPr>
        <w:t>article</w:t>
      </w:r>
      <w:r w:rsidR="00771C31">
        <w:rPr>
          <w:rFonts w:ascii="Times New Roman" w:hAnsi="Times New Roman" w:cs="Times New Roman"/>
          <w:sz w:val="24"/>
          <w:szCs w:val="24"/>
        </w:rPr>
        <w:t xml:space="preserve">, we drop </w:t>
      </w:r>
      <w:r w:rsidR="0044034A">
        <w:rPr>
          <w:rFonts w:ascii="Times New Roman" w:hAnsi="Times New Roman" w:cs="Times New Roman"/>
          <w:sz w:val="24"/>
          <w:szCs w:val="24"/>
        </w:rPr>
        <w:t>plan-years with fractions of the ARC paid greater than 1.5</w:t>
      </w:r>
      <w:r w:rsidR="006F4CF3">
        <w:rPr>
          <w:rFonts w:ascii="Times New Roman" w:hAnsi="Times New Roman" w:cs="Times New Roman"/>
          <w:sz w:val="24"/>
          <w:szCs w:val="24"/>
        </w:rPr>
        <w:t xml:space="preserve"> (24 observations)</w:t>
      </w:r>
      <w:r w:rsidR="00771C31">
        <w:rPr>
          <w:rFonts w:ascii="Times New Roman" w:hAnsi="Times New Roman" w:cs="Times New Roman"/>
          <w:sz w:val="24"/>
          <w:szCs w:val="24"/>
        </w:rPr>
        <w:t>.</w:t>
      </w:r>
    </w:p>
    <w:p w:rsidR="00512737" w:rsidRDefault="009C4C17" w:rsidP="00D7496F">
      <w:pPr>
        <w:pStyle w:val="NoSpacing"/>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CD2C69">
        <w:rPr>
          <w:rFonts w:ascii="Times New Roman" w:hAnsi="Times New Roman" w:cs="Times New Roman"/>
          <w:color w:val="222222"/>
          <w:sz w:val="24"/>
          <w:szCs w:val="24"/>
          <w:shd w:val="clear" w:color="auto" w:fill="FFFFFF"/>
        </w:rPr>
        <w:t>We also had to c</w:t>
      </w:r>
      <w:r>
        <w:rPr>
          <w:rFonts w:ascii="Times New Roman" w:hAnsi="Times New Roman" w:cs="Times New Roman"/>
          <w:color w:val="222222"/>
          <w:sz w:val="24"/>
          <w:szCs w:val="24"/>
          <w:shd w:val="clear" w:color="auto" w:fill="FFFFFF"/>
        </w:rPr>
        <w:t xml:space="preserve">ollect data </w:t>
      </w:r>
      <w:r w:rsidR="00D90C7E">
        <w:rPr>
          <w:rFonts w:ascii="Times New Roman" w:hAnsi="Times New Roman" w:cs="Times New Roman"/>
          <w:color w:val="222222"/>
          <w:sz w:val="24"/>
          <w:szCs w:val="24"/>
          <w:shd w:val="clear" w:color="auto" w:fill="FFFFFF"/>
        </w:rPr>
        <w:t xml:space="preserve">from each CAFR </w:t>
      </w:r>
      <w:r>
        <w:rPr>
          <w:rFonts w:ascii="Times New Roman" w:hAnsi="Times New Roman" w:cs="Times New Roman"/>
          <w:color w:val="222222"/>
          <w:sz w:val="24"/>
          <w:szCs w:val="24"/>
          <w:shd w:val="clear" w:color="auto" w:fill="FFFFFF"/>
        </w:rPr>
        <w:t>on ho</w:t>
      </w:r>
      <w:r w:rsidR="008B249A">
        <w:rPr>
          <w:rFonts w:ascii="Times New Roman" w:hAnsi="Times New Roman" w:cs="Times New Roman"/>
          <w:color w:val="222222"/>
          <w:sz w:val="24"/>
          <w:szCs w:val="24"/>
          <w:shd w:val="clear" w:color="auto" w:fill="FFFFFF"/>
        </w:rPr>
        <w:t xml:space="preserve">w the </w:t>
      </w:r>
      <w:r w:rsidR="00CD2C69">
        <w:rPr>
          <w:rFonts w:ascii="Times New Roman" w:hAnsi="Times New Roman" w:cs="Times New Roman"/>
          <w:color w:val="222222"/>
          <w:sz w:val="24"/>
          <w:szCs w:val="24"/>
          <w:shd w:val="clear" w:color="auto" w:fill="FFFFFF"/>
        </w:rPr>
        <w:t xml:space="preserve">decision about employer contributions (and thus </w:t>
      </w:r>
      <w:r w:rsidR="00D7496F">
        <w:rPr>
          <w:rFonts w:ascii="Times New Roman" w:hAnsi="Times New Roman" w:cs="Times New Roman"/>
          <w:color w:val="222222"/>
          <w:sz w:val="24"/>
          <w:szCs w:val="24"/>
          <w:shd w:val="clear" w:color="auto" w:fill="FFFFFF"/>
        </w:rPr>
        <w:t xml:space="preserve">the </w:t>
      </w:r>
      <w:r w:rsidR="00CD2C69">
        <w:rPr>
          <w:rFonts w:ascii="Times New Roman" w:hAnsi="Times New Roman" w:cs="Times New Roman"/>
          <w:color w:val="222222"/>
          <w:sz w:val="24"/>
          <w:szCs w:val="24"/>
          <w:shd w:val="clear" w:color="auto" w:fill="FFFFFF"/>
        </w:rPr>
        <w:t>fraction of the ARC paid) is made for each plan and year</w:t>
      </w:r>
      <w:r w:rsidR="00D90C7E">
        <w:rPr>
          <w:rFonts w:ascii="Times New Roman" w:hAnsi="Times New Roman" w:cs="Times New Roman"/>
          <w:color w:val="222222"/>
          <w:sz w:val="24"/>
          <w:szCs w:val="24"/>
          <w:shd w:val="clear" w:color="auto" w:fill="FFFFFF"/>
        </w:rPr>
        <w:t xml:space="preserve">.  </w:t>
      </w:r>
      <w:r w:rsidR="00493757">
        <w:rPr>
          <w:rFonts w:ascii="Times New Roman" w:hAnsi="Times New Roman" w:cs="Times New Roman"/>
          <w:color w:val="222222"/>
          <w:sz w:val="24"/>
          <w:szCs w:val="24"/>
          <w:shd w:val="clear" w:color="auto" w:fill="FFFFFF"/>
        </w:rPr>
        <w:t xml:space="preserve">In many cases, </w:t>
      </w:r>
      <w:r w:rsidR="00B15291">
        <w:rPr>
          <w:rFonts w:ascii="Times New Roman" w:hAnsi="Times New Roman" w:cs="Times New Roman"/>
          <w:color w:val="222222"/>
          <w:sz w:val="24"/>
          <w:szCs w:val="24"/>
          <w:shd w:val="clear" w:color="auto" w:fill="FFFFFF"/>
        </w:rPr>
        <w:t xml:space="preserve">this decision is made by the </w:t>
      </w:r>
      <w:r w:rsidR="00493757">
        <w:rPr>
          <w:rFonts w:ascii="Times New Roman" w:hAnsi="Times New Roman" w:cs="Times New Roman"/>
          <w:color w:val="222222"/>
          <w:sz w:val="24"/>
          <w:szCs w:val="24"/>
          <w:shd w:val="clear" w:color="auto" w:fill="FFFFFF"/>
        </w:rPr>
        <w:t>board of trustees</w:t>
      </w:r>
      <w:r w:rsidR="00B15291">
        <w:rPr>
          <w:rFonts w:ascii="Times New Roman" w:hAnsi="Times New Roman" w:cs="Times New Roman"/>
          <w:color w:val="222222"/>
          <w:sz w:val="24"/>
          <w:szCs w:val="24"/>
          <w:shd w:val="clear" w:color="auto" w:fill="FFFFFF"/>
        </w:rPr>
        <w:t xml:space="preserve"> alone</w:t>
      </w:r>
      <w:r w:rsidR="00493757">
        <w:rPr>
          <w:rFonts w:ascii="Times New Roman" w:hAnsi="Times New Roman" w:cs="Times New Roman"/>
          <w:color w:val="222222"/>
          <w:sz w:val="24"/>
          <w:szCs w:val="24"/>
          <w:shd w:val="clear" w:color="auto" w:fill="FFFFFF"/>
        </w:rPr>
        <w:t xml:space="preserve">.  In </w:t>
      </w:r>
      <w:r w:rsidR="00F52A53">
        <w:rPr>
          <w:rFonts w:ascii="Times New Roman" w:hAnsi="Times New Roman" w:cs="Times New Roman"/>
          <w:color w:val="222222"/>
          <w:sz w:val="24"/>
          <w:szCs w:val="24"/>
          <w:shd w:val="clear" w:color="auto" w:fill="FFFFFF"/>
        </w:rPr>
        <w:t>others</w:t>
      </w:r>
      <w:r w:rsidR="00493757">
        <w:rPr>
          <w:rFonts w:ascii="Times New Roman" w:hAnsi="Times New Roman" w:cs="Times New Roman"/>
          <w:color w:val="222222"/>
          <w:sz w:val="24"/>
          <w:szCs w:val="24"/>
          <w:shd w:val="clear" w:color="auto" w:fill="FFFFFF"/>
        </w:rPr>
        <w:t xml:space="preserve">, </w:t>
      </w:r>
      <w:r w:rsidR="00E449E0">
        <w:rPr>
          <w:rFonts w:ascii="Times New Roman" w:hAnsi="Times New Roman" w:cs="Times New Roman"/>
          <w:color w:val="222222"/>
          <w:sz w:val="24"/>
          <w:szCs w:val="24"/>
          <w:shd w:val="clear" w:color="auto" w:fill="FFFFFF"/>
        </w:rPr>
        <w:t xml:space="preserve">the board sets the contribution rate, but the legislature is involved in the final decision:  </w:t>
      </w:r>
      <w:r w:rsidR="007C0408">
        <w:rPr>
          <w:rFonts w:ascii="Times New Roman" w:hAnsi="Times New Roman" w:cs="Times New Roman"/>
          <w:color w:val="222222"/>
          <w:sz w:val="24"/>
          <w:szCs w:val="24"/>
          <w:shd w:val="clear" w:color="auto" w:fill="FFFFFF"/>
        </w:rPr>
        <w:t xml:space="preserve">the legislature might be required to approve the contribution rate set by the board, or it might be required to directly appropriate funds for the contribution, or it might set a cap on the contribution amount.  </w:t>
      </w:r>
      <w:r w:rsidR="00801556">
        <w:rPr>
          <w:rFonts w:ascii="Times New Roman" w:hAnsi="Times New Roman" w:cs="Times New Roman"/>
          <w:color w:val="222222"/>
          <w:sz w:val="24"/>
          <w:szCs w:val="24"/>
          <w:shd w:val="clear" w:color="auto" w:fill="FFFFFF"/>
        </w:rPr>
        <w:t xml:space="preserve">There are also several plan-years for which the contribution rate </w:t>
      </w:r>
      <w:r w:rsidR="00512737">
        <w:rPr>
          <w:rFonts w:ascii="Times New Roman" w:hAnsi="Times New Roman" w:cs="Times New Roman"/>
          <w:color w:val="222222"/>
          <w:sz w:val="24"/>
          <w:szCs w:val="24"/>
          <w:shd w:val="clear" w:color="auto" w:fill="FFFFFF"/>
        </w:rPr>
        <w:t>i</w:t>
      </w:r>
      <w:r w:rsidR="00801556">
        <w:rPr>
          <w:rFonts w:ascii="Times New Roman" w:hAnsi="Times New Roman" w:cs="Times New Roman"/>
          <w:color w:val="222222"/>
          <w:sz w:val="24"/>
          <w:szCs w:val="24"/>
          <w:shd w:val="clear" w:color="auto" w:fill="FFFFFF"/>
        </w:rPr>
        <w:t>s set by statute, specifying a fixed percentage of payroll that w</w:t>
      </w:r>
      <w:r w:rsidR="00707E06">
        <w:rPr>
          <w:rFonts w:ascii="Times New Roman" w:hAnsi="Times New Roman" w:cs="Times New Roman"/>
          <w:color w:val="222222"/>
          <w:sz w:val="24"/>
          <w:szCs w:val="24"/>
          <w:shd w:val="clear" w:color="auto" w:fill="FFFFFF"/>
        </w:rPr>
        <w:t xml:space="preserve">ill </w:t>
      </w:r>
      <w:r w:rsidR="00801556">
        <w:rPr>
          <w:rFonts w:ascii="Times New Roman" w:hAnsi="Times New Roman" w:cs="Times New Roman"/>
          <w:color w:val="222222"/>
          <w:sz w:val="24"/>
          <w:szCs w:val="24"/>
          <w:shd w:val="clear" w:color="auto" w:fill="FFFFFF"/>
        </w:rPr>
        <w:t xml:space="preserve">be contributed </w:t>
      </w:r>
      <w:r w:rsidR="00512737">
        <w:rPr>
          <w:rFonts w:ascii="Times New Roman" w:hAnsi="Times New Roman" w:cs="Times New Roman"/>
          <w:color w:val="222222"/>
          <w:sz w:val="24"/>
          <w:szCs w:val="24"/>
          <w:shd w:val="clear" w:color="auto" w:fill="FFFFFF"/>
        </w:rPr>
        <w:t>each year</w:t>
      </w:r>
      <w:r w:rsidR="00801556">
        <w:rPr>
          <w:rFonts w:ascii="Times New Roman" w:hAnsi="Times New Roman" w:cs="Times New Roman"/>
          <w:color w:val="222222"/>
          <w:sz w:val="24"/>
          <w:szCs w:val="24"/>
          <w:shd w:val="clear" w:color="auto" w:fill="FFFFFF"/>
        </w:rPr>
        <w:t xml:space="preserve">.  </w:t>
      </w:r>
      <w:r w:rsidR="00512737">
        <w:rPr>
          <w:rFonts w:ascii="Times New Roman" w:hAnsi="Times New Roman" w:cs="Times New Roman"/>
          <w:color w:val="222222"/>
          <w:sz w:val="24"/>
          <w:szCs w:val="24"/>
          <w:shd w:val="clear" w:color="auto" w:fill="FFFFFF"/>
        </w:rPr>
        <w:t xml:space="preserve">Using information in each CAFR, we coded each plan-year along these lines, creating an indicator for whether the legislature is </w:t>
      </w:r>
      <w:r w:rsidR="00512737">
        <w:rPr>
          <w:rFonts w:ascii="Times New Roman" w:hAnsi="Times New Roman" w:cs="Times New Roman"/>
          <w:color w:val="222222"/>
          <w:sz w:val="24"/>
          <w:szCs w:val="24"/>
          <w:shd w:val="clear" w:color="auto" w:fill="FFFFFF"/>
        </w:rPr>
        <w:lastRenderedPageBreak/>
        <w:t>involved in the decision and an</w:t>
      </w:r>
      <w:r w:rsidR="000D4050">
        <w:rPr>
          <w:rFonts w:ascii="Times New Roman" w:hAnsi="Times New Roman" w:cs="Times New Roman"/>
          <w:color w:val="222222"/>
          <w:sz w:val="24"/>
          <w:szCs w:val="24"/>
          <w:shd w:val="clear" w:color="auto" w:fill="FFFFFF"/>
        </w:rPr>
        <w:t>other</w:t>
      </w:r>
      <w:r w:rsidR="00512737">
        <w:rPr>
          <w:rFonts w:ascii="Times New Roman" w:hAnsi="Times New Roman" w:cs="Times New Roman"/>
          <w:color w:val="222222"/>
          <w:sz w:val="24"/>
          <w:szCs w:val="24"/>
          <w:shd w:val="clear" w:color="auto" w:fill="FFFFFF"/>
        </w:rPr>
        <w:t xml:space="preserve"> indicator</w:t>
      </w:r>
      <w:r w:rsidR="000D4050">
        <w:rPr>
          <w:rFonts w:ascii="Times New Roman" w:hAnsi="Times New Roman" w:cs="Times New Roman"/>
          <w:color w:val="222222"/>
          <w:sz w:val="24"/>
          <w:szCs w:val="24"/>
          <w:shd w:val="clear" w:color="auto" w:fill="FFFFFF"/>
        </w:rPr>
        <w:t xml:space="preserve"> specifically</w:t>
      </w:r>
      <w:r w:rsidR="00512737">
        <w:rPr>
          <w:rFonts w:ascii="Times New Roman" w:hAnsi="Times New Roman" w:cs="Times New Roman"/>
          <w:color w:val="222222"/>
          <w:sz w:val="24"/>
          <w:szCs w:val="24"/>
          <w:shd w:val="clear" w:color="auto" w:fill="FFFFFF"/>
        </w:rPr>
        <w:t xml:space="preserve"> for whether the contribution rate is set by statute.</w:t>
      </w:r>
    </w:p>
    <w:p w:rsidR="007A434B" w:rsidRDefault="00951E63" w:rsidP="00951E63">
      <w:pPr>
        <w:pStyle w:val="NoSpacing"/>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Additional </w:t>
      </w:r>
      <w:r w:rsidR="00EF3704">
        <w:rPr>
          <w:rFonts w:ascii="Times New Roman" w:hAnsi="Times New Roman" w:cs="Times New Roman"/>
          <w:b/>
          <w:sz w:val="24"/>
          <w:szCs w:val="24"/>
          <w:shd w:val="clear" w:color="auto" w:fill="FFFFFF"/>
        </w:rPr>
        <w:t xml:space="preserve">Quantitative Analysis </w:t>
      </w:r>
    </w:p>
    <w:p w:rsidR="00951E63" w:rsidRDefault="00951E63" w:rsidP="00951E63">
      <w:pPr>
        <w:pStyle w:val="NoSpacing"/>
        <w:jc w:val="center"/>
        <w:rPr>
          <w:rFonts w:ascii="Times New Roman" w:hAnsi="Times New Roman" w:cs="Times New Roman"/>
          <w:sz w:val="24"/>
          <w:szCs w:val="24"/>
          <w:shd w:val="clear" w:color="auto" w:fill="FFFFFF"/>
        </w:rPr>
      </w:pPr>
    </w:p>
    <w:p w:rsidR="00F329BD" w:rsidRPr="00620EA9" w:rsidRDefault="0009720C" w:rsidP="002E780A">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E055A">
        <w:rPr>
          <w:rFonts w:ascii="Times New Roman" w:hAnsi="Times New Roman" w:cs="Times New Roman"/>
          <w:sz w:val="24"/>
          <w:szCs w:val="24"/>
          <w:shd w:val="clear" w:color="auto" w:fill="FFFFFF"/>
        </w:rPr>
        <w:t>In Figure A1, we</w:t>
      </w:r>
      <w:r w:rsidR="00D4505D">
        <w:rPr>
          <w:rFonts w:ascii="Times New Roman" w:hAnsi="Times New Roman" w:cs="Times New Roman"/>
          <w:sz w:val="24"/>
          <w:szCs w:val="24"/>
          <w:shd w:val="clear" w:color="auto" w:fill="FFFFFF"/>
        </w:rPr>
        <w:t xml:space="preserve"> consider the relationship between </w:t>
      </w:r>
      <w:r w:rsidR="007E26BC">
        <w:rPr>
          <w:rFonts w:ascii="Times New Roman" w:hAnsi="Times New Roman" w:cs="Times New Roman"/>
          <w:sz w:val="24"/>
          <w:szCs w:val="24"/>
          <w:shd w:val="clear" w:color="auto" w:fill="FFFFFF"/>
        </w:rPr>
        <w:t>our</w:t>
      </w:r>
      <w:r w:rsidR="00CD5D74">
        <w:rPr>
          <w:rFonts w:ascii="Times New Roman" w:hAnsi="Times New Roman" w:cs="Times New Roman"/>
          <w:sz w:val="24"/>
          <w:szCs w:val="24"/>
          <w:shd w:val="clear" w:color="auto" w:fill="FFFFFF"/>
        </w:rPr>
        <w:t xml:space="preserve"> two</w:t>
      </w:r>
      <w:r w:rsidR="00D4505D">
        <w:rPr>
          <w:rFonts w:ascii="Times New Roman" w:hAnsi="Times New Roman" w:cs="Times New Roman"/>
          <w:sz w:val="24"/>
          <w:szCs w:val="24"/>
          <w:shd w:val="clear" w:color="auto" w:fill="FFFFFF"/>
        </w:rPr>
        <w:t xml:space="preserve"> dependent variables:  the discount rate and the fraction of the ARC paid.  </w:t>
      </w:r>
      <w:r w:rsidR="00BB3167">
        <w:rPr>
          <w:rFonts w:ascii="Times New Roman" w:hAnsi="Times New Roman" w:cs="Times New Roman"/>
          <w:sz w:val="24"/>
          <w:szCs w:val="24"/>
          <w:shd w:val="clear" w:color="auto" w:fill="FFFFFF"/>
        </w:rPr>
        <w:t xml:space="preserve">As we discuss in the </w:t>
      </w:r>
      <w:r w:rsidR="00383C04">
        <w:rPr>
          <w:rFonts w:ascii="Times New Roman" w:hAnsi="Times New Roman" w:cs="Times New Roman"/>
          <w:sz w:val="24"/>
          <w:szCs w:val="24"/>
          <w:shd w:val="clear" w:color="auto" w:fill="FFFFFF"/>
        </w:rPr>
        <w:t>article</w:t>
      </w:r>
      <w:r w:rsidR="00BB3167">
        <w:rPr>
          <w:rFonts w:ascii="Times New Roman" w:hAnsi="Times New Roman" w:cs="Times New Roman"/>
          <w:sz w:val="24"/>
          <w:szCs w:val="24"/>
          <w:shd w:val="clear" w:color="auto" w:fill="FFFFFF"/>
        </w:rPr>
        <w:t xml:space="preserve">, </w:t>
      </w:r>
      <w:r w:rsidR="009E2C0C">
        <w:rPr>
          <w:rFonts w:ascii="Times New Roman" w:hAnsi="Times New Roman" w:cs="Times New Roman"/>
          <w:sz w:val="24"/>
          <w:szCs w:val="24"/>
          <w:shd w:val="clear" w:color="auto" w:fill="FFFFFF"/>
        </w:rPr>
        <w:t xml:space="preserve">these are two </w:t>
      </w:r>
      <w:r w:rsidR="000F36BB">
        <w:rPr>
          <w:rFonts w:ascii="Times New Roman" w:hAnsi="Times New Roman" w:cs="Times New Roman"/>
          <w:sz w:val="24"/>
          <w:szCs w:val="24"/>
          <w:shd w:val="clear" w:color="auto" w:fill="FFFFFF"/>
        </w:rPr>
        <w:t xml:space="preserve">of the </w:t>
      </w:r>
      <w:r w:rsidR="009E2C0C">
        <w:rPr>
          <w:rFonts w:ascii="Times New Roman" w:hAnsi="Times New Roman" w:cs="Times New Roman"/>
          <w:sz w:val="24"/>
          <w:szCs w:val="24"/>
          <w:shd w:val="clear" w:color="auto" w:fill="FFFFFF"/>
        </w:rPr>
        <w:t>major channels through which boards (and sometimes legislatures) can actively underfund pension</w:t>
      </w:r>
      <w:r w:rsidR="007E1681">
        <w:rPr>
          <w:rFonts w:ascii="Times New Roman" w:hAnsi="Times New Roman" w:cs="Times New Roman"/>
          <w:sz w:val="24"/>
          <w:szCs w:val="24"/>
          <w:shd w:val="clear" w:color="auto" w:fill="FFFFFF"/>
        </w:rPr>
        <w:t>s</w:t>
      </w:r>
      <w:r w:rsidR="006A3628">
        <w:rPr>
          <w:rFonts w:ascii="Times New Roman" w:hAnsi="Times New Roman" w:cs="Times New Roman"/>
          <w:sz w:val="24"/>
          <w:szCs w:val="24"/>
          <w:shd w:val="clear" w:color="auto" w:fill="FFFFFF"/>
        </w:rPr>
        <w:t xml:space="preserve">.  </w:t>
      </w:r>
      <w:r w:rsidR="000965F4">
        <w:rPr>
          <w:rFonts w:ascii="Times New Roman" w:hAnsi="Times New Roman" w:cs="Times New Roman"/>
          <w:sz w:val="24"/>
          <w:szCs w:val="24"/>
          <w:shd w:val="clear" w:color="auto" w:fill="FFFFFF"/>
        </w:rPr>
        <w:t xml:space="preserve">Our empirical findings show that boards with more elected employee trustees </w:t>
      </w:r>
      <w:r w:rsidR="00EF4E07">
        <w:rPr>
          <w:rFonts w:ascii="Times New Roman" w:hAnsi="Times New Roman" w:cs="Times New Roman"/>
          <w:sz w:val="24"/>
          <w:szCs w:val="24"/>
          <w:shd w:val="clear" w:color="auto" w:fill="FFFFFF"/>
        </w:rPr>
        <w:t xml:space="preserve">are associated with greater underfunding on both measures: they have higher average </w:t>
      </w:r>
      <w:r w:rsidR="000965F4">
        <w:rPr>
          <w:rFonts w:ascii="Times New Roman" w:hAnsi="Times New Roman" w:cs="Times New Roman"/>
          <w:sz w:val="24"/>
          <w:szCs w:val="24"/>
          <w:shd w:val="clear" w:color="auto" w:fill="FFFFFF"/>
        </w:rPr>
        <w:t xml:space="preserve">discount rates and lower </w:t>
      </w:r>
      <w:r w:rsidR="00EF4E07">
        <w:rPr>
          <w:rFonts w:ascii="Times New Roman" w:hAnsi="Times New Roman" w:cs="Times New Roman"/>
          <w:sz w:val="24"/>
          <w:szCs w:val="24"/>
          <w:shd w:val="clear" w:color="auto" w:fill="FFFFFF"/>
        </w:rPr>
        <w:t xml:space="preserve">average </w:t>
      </w:r>
      <w:r w:rsidR="000965F4">
        <w:rPr>
          <w:rFonts w:ascii="Times New Roman" w:hAnsi="Times New Roman" w:cs="Times New Roman"/>
          <w:sz w:val="24"/>
          <w:szCs w:val="24"/>
          <w:shd w:val="clear" w:color="auto" w:fill="FFFFFF"/>
        </w:rPr>
        <w:t xml:space="preserve">fractions of the ARC paid.  </w:t>
      </w:r>
      <w:r w:rsidR="003C1301">
        <w:rPr>
          <w:rFonts w:ascii="Times New Roman" w:hAnsi="Times New Roman" w:cs="Times New Roman"/>
          <w:sz w:val="24"/>
          <w:szCs w:val="24"/>
          <w:shd w:val="clear" w:color="auto" w:fill="FFFFFF"/>
        </w:rPr>
        <w:t>But do individual plans tend to use one lever or another—for example</w:t>
      </w:r>
      <w:r w:rsidR="002E780A">
        <w:rPr>
          <w:rFonts w:ascii="Times New Roman" w:hAnsi="Times New Roman" w:cs="Times New Roman"/>
          <w:sz w:val="24"/>
          <w:szCs w:val="24"/>
          <w:shd w:val="clear" w:color="auto" w:fill="FFFFFF"/>
        </w:rPr>
        <w:t>,</w:t>
      </w:r>
      <w:r w:rsidR="000965F4">
        <w:rPr>
          <w:rFonts w:ascii="Times New Roman" w:hAnsi="Times New Roman" w:cs="Times New Roman"/>
          <w:sz w:val="24"/>
          <w:szCs w:val="24"/>
          <w:shd w:val="clear" w:color="auto" w:fill="FFFFFF"/>
        </w:rPr>
        <w:t xml:space="preserve"> by adopting </w:t>
      </w:r>
      <w:r w:rsidR="006A3628">
        <w:rPr>
          <w:rFonts w:ascii="Times New Roman" w:hAnsi="Times New Roman" w:cs="Times New Roman"/>
          <w:sz w:val="24"/>
          <w:szCs w:val="24"/>
          <w:shd w:val="clear" w:color="auto" w:fill="FFFFFF"/>
        </w:rPr>
        <w:t xml:space="preserve">overly </w:t>
      </w:r>
      <w:r w:rsidR="000965F4">
        <w:rPr>
          <w:rFonts w:ascii="Times New Roman" w:hAnsi="Times New Roman" w:cs="Times New Roman"/>
          <w:sz w:val="24"/>
          <w:szCs w:val="24"/>
          <w:shd w:val="clear" w:color="auto" w:fill="FFFFFF"/>
        </w:rPr>
        <w:t xml:space="preserve">optimistic assumptions </w:t>
      </w:r>
      <w:r w:rsidR="00EE61FF">
        <w:rPr>
          <w:rFonts w:ascii="Times New Roman" w:hAnsi="Times New Roman" w:cs="Times New Roman"/>
          <w:sz w:val="24"/>
          <w:szCs w:val="24"/>
          <w:shd w:val="clear" w:color="auto" w:fill="FFFFFF"/>
        </w:rPr>
        <w:t>so that they can</w:t>
      </w:r>
      <w:r w:rsidR="00FA0253">
        <w:rPr>
          <w:rFonts w:ascii="Times New Roman" w:hAnsi="Times New Roman" w:cs="Times New Roman"/>
          <w:sz w:val="24"/>
          <w:szCs w:val="24"/>
          <w:shd w:val="clear" w:color="auto" w:fill="FFFFFF"/>
        </w:rPr>
        <w:t xml:space="preserve"> then</w:t>
      </w:r>
      <w:r w:rsidR="00EE61FF">
        <w:rPr>
          <w:rFonts w:ascii="Times New Roman" w:hAnsi="Times New Roman" w:cs="Times New Roman"/>
          <w:sz w:val="24"/>
          <w:szCs w:val="24"/>
          <w:shd w:val="clear" w:color="auto" w:fill="FFFFFF"/>
        </w:rPr>
        <w:t xml:space="preserve"> pay</w:t>
      </w:r>
      <w:r w:rsidR="000965F4">
        <w:rPr>
          <w:rFonts w:ascii="Times New Roman" w:hAnsi="Times New Roman" w:cs="Times New Roman"/>
          <w:sz w:val="24"/>
          <w:szCs w:val="24"/>
          <w:shd w:val="clear" w:color="auto" w:fill="FFFFFF"/>
        </w:rPr>
        <w:t xml:space="preserve"> 100% of </w:t>
      </w:r>
      <w:r w:rsidR="00EE61FF">
        <w:rPr>
          <w:rFonts w:ascii="Times New Roman" w:hAnsi="Times New Roman" w:cs="Times New Roman"/>
          <w:sz w:val="24"/>
          <w:szCs w:val="24"/>
          <w:shd w:val="clear" w:color="auto" w:fill="FFFFFF"/>
        </w:rPr>
        <w:t>a lower</w:t>
      </w:r>
      <w:r w:rsidR="00463368">
        <w:rPr>
          <w:rFonts w:ascii="Times New Roman" w:hAnsi="Times New Roman" w:cs="Times New Roman"/>
          <w:sz w:val="24"/>
          <w:szCs w:val="24"/>
          <w:shd w:val="clear" w:color="auto" w:fill="FFFFFF"/>
        </w:rPr>
        <w:t xml:space="preserve"> </w:t>
      </w:r>
      <w:r w:rsidR="000965F4">
        <w:rPr>
          <w:rFonts w:ascii="Times New Roman" w:hAnsi="Times New Roman" w:cs="Times New Roman"/>
          <w:sz w:val="24"/>
          <w:szCs w:val="24"/>
          <w:shd w:val="clear" w:color="auto" w:fill="FFFFFF"/>
        </w:rPr>
        <w:t xml:space="preserve">ARC—or do many boards underfund using both </w:t>
      </w:r>
      <w:r w:rsidR="00F329BD">
        <w:rPr>
          <w:rFonts w:ascii="Times New Roman" w:hAnsi="Times New Roman" w:cs="Times New Roman"/>
          <w:sz w:val="24"/>
          <w:szCs w:val="24"/>
          <w:shd w:val="clear" w:color="auto" w:fill="FFFFFF"/>
        </w:rPr>
        <w:t>instruments</w:t>
      </w:r>
      <w:r w:rsidR="000965F4">
        <w:rPr>
          <w:rFonts w:ascii="Times New Roman" w:hAnsi="Times New Roman" w:cs="Times New Roman"/>
          <w:sz w:val="24"/>
          <w:szCs w:val="24"/>
          <w:shd w:val="clear" w:color="auto" w:fill="FFFFFF"/>
        </w:rPr>
        <w:t xml:space="preserve">? </w:t>
      </w:r>
      <w:r w:rsidR="00F16D36">
        <w:rPr>
          <w:rFonts w:ascii="Times New Roman" w:hAnsi="Times New Roman" w:cs="Times New Roman"/>
          <w:sz w:val="24"/>
          <w:szCs w:val="24"/>
          <w:shd w:val="clear" w:color="auto" w:fill="FFFFFF"/>
        </w:rPr>
        <w:t xml:space="preserve"> Figure A1 (which </w:t>
      </w:r>
      <w:r w:rsidR="002E780A">
        <w:rPr>
          <w:rFonts w:ascii="Times New Roman" w:hAnsi="Times New Roman" w:cs="Times New Roman"/>
          <w:sz w:val="24"/>
          <w:szCs w:val="24"/>
          <w:shd w:val="clear" w:color="auto" w:fill="FFFFFF"/>
        </w:rPr>
        <w:t>excludes</w:t>
      </w:r>
      <w:r w:rsidR="0044613E">
        <w:rPr>
          <w:rFonts w:ascii="Times New Roman" w:hAnsi="Times New Roman" w:cs="Times New Roman"/>
          <w:sz w:val="24"/>
          <w:szCs w:val="24"/>
          <w:shd w:val="clear" w:color="auto" w:fill="FFFFFF"/>
        </w:rPr>
        <w:t xml:space="preserve"> the cases where the cont</w:t>
      </w:r>
      <w:r w:rsidR="00F16D36">
        <w:rPr>
          <w:rFonts w:ascii="Times New Roman" w:hAnsi="Times New Roman" w:cs="Times New Roman"/>
          <w:sz w:val="24"/>
          <w:szCs w:val="24"/>
          <w:shd w:val="clear" w:color="auto" w:fill="FFFFFF"/>
        </w:rPr>
        <w:t xml:space="preserve">ribution rate is set by statute) shows </w:t>
      </w:r>
      <w:r w:rsidR="00F329BD">
        <w:rPr>
          <w:rFonts w:ascii="Times New Roman" w:hAnsi="Times New Roman" w:cs="Times New Roman"/>
          <w:sz w:val="24"/>
          <w:szCs w:val="24"/>
          <w:shd w:val="clear" w:color="auto" w:fill="FFFFFF"/>
        </w:rPr>
        <w:t>that there are plans (</w:t>
      </w:r>
      <w:r w:rsidR="00FA0253">
        <w:rPr>
          <w:rFonts w:ascii="Times New Roman" w:hAnsi="Times New Roman" w:cs="Times New Roman"/>
          <w:sz w:val="24"/>
          <w:szCs w:val="24"/>
          <w:shd w:val="clear" w:color="auto" w:fill="FFFFFF"/>
        </w:rPr>
        <w:t>those toward the</w:t>
      </w:r>
      <w:r w:rsidR="00F329BD">
        <w:rPr>
          <w:rFonts w:ascii="Times New Roman" w:hAnsi="Times New Roman" w:cs="Times New Roman"/>
          <w:sz w:val="24"/>
          <w:szCs w:val="24"/>
          <w:shd w:val="clear" w:color="auto" w:fill="FFFFFF"/>
        </w:rPr>
        <w:t xml:space="preserve"> top right) that underfund in one way but not the other, but also that many plans </w:t>
      </w:r>
      <w:r w:rsidR="00FA0253">
        <w:rPr>
          <w:rFonts w:ascii="Times New Roman" w:hAnsi="Times New Roman" w:cs="Times New Roman"/>
          <w:sz w:val="24"/>
          <w:szCs w:val="24"/>
          <w:shd w:val="clear" w:color="auto" w:fill="FFFFFF"/>
        </w:rPr>
        <w:t>(toward</w:t>
      </w:r>
      <w:r w:rsidR="00620EA9">
        <w:rPr>
          <w:rFonts w:ascii="Times New Roman" w:hAnsi="Times New Roman" w:cs="Times New Roman"/>
          <w:sz w:val="24"/>
          <w:szCs w:val="24"/>
          <w:shd w:val="clear" w:color="auto" w:fill="FFFFFF"/>
        </w:rPr>
        <w:t xml:space="preserve"> the lower right) </w:t>
      </w:r>
      <w:r w:rsidR="00F329BD">
        <w:rPr>
          <w:rFonts w:ascii="Times New Roman" w:hAnsi="Times New Roman" w:cs="Times New Roman"/>
          <w:sz w:val="24"/>
          <w:szCs w:val="24"/>
          <w:shd w:val="clear" w:color="auto" w:fill="FFFFFF"/>
        </w:rPr>
        <w:t xml:space="preserve">are worse funders </w:t>
      </w:r>
      <w:r w:rsidR="00F329BD">
        <w:rPr>
          <w:rFonts w:ascii="Times New Roman" w:hAnsi="Times New Roman" w:cs="Times New Roman"/>
          <w:i/>
          <w:sz w:val="24"/>
          <w:szCs w:val="24"/>
          <w:shd w:val="clear" w:color="auto" w:fill="FFFFFF"/>
        </w:rPr>
        <w:t>overall</w:t>
      </w:r>
      <w:r w:rsidR="00F329BD">
        <w:rPr>
          <w:rFonts w:ascii="Times New Roman" w:hAnsi="Times New Roman" w:cs="Times New Roman"/>
          <w:sz w:val="24"/>
          <w:szCs w:val="24"/>
          <w:shd w:val="clear" w:color="auto" w:fill="FFFFFF"/>
        </w:rPr>
        <w:t xml:space="preserve">:  </w:t>
      </w:r>
      <w:r w:rsidR="00620EA9">
        <w:rPr>
          <w:rFonts w:ascii="Times New Roman" w:hAnsi="Times New Roman" w:cs="Times New Roman"/>
          <w:sz w:val="24"/>
          <w:szCs w:val="24"/>
          <w:shd w:val="clear" w:color="auto" w:fill="FFFFFF"/>
        </w:rPr>
        <w:t xml:space="preserve">they use both high discount rates </w:t>
      </w:r>
      <w:r w:rsidR="00620EA9">
        <w:rPr>
          <w:rFonts w:ascii="Times New Roman" w:hAnsi="Times New Roman" w:cs="Times New Roman"/>
          <w:i/>
          <w:sz w:val="24"/>
          <w:szCs w:val="24"/>
          <w:shd w:val="clear" w:color="auto" w:fill="FFFFFF"/>
        </w:rPr>
        <w:t xml:space="preserve">and </w:t>
      </w:r>
      <w:r w:rsidR="00620EA9">
        <w:rPr>
          <w:rFonts w:ascii="Times New Roman" w:hAnsi="Times New Roman" w:cs="Times New Roman"/>
          <w:sz w:val="24"/>
          <w:szCs w:val="24"/>
          <w:shd w:val="clear" w:color="auto" w:fill="FFFFFF"/>
        </w:rPr>
        <w:t xml:space="preserve">pay a lower fraction of the ARC.  A few others, specifically those clustered toward the top left, tend to adopt more realistic assumptions and pay the full ARC.  </w:t>
      </w:r>
      <w:r w:rsidR="00463368">
        <w:rPr>
          <w:rFonts w:ascii="Times New Roman" w:hAnsi="Times New Roman" w:cs="Times New Roman"/>
          <w:sz w:val="24"/>
          <w:szCs w:val="24"/>
          <w:shd w:val="clear" w:color="auto" w:fill="FFFFFF"/>
        </w:rPr>
        <w:t>However, t</w:t>
      </w:r>
      <w:r w:rsidR="00620EA9">
        <w:rPr>
          <w:rFonts w:ascii="Times New Roman" w:hAnsi="Times New Roman" w:cs="Times New Roman"/>
          <w:sz w:val="24"/>
          <w:szCs w:val="24"/>
          <w:shd w:val="clear" w:color="auto" w:fill="FFFFFF"/>
        </w:rPr>
        <w:t>he o</w:t>
      </w:r>
      <w:r w:rsidR="00EB78D7">
        <w:rPr>
          <w:rFonts w:ascii="Times New Roman" w:hAnsi="Times New Roman" w:cs="Times New Roman"/>
          <w:sz w:val="24"/>
          <w:szCs w:val="24"/>
          <w:shd w:val="clear" w:color="auto" w:fill="FFFFFF"/>
        </w:rPr>
        <w:t>verall relationship in Figure A1</w:t>
      </w:r>
      <w:r w:rsidR="00620EA9">
        <w:rPr>
          <w:rFonts w:ascii="Times New Roman" w:hAnsi="Times New Roman" w:cs="Times New Roman"/>
          <w:sz w:val="24"/>
          <w:szCs w:val="24"/>
          <w:shd w:val="clear" w:color="auto" w:fill="FFFFFF"/>
        </w:rPr>
        <w:t xml:space="preserve"> </w:t>
      </w:r>
      <w:r w:rsidR="00FA0253">
        <w:rPr>
          <w:rFonts w:ascii="Times New Roman" w:hAnsi="Times New Roman" w:cs="Times New Roman"/>
          <w:sz w:val="24"/>
          <w:szCs w:val="24"/>
          <w:shd w:val="clear" w:color="auto" w:fill="FFFFFF"/>
        </w:rPr>
        <w:t>is negative, showing t</w:t>
      </w:r>
      <w:r w:rsidR="00620EA9">
        <w:rPr>
          <w:rFonts w:ascii="Times New Roman" w:hAnsi="Times New Roman" w:cs="Times New Roman"/>
          <w:sz w:val="24"/>
          <w:szCs w:val="24"/>
          <w:shd w:val="clear" w:color="auto" w:fill="FFFFFF"/>
        </w:rPr>
        <w:t>hat the two underfunding options are not mutually exclusive:  many boards underfund pensions in both ways.</w:t>
      </w:r>
    </w:p>
    <w:p w:rsidR="006802F9" w:rsidRDefault="007A6A91" w:rsidP="006802F9">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25227">
        <w:rPr>
          <w:rFonts w:ascii="Times New Roman" w:hAnsi="Times New Roman" w:cs="Times New Roman"/>
          <w:sz w:val="24"/>
          <w:szCs w:val="24"/>
          <w:shd w:val="clear" w:color="auto" w:fill="FFFFFF"/>
        </w:rPr>
        <w:t>In our discussion of the statutes</w:t>
      </w:r>
      <w:r w:rsidR="00C00F09">
        <w:rPr>
          <w:rFonts w:ascii="Times New Roman" w:hAnsi="Times New Roman" w:cs="Times New Roman"/>
          <w:sz w:val="24"/>
          <w:szCs w:val="24"/>
          <w:shd w:val="clear" w:color="auto" w:fill="FFFFFF"/>
        </w:rPr>
        <w:t xml:space="preserve">, </w:t>
      </w:r>
      <w:r w:rsidR="00D25227">
        <w:rPr>
          <w:rFonts w:ascii="Times New Roman" w:hAnsi="Times New Roman" w:cs="Times New Roman"/>
          <w:sz w:val="24"/>
          <w:szCs w:val="24"/>
          <w:shd w:val="clear" w:color="auto" w:fill="FFFFFF"/>
        </w:rPr>
        <w:t xml:space="preserve">we mentioned that </w:t>
      </w:r>
      <w:r w:rsidR="00E7577C">
        <w:rPr>
          <w:rFonts w:ascii="Times New Roman" w:hAnsi="Times New Roman" w:cs="Times New Roman"/>
          <w:sz w:val="24"/>
          <w:szCs w:val="24"/>
          <w:shd w:val="clear" w:color="auto" w:fill="FFFFFF"/>
        </w:rPr>
        <w:t xml:space="preserve">some </w:t>
      </w:r>
      <w:r w:rsidR="00C00F09">
        <w:rPr>
          <w:rFonts w:ascii="Times New Roman" w:hAnsi="Times New Roman" w:cs="Times New Roman"/>
          <w:sz w:val="24"/>
          <w:szCs w:val="24"/>
          <w:shd w:val="clear" w:color="auto" w:fill="FFFFFF"/>
        </w:rPr>
        <w:t>boards have separate positions for either active government employees or</w:t>
      </w:r>
      <w:r w:rsidR="00E7577C">
        <w:rPr>
          <w:rFonts w:ascii="Times New Roman" w:hAnsi="Times New Roman" w:cs="Times New Roman"/>
          <w:sz w:val="24"/>
          <w:szCs w:val="24"/>
          <w:shd w:val="clear" w:color="auto" w:fill="FFFFFF"/>
        </w:rPr>
        <w:t xml:space="preserve"> retired government employees </w:t>
      </w:r>
      <w:r w:rsidR="006802F9">
        <w:rPr>
          <w:rFonts w:ascii="Times New Roman" w:hAnsi="Times New Roman" w:cs="Times New Roman"/>
          <w:sz w:val="24"/>
          <w:szCs w:val="24"/>
          <w:shd w:val="clear" w:color="auto" w:fill="FFFFFF"/>
        </w:rPr>
        <w:t>(or both), while others</w:t>
      </w:r>
      <w:r w:rsidR="00C00F09">
        <w:rPr>
          <w:rFonts w:ascii="Times New Roman" w:hAnsi="Times New Roman" w:cs="Times New Roman"/>
          <w:sz w:val="24"/>
          <w:szCs w:val="24"/>
          <w:shd w:val="clear" w:color="auto" w:fill="FFFFFF"/>
        </w:rPr>
        <w:t xml:space="preserve"> do not specify whether the employee trustees need to be active or retired.  In the version of the </w:t>
      </w:r>
      <w:r w:rsidR="00A74AA2">
        <w:rPr>
          <w:rFonts w:ascii="Times New Roman" w:hAnsi="Times New Roman" w:cs="Times New Roman"/>
          <w:sz w:val="24"/>
          <w:szCs w:val="24"/>
          <w:shd w:val="clear" w:color="auto" w:fill="FFFFFF"/>
        </w:rPr>
        <w:t xml:space="preserve">board composition </w:t>
      </w:r>
      <w:r w:rsidR="00C00F09">
        <w:rPr>
          <w:rFonts w:ascii="Times New Roman" w:hAnsi="Times New Roman" w:cs="Times New Roman"/>
          <w:sz w:val="24"/>
          <w:szCs w:val="24"/>
          <w:shd w:val="clear" w:color="auto" w:fill="FFFFFF"/>
        </w:rPr>
        <w:t xml:space="preserve">coding we use for our </w:t>
      </w:r>
      <w:r w:rsidR="00383C04">
        <w:rPr>
          <w:rFonts w:ascii="Times New Roman" w:hAnsi="Times New Roman" w:cs="Times New Roman"/>
          <w:sz w:val="24"/>
          <w:szCs w:val="24"/>
          <w:shd w:val="clear" w:color="auto" w:fill="FFFFFF"/>
        </w:rPr>
        <w:t>article</w:t>
      </w:r>
      <w:r w:rsidR="007472BC">
        <w:rPr>
          <w:rFonts w:ascii="Times New Roman" w:hAnsi="Times New Roman" w:cs="Times New Roman"/>
          <w:sz w:val="24"/>
          <w:szCs w:val="24"/>
          <w:shd w:val="clear" w:color="auto" w:fill="FFFFFF"/>
        </w:rPr>
        <w:t xml:space="preserve">, we group </w:t>
      </w:r>
      <w:r w:rsidR="006802F9">
        <w:rPr>
          <w:rFonts w:ascii="Times New Roman" w:hAnsi="Times New Roman" w:cs="Times New Roman"/>
          <w:sz w:val="24"/>
          <w:szCs w:val="24"/>
          <w:shd w:val="clear" w:color="auto" w:fill="FFFFFF"/>
        </w:rPr>
        <w:t xml:space="preserve">all elected employee trustees together—active, retired, and general—because </w:t>
      </w:r>
      <w:r w:rsidR="007472BC">
        <w:rPr>
          <w:rFonts w:ascii="Times New Roman" w:hAnsi="Times New Roman" w:cs="Times New Roman"/>
          <w:sz w:val="24"/>
          <w:szCs w:val="24"/>
          <w:shd w:val="clear" w:color="auto" w:fill="FFFFFF"/>
        </w:rPr>
        <w:t xml:space="preserve">we expect that they have the same incentives to </w:t>
      </w:r>
      <w:r w:rsidR="007472BC">
        <w:rPr>
          <w:rFonts w:ascii="Times New Roman" w:hAnsi="Times New Roman" w:cs="Times New Roman"/>
          <w:sz w:val="24"/>
          <w:szCs w:val="24"/>
          <w:shd w:val="clear" w:color="auto" w:fill="FFFFFF"/>
        </w:rPr>
        <w:lastRenderedPageBreak/>
        <w:t xml:space="preserve">underfund pensions.  </w:t>
      </w:r>
      <w:r w:rsidR="00F23F7C">
        <w:rPr>
          <w:rFonts w:ascii="Times New Roman" w:hAnsi="Times New Roman" w:cs="Times New Roman"/>
          <w:sz w:val="24"/>
          <w:szCs w:val="24"/>
          <w:shd w:val="clear" w:color="auto" w:fill="FFFFFF"/>
        </w:rPr>
        <w:t xml:space="preserve">In what follows, we break these employee trustees into three separate </w:t>
      </w:r>
      <w:r w:rsidR="008D223F">
        <w:rPr>
          <w:rFonts w:ascii="Times New Roman" w:hAnsi="Times New Roman" w:cs="Times New Roman"/>
          <w:sz w:val="24"/>
          <w:szCs w:val="24"/>
          <w:shd w:val="clear" w:color="auto" w:fill="FFFFFF"/>
        </w:rPr>
        <w:t>categories</w:t>
      </w:r>
      <w:r w:rsidR="00696675">
        <w:rPr>
          <w:rFonts w:ascii="Times New Roman" w:hAnsi="Times New Roman" w:cs="Times New Roman"/>
          <w:sz w:val="24"/>
          <w:szCs w:val="24"/>
          <w:shd w:val="clear" w:color="auto" w:fill="FFFFFF"/>
        </w:rPr>
        <w:t xml:space="preserve"> to</w:t>
      </w:r>
      <w:r w:rsidR="00F23F7C">
        <w:rPr>
          <w:rFonts w:ascii="Times New Roman" w:hAnsi="Times New Roman" w:cs="Times New Roman"/>
          <w:sz w:val="24"/>
          <w:szCs w:val="24"/>
          <w:shd w:val="clear" w:color="auto" w:fill="FFFFFF"/>
        </w:rPr>
        <w:t xml:space="preserve"> test whether they have different effects </w:t>
      </w:r>
      <w:r w:rsidR="00130F07">
        <w:rPr>
          <w:rFonts w:ascii="Times New Roman" w:hAnsi="Times New Roman" w:cs="Times New Roman"/>
          <w:sz w:val="24"/>
          <w:szCs w:val="24"/>
          <w:shd w:val="clear" w:color="auto" w:fill="FFFFFF"/>
        </w:rPr>
        <w:t>on funding decisions.</w:t>
      </w:r>
    </w:p>
    <w:p w:rsidR="007A6A91" w:rsidRDefault="00430A5E" w:rsidP="00430A5E">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Table A1 presents the results.  Our </w:t>
      </w:r>
      <w:r w:rsidR="00A07A04">
        <w:rPr>
          <w:rFonts w:ascii="Times New Roman" w:hAnsi="Times New Roman" w:cs="Times New Roman"/>
          <w:sz w:val="24"/>
          <w:szCs w:val="24"/>
          <w:shd w:val="clear" w:color="auto" w:fill="FFFFFF"/>
        </w:rPr>
        <w:t xml:space="preserve">coefficient estimates </w:t>
      </w:r>
      <w:r w:rsidR="006B3756">
        <w:rPr>
          <w:rFonts w:ascii="Times New Roman" w:hAnsi="Times New Roman" w:cs="Times New Roman"/>
          <w:sz w:val="24"/>
          <w:szCs w:val="24"/>
          <w:shd w:val="clear" w:color="auto" w:fill="FFFFFF"/>
        </w:rPr>
        <w:t xml:space="preserve">here </w:t>
      </w:r>
      <w:r w:rsidR="00A07A04">
        <w:rPr>
          <w:rFonts w:ascii="Times New Roman" w:hAnsi="Times New Roman" w:cs="Times New Roman"/>
          <w:sz w:val="24"/>
          <w:szCs w:val="24"/>
          <w:shd w:val="clear" w:color="auto" w:fill="FFFFFF"/>
        </w:rPr>
        <w:t>are less precise—</w:t>
      </w:r>
      <w:r w:rsidR="006B3756">
        <w:rPr>
          <w:rFonts w:ascii="Times New Roman" w:hAnsi="Times New Roman" w:cs="Times New Roman"/>
          <w:sz w:val="24"/>
          <w:szCs w:val="24"/>
          <w:shd w:val="clear" w:color="auto" w:fill="FFFFFF"/>
        </w:rPr>
        <w:t xml:space="preserve">which makes sense given that the elected employee trustee variable is now broken into three groups—but </w:t>
      </w:r>
      <w:r w:rsidR="001F6E0E">
        <w:rPr>
          <w:rFonts w:ascii="Times New Roman" w:hAnsi="Times New Roman" w:cs="Times New Roman"/>
          <w:sz w:val="24"/>
          <w:szCs w:val="24"/>
          <w:shd w:val="clear" w:color="auto" w:fill="FFFFFF"/>
        </w:rPr>
        <w:t xml:space="preserve">most importantly, we find no </w:t>
      </w:r>
      <w:r w:rsidR="00A07A04">
        <w:rPr>
          <w:rFonts w:ascii="Times New Roman" w:hAnsi="Times New Roman" w:cs="Times New Roman"/>
          <w:sz w:val="24"/>
          <w:szCs w:val="24"/>
          <w:shd w:val="clear" w:color="auto" w:fill="FFFFFF"/>
        </w:rPr>
        <w:t>significant d</w:t>
      </w:r>
      <w:r w:rsidR="00FF4E7C">
        <w:rPr>
          <w:rFonts w:ascii="Times New Roman" w:hAnsi="Times New Roman" w:cs="Times New Roman"/>
          <w:sz w:val="24"/>
          <w:szCs w:val="24"/>
          <w:shd w:val="clear" w:color="auto" w:fill="FFFFFF"/>
        </w:rPr>
        <w:t>ifferences between the coefficients on</w:t>
      </w:r>
      <w:r w:rsidR="00A07A04">
        <w:rPr>
          <w:rFonts w:ascii="Times New Roman" w:hAnsi="Times New Roman" w:cs="Times New Roman"/>
          <w:sz w:val="24"/>
          <w:szCs w:val="24"/>
          <w:shd w:val="clear" w:color="auto" w:fill="FFFFFF"/>
        </w:rPr>
        <w:t xml:space="preserve"> active, retired, or general employees.</w:t>
      </w:r>
      <w:r w:rsidR="009041BE">
        <w:rPr>
          <w:rFonts w:ascii="Times New Roman" w:hAnsi="Times New Roman" w:cs="Times New Roman"/>
          <w:sz w:val="24"/>
          <w:szCs w:val="24"/>
          <w:shd w:val="clear" w:color="auto" w:fill="FFFFFF"/>
        </w:rPr>
        <w:t xml:space="preserve">  </w:t>
      </w:r>
      <w:r w:rsidR="001F6E0E">
        <w:rPr>
          <w:rFonts w:ascii="Times New Roman" w:hAnsi="Times New Roman" w:cs="Times New Roman"/>
          <w:sz w:val="24"/>
          <w:szCs w:val="24"/>
          <w:shd w:val="clear" w:color="auto" w:fill="FFFFFF"/>
        </w:rPr>
        <w:t>In column 1</w:t>
      </w:r>
      <w:r w:rsidR="0003160D">
        <w:rPr>
          <w:rFonts w:ascii="Times New Roman" w:hAnsi="Times New Roman" w:cs="Times New Roman"/>
          <w:sz w:val="24"/>
          <w:szCs w:val="24"/>
          <w:shd w:val="clear" w:color="auto" w:fill="FFFFFF"/>
        </w:rPr>
        <w:t>,</w:t>
      </w:r>
      <w:r w:rsidR="007A6088">
        <w:rPr>
          <w:rFonts w:ascii="Times New Roman" w:hAnsi="Times New Roman" w:cs="Times New Roman"/>
          <w:sz w:val="24"/>
          <w:szCs w:val="24"/>
          <w:shd w:val="clear" w:color="auto" w:fill="FFFFFF"/>
        </w:rPr>
        <w:t xml:space="preserve"> </w:t>
      </w:r>
      <w:r w:rsidR="009041BE">
        <w:rPr>
          <w:rFonts w:ascii="Times New Roman" w:hAnsi="Times New Roman" w:cs="Times New Roman"/>
          <w:sz w:val="24"/>
          <w:szCs w:val="24"/>
          <w:shd w:val="clear" w:color="auto" w:fill="FFFFFF"/>
        </w:rPr>
        <w:t>increasing the elec</w:t>
      </w:r>
      <w:r w:rsidR="0003160D">
        <w:rPr>
          <w:rFonts w:ascii="Times New Roman" w:hAnsi="Times New Roman" w:cs="Times New Roman"/>
          <w:sz w:val="24"/>
          <w:szCs w:val="24"/>
          <w:shd w:val="clear" w:color="auto" w:fill="FFFFFF"/>
        </w:rPr>
        <w:t xml:space="preserve">ted employee share </w:t>
      </w:r>
      <w:r w:rsidR="007A6088">
        <w:rPr>
          <w:rFonts w:ascii="Times New Roman" w:hAnsi="Times New Roman" w:cs="Times New Roman"/>
          <w:sz w:val="24"/>
          <w:szCs w:val="24"/>
          <w:shd w:val="clear" w:color="auto" w:fill="FFFFFF"/>
        </w:rPr>
        <w:t xml:space="preserve">is associated with an increase in the discount rate of about </w:t>
      </w:r>
      <w:r w:rsidR="009041BE">
        <w:rPr>
          <w:rFonts w:ascii="Times New Roman" w:hAnsi="Times New Roman" w:cs="Times New Roman"/>
          <w:sz w:val="24"/>
          <w:szCs w:val="24"/>
          <w:shd w:val="clear" w:color="auto" w:fill="FFFFFF"/>
        </w:rPr>
        <w:t xml:space="preserve">0.6 to 0.8 percentage points, regardless of </w:t>
      </w:r>
      <w:r w:rsidR="00FF4E7C">
        <w:rPr>
          <w:rFonts w:ascii="Times New Roman" w:hAnsi="Times New Roman" w:cs="Times New Roman"/>
          <w:sz w:val="24"/>
          <w:szCs w:val="24"/>
          <w:shd w:val="clear" w:color="auto" w:fill="FFFFFF"/>
        </w:rPr>
        <w:t xml:space="preserve">whether the trustees are active, retired, or general employees.  </w:t>
      </w:r>
      <w:r w:rsidR="009041BE">
        <w:rPr>
          <w:rFonts w:ascii="Times New Roman" w:hAnsi="Times New Roman" w:cs="Times New Roman"/>
          <w:sz w:val="24"/>
          <w:szCs w:val="24"/>
          <w:shd w:val="clear" w:color="auto" w:fill="FFFFFF"/>
        </w:rPr>
        <w:t>In an F-test, we cannot reject the n</w:t>
      </w:r>
      <w:r w:rsidR="00FF4E7C">
        <w:rPr>
          <w:rFonts w:ascii="Times New Roman" w:hAnsi="Times New Roman" w:cs="Times New Roman"/>
          <w:sz w:val="24"/>
          <w:szCs w:val="24"/>
          <w:shd w:val="clear" w:color="auto" w:fill="FFFFFF"/>
        </w:rPr>
        <w:t>ull hypothesi</w:t>
      </w:r>
      <w:r w:rsidR="009041BE">
        <w:rPr>
          <w:rFonts w:ascii="Times New Roman" w:hAnsi="Times New Roman" w:cs="Times New Roman"/>
          <w:sz w:val="24"/>
          <w:szCs w:val="24"/>
          <w:shd w:val="clear" w:color="auto" w:fill="FFFFFF"/>
        </w:rPr>
        <w:t>s of no difference between these coefficients.</w:t>
      </w:r>
      <w:r w:rsidR="00F0508E">
        <w:rPr>
          <w:rFonts w:ascii="Times New Roman" w:hAnsi="Times New Roman" w:cs="Times New Roman"/>
          <w:sz w:val="24"/>
          <w:szCs w:val="24"/>
          <w:shd w:val="clear" w:color="auto" w:fill="FFFFFF"/>
        </w:rPr>
        <w:t xml:space="preserve">  The same is true in columns 2 and 3, </w:t>
      </w:r>
      <w:r w:rsidR="00FF4E7C">
        <w:rPr>
          <w:rFonts w:ascii="Times New Roman" w:hAnsi="Times New Roman" w:cs="Times New Roman"/>
          <w:sz w:val="24"/>
          <w:szCs w:val="24"/>
          <w:shd w:val="clear" w:color="auto" w:fill="FFFFFF"/>
        </w:rPr>
        <w:t>where we rerun the models of t</w:t>
      </w:r>
      <w:r w:rsidR="00F67FC4">
        <w:rPr>
          <w:rFonts w:ascii="Times New Roman" w:hAnsi="Times New Roman" w:cs="Times New Roman"/>
          <w:sz w:val="24"/>
          <w:szCs w:val="24"/>
          <w:shd w:val="clear" w:color="auto" w:fill="FFFFFF"/>
        </w:rPr>
        <w:t xml:space="preserve">he fraction of the ARC paid, first with all observations (column 2), then excluding plans with contribution rates set by statute and adding </w:t>
      </w:r>
      <w:r w:rsidR="00FF4E7C">
        <w:rPr>
          <w:rFonts w:ascii="Times New Roman" w:hAnsi="Times New Roman" w:cs="Times New Roman"/>
          <w:sz w:val="24"/>
          <w:szCs w:val="24"/>
          <w:shd w:val="clear" w:color="auto" w:fill="FFFFFF"/>
        </w:rPr>
        <w:t xml:space="preserve">the interaction between </w:t>
      </w:r>
      <w:r w:rsidR="00F0508E" w:rsidRPr="00FF4E7C">
        <w:rPr>
          <w:rFonts w:ascii="Times New Roman" w:hAnsi="Times New Roman" w:cs="Times New Roman"/>
          <w:i/>
          <w:sz w:val="24"/>
          <w:szCs w:val="24"/>
          <w:shd w:val="clear" w:color="auto" w:fill="FFFFFF"/>
        </w:rPr>
        <w:t>Legislative involvement</w:t>
      </w:r>
      <w:r w:rsidR="00F0508E">
        <w:rPr>
          <w:rFonts w:ascii="Times New Roman" w:hAnsi="Times New Roman" w:cs="Times New Roman"/>
          <w:sz w:val="24"/>
          <w:szCs w:val="24"/>
          <w:shd w:val="clear" w:color="auto" w:fill="FFFFFF"/>
        </w:rPr>
        <w:t xml:space="preserve"> and </w:t>
      </w:r>
      <w:r w:rsidR="00F0508E" w:rsidRPr="00FF4E7C">
        <w:rPr>
          <w:rFonts w:ascii="Times New Roman" w:hAnsi="Times New Roman" w:cs="Times New Roman"/>
          <w:i/>
          <w:sz w:val="24"/>
          <w:szCs w:val="24"/>
          <w:shd w:val="clear" w:color="auto" w:fill="FFFFFF"/>
        </w:rPr>
        <w:t>Union membership</w:t>
      </w:r>
      <w:r w:rsidR="00F0508E">
        <w:rPr>
          <w:rFonts w:ascii="Times New Roman" w:hAnsi="Times New Roman" w:cs="Times New Roman"/>
          <w:sz w:val="24"/>
          <w:szCs w:val="24"/>
          <w:shd w:val="clear" w:color="auto" w:fill="FFFFFF"/>
        </w:rPr>
        <w:t xml:space="preserve">.  </w:t>
      </w:r>
      <w:r w:rsidR="007D173A">
        <w:rPr>
          <w:rFonts w:ascii="Times New Roman" w:hAnsi="Times New Roman" w:cs="Times New Roman"/>
          <w:sz w:val="24"/>
          <w:szCs w:val="24"/>
          <w:shd w:val="clear" w:color="auto" w:fill="FFFFFF"/>
        </w:rPr>
        <w:t xml:space="preserve">For both sets of estimates, </w:t>
      </w:r>
      <w:r w:rsidR="00BF34EB">
        <w:rPr>
          <w:rFonts w:ascii="Times New Roman" w:hAnsi="Times New Roman" w:cs="Times New Roman"/>
          <w:sz w:val="24"/>
          <w:szCs w:val="24"/>
          <w:shd w:val="clear" w:color="auto" w:fill="FFFFFF"/>
        </w:rPr>
        <w:t xml:space="preserve">an F-test </w:t>
      </w:r>
      <w:r w:rsidR="00612337">
        <w:rPr>
          <w:rFonts w:ascii="Times New Roman" w:hAnsi="Times New Roman" w:cs="Times New Roman"/>
          <w:sz w:val="24"/>
          <w:szCs w:val="24"/>
          <w:shd w:val="clear" w:color="auto" w:fill="FFFFFF"/>
        </w:rPr>
        <w:t>shows</w:t>
      </w:r>
      <w:r w:rsidR="00BF34EB">
        <w:rPr>
          <w:rFonts w:ascii="Times New Roman" w:hAnsi="Times New Roman" w:cs="Times New Roman"/>
          <w:sz w:val="24"/>
          <w:szCs w:val="24"/>
          <w:shd w:val="clear" w:color="auto" w:fill="FFFFFF"/>
        </w:rPr>
        <w:t xml:space="preserve"> no difference between the coefficients on active, retired, and general employee trustees.  </w:t>
      </w:r>
      <w:r w:rsidR="007D173A">
        <w:rPr>
          <w:rFonts w:ascii="Times New Roman" w:hAnsi="Times New Roman" w:cs="Times New Roman"/>
          <w:sz w:val="24"/>
          <w:szCs w:val="24"/>
          <w:shd w:val="clear" w:color="auto" w:fill="FFFFFF"/>
        </w:rPr>
        <w:t>Thus,</w:t>
      </w:r>
      <w:r w:rsidR="00612337">
        <w:rPr>
          <w:rFonts w:ascii="Times New Roman" w:hAnsi="Times New Roman" w:cs="Times New Roman"/>
          <w:sz w:val="24"/>
          <w:szCs w:val="24"/>
          <w:shd w:val="clear" w:color="auto" w:fill="FFFFFF"/>
        </w:rPr>
        <w:t xml:space="preserve"> our results su</w:t>
      </w:r>
      <w:r w:rsidR="00FF6B54">
        <w:rPr>
          <w:rFonts w:ascii="Times New Roman" w:hAnsi="Times New Roman" w:cs="Times New Roman"/>
          <w:sz w:val="24"/>
          <w:szCs w:val="24"/>
          <w:shd w:val="clear" w:color="auto" w:fill="FFFFFF"/>
        </w:rPr>
        <w:t xml:space="preserve">ggest that retired and active </w:t>
      </w:r>
      <w:r w:rsidR="003A1EAB">
        <w:rPr>
          <w:rFonts w:ascii="Times New Roman" w:hAnsi="Times New Roman" w:cs="Times New Roman"/>
          <w:sz w:val="24"/>
          <w:szCs w:val="24"/>
          <w:shd w:val="clear" w:color="auto" w:fill="FFFFFF"/>
        </w:rPr>
        <w:t xml:space="preserve">employee trustees </w:t>
      </w:r>
      <w:r w:rsidR="00FF6B54">
        <w:rPr>
          <w:rFonts w:ascii="Times New Roman" w:hAnsi="Times New Roman" w:cs="Times New Roman"/>
          <w:sz w:val="24"/>
          <w:szCs w:val="24"/>
          <w:shd w:val="clear" w:color="auto" w:fill="FFFFFF"/>
        </w:rPr>
        <w:t xml:space="preserve">do not behave in fundamentally different ways </w:t>
      </w:r>
      <w:r w:rsidR="00A74FE6">
        <w:rPr>
          <w:rFonts w:ascii="Times New Roman" w:hAnsi="Times New Roman" w:cs="Times New Roman"/>
          <w:sz w:val="24"/>
          <w:szCs w:val="24"/>
          <w:shd w:val="clear" w:color="auto" w:fill="FFFFFF"/>
        </w:rPr>
        <w:t>on</w:t>
      </w:r>
      <w:r w:rsidR="00FF6B54">
        <w:rPr>
          <w:rFonts w:ascii="Times New Roman" w:hAnsi="Times New Roman" w:cs="Times New Roman"/>
          <w:sz w:val="24"/>
          <w:szCs w:val="24"/>
          <w:shd w:val="clear" w:color="auto" w:fill="FFFFFF"/>
        </w:rPr>
        <w:t xml:space="preserve"> f</w:t>
      </w:r>
      <w:r w:rsidR="003A1EAB">
        <w:rPr>
          <w:rFonts w:ascii="Times New Roman" w:hAnsi="Times New Roman" w:cs="Times New Roman"/>
          <w:sz w:val="24"/>
          <w:szCs w:val="24"/>
          <w:shd w:val="clear" w:color="auto" w:fill="FFFFFF"/>
        </w:rPr>
        <w:t>unding</w:t>
      </w:r>
      <w:r w:rsidR="00FF6B54">
        <w:rPr>
          <w:rFonts w:ascii="Times New Roman" w:hAnsi="Times New Roman" w:cs="Times New Roman"/>
          <w:sz w:val="24"/>
          <w:szCs w:val="24"/>
          <w:shd w:val="clear" w:color="auto" w:fill="FFFFFF"/>
        </w:rPr>
        <w:t xml:space="preserve"> decisions</w:t>
      </w:r>
      <w:r w:rsidR="003A1EAB">
        <w:rPr>
          <w:rFonts w:ascii="Times New Roman" w:hAnsi="Times New Roman" w:cs="Times New Roman"/>
          <w:sz w:val="24"/>
          <w:szCs w:val="24"/>
          <w:shd w:val="clear" w:color="auto" w:fill="FFFFFF"/>
        </w:rPr>
        <w:t>.</w:t>
      </w:r>
    </w:p>
    <w:p w:rsidR="007A09FC" w:rsidRPr="007A09FC" w:rsidRDefault="003A0C83">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Next, we explore whether there are any other plan or</w:t>
      </w:r>
      <w:r w:rsidR="00EF7BEF">
        <w:rPr>
          <w:rFonts w:ascii="Times New Roman" w:hAnsi="Times New Roman" w:cs="Times New Roman"/>
          <w:sz w:val="24"/>
          <w:szCs w:val="24"/>
          <w:shd w:val="clear" w:color="auto" w:fill="FFFFFF"/>
        </w:rPr>
        <w:t xml:space="preserve"> state characteristics </w:t>
      </w:r>
      <w:r>
        <w:rPr>
          <w:rFonts w:ascii="Times New Roman" w:hAnsi="Times New Roman" w:cs="Times New Roman"/>
          <w:sz w:val="24"/>
          <w:szCs w:val="24"/>
          <w:shd w:val="clear" w:color="auto" w:fill="FFFFFF"/>
        </w:rPr>
        <w:t xml:space="preserve">that can explain the </w:t>
      </w:r>
      <w:r w:rsidR="000361EC">
        <w:rPr>
          <w:rFonts w:ascii="Times New Roman" w:hAnsi="Times New Roman" w:cs="Times New Roman"/>
          <w:sz w:val="24"/>
          <w:szCs w:val="24"/>
          <w:shd w:val="clear" w:color="auto" w:fill="FFFFFF"/>
        </w:rPr>
        <w:t xml:space="preserve">estimated </w:t>
      </w:r>
      <w:r>
        <w:rPr>
          <w:rFonts w:ascii="Times New Roman" w:hAnsi="Times New Roman" w:cs="Times New Roman"/>
          <w:sz w:val="24"/>
          <w:szCs w:val="24"/>
          <w:shd w:val="clear" w:color="auto" w:fill="FFFFFF"/>
        </w:rPr>
        <w:t xml:space="preserve">relationship between </w:t>
      </w:r>
      <w:r>
        <w:rPr>
          <w:rFonts w:ascii="Times New Roman" w:hAnsi="Times New Roman" w:cs="Times New Roman"/>
          <w:i/>
          <w:sz w:val="24"/>
          <w:szCs w:val="24"/>
          <w:shd w:val="clear" w:color="auto" w:fill="FFFFFF"/>
        </w:rPr>
        <w:t>% Elected employees</w:t>
      </w:r>
      <w:r>
        <w:rPr>
          <w:rFonts w:ascii="Times New Roman" w:hAnsi="Times New Roman" w:cs="Times New Roman"/>
          <w:sz w:val="24"/>
          <w:szCs w:val="24"/>
          <w:shd w:val="clear" w:color="auto" w:fill="FFFFFF"/>
        </w:rPr>
        <w:t xml:space="preserve"> and </w:t>
      </w:r>
      <w:r w:rsidR="000361EC">
        <w:rPr>
          <w:rFonts w:ascii="Times New Roman" w:hAnsi="Times New Roman" w:cs="Times New Roman"/>
          <w:sz w:val="24"/>
          <w:szCs w:val="24"/>
          <w:shd w:val="clear" w:color="auto" w:fill="FFFFFF"/>
        </w:rPr>
        <w:t xml:space="preserve">funding decisions.  In the </w:t>
      </w:r>
      <w:r w:rsidR="00383C04">
        <w:rPr>
          <w:rFonts w:ascii="Times New Roman" w:hAnsi="Times New Roman" w:cs="Times New Roman"/>
          <w:sz w:val="24"/>
          <w:szCs w:val="24"/>
          <w:shd w:val="clear" w:color="auto" w:fill="FFFFFF"/>
        </w:rPr>
        <w:t>article</w:t>
      </w:r>
      <w:r w:rsidR="00FC4CA7">
        <w:rPr>
          <w:rFonts w:ascii="Times New Roman" w:hAnsi="Times New Roman" w:cs="Times New Roman"/>
          <w:sz w:val="24"/>
          <w:szCs w:val="24"/>
          <w:shd w:val="clear" w:color="auto" w:fill="FFFFFF"/>
        </w:rPr>
        <w:t xml:space="preserve">, we </w:t>
      </w:r>
      <w:r w:rsidR="007C7171">
        <w:rPr>
          <w:rFonts w:ascii="Times New Roman" w:hAnsi="Times New Roman" w:cs="Times New Roman"/>
          <w:sz w:val="24"/>
          <w:szCs w:val="24"/>
          <w:shd w:val="clear" w:color="auto" w:fill="FFFFFF"/>
        </w:rPr>
        <w:t>test</w:t>
      </w:r>
      <w:r w:rsidR="00FC4CA7">
        <w:rPr>
          <w:rFonts w:ascii="Times New Roman" w:hAnsi="Times New Roman" w:cs="Times New Roman"/>
          <w:sz w:val="24"/>
          <w:szCs w:val="24"/>
          <w:shd w:val="clear" w:color="auto" w:fill="FFFFFF"/>
        </w:rPr>
        <w:t xml:space="preserve"> for possible effects of </w:t>
      </w:r>
      <w:r w:rsidR="000361EC">
        <w:rPr>
          <w:rFonts w:ascii="Times New Roman" w:hAnsi="Times New Roman" w:cs="Times New Roman"/>
          <w:sz w:val="24"/>
          <w:szCs w:val="24"/>
          <w:shd w:val="clear" w:color="auto" w:fill="FFFFFF"/>
        </w:rPr>
        <w:t xml:space="preserve">fiscal stress by including the percentage change in state revenue from the </w:t>
      </w:r>
      <w:r w:rsidR="007C7171">
        <w:rPr>
          <w:rFonts w:ascii="Times New Roman" w:hAnsi="Times New Roman" w:cs="Times New Roman"/>
          <w:sz w:val="24"/>
          <w:szCs w:val="24"/>
          <w:shd w:val="clear" w:color="auto" w:fill="FFFFFF"/>
        </w:rPr>
        <w:t>p</w:t>
      </w:r>
      <w:r w:rsidR="000361EC">
        <w:rPr>
          <w:rFonts w:ascii="Times New Roman" w:hAnsi="Times New Roman" w:cs="Times New Roman"/>
          <w:sz w:val="24"/>
          <w:szCs w:val="24"/>
          <w:shd w:val="clear" w:color="auto" w:fill="FFFFFF"/>
        </w:rPr>
        <w:t>revious year, but in Table A</w:t>
      </w:r>
      <w:r w:rsidR="007C7171">
        <w:rPr>
          <w:rFonts w:ascii="Times New Roman" w:hAnsi="Times New Roman" w:cs="Times New Roman"/>
          <w:sz w:val="24"/>
          <w:szCs w:val="24"/>
          <w:shd w:val="clear" w:color="auto" w:fill="FFFFFF"/>
        </w:rPr>
        <w:t>2, we add a second measure:</w:t>
      </w:r>
      <w:r w:rsidR="000361EC">
        <w:rPr>
          <w:rFonts w:ascii="Times New Roman" w:hAnsi="Times New Roman" w:cs="Times New Roman"/>
          <w:sz w:val="24"/>
          <w:szCs w:val="24"/>
          <w:shd w:val="clear" w:color="auto" w:fill="FFFFFF"/>
        </w:rPr>
        <w:t xml:space="preserve"> </w:t>
      </w:r>
      <w:r w:rsidR="001D4937">
        <w:rPr>
          <w:rFonts w:ascii="Times New Roman" w:hAnsi="Times New Roman" w:cs="Times New Roman"/>
          <w:sz w:val="24"/>
          <w:szCs w:val="24"/>
          <w:shd w:val="clear" w:color="auto" w:fill="FFFFFF"/>
        </w:rPr>
        <w:t xml:space="preserve">the log of total debt per capita </w:t>
      </w:r>
      <w:r w:rsidR="000361EC">
        <w:rPr>
          <w:rFonts w:ascii="Times New Roman" w:hAnsi="Times New Roman" w:cs="Times New Roman"/>
          <w:sz w:val="24"/>
          <w:szCs w:val="24"/>
          <w:shd w:val="clear" w:color="auto" w:fill="FFFFFF"/>
        </w:rPr>
        <w:t>in each state and year</w:t>
      </w:r>
      <w:r w:rsidR="001D4937">
        <w:rPr>
          <w:rFonts w:ascii="Times New Roman" w:hAnsi="Times New Roman" w:cs="Times New Roman"/>
          <w:sz w:val="24"/>
          <w:szCs w:val="24"/>
          <w:shd w:val="clear" w:color="auto" w:fill="FFFFFF"/>
        </w:rPr>
        <w:t>.</w:t>
      </w:r>
      <w:r w:rsidR="000361EC">
        <w:rPr>
          <w:rStyle w:val="FootnoteReference"/>
          <w:rFonts w:ascii="Times New Roman" w:hAnsi="Times New Roman" w:cs="Times New Roman"/>
          <w:sz w:val="24"/>
          <w:szCs w:val="24"/>
          <w:shd w:val="clear" w:color="auto" w:fill="FFFFFF"/>
        </w:rPr>
        <w:footnoteReference w:id="5"/>
      </w:r>
      <w:r w:rsidR="000361EC">
        <w:rPr>
          <w:rFonts w:ascii="Times New Roman" w:hAnsi="Times New Roman" w:cs="Times New Roman"/>
          <w:sz w:val="24"/>
          <w:szCs w:val="24"/>
          <w:shd w:val="clear" w:color="auto" w:fill="FFFFFF"/>
        </w:rPr>
        <w:t xml:space="preserve">  </w:t>
      </w:r>
      <w:r w:rsidR="00992437">
        <w:rPr>
          <w:rFonts w:ascii="Times New Roman" w:hAnsi="Times New Roman" w:cs="Times New Roman"/>
          <w:sz w:val="24"/>
          <w:szCs w:val="24"/>
          <w:shd w:val="clear" w:color="auto" w:fill="FFFFFF"/>
        </w:rPr>
        <w:t>W</w:t>
      </w:r>
      <w:r w:rsidR="000361EC">
        <w:rPr>
          <w:rFonts w:ascii="Times New Roman" w:hAnsi="Times New Roman" w:cs="Times New Roman"/>
          <w:sz w:val="24"/>
          <w:szCs w:val="24"/>
          <w:shd w:val="clear" w:color="auto" w:fill="FFFFFF"/>
        </w:rPr>
        <w:t xml:space="preserve">e also add </w:t>
      </w:r>
      <w:r w:rsidR="00241AF5">
        <w:rPr>
          <w:rFonts w:ascii="Times New Roman" w:hAnsi="Times New Roman" w:cs="Times New Roman"/>
          <w:sz w:val="24"/>
          <w:szCs w:val="24"/>
          <w:shd w:val="clear" w:color="auto" w:fill="FFFFFF"/>
        </w:rPr>
        <w:t xml:space="preserve">indicators for the types of public </w:t>
      </w:r>
      <w:r w:rsidR="00992437">
        <w:rPr>
          <w:rFonts w:ascii="Times New Roman" w:hAnsi="Times New Roman" w:cs="Times New Roman"/>
          <w:sz w:val="24"/>
          <w:szCs w:val="24"/>
          <w:shd w:val="clear" w:color="auto" w:fill="FFFFFF"/>
        </w:rPr>
        <w:t xml:space="preserve">workers </w:t>
      </w:r>
      <w:r w:rsidR="00241AF5">
        <w:rPr>
          <w:rFonts w:ascii="Times New Roman" w:hAnsi="Times New Roman" w:cs="Times New Roman"/>
          <w:sz w:val="24"/>
          <w:szCs w:val="24"/>
          <w:shd w:val="clear" w:color="auto" w:fill="FFFFFF"/>
        </w:rPr>
        <w:t xml:space="preserve">covered by </w:t>
      </w:r>
      <w:r w:rsidR="00241AF5">
        <w:rPr>
          <w:rFonts w:ascii="Times New Roman" w:hAnsi="Times New Roman" w:cs="Times New Roman"/>
          <w:sz w:val="24"/>
          <w:szCs w:val="24"/>
          <w:shd w:val="clear" w:color="auto" w:fill="FFFFFF"/>
        </w:rPr>
        <w:lastRenderedPageBreak/>
        <w:t xml:space="preserve">the plan.  </w:t>
      </w:r>
      <w:r w:rsidR="00B54FAE">
        <w:rPr>
          <w:rFonts w:ascii="Times New Roman" w:hAnsi="Times New Roman" w:cs="Times New Roman"/>
          <w:sz w:val="24"/>
          <w:szCs w:val="24"/>
          <w:shd w:val="clear" w:color="auto" w:fill="FFFFFF"/>
        </w:rPr>
        <w:t>Specifically, t</w:t>
      </w:r>
      <w:r w:rsidR="00992437">
        <w:rPr>
          <w:rFonts w:ascii="Times New Roman" w:hAnsi="Times New Roman" w:cs="Times New Roman"/>
          <w:sz w:val="24"/>
          <w:szCs w:val="24"/>
          <w:shd w:val="clear" w:color="auto" w:fill="FFFFFF"/>
        </w:rPr>
        <w:t xml:space="preserve">he variable </w:t>
      </w:r>
      <w:r w:rsidR="00992437">
        <w:rPr>
          <w:rFonts w:ascii="Times New Roman" w:hAnsi="Times New Roman" w:cs="Times New Roman"/>
          <w:i/>
          <w:sz w:val="24"/>
          <w:szCs w:val="24"/>
          <w:shd w:val="clear" w:color="auto" w:fill="FFFFFF"/>
        </w:rPr>
        <w:t xml:space="preserve">Public safety </w:t>
      </w:r>
      <w:r w:rsidR="00992437">
        <w:rPr>
          <w:rFonts w:ascii="Times New Roman" w:hAnsi="Times New Roman" w:cs="Times New Roman"/>
          <w:sz w:val="24"/>
          <w:szCs w:val="24"/>
          <w:shd w:val="clear" w:color="auto" w:fill="FFFFFF"/>
        </w:rPr>
        <w:t xml:space="preserve">equals 1 if the plan is for </w:t>
      </w:r>
      <w:r w:rsidR="00241AF5">
        <w:rPr>
          <w:rFonts w:ascii="Times New Roman" w:hAnsi="Times New Roman" w:cs="Times New Roman"/>
          <w:sz w:val="24"/>
          <w:szCs w:val="24"/>
          <w:shd w:val="clear" w:color="auto" w:fill="FFFFFF"/>
        </w:rPr>
        <w:t xml:space="preserve">police and fire protection employees (14 plans), </w:t>
      </w:r>
      <w:r w:rsidR="00992437">
        <w:rPr>
          <w:rFonts w:ascii="Times New Roman" w:hAnsi="Times New Roman" w:cs="Times New Roman"/>
          <w:sz w:val="24"/>
          <w:szCs w:val="24"/>
          <w:shd w:val="clear" w:color="auto" w:fill="FFFFFF"/>
        </w:rPr>
        <w:t xml:space="preserve">and </w:t>
      </w:r>
      <w:r w:rsidR="00992437">
        <w:rPr>
          <w:rFonts w:ascii="Times New Roman" w:hAnsi="Times New Roman" w:cs="Times New Roman"/>
          <w:i/>
          <w:sz w:val="24"/>
          <w:szCs w:val="24"/>
          <w:shd w:val="clear" w:color="auto" w:fill="FFFFFF"/>
        </w:rPr>
        <w:t xml:space="preserve">Education </w:t>
      </w:r>
      <w:r w:rsidR="00992437">
        <w:rPr>
          <w:rFonts w:ascii="Times New Roman" w:hAnsi="Times New Roman" w:cs="Times New Roman"/>
          <w:sz w:val="24"/>
          <w:szCs w:val="24"/>
          <w:shd w:val="clear" w:color="auto" w:fill="FFFFFF"/>
        </w:rPr>
        <w:t xml:space="preserve">equals 1 if the plan only covers </w:t>
      </w:r>
      <w:r w:rsidR="00241AF5">
        <w:rPr>
          <w:rFonts w:ascii="Times New Roman" w:hAnsi="Times New Roman" w:cs="Times New Roman"/>
          <w:sz w:val="24"/>
          <w:szCs w:val="24"/>
          <w:shd w:val="clear" w:color="auto" w:fill="FFFFFF"/>
        </w:rPr>
        <w:t>teachers and other educational employees (30 plans)</w:t>
      </w:r>
      <w:r w:rsidR="007A09FC">
        <w:rPr>
          <w:rFonts w:ascii="Times New Roman" w:hAnsi="Times New Roman" w:cs="Times New Roman"/>
          <w:sz w:val="24"/>
          <w:szCs w:val="24"/>
          <w:shd w:val="clear" w:color="auto" w:fill="FFFFFF"/>
        </w:rPr>
        <w:t xml:space="preserve">.  The omitted </w:t>
      </w:r>
      <w:r w:rsidR="00B54FAE">
        <w:rPr>
          <w:rFonts w:ascii="Times New Roman" w:hAnsi="Times New Roman" w:cs="Times New Roman"/>
          <w:sz w:val="24"/>
          <w:szCs w:val="24"/>
          <w:shd w:val="clear" w:color="auto" w:fill="FFFFFF"/>
        </w:rPr>
        <w:t>category is</w:t>
      </w:r>
      <w:r w:rsidR="007A09FC">
        <w:rPr>
          <w:rFonts w:ascii="Times New Roman" w:hAnsi="Times New Roman" w:cs="Times New Roman"/>
          <w:sz w:val="24"/>
          <w:szCs w:val="24"/>
          <w:shd w:val="clear" w:color="auto" w:fill="FFFFFF"/>
        </w:rPr>
        <w:t xml:space="preserve"> plans that cover state and local employees of many occupations (65 plans).  </w:t>
      </w:r>
      <w:r w:rsidR="00241AF5">
        <w:rPr>
          <w:rFonts w:ascii="Times New Roman" w:hAnsi="Times New Roman" w:cs="Times New Roman"/>
          <w:sz w:val="24"/>
          <w:szCs w:val="24"/>
          <w:shd w:val="clear" w:color="auto" w:fill="FFFFFF"/>
        </w:rPr>
        <w:t xml:space="preserve">In addition, </w:t>
      </w:r>
      <w:r w:rsidR="007A09FC">
        <w:rPr>
          <w:rFonts w:ascii="Times New Roman" w:hAnsi="Times New Roman" w:cs="Times New Roman"/>
          <w:sz w:val="24"/>
          <w:szCs w:val="24"/>
          <w:shd w:val="clear" w:color="auto" w:fill="FFFFFF"/>
        </w:rPr>
        <w:t>we account for whether retirees under the plan are also eligible for Social Security (as they are in 75% of the cases).  For each of these variables, we do not have any clear expectations about how they should affect the discount rate or the fraction of the ARC paid; we merely include them in these models as a robustness check.</w:t>
      </w:r>
    </w:p>
    <w:p w:rsidR="009F376A" w:rsidRDefault="005126C9" w:rsidP="00692124">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Using information </w:t>
      </w:r>
      <w:r w:rsidR="00AE0FE3">
        <w:rPr>
          <w:rFonts w:ascii="Times New Roman" w:hAnsi="Times New Roman" w:cs="Times New Roman"/>
          <w:sz w:val="24"/>
          <w:szCs w:val="24"/>
          <w:shd w:val="clear" w:color="auto" w:fill="FFFFFF"/>
        </w:rPr>
        <w:t xml:space="preserve">from the statutes determining board composition, we </w:t>
      </w:r>
      <w:r w:rsidR="009266A7">
        <w:rPr>
          <w:rFonts w:ascii="Times New Roman" w:hAnsi="Times New Roman" w:cs="Times New Roman"/>
          <w:sz w:val="24"/>
          <w:szCs w:val="24"/>
          <w:shd w:val="clear" w:color="auto" w:fill="FFFFFF"/>
        </w:rPr>
        <w:t xml:space="preserve">also </w:t>
      </w:r>
      <w:r w:rsidR="00A97E5B">
        <w:rPr>
          <w:rFonts w:ascii="Times New Roman" w:hAnsi="Times New Roman" w:cs="Times New Roman"/>
          <w:sz w:val="24"/>
          <w:szCs w:val="24"/>
          <w:shd w:val="clear" w:color="auto" w:fill="FFFFFF"/>
        </w:rPr>
        <w:t xml:space="preserve">measure the </w:t>
      </w:r>
      <w:r w:rsidR="00BE45CF">
        <w:rPr>
          <w:rFonts w:ascii="Times New Roman" w:hAnsi="Times New Roman" w:cs="Times New Roman"/>
          <w:sz w:val="24"/>
          <w:szCs w:val="24"/>
          <w:shd w:val="clear" w:color="auto" w:fill="FFFFFF"/>
        </w:rPr>
        <w:t xml:space="preserve">fraction of </w:t>
      </w:r>
      <w:r w:rsidR="00A97E5B">
        <w:rPr>
          <w:rFonts w:ascii="Times New Roman" w:hAnsi="Times New Roman" w:cs="Times New Roman"/>
          <w:sz w:val="24"/>
          <w:szCs w:val="24"/>
          <w:shd w:val="clear" w:color="auto" w:fill="FFFFFF"/>
        </w:rPr>
        <w:t>all</w:t>
      </w:r>
      <w:r w:rsidR="00BE45CF">
        <w:rPr>
          <w:rFonts w:ascii="Times New Roman" w:hAnsi="Times New Roman" w:cs="Times New Roman"/>
          <w:sz w:val="24"/>
          <w:szCs w:val="24"/>
          <w:shd w:val="clear" w:color="auto" w:fill="FFFFFF"/>
        </w:rPr>
        <w:t xml:space="preserve"> </w:t>
      </w:r>
      <w:r w:rsidR="00A97E5B">
        <w:rPr>
          <w:rFonts w:ascii="Times New Roman" w:hAnsi="Times New Roman" w:cs="Times New Roman"/>
          <w:sz w:val="24"/>
          <w:szCs w:val="24"/>
          <w:shd w:val="clear" w:color="auto" w:fill="FFFFFF"/>
        </w:rPr>
        <w:t xml:space="preserve">board members who are required </w:t>
      </w:r>
      <w:r w:rsidR="009F376A">
        <w:rPr>
          <w:rFonts w:ascii="Times New Roman" w:hAnsi="Times New Roman" w:cs="Times New Roman"/>
          <w:sz w:val="24"/>
          <w:szCs w:val="24"/>
          <w:shd w:val="clear" w:color="auto" w:fill="FFFFFF"/>
        </w:rPr>
        <w:t xml:space="preserve">to have expertise in finance, investment, accounting, or related fields.  </w:t>
      </w:r>
      <w:r w:rsidR="00B54FAE">
        <w:rPr>
          <w:rFonts w:ascii="Times New Roman" w:hAnsi="Times New Roman" w:cs="Times New Roman"/>
          <w:sz w:val="24"/>
          <w:szCs w:val="24"/>
          <w:shd w:val="clear" w:color="auto" w:fill="FFFFFF"/>
        </w:rPr>
        <w:t>While fewer than half o</w:t>
      </w:r>
      <w:r w:rsidR="00E13F5D">
        <w:rPr>
          <w:rFonts w:ascii="Times New Roman" w:hAnsi="Times New Roman" w:cs="Times New Roman"/>
          <w:sz w:val="24"/>
          <w:szCs w:val="24"/>
          <w:shd w:val="clear" w:color="auto" w:fill="FFFFFF"/>
        </w:rPr>
        <w:t xml:space="preserve">f the statutes include such expertise requirements—only 32 in 2001 and 46 by 2014—it may be that requiring a larger share of board members to have finance or budgeting expertise will be associated with more responsible funding decisions.  </w:t>
      </w:r>
      <w:r w:rsidR="00B54FAE">
        <w:rPr>
          <w:rFonts w:ascii="Times New Roman" w:hAnsi="Times New Roman" w:cs="Times New Roman"/>
          <w:sz w:val="24"/>
          <w:szCs w:val="24"/>
          <w:shd w:val="clear" w:color="auto" w:fill="FFFFFF"/>
        </w:rPr>
        <w:t>Alternatively, the trustees’ political and constituency concerns may matter more for funding decisions than technical exp</w:t>
      </w:r>
      <w:r w:rsidR="00630083">
        <w:rPr>
          <w:rFonts w:ascii="Times New Roman" w:hAnsi="Times New Roman" w:cs="Times New Roman"/>
          <w:sz w:val="24"/>
          <w:szCs w:val="24"/>
          <w:shd w:val="clear" w:color="auto" w:fill="FFFFFF"/>
        </w:rPr>
        <w:t>ertise, in which case statutory</w:t>
      </w:r>
      <w:r w:rsidR="00B54FAE">
        <w:rPr>
          <w:rFonts w:ascii="Times New Roman" w:hAnsi="Times New Roman" w:cs="Times New Roman"/>
          <w:sz w:val="24"/>
          <w:szCs w:val="24"/>
          <w:shd w:val="clear" w:color="auto" w:fill="FFFFFF"/>
        </w:rPr>
        <w:t xml:space="preserve"> expertise requirements might make little difference.  </w:t>
      </w:r>
      <w:r w:rsidR="002C256C">
        <w:rPr>
          <w:rFonts w:ascii="Times New Roman" w:hAnsi="Times New Roman" w:cs="Times New Roman"/>
          <w:sz w:val="24"/>
          <w:szCs w:val="24"/>
          <w:shd w:val="clear" w:color="auto" w:fill="FFFFFF"/>
        </w:rPr>
        <w:t>W</w:t>
      </w:r>
      <w:r w:rsidR="00436C83">
        <w:rPr>
          <w:rFonts w:ascii="Times New Roman" w:hAnsi="Times New Roman" w:cs="Times New Roman"/>
          <w:sz w:val="24"/>
          <w:szCs w:val="24"/>
          <w:shd w:val="clear" w:color="auto" w:fill="FFFFFF"/>
        </w:rPr>
        <w:t xml:space="preserve">e don’t have strong theoretical expectations for this variable, </w:t>
      </w:r>
      <w:r w:rsidR="002C256C">
        <w:rPr>
          <w:rFonts w:ascii="Times New Roman" w:hAnsi="Times New Roman" w:cs="Times New Roman"/>
          <w:sz w:val="24"/>
          <w:szCs w:val="24"/>
          <w:shd w:val="clear" w:color="auto" w:fill="FFFFFF"/>
        </w:rPr>
        <w:t>but we include it in our model</w:t>
      </w:r>
      <w:r w:rsidR="000B6094">
        <w:rPr>
          <w:rFonts w:ascii="Times New Roman" w:hAnsi="Times New Roman" w:cs="Times New Roman"/>
          <w:sz w:val="24"/>
          <w:szCs w:val="24"/>
          <w:shd w:val="clear" w:color="auto" w:fill="FFFFFF"/>
        </w:rPr>
        <w:t>s</w:t>
      </w:r>
      <w:r w:rsidR="002C256C">
        <w:rPr>
          <w:rFonts w:ascii="Times New Roman" w:hAnsi="Times New Roman" w:cs="Times New Roman"/>
          <w:sz w:val="24"/>
          <w:szCs w:val="24"/>
          <w:shd w:val="clear" w:color="auto" w:fill="FFFFFF"/>
        </w:rPr>
        <w:t xml:space="preserve"> to test whether expertise</w:t>
      </w:r>
      <w:r w:rsidR="005921C4">
        <w:rPr>
          <w:rFonts w:ascii="Times New Roman" w:hAnsi="Times New Roman" w:cs="Times New Roman"/>
          <w:sz w:val="24"/>
          <w:szCs w:val="24"/>
          <w:shd w:val="clear" w:color="auto" w:fill="FFFFFF"/>
        </w:rPr>
        <w:t xml:space="preserve"> requirements have </w:t>
      </w:r>
      <w:r w:rsidR="000B6094">
        <w:rPr>
          <w:rFonts w:ascii="Times New Roman" w:hAnsi="Times New Roman" w:cs="Times New Roman"/>
          <w:sz w:val="24"/>
          <w:szCs w:val="24"/>
          <w:shd w:val="clear" w:color="auto" w:fill="FFFFFF"/>
        </w:rPr>
        <w:t>some relationship to funding decisions</w:t>
      </w:r>
      <w:r w:rsidR="00F812E5">
        <w:rPr>
          <w:rFonts w:ascii="Times New Roman" w:hAnsi="Times New Roman" w:cs="Times New Roman"/>
          <w:sz w:val="24"/>
          <w:szCs w:val="24"/>
          <w:shd w:val="clear" w:color="auto" w:fill="FFFFFF"/>
        </w:rPr>
        <w:t>.</w:t>
      </w:r>
    </w:p>
    <w:p w:rsidR="00563290" w:rsidRDefault="00A111F4" w:rsidP="00692124">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Column 1 of Table </w:t>
      </w:r>
      <w:r w:rsidR="005921C4">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2 presents </w:t>
      </w:r>
      <w:r w:rsidR="00484943">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estimates from th</w:t>
      </w:r>
      <w:r w:rsidR="00F812E5">
        <w:rPr>
          <w:rFonts w:ascii="Times New Roman" w:hAnsi="Times New Roman" w:cs="Times New Roman"/>
          <w:sz w:val="24"/>
          <w:szCs w:val="24"/>
          <w:shd w:val="clear" w:color="auto" w:fill="FFFFFF"/>
        </w:rPr>
        <w:t>is expanded model of the</w:t>
      </w:r>
      <w:r>
        <w:rPr>
          <w:rFonts w:ascii="Times New Roman" w:hAnsi="Times New Roman" w:cs="Times New Roman"/>
          <w:sz w:val="24"/>
          <w:szCs w:val="24"/>
          <w:shd w:val="clear" w:color="auto" w:fill="FFFFFF"/>
        </w:rPr>
        <w:t xml:space="preserve"> discount rate.  We do not find that states with higher debt per capita have higher discount rates, nor do we find </w:t>
      </w:r>
      <w:r w:rsidR="00484943">
        <w:rPr>
          <w:rFonts w:ascii="Times New Roman" w:hAnsi="Times New Roman" w:cs="Times New Roman"/>
          <w:sz w:val="24"/>
          <w:szCs w:val="24"/>
          <w:shd w:val="clear" w:color="auto" w:fill="FFFFFF"/>
        </w:rPr>
        <w:t xml:space="preserve">any evidence that discount rates depend on whether </w:t>
      </w:r>
      <w:r>
        <w:rPr>
          <w:rFonts w:ascii="Times New Roman" w:hAnsi="Times New Roman" w:cs="Times New Roman"/>
          <w:sz w:val="24"/>
          <w:szCs w:val="24"/>
          <w:shd w:val="clear" w:color="auto" w:fill="FFFFFF"/>
        </w:rPr>
        <w:t xml:space="preserve">retirees </w:t>
      </w:r>
      <w:r w:rsidR="00484943">
        <w:rPr>
          <w:rFonts w:ascii="Times New Roman" w:hAnsi="Times New Roman" w:cs="Times New Roman"/>
          <w:sz w:val="24"/>
          <w:szCs w:val="24"/>
          <w:shd w:val="clear" w:color="auto" w:fill="FFFFFF"/>
        </w:rPr>
        <w:t xml:space="preserve">are eligible for </w:t>
      </w:r>
      <w:r>
        <w:rPr>
          <w:rFonts w:ascii="Times New Roman" w:hAnsi="Times New Roman" w:cs="Times New Roman"/>
          <w:sz w:val="24"/>
          <w:szCs w:val="24"/>
          <w:shd w:val="clear" w:color="auto" w:fill="FFFFFF"/>
        </w:rPr>
        <w:t xml:space="preserve">Social Security.  </w:t>
      </w:r>
      <w:r w:rsidR="00484943">
        <w:rPr>
          <w:rFonts w:ascii="Times New Roman" w:hAnsi="Times New Roman" w:cs="Times New Roman"/>
          <w:sz w:val="24"/>
          <w:szCs w:val="24"/>
          <w:shd w:val="clear" w:color="auto" w:fill="FFFFFF"/>
        </w:rPr>
        <w:t xml:space="preserve">Also, the coefficient on </w:t>
      </w:r>
      <w:r w:rsidR="00484943">
        <w:rPr>
          <w:rFonts w:ascii="Times New Roman" w:hAnsi="Times New Roman" w:cs="Times New Roman"/>
          <w:i/>
          <w:sz w:val="24"/>
          <w:szCs w:val="24"/>
          <w:shd w:val="clear" w:color="auto" w:fill="FFFFFF"/>
        </w:rPr>
        <w:t xml:space="preserve">% Expert </w:t>
      </w:r>
      <w:r w:rsidR="00484943">
        <w:rPr>
          <w:rFonts w:ascii="Times New Roman" w:hAnsi="Times New Roman" w:cs="Times New Roman"/>
          <w:sz w:val="24"/>
          <w:szCs w:val="24"/>
          <w:shd w:val="clear" w:color="auto" w:fill="FFFFFF"/>
        </w:rPr>
        <w:t xml:space="preserve">is statistically indistinguishable from zero; a higher share of trustees with expertise does not appear to be associated with lower discount rates.  Interestingly, we find some evidence that </w:t>
      </w:r>
      <w:r>
        <w:rPr>
          <w:rFonts w:ascii="Times New Roman" w:hAnsi="Times New Roman" w:cs="Times New Roman"/>
          <w:sz w:val="24"/>
          <w:szCs w:val="24"/>
          <w:shd w:val="clear" w:color="auto" w:fill="FFFFFF"/>
        </w:rPr>
        <w:t xml:space="preserve">plans covering public safety workers and education employees have </w:t>
      </w:r>
      <w:r>
        <w:rPr>
          <w:rFonts w:ascii="Times New Roman" w:hAnsi="Times New Roman" w:cs="Times New Roman"/>
          <w:sz w:val="24"/>
          <w:szCs w:val="24"/>
          <w:shd w:val="clear" w:color="auto" w:fill="FFFFFF"/>
        </w:rPr>
        <w:lastRenderedPageBreak/>
        <w:t>higher discount rates than plans that cover general state and local employees</w:t>
      </w:r>
      <w:r w:rsidR="00484943">
        <w:rPr>
          <w:rFonts w:ascii="Times New Roman" w:hAnsi="Times New Roman" w:cs="Times New Roman"/>
          <w:sz w:val="24"/>
          <w:szCs w:val="24"/>
          <w:shd w:val="clear" w:color="auto" w:fill="FFFFFF"/>
        </w:rPr>
        <w:t xml:space="preserve">.  Most importantly, though, including all of these variables does not change </w:t>
      </w:r>
      <w:r w:rsidR="00563290">
        <w:rPr>
          <w:rFonts w:ascii="Times New Roman" w:hAnsi="Times New Roman" w:cs="Times New Roman"/>
          <w:sz w:val="24"/>
          <w:szCs w:val="24"/>
          <w:shd w:val="clear" w:color="auto" w:fill="FFFFFF"/>
        </w:rPr>
        <w:t xml:space="preserve">our </w:t>
      </w:r>
      <w:r w:rsidR="00484943">
        <w:rPr>
          <w:rFonts w:ascii="Times New Roman" w:hAnsi="Times New Roman" w:cs="Times New Roman"/>
          <w:sz w:val="24"/>
          <w:szCs w:val="24"/>
          <w:shd w:val="clear" w:color="auto" w:fill="FFFFFF"/>
        </w:rPr>
        <w:t xml:space="preserve">main findings:  both </w:t>
      </w:r>
      <w:r w:rsidR="00563290">
        <w:rPr>
          <w:rFonts w:ascii="Times New Roman" w:hAnsi="Times New Roman" w:cs="Times New Roman"/>
          <w:i/>
          <w:sz w:val="24"/>
          <w:szCs w:val="24"/>
          <w:shd w:val="clear" w:color="auto" w:fill="FFFFFF"/>
        </w:rPr>
        <w:t>% Elected employees</w:t>
      </w:r>
      <w:r w:rsidR="00563290">
        <w:rPr>
          <w:rFonts w:ascii="Times New Roman" w:hAnsi="Times New Roman" w:cs="Times New Roman"/>
          <w:sz w:val="24"/>
          <w:szCs w:val="24"/>
          <w:shd w:val="clear" w:color="auto" w:fill="FFFFFF"/>
        </w:rPr>
        <w:t xml:space="preserve"> and union membership</w:t>
      </w:r>
      <w:r w:rsidR="00484943">
        <w:rPr>
          <w:rFonts w:ascii="Times New Roman" w:hAnsi="Times New Roman" w:cs="Times New Roman"/>
          <w:sz w:val="24"/>
          <w:szCs w:val="24"/>
          <w:shd w:val="clear" w:color="auto" w:fill="FFFFFF"/>
        </w:rPr>
        <w:t xml:space="preserve"> are</w:t>
      </w:r>
      <w:r w:rsidR="00563290">
        <w:rPr>
          <w:rFonts w:ascii="Times New Roman" w:hAnsi="Times New Roman" w:cs="Times New Roman"/>
          <w:sz w:val="24"/>
          <w:szCs w:val="24"/>
          <w:shd w:val="clear" w:color="auto" w:fill="FFFFFF"/>
        </w:rPr>
        <w:t xml:space="preserve"> positively associated with discount rates.</w:t>
      </w:r>
    </w:p>
    <w:p w:rsidR="00E174F4" w:rsidRPr="00823ADD" w:rsidRDefault="0029751C" w:rsidP="00692124">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columns 2-4</w:t>
      </w:r>
      <w:r w:rsidR="00EC5EB3">
        <w:rPr>
          <w:rFonts w:ascii="Times New Roman" w:hAnsi="Times New Roman" w:cs="Times New Roman"/>
          <w:sz w:val="24"/>
          <w:szCs w:val="24"/>
          <w:shd w:val="clear" w:color="auto" w:fill="FFFFFF"/>
        </w:rPr>
        <w:t xml:space="preserve">, we </w:t>
      </w:r>
      <w:r w:rsidR="00EF7F3D">
        <w:rPr>
          <w:rFonts w:ascii="Times New Roman" w:hAnsi="Times New Roman" w:cs="Times New Roman"/>
          <w:sz w:val="24"/>
          <w:szCs w:val="24"/>
          <w:shd w:val="clear" w:color="auto" w:fill="FFFFFF"/>
        </w:rPr>
        <w:t xml:space="preserve">show the results </w:t>
      </w:r>
      <w:r w:rsidR="00C4512C">
        <w:rPr>
          <w:rFonts w:ascii="Times New Roman" w:hAnsi="Times New Roman" w:cs="Times New Roman"/>
          <w:sz w:val="24"/>
          <w:szCs w:val="24"/>
          <w:shd w:val="clear" w:color="auto" w:fill="FFFFFF"/>
        </w:rPr>
        <w:t xml:space="preserve">of the </w:t>
      </w:r>
      <w:r w:rsidR="00AF7946">
        <w:rPr>
          <w:rFonts w:ascii="Times New Roman" w:hAnsi="Times New Roman" w:cs="Times New Roman"/>
          <w:sz w:val="24"/>
          <w:szCs w:val="24"/>
          <w:shd w:val="clear" w:color="auto" w:fill="FFFFFF"/>
        </w:rPr>
        <w:t xml:space="preserve">expanded </w:t>
      </w:r>
      <w:r w:rsidR="00C4512C">
        <w:rPr>
          <w:rFonts w:ascii="Times New Roman" w:hAnsi="Times New Roman" w:cs="Times New Roman"/>
          <w:sz w:val="24"/>
          <w:szCs w:val="24"/>
          <w:shd w:val="clear" w:color="auto" w:fill="FFFFFF"/>
        </w:rPr>
        <w:t>m</w:t>
      </w:r>
      <w:r w:rsidR="00EC5EB3">
        <w:rPr>
          <w:rFonts w:ascii="Times New Roman" w:hAnsi="Times New Roman" w:cs="Times New Roman"/>
          <w:sz w:val="24"/>
          <w:szCs w:val="24"/>
          <w:shd w:val="clear" w:color="auto" w:fill="FFFFFF"/>
        </w:rPr>
        <w:t>odels of</w:t>
      </w:r>
      <w:r w:rsidR="00EF7F3D">
        <w:rPr>
          <w:rFonts w:ascii="Times New Roman" w:hAnsi="Times New Roman" w:cs="Times New Roman"/>
          <w:sz w:val="24"/>
          <w:szCs w:val="24"/>
          <w:shd w:val="clear" w:color="auto" w:fill="FFFFFF"/>
        </w:rPr>
        <w:t xml:space="preserve"> the</w:t>
      </w:r>
      <w:r w:rsidR="00EC5EB3">
        <w:rPr>
          <w:rFonts w:ascii="Times New Roman" w:hAnsi="Times New Roman" w:cs="Times New Roman"/>
          <w:sz w:val="24"/>
          <w:szCs w:val="24"/>
          <w:shd w:val="clear" w:color="auto" w:fill="FFFFFF"/>
        </w:rPr>
        <w:t xml:space="preserve"> fraction of the ARC paid.  </w:t>
      </w:r>
      <w:r w:rsidR="00285186">
        <w:rPr>
          <w:rFonts w:ascii="Times New Roman" w:hAnsi="Times New Roman" w:cs="Times New Roman"/>
          <w:sz w:val="24"/>
          <w:szCs w:val="24"/>
          <w:shd w:val="clear" w:color="auto" w:fill="FFFFFF"/>
        </w:rPr>
        <w:t xml:space="preserve">Here </w:t>
      </w:r>
      <w:r w:rsidR="00C4512C">
        <w:rPr>
          <w:rFonts w:ascii="Times New Roman" w:hAnsi="Times New Roman" w:cs="Times New Roman"/>
          <w:sz w:val="24"/>
          <w:szCs w:val="24"/>
          <w:shd w:val="clear" w:color="auto" w:fill="FFFFFF"/>
        </w:rPr>
        <w:t xml:space="preserve">it does appear that expertise requirements may make a </w:t>
      </w:r>
      <w:r w:rsidR="00AF7946">
        <w:rPr>
          <w:rFonts w:ascii="Times New Roman" w:hAnsi="Times New Roman" w:cs="Times New Roman"/>
          <w:sz w:val="24"/>
          <w:szCs w:val="24"/>
          <w:shd w:val="clear" w:color="auto" w:fill="FFFFFF"/>
        </w:rPr>
        <w:t xml:space="preserve">small </w:t>
      </w:r>
      <w:r w:rsidR="00C4512C">
        <w:rPr>
          <w:rFonts w:ascii="Times New Roman" w:hAnsi="Times New Roman" w:cs="Times New Roman"/>
          <w:sz w:val="24"/>
          <w:szCs w:val="24"/>
          <w:shd w:val="clear" w:color="auto" w:fill="FFFFFF"/>
        </w:rPr>
        <w:t xml:space="preserve">difference: the coefficient on </w:t>
      </w:r>
      <w:r w:rsidR="00C4512C">
        <w:rPr>
          <w:rFonts w:ascii="Times New Roman" w:hAnsi="Times New Roman" w:cs="Times New Roman"/>
          <w:i/>
          <w:sz w:val="24"/>
          <w:szCs w:val="24"/>
          <w:shd w:val="clear" w:color="auto" w:fill="FFFFFF"/>
        </w:rPr>
        <w:t xml:space="preserve">% Expert </w:t>
      </w:r>
      <w:r w:rsidR="001F5E26">
        <w:rPr>
          <w:rFonts w:ascii="Times New Roman" w:hAnsi="Times New Roman" w:cs="Times New Roman"/>
          <w:sz w:val="24"/>
          <w:szCs w:val="24"/>
          <w:shd w:val="clear" w:color="auto" w:fill="FFFFFF"/>
        </w:rPr>
        <w:t>is positive, implying</w:t>
      </w:r>
      <w:r w:rsidR="00C4512C">
        <w:rPr>
          <w:rFonts w:ascii="Times New Roman" w:hAnsi="Times New Roman" w:cs="Times New Roman"/>
          <w:sz w:val="24"/>
          <w:szCs w:val="24"/>
          <w:shd w:val="clear" w:color="auto" w:fill="FFFFFF"/>
        </w:rPr>
        <w:t xml:space="preserve"> that shifting from a board with no required expertise to one where 20% of trustees must have expertise is associated with a 2</w:t>
      </w:r>
      <w:r w:rsidR="00110596">
        <w:rPr>
          <w:rFonts w:ascii="Times New Roman" w:hAnsi="Times New Roman" w:cs="Times New Roman"/>
          <w:sz w:val="24"/>
          <w:szCs w:val="24"/>
          <w:shd w:val="clear" w:color="auto" w:fill="FFFFFF"/>
        </w:rPr>
        <w:t>- to 3-</w:t>
      </w:r>
      <w:r w:rsidR="00C4512C">
        <w:rPr>
          <w:rFonts w:ascii="Times New Roman" w:hAnsi="Times New Roman" w:cs="Times New Roman"/>
          <w:sz w:val="24"/>
          <w:szCs w:val="24"/>
          <w:shd w:val="clear" w:color="auto" w:fill="FFFFFF"/>
        </w:rPr>
        <w:t xml:space="preserve">point increase in the percentage of the ARC paid.  </w:t>
      </w:r>
      <w:r w:rsidR="00285186">
        <w:rPr>
          <w:rFonts w:ascii="Times New Roman" w:hAnsi="Times New Roman" w:cs="Times New Roman"/>
          <w:sz w:val="24"/>
          <w:szCs w:val="24"/>
          <w:shd w:val="clear" w:color="auto" w:fill="FFFFFF"/>
        </w:rPr>
        <w:t>We also find that plans covering public safety employees pay a lower fr</w:t>
      </w:r>
      <w:r w:rsidR="002E11DF">
        <w:rPr>
          <w:rFonts w:ascii="Times New Roman" w:hAnsi="Times New Roman" w:cs="Times New Roman"/>
          <w:sz w:val="24"/>
          <w:szCs w:val="24"/>
          <w:shd w:val="clear" w:color="auto" w:fill="FFFFFF"/>
        </w:rPr>
        <w:t xml:space="preserve">action of the ARC, although </w:t>
      </w:r>
      <w:r w:rsidR="001F5E26">
        <w:rPr>
          <w:rFonts w:ascii="Times New Roman" w:hAnsi="Times New Roman" w:cs="Times New Roman"/>
          <w:sz w:val="24"/>
          <w:szCs w:val="24"/>
          <w:shd w:val="clear" w:color="auto" w:fill="FFFFFF"/>
        </w:rPr>
        <w:t xml:space="preserve">there is no such </w:t>
      </w:r>
      <w:r w:rsidR="00285186">
        <w:rPr>
          <w:rFonts w:ascii="Times New Roman" w:hAnsi="Times New Roman" w:cs="Times New Roman"/>
          <w:sz w:val="24"/>
          <w:szCs w:val="24"/>
          <w:shd w:val="clear" w:color="auto" w:fill="FFFFFF"/>
        </w:rPr>
        <w:t>association for plans coverin</w:t>
      </w:r>
      <w:r w:rsidR="002E11DF">
        <w:rPr>
          <w:rFonts w:ascii="Times New Roman" w:hAnsi="Times New Roman" w:cs="Times New Roman"/>
          <w:sz w:val="24"/>
          <w:szCs w:val="24"/>
          <w:shd w:val="clear" w:color="auto" w:fill="FFFFFF"/>
        </w:rPr>
        <w:t>g educational employees.  F</w:t>
      </w:r>
      <w:r w:rsidR="00285186">
        <w:rPr>
          <w:rFonts w:ascii="Times New Roman" w:hAnsi="Times New Roman" w:cs="Times New Roman"/>
          <w:sz w:val="24"/>
          <w:szCs w:val="24"/>
          <w:shd w:val="clear" w:color="auto" w:fill="FFFFFF"/>
        </w:rPr>
        <w:t xml:space="preserve">inally, </w:t>
      </w:r>
      <w:r w:rsidR="00EC5EB3">
        <w:rPr>
          <w:rFonts w:ascii="Times New Roman" w:hAnsi="Times New Roman" w:cs="Times New Roman"/>
          <w:sz w:val="24"/>
          <w:szCs w:val="24"/>
          <w:shd w:val="clear" w:color="auto" w:fill="FFFFFF"/>
        </w:rPr>
        <w:t>debt per capita is</w:t>
      </w:r>
      <w:r w:rsidR="00285186">
        <w:rPr>
          <w:rFonts w:ascii="Times New Roman" w:hAnsi="Times New Roman" w:cs="Times New Roman"/>
          <w:sz w:val="24"/>
          <w:szCs w:val="24"/>
          <w:shd w:val="clear" w:color="auto" w:fill="FFFFFF"/>
        </w:rPr>
        <w:t xml:space="preserve"> negatively </w:t>
      </w:r>
      <w:r w:rsidR="00EC5EB3">
        <w:rPr>
          <w:rFonts w:ascii="Times New Roman" w:hAnsi="Times New Roman" w:cs="Times New Roman"/>
          <w:sz w:val="24"/>
          <w:szCs w:val="24"/>
          <w:shd w:val="clear" w:color="auto" w:fill="FFFFFF"/>
        </w:rPr>
        <w:t>associated with fraction of the ARC paid</w:t>
      </w:r>
      <w:r w:rsidR="004B7FBF">
        <w:rPr>
          <w:rFonts w:ascii="Times New Roman" w:hAnsi="Times New Roman" w:cs="Times New Roman"/>
          <w:sz w:val="24"/>
          <w:szCs w:val="24"/>
          <w:shd w:val="clear" w:color="auto" w:fill="FFFFFF"/>
        </w:rPr>
        <w:t xml:space="preserve">, which is the opposite of what we should find if </w:t>
      </w:r>
      <w:r w:rsidR="002E11DF">
        <w:rPr>
          <w:rFonts w:ascii="Times New Roman" w:hAnsi="Times New Roman" w:cs="Times New Roman"/>
          <w:sz w:val="24"/>
          <w:szCs w:val="24"/>
          <w:shd w:val="clear" w:color="auto" w:fill="FFFFFF"/>
        </w:rPr>
        <w:t xml:space="preserve">greater fiscal stress leads to more underfunding.  </w:t>
      </w:r>
      <w:r w:rsidR="00285186">
        <w:rPr>
          <w:rFonts w:ascii="Times New Roman" w:hAnsi="Times New Roman" w:cs="Times New Roman"/>
          <w:sz w:val="24"/>
          <w:szCs w:val="24"/>
          <w:shd w:val="clear" w:color="auto" w:fill="FFFFFF"/>
        </w:rPr>
        <w:t xml:space="preserve">Again, the most important takeaway is that our main findings remain unchanged, even when we control for these additional plan- and state-level variables.  </w:t>
      </w:r>
    </w:p>
    <w:p w:rsidR="00292847" w:rsidRDefault="00A86BD0" w:rsidP="00430A5E">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A6088">
        <w:rPr>
          <w:rFonts w:ascii="Times New Roman" w:hAnsi="Times New Roman" w:cs="Times New Roman"/>
          <w:sz w:val="24"/>
          <w:szCs w:val="24"/>
          <w:shd w:val="clear" w:color="auto" w:fill="FFFFFF"/>
        </w:rPr>
        <w:t>In a footnote</w:t>
      </w:r>
      <w:r w:rsidR="00947DA5">
        <w:rPr>
          <w:rFonts w:ascii="Times New Roman" w:hAnsi="Times New Roman" w:cs="Times New Roman"/>
          <w:sz w:val="24"/>
          <w:szCs w:val="24"/>
          <w:shd w:val="clear" w:color="auto" w:fill="FFFFFF"/>
        </w:rPr>
        <w:t xml:space="preserve"> of</w:t>
      </w:r>
      <w:r w:rsidR="0087457E">
        <w:rPr>
          <w:rFonts w:ascii="Times New Roman" w:hAnsi="Times New Roman" w:cs="Times New Roman"/>
          <w:sz w:val="24"/>
          <w:szCs w:val="24"/>
          <w:shd w:val="clear" w:color="auto" w:fill="FFFFFF"/>
        </w:rPr>
        <w:t xml:space="preserve"> the </w:t>
      </w:r>
      <w:r w:rsidR="00383C04">
        <w:rPr>
          <w:rFonts w:ascii="Times New Roman" w:hAnsi="Times New Roman" w:cs="Times New Roman"/>
          <w:sz w:val="24"/>
          <w:szCs w:val="24"/>
          <w:shd w:val="clear" w:color="auto" w:fill="FFFFFF"/>
        </w:rPr>
        <w:t>article</w:t>
      </w:r>
      <w:r w:rsidR="0087457E">
        <w:rPr>
          <w:rFonts w:ascii="Times New Roman" w:hAnsi="Times New Roman" w:cs="Times New Roman"/>
          <w:sz w:val="24"/>
          <w:szCs w:val="24"/>
          <w:shd w:val="clear" w:color="auto" w:fill="FFFFFF"/>
        </w:rPr>
        <w:t xml:space="preserve">, we explain why we do not control for historical rates of return in our </w:t>
      </w:r>
      <w:r w:rsidR="00797C37">
        <w:rPr>
          <w:rFonts w:ascii="Times New Roman" w:hAnsi="Times New Roman" w:cs="Times New Roman"/>
          <w:sz w:val="24"/>
          <w:szCs w:val="24"/>
          <w:shd w:val="clear" w:color="auto" w:fill="FFFFFF"/>
        </w:rPr>
        <w:t xml:space="preserve">main </w:t>
      </w:r>
      <w:r w:rsidR="0087457E">
        <w:rPr>
          <w:rFonts w:ascii="Times New Roman" w:hAnsi="Times New Roman" w:cs="Times New Roman"/>
          <w:sz w:val="24"/>
          <w:szCs w:val="24"/>
          <w:shd w:val="clear" w:color="auto" w:fill="FFFFFF"/>
        </w:rPr>
        <w:t xml:space="preserve">models of the discount rate and the fraction of the ARC paid.  </w:t>
      </w:r>
      <w:r w:rsidR="00797C37">
        <w:rPr>
          <w:rFonts w:ascii="Times New Roman" w:hAnsi="Times New Roman" w:cs="Times New Roman"/>
          <w:sz w:val="24"/>
          <w:szCs w:val="24"/>
          <w:shd w:val="clear" w:color="auto" w:fill="FFFFFF"/>
        </w:rPr>
        <w:t xml:space="preserve">However, </w:t>
      </w:r>
      <w:r w:rsidR="00B574AD">
        <w:rPr>
          <w:rFonts w:ascii="Times New Roman" w:hAnsi="Times New Roman" w:cs="Times New Roman"/>
          <w:sz w:val="24"/>
          <w:szCs w:val="24"/>
          <w:shd w:val="clear" w:color="auto" w:fill="FFFFFF"/>
        </w:rPr>
        <w:t>we also explain</w:t>
      </w:r>
      <w:r w:rsidR="00D2436F">
        <w:rPr>
          <w:rFonts w:ascii="Times New Roman" w:hAnsi="Times New Roman" w:cs="Times New Roman"/>
          <w:sz w:val="24"/>
          <w:szCs w:val="24"/>
          <w:shd w:val="clear" w:color="auto" w:fill="FFFFFF"/>
        </w:rPr>
        <w:t xml:space="preserve"> there</w:t>
      </w:r>
      <w:r w:rsidR="00B574AD">
        <w:rPr>
          <w:rFonts w:ascii="Times New Roman" w:hAnsi="Times New Roman" w:cs="Times New Roman"/>
          <w:sz w:val="24"/>
          <w:szCs w:val="24"/>
          <w:shd w:val="clear" w:color="auto" w:fill="FFFFFF"/>
        </w:rPr>
        <w:t xml:space="preserve"> that </w:t>
      </w:r>
      <w:r w:rsidR="00797C37">
        <w:rPr>
          <w:rFonts w:ascii="Times New Roman" w:hAnsi="Times New Roman" w:cs="Times New Roman"/>
          <w:sz w:val="24"/>
          <w:szCs w:val="24"/>
          <w:shd w:val="clear" w:color="auto" w:fill="FFFFFF"/>
        </w:rPr>
        <w:t>adding the 5-year rate of return as a control variable does not affect our results in any substantive way.  We show this</w:t>
      </w:r>
      <w:r w:rsidR="008C2794">
        <w:rPr>
          <w:rFonts w:ascii="Times New Roman" w:hAnsi="Times New Roman" w:cs="Times New Roman"/>
          <w:sz w:val="24"/>
          <w:szCs w:val="24"/>
          <w:shd w:val="clear" w:color="auto" w:fill="FFFFFF"/>
        </w:rPr>
        <w:t xml:space="preserve"> in Table A</w:t>
      </w:r>
      <w:r w:rsidR="009F006A">
        <w:rPr>
          <w:rFonts w:ascii="Times New Roman" w:hAnsi="Times New Roman" w:cs="Times New Roman"/>
          <w:sz w:val="24"/>
          <w:szCs w:val="24"/>
          <w:shd w:val="clear" w:color="auto" w:fill="FFFFFF"/>
        </w:rPr>
        <w:t>3</w:t>
      </w:r>
      <w:r w:rsidR="00C6575E">
        <w:rPr>
          <w:rFonts w:ascii="Times New Roman" w:hAnsi="Times New Roman" w:cs="Times New Roman"/>
          <w:sz w:val="24"/>
          <w:szCs w:val="24"/>
          <w:shd w:val="clear" w:color="auto" w:fill="FFFFFF"/>
        </w:rPr>
        <w:t xml:space="preserve"> below</w:t>
      </w:r>
      <w:r w:rsidR="008C2794">
        <w:rPr>
          <w:rFonts w:ascii="Times New Roman" w:hAnsi="Times New Roman" w:cs="Times New Roman"/>
          <w:sz w:val="24"/>
          <w:szCs w:val="24"/>
          <w:shd w:val="clear" w:color="auto" w:fill="FFFFFF"/>
        </w:rPr>
        <w:t>.</w:t>
      </w:r>
      <w:r w:rsidR="008C2794">
        <w:rPr>
          <w:rStyle w:val="FootnoteReference"/>
          <w:rFonts w:ascii="Times New Roman" w:hAnsi="Times New Roman" w:cs="Times New Roman"/>
          <w:sz w:val="24"/>
          <w:szCs w:val="24"/>
          <w:shd w:val="clear" w:color="auto" w:fill="FFFFFF"/>
        </w:rPr>
        <w:footnoteReference w:id="6"/>
      </w:r>
      <w:r w:rsidR="00C6575E">
        <w:rPr>
          <w:rFonts w:ascii="Times New Roman" w:hAnsi="Times New Roman" w:cs="Times New Roman"/>
          <w:sz w:val="24"/>
          <w:szCs w:val="24"/>
          <w:shd w:val="clear" w:color="auto" w:fill="FFFFFF"/>
        </w:rPr>
        <w:t xml:space="preserve"> </w:t>
      </w:r>
    </w:p>
    <w:p w:rsidR="00C71E79" w:rsidRPr="003C35FA" w:rsidRDefault="001E7AED" w:rsidP="00430A5E">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In our analysis, then, we have accounted for a large set of variables that could explain funding decisions, and we continue to find that a higher share of employee trustees is associated with less responsible funding decisions.  Even with all of these plan and state characteristics accounted for, however, we are not able to put to rest all concerns about possible omitted </w:t>
      </w:r>
      <w:r>
        <w:rPr>
          <w:rFonts w:ascii="Times New Roman" w:hAnsi="Times New Roman" w:cs="Times New Roman"/>
          <w:sz w:val="24"/>
          <w:szCs w:val="24"/>
          <w:shd w:val="clear" w:color="auto" w:fill="FFFFFF"/>
        </w:rPr>
        <w:lastRenderedPageBreak/>
        <w:t xml:space="preserve">variable bias.  </w:t>
      </w:r>
      <w:r w:rsidR="00715D79">
        <w:rPr>
          <w:rFonts w:ascii="Times New Roman" w:hAnsi="Times New Roman" w:cs="Times New Roman"/>
          <w:sz w:val="24"/>
          <w:szCs w:val="24"/>
          <w:shd w:val="clear" w:color="auto" w:fill="FFFFFF"/>
        </w:rPr>
        <w:t>One</w:t>
      </w:r>
      <w:r w:rsidR="00F162F6">
        <w:rPr>
          <w:rFonts w:ascii="Times New Roman" w:hAnsi="Times New Roman" w:cs="Times New Roman"/>
          <w:sz w:val="24"/>
          <w:szCs w:val="24"/>
          <w:shd w:val="clear" w:color="auto" w:fill="FFFFFF"/>
        </w:rPr>
        <w:t xml:space="preserve"> approach to </w:t>
      </w:r>
      <w:r w:rsidR="00C71E79">
        <w:rPr>
          <w:rFonts w:ascii="Times New Roman" w:hAnsi="Times New Roman" w:cs="Times New Roman"/>
          <w:sz w:val="24"/>
          <w:szCs w:val="24"/>
          <w:shd w:val="clear" w:color="auto" w:fill="FFFFFF"/>
        </w:rPr>
        <w:t xml:space="preserve">addressing </w:t>
      </w:r>
      <w:r w:rsidR="00715D79">
        <w:rPr>
          <w:rFonts w:ascii="Times New Roman" w:hAnsi="Times New Roman" w:cs="Times New Roman"/>
          <w:sz w:val="24"/>
          <w:szCs w:val="24"/>
          <w:shd w:val="clear" w:color="auto" w:fill="FFFFFF"/>
        </w:rPr>
        <w:t xml:space="preserve">lingering </w:t>
      </w:r>
      <w:r w:rsidR="00C71E79">
        <w:rPr>
          <w:rFonts w:ascii="Times New Roman" w:hAnsi="Times New Roman" w:cs="Times New Roman"/>
          <w:sz w:val="24"/>
          <w:szCs w:val="24"/>
          <w:shd w:val="clear" w:color="auto" w:fill="FFFFFF"/>
        </w:rPr>
        <w:t>concern about omitted variable bias would b</w:t>
      </w:r>
      <w:r w:rsidR="00F162F6">
        <w:rPr>
          <w:rFonts w:ascii="Times New Roman" w:hAnsi="Times New Roman" w:cs="Times New Roman"/>
          <w:sz w:val="24"/>
          <w:szCs w:val="24"/>
          <w:shd w:val="clear" w:color="auto" w:fill="FFFFFF"/>
        </w:rPr>
        <w:t xml:space="preserve">e to include plan </w:t>
      </w:r>
      <w:r w:rsidR="00110596">
        <w:rPr>
          <w:rFonts w:ascii="Times New Roman" w:hAnsi="Times New Roman" w:cs="Times New Roman"/>
          <w:sz w:val="24"/>
          <w:szCs w:val="24"/>
          <w:shd w:val="clear" w:color="auto" w:fill="FFFFFF"/>
        </w:rPr>
        <w:t>fixed effects:</w:t>
      </w:r>
      <w:r w:rsidR="00262BFA">
        <w:rPr>
          <w:rFonts w:ascii="Times New Roman" w:hAnsi="Times New Roman" w:cs="Times New Roman"/>
          <w:sz w:val="24"/>
          <w:szCs w:val="24"/>
          <w:shd w:val="clear" w:color="auto" w:fill="FFFFFF"/>
        </w:rPr>
        <w:t xml:space="preserve"> a dummy variable for each plan</w:t>
      </w:r>
      <w:r w:rsidR="00F162F6">
        <w:rPr>
          <w:rFonts w:ascii="Times New Roman" w:hAnsi="Times New Roman" w:cs="Times New Roman"/>
          <w:sz w:val="24"/>
          <w:szCs w:val="24"/>
          <w:shd w:val="clear" w:color="auto" w:fill="FFFFFF"/>
        </w:rPr>
        <w:t xml:space="preserve"> would </w:t>
      </w:r>
      <w:r w:rsidR="00C71E79">
        <w:rPr>
          <w:rFonts w:ascii="Times New Roman" w:hAnsi="Times New Roman" w:cs="Times New Roman"/>
          <w:sz w:val="24"/>
          <w:szCs w:val="24"/>
          <w:shd w:val="clear" w:color="auto" w:fill="FFFFFF"/>
        </w:rPr>
        <w:t>partial out the effect</w:t>
      </w:r>
      <w:r w:rsidR="00110596">
        <w:rPr>
          <w:rFonts w:ascii="Times New Roman" w:hAnsi="Times New Roman" w:cs="Times New Roman"/>
          <w:sz w:val="24"/>
          <w:szCs w:val="24"/>
          <w:shd w:val="clear" w:color="auto" w:fill="FFFFFF"/>
        </w:rPr>
        <w:t>s</w:t>
      </w:r>
      <w:r w:rsidR="00C71E79">
        <w:rPr>
          <w:rFonts w:ascii="Times New Roman" w:hAnsi="Times New Roman" w:cs="Times New Roman"/>
          <w:sz w:val="24"/>
          <w:szCs w:val="24"/>
          <w:shd w:val="clear" w:color="auto" w:fill="FFFFFF"/>
        </w:rPr>
        <w:t xml:space="preserve"> of any</w:t>
      </w:r>
      <w:r w:rsidR="00262BFA">
        <w:rPr>
          <w:rFonts w:ascii="Times New Roman" w:hAnsi="Times New Roman" w:cs="Times New Roman"/>
          <w:sz w:val="24"/>
          <w:szCs w:val="24"/>
          <w:shd w:val="clear" w:color="auto" w:fill="FFFFFF"/>
        </w:rPr>
        <w:t xml:space="preserve"> plan characteristics that are </w:t>
      </w:r>
      <w:r w:rsidR="00C71E79">
        <w:rPr>
          <w:rFonts w:ascii="Times New Roman" w:hAnsi="Times New Roman" w:cs="Times New Roman"/>
          <w:sz w:val="24"/>
          <w:szCs w:val="24"/>
          <w:shd w:val="clear" w:color="auto" w:fill="FFFFFF"/>
        </w:rPr>
        <w:t>constant over time.</w:t>
      </w:r>
      <w:r w:rsidR="008F517D">
        <w:rPr>
          <w:rFonts w:ascii="Times New Roman" w:hAnsi="Times New Roman" w:cs="Times New Roman"/>
          <w:sz w:val="24"/>
          <w:szCs w:val="24"/>
          <w:shd w:val="clear" w:color="auto" w:fill="FFFFFF"/>
        </w:rPr>
        <w:t xml:space="preserve">  The problem with that approach, though</w:t>
      </w:r>
      <w:r w:rsidR="00C71E79">
        <w:rPr>
          <w:rFonts w:ascii="Times New Roman" w:hAnsi="Times New Roman" w:cs="Times New Roman"/>
          <w:sz w:val="24"/>
          <w:szCs w:val="24"/>
          <w:shd w:val="clear" w:color="auto" w:fill="FFFFFF"/>
        </w:rPr>
        <w:t>, is that for nearly all of our plans, the share of</w:t>
      </w:r>
      <w:r w:rsidR="008F517D">
        <w:rPr>
          <w:rFonts w:ascii="Times New Roman" w:hAnsi="Times New Roman" w:cs="Times New Roman"/>
          <w:sz w:val="24"/>
          <w:szCs w:val="24"/>
          <w:shd w:val="clear" w:color="auto" w:fill="FFFFFF"/>
        </w:rPr>
        <w:t xml:space="preserve"> elected employees on the board—our main independent variable of interest—is itself</w:t>
      </w:r>
      <w:r w:rsidR="00C71E79">
        <w:rPr>
          <w:rFonts w:ascii="Times New Roman" w:hAnsi="Times New Roman" w:cs="Times New Roman"/>
          <w:sz w:val="24"/>
          <w:szCs w:val="24"/>
          <w:shd w:val="clear" w:color="auto" w:fill="FFFFFF"/>
        </w:rPr>
        <w:t xml:space="preserve"> constant within plans over time.  Thus, a</w:t>
      </w:r>
      <w:r w:rsidR="008F2C9E">
        <w:rPr>
          <w:rFonts w:ascii="Times New Roman" w:hAnsi="Times New Roman" w:cs="Times New Roman"/>
          <w:sz w:val="24"/>
          <w:szCs w:val="24"/>
          <w:shd w:val="clear" w:color="auto" w:fill="FFFFFF"/>
        </w:rPr>
        <w:t xml:space="preserve"> model with</w:t>
      </w:r>
      <w:r w:rsidR="00C71E79">
        <w:rPr>
          <w:rFonts w:ascii="Times New Roman" w:hAnsi="Times New Roman" w:cs="Times New Roman"/>
          <w:sz w:val="24"/>
          <w:szCs w:val="24"/>
          <w:shd w:val="clear" w:color="auto" w:fill="FFFFFF"/>
        </w:rPr>
        <w:t xml:space="preserve"> </w:t>
      </w:r>
      <w:r w:rsidR="008F2C9E">
        <w:rPr>
          <w:rFonts w:ascii="Times New Roman" w:hAnsi="Times New Roman" w:cs="Times New Roman"/>
          <w:sz w:val="24"/>
          <w:szCs w:val="24"/>
          <w:shd w:val="clear" w:color="auto" w:fill="FFFFFF"/>
        </w:rPr>
        <w:t xml:space="preserve">plan </w:t>
      </w:r>
      <w:r w:rsidR="00C71E79">
        <w:rPr>
          <w:rFonts w:ascii="Times New Roman" w:hAnsi="Times New Roman" w:cs="Times New Roman"/>
          <w:sz w:val="24"/>
          <w:szCs w:val="24"/>
          <w:shd w:val="clear" w:color="auto" w:fill="FFFFFF"/>
        </w:rPr>
        <w:t>fixed effec</w:t>
      </w:r>
      <w:r w:rsidR="008F2C9E">
        <w:rPr>
          <w:rFonts w:ascii="Times New Roman" w:hAnsi="Times New Roman" w:cs="Times New Roman"/>
          <w:sz w:val="24"/>
          <w:szCs w:val="24"/>
          <w:shd w:val="clear" w:color="auto" w:fill="FFFFFF"/>
        </w:rPr>
        <w:t>ts</w:t>
      </w:r>
      <w:r w:rsidR="00C71E79">
        <w:rPr>
          <w:rFonts w:ascii="Times New Roman" w:hAnsi="Times New Roman" w:cs="Times New Roman"/>
          <w:sz w:val="24"/>
          <w:szCs w:val="24"/>
          <w:shd w:val="clear" w:color="auto" w:fill="FFFFFF"/>
        </w:rPr>
        <w:t xml:space="preserve"> would be leveraging </w:t>
      </w:r>
      <w:r w:rsidR="00B04EC6">
        <w:rPr>
          <w:rFonts w:ascii="Times New Roman" w:hAnsi="Times New Roman" w:cs="Times New Roman"/>
          <w:sz w:val="24"/>
          <w:szCs w:val="24"/>
          <w:shd w:val="clear" w:color="auto" w:fill="FFFFFF"/>
        </w:rPr>
        <w:t xml:space="preserve">within-plan variation in </w:t>
      </w:r>
      <w:r w:rsidR="00B04EC6">
        <w:rPr>
          <w:rFonts w:ascii="Times New Roman" w:hAnsi="Times New Roman" w:cs="Times New Roman"/>
          <w:i/>
          <w:sz w:val="24"/>
          <w:szCs w:val="24"/>
          <w:shd w:val="clear" w:color="auto" w:fill="FFFFFF"/>
        </w:rPr>
        <w:t xml:space="preserve">% Elected employees </w:t>
      </w:r>
      <w:r w:rsidR="00B04EC6">
        <w:rPr>
          <w:rFonts w:ascii="Times New Roman" w:hAnsi="Times New Roman" w:cs="Times New Roman"/>
          <w:sz w:val="24"/>
          <w:szCs w:val="24"/>
          <w:shd w:val="clear" w:color="auto" w:fill="FFFFFF"/>
        </w:rPr>
        <w:t xml:space="preserve">in only 28 plans.  Moreover, nearly all of the changes in those 28 plans are very small—so </w:t>
      </w:r>
      <w:r w:rsidR="003C35FA">
        <w:rPr>
          <w:rFonts w:ascii="Times New Roman" w:hAnsi="Times New Roman" w:cs="Times New Roman"/>
          <w:sz w:val="24"/>
          <w:szCs w:val="24"/>
          <w:shd w:val="clear" w:color="auto" w:fill="FFFFFF"/>
        </w:rPr>
        <w:t>small that we might not expect them to result in</w:t>
      </w:r>
      <w:r w:rsidR="00110596">
        <w:rPr>
          <w:rFonts w:ascii="Times New Roman" w:hAnsi="Times New Roman" w:cs="Times New Roman"/>
          <w:sz w:val="24"/>
          <w:szCs w:val="24"/>
          <w:shd w:val="clear" w:color="auto" w:fill="FFFFFF"/>
        </w:rPr>
        <w:t xml:space="preserve"> major changes in board decision-making</w:t>
      </w:r>
      <w:r w:rsidR="003C35FA">
        <w:rPr>
          <w:rFonts w:ascii="Times New Roman" w:hAnsi="Times New Roman" w:cs="Times New Roman"/>
          <w:sz w:val="24"/>
          <w:szCs w:val="24"/>
          <w:shd w:val="clear" w:color="auto" w:fill="FFFFFF"/>
        </w:rPr>
        <w:t>.</w:t>
      </w:r>
    </w:p>
    <w:p w:rsidR="00793887" w:rsidRPr="00793887" w:rsidRDefault="00793887" w:rsidP="00430A5E">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Table A4 provides</w:t>
      </w:r>
      <w:r w:rsidR="00712BA1">
        <w:rPr>
          <w:rFonts w:ascii="Times New Roman" w:hAnsi="Times New Roman" w:cs="Times New Roman"/>
          <w:sz w:val="24"/>
          <w:szCs w:val="24"/>
          <w:shd w:val="clear" w:color="auto" w:fill="FFFFFF"/>
        </w:rPr>
        <w:t xml:space="preserve"> </w:t>
      </w:r>
      <w:r w:rsidR="00EC1F02">
        <w:rPr>
          <w:rFonts w:ascii="Times New Roman" w:hAnsi="Times New Roman" w:cs="Times New Roman"/>
          <w:sz w:val="24"/>
          <w:szCs w:val="24"/>
          <w:shd w:val="clear" w:color="auto" w:fill="FFFFFF"/>
        </w:rPr>
        <w:t xml:space="preserve">the </w:t>
      </w:r>
      <w:r w:rsidR="00712BA1">
        <w:rPr>
          <w:rFonts w:ascii="Times New Roman" w:hAnsi="Times New Roman" w:cs="Times New Roman"/>
          <w:sz w:val="24"/>
          <w:szCs w:val="24"/>
          <w:shd w:val="clear" w:color="auto" w:fill="FFFFFF"/>
        </w:rPr>
        <w:t>detail</w:t>
      </w:r>
      <w:r w:rsidR="00EC1F02">
        <w:rPr>
          <w:rFonts w:ascii="Times New Roman" w:hAnsi="Times New Roman" w:cs="Times New Roman"/>
          <w:sz w:val="24"/>
          <w:szCs w:val="24"/>
          <w:shd w:val="clear" w:color="auto" w:fill="FFFFFF"/>
        </w:rPr>
        <w:t>s</w:t>
      </w:r>
      <w:r w:rsidR="00712BA1">
        <w:rPr>
          <w:rFonts w:ascii="Times New Roman" w:hAnsi="Times New Roman" w:cs="Times New Roman"/>
          <w:sz w:val="24"/>
          <w:szCs w:val="24"/>
          <w:shd w:val="clear" w:color="auto" w:fill="FFFFFF"/>
        </w:rPr>
        <w:t xml:space="preserve"> </w:t>
      </w:r>
      <w:r w:rsidR="004F165B">
        <w:rPr>
          <w:rFonts w:ascii="Times New Roman" w:hAnsi="Times New Roman" w:cs="Times New Roman"/>
          <w:sz w:val="24"/>
          <w:szCs w:val="24"/>
          <w:shd w:val="clear" w:color="auto" w:fill="FFFFFF"/>
        </w:rPr>
        <w:t>of all 28</w:t>
      </w:r>
      <w:r w:rsidR="00EC1F02">
        <w:rPr>
          <w:rFonts w:ascii="Times New Roman" w:hAnsi="Times New Roman" w:cs="Times New Roman"/>
          <w:sz w:val="24"/>
          <w:szCs w:val="24"/>
          <w:shd w:val="clear" w:color="auto" w:fill="FFFFFF"/>
        </w:rPr>
        <w:t xml:space="preserve"> </w:t>
      </w:r>
      <w:r w:rsidR="00712BA1">
        <w:rPr>
          <w:rFonts w:ascii="Times New Roman" w:hAnsi="Times New Roman" w:cs="Times New Roman"/>
          <w:sz w:val="24"/>
          <w:szCs w:val="24"/>
          <w:shd w:val="clear" w:color="auto" w:fill="FFFFFF"/>
        </w:rPr>
        <w:t xml:space="preserve">within-plan changes </w:t>
      </w:r>
      <w:r w:rsidR="00EC1F02">
        <w:rPr>
          <w:rFonts w:ascii="Times New Roman" w:hAnsi="Times New Roman" w:cs="Times New Roman"/>
          <w:sz w:val="24"/>
          <w:szCs w:val="24"/>
          <w:shd w:val="clear" w:color="auto" w:fill="FFFFFF"/>
        </w:rPr>
        <w:t xml:space="preserve">to </w:t>
      </w:r>
      <w:r w:rsidR="00EC1F02">
        <w:rPr>
          <w:rFonts w:ascii="Times New Roman" w:hAnsi="Times New Roman" w:cs="Times New Roman"/>
          <w:i/>
          <w:sz w:val="24"/>
          <w:szCs w:val="24"/>
          <w:shd w:val="clear" w:color="auto" w:fill="FFFFFF"/>
        </w:rPr>
        <w:t xml:space="preserve">% Elected employees </w:t>
      </w:r>
      <w:r w:rsidR="009F5BF3">
        <w:rPr>
          <w:rFonts w:ascii="Times New Roman" w:hAnsi="Times New Roman" w:cs="Times New Roman"/>
          <w:sz w:val="24"/>
          <w:szCs w:val="24"/>
          <w:shd w:val="clear" w:color="auto" w:fill="FFFFFF"/>
        </w:rPr>
        <w:t xml:space="preserve">in our dataset:  </w:t>
      </w:r>
      <w:r w:rsidR="0046240C">
        <w:rPr>
          <w:rFonts w:ascii="Times New Roman" w:hAnsi="Times New Roman" w:cs="Times New Roman"/>
          <w:sz w:val="24"/>
          <w:szCs w:val="24"/>
          <w:shd w:val="clear" w:color="auto" w:fill="FFFFFF"/>
        </w:rPr>
        <w:t xml:space="preserve">we show the magnitude of the change in </w:t>
      </w:r>
      <w:r w:rsidR="0046240C">
        <w:rPr>
          <w:rFonts w:ascii="Times New Roman" w:hAnsi="Times New Roman" w:cs="Times New Roman"/>
          <w:i/>
          <w:sz w:val="24"/>
          <w:szCs w:val="24"/>
          <w:shd w:val="clear" w:color="auto" w:fill="FFFFFF"/>
        </w:rPr>
        <w:t>% Elected employees</w:t>
      </w:r>
      <w:r w:rsidR="0046240C">
        <w:rPr>
          <w:rFonts w:ascii="Times New Roman" w:hAnsi="Times New Roman" w:cs="Times New Roman"/>
          <w:sz w:val="24"/>
          <w:szCs w:val="24"/>
          <w:shd w:val="clear" w:color="auto" w:fill="FFFFFF"/>
        </w:rPr>
        <w:t xml:space="preserve"> from 2001 to 2014, and we also show the value of </w:t>
      </w:r>
      <w:r w:rsidR="0046240C">
        <w:rPr>
          <w:rFonts w:ascii="Times New Roman" w:hAnsi="Times New Roman" w:cs="Times New Roman"/>
          <w:i/>
          <w:sz w:val="24"/>
          <w:szCs w:val="24"/>
          <w:shd w:val="clear" w:color="auto" w:fill="FFFFFF"/>
        </w:rPr>
        <w:t>% Elected employees</w:t>
      </w:r>
      <w:r w:rsidR="0046240C">
        <w:rPr>
          <w:rFonts w:ascii="Times New Roman" w:hAnsi="Times New Roman" w:cs="Times New Roman"/>
          <w:sz w:val="24"/>
          <w:szCs w:val="24"/>
          <w:shd w:val="clear" w:color="auto" w:fill="FFFFFF"/>
        </w:rPr>
        <w:t xml:space="preserve"> as of 2014</w:t>
      </w:r>
      <w:r w:rsidR="004D2BC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their board share after the change)</w:t>
      </w:r>
      <w:r w:rsidR="0046240C">
        <w:rPr>
          <w:rFonts w:ascii="Times New Roman" w:hAnsi="Times New Roman" w:cs="Times New Roman"/>
          <w:sz w:val="24"/>
          <w:szCs w:val="24"/>
          <w:shd w:val="clear" w:color="auto" w:fill="FFFFFF"/>
        </w:rPr>
        <w:t xml:space="preserve">.  </w:t>
      </w:r>
      <w:r w:rsidR="009F5BF3">
        <w:rPr>
          <w:rFonts w:ascii="Times New Roman" w:hAnsi="Times New Roman" w:cs="Times New Roman"/>
          <w:sz w:val="24"/>
          <w:szCs w:val="24"/>
          <w:shd w:val="clear" w:color="auto" w:fill="FFFFFF"/>
        </w:rPr>
        <w:t xml:space="preserve">What we can see from the table </w:t>
      </w:r>
      <w:r>
        <w:rPr>
          <w:rFonts w:ascii="Times New Roman" w:hAnsi="Times New Roman" w:cs="Times New Roman"/>
          <w:sz w:val="24"/>
          <w:szCs w:val="24"/>
          <w:shd w:val="clear" w:color="auto" w:fill="FFFFFF"/>
        </w:rPr>
        <w:t xml:space="preserve">is that </w:t>
      </w:r>
      <w:r w:rsidR="0046240C">
        <w:rPr>
          <w:rFonts w:ascii="Times New Roman" w:hAnsi="Times New Roman" w:cs="Times New Roman"/>
          <w:sz w:val="24"/>
          <w:szCs w:val="24"/>
          <w:shd w:val="clear" w:color="auto" w:fill="FFFFFF"/>
        </w:rPr>
        <w:t xml:space="preserve">most of the changes to board composition were minor.  19 of the 28 cases changed the elected employees share by less than 10 percentage points.  All but 3 of the 28 cases changed their share by less than 15 percentage points.  </w:t>
      </w:r>
      <w:r>
        <w:rPr>
          <w:rFonts w:ascii="Times New Roman" w:hAnsi="Times New Roman" w:cs="Times New Roman"/>
          <w:sz w:val="24"/>
          <w:szCs w:val="24"/>
          <w:shd w:val="clear" w:color="auto" w:fill="FFFFFF"/>
        </w:rPr>
        <w:t xml:space="preserve">It is </w:t>
      </w:r>
      <w:r w:rsidR="00481DE7">
        <w:rPr>
          <w:rFonts w:ascii="Times New Roman" w:hAnsi="Times New Roman" w:cs="Times New Roman"/>
          <w:sz w:val="24"/>
          <w:szCs w:val="24"/>
          <w:shd w:val="clear" w:color="auto" w:fill="FFFFFF"/>
        </w:rPr>
        <w:t xml:space="preserve">therefore </w:t>
      </w:r>
      <w:r>
        <w:rPr>
          <w:rFonts w:ascii="Times New Roman" w:hAnsi="Times New Roman" w:cs="Times New Roman"/>
          <w:sz w:val="24"/>
          <w:szCs w:val="24"/>
          <w:shd w:val="clear" w:color="auto" w:fill="FFFFFF"/>
        </w:rPr>
        <w:t xml:space="preserve">not obvious to us that we </w:t>
      </w:r>
      <w:r>
        <w:rPr>
          <w:rFonts w:ascii="Times New Roman" w:hAnsi="Times New Roman" w:cs="Times New Roman"/>
          <w:i/>
          <w:sz w:val="24"/>
          <w:szCs w:val="24"/>
          <w:shd w:val="clear" w:color="auto" w:fill="FFFFFF"/>
        </w:rPr>
        <w:t>should</w:t>
      </w:r>
      <w:r w:rsidR="008564A0">
        <w:rPr>
          <w:rFonts w:ascii="Times New Roman" w:hAnsi="Times New Roman" w:cs="Times New Roman"/>
          <w:i/>
          <w:sz w:val="24"/>
          <w:szCs w:val="24"/>
          <w:shd w:val="clear" w:color="auto" w:fill="FFFFFF"/>
        </w:rPr>
        <w:t xml:space="preserve"> </w:t>
      </w:r>
      <w:r w:rsidR="008564A0">
        <w:rPr>
          <w:rFonts w:ascii="Times New Roman" w:hAnsi="Times New Roman" w:cs="Times New Roman"/>
          <w:sz w:val="24"/>
          <w:szCs w:val="24"/>
          <w:shd w:val="clear" w:color="auto" w:fill="FFFFFF"/>
        </w:rPr>
        <w:t>expect to</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find big changes in board decision-making when the elected employee share changes by </w:t>
      </w:r>
      <w:r w:rsidR="004A6EA3">
        <w:rPr>
          <w:rFonts w:ascii="Times New Roman" w:hAnsi="Times New Roman" w:cs="Times New Roman"/>
          <w:sz w:val="24"/>
          <w:szCs w:val="24"/>
          <w:shd w:val="clear" w:color="auto" w:fill="FFFFFF"/>
        </w:rPr>
        <w:t xml:space="preserve">a small amount—for </w:t>
      </w:r>
      <w:r w:rsidR="00481DE7">
        <w:rPr>
          <w:rFonts w:ascii="Times New Roman" w:hAnsi="Times New Roman" w:cs="Times New Roman"/>
          <w:sz w:val="24"/>
          <w:szCs w:val="24"/>
          <w:shd w:val="clear" w:color="auto" w:fill="FFFFFF"/>
        </w:rPr>
        <w:t xml:space="preserve">example, </w:t>
      </w:r>
      <w:r w:rsidR="008564A0">
        <w:rPr>
          <w:rFonts w:ascii="Times New Roman" w:hAnsi="Times New Roman" w:cs="Times New Roman"/>
          <w:sz w:val="24"/>
          <w:szCs w:val="24"/>
          <w:shd w:val="clear" w:color="auto" w:fill="FFFFFF"/>
        </w:rPr>
        <w:t>the 5.6 percentage point change on the board of Alaska PERS.</w:t>
      </w:r>
    </w:p>
    <w:p w:rsidR="00292847" w:rsidRDefault="00292847" w:rsidP="00292847">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40D61">
        <w:rPr>
          <w:rFonts w:ascii="Times New Roman" w:hAnsi="Times New Roman" w:cs="Times New Roman"/>
          <w:sz w:val="24"/>
          <w:szCs w:val="24"/>
          <w:shd w:val="clear" w:color="auto" w:fill="FFFFFF"/>
        </w:rPr>
        <w:t>Even so, we have estimated model</w:t>
      </w:r>
      <w:r w:rsidR="006934C4">
        <w:rPr>
          <w:rFonts w:ascii="Times New Roman" w:hAnsi="Times New Roman" w:cs="Times New Roman"/>
          <w:sz w:val="24"/>
          <w:szCs w:val="24"/>
          <w:shd w:val="clear" w:color="auto" w:fill="FFFFFF"/>
        </w:rPr>
        <w:t>s including plan fixed effects; the estimates are shown i</w:t>
      </w:r>
      <w:r w:rsidR="00640D61">
        <w:rPr>
          <w:rFonts w:ascii="Times New Roman" w:hAnsi="Times New Roman" w:cs="Times New Roman"/>
          <w:sz w:val="24"/>
          <w:szCs w:val="24"/>
          <w:shd w:val="clear" w:color="auto" w:fill="FFFFFF"/>
        </w:rPr>
        <w:t xml:space="preserve">n Table A5.  (Note that we drop </w:t>
      </w:r>
      <w:r w:rsidR="00E60D6C">
        <w:rPr>
          <w:rFonts w:ascii="Times New Roman" w:hAnsi="Times New Roman" w:cs="Times New Roman"/>
          <w:i/>
          <w:sz w:val="24"/>
          <w:szCs w:val="24"/>
          <w:shd w:val="clear" w:color="auto" w:fill="FFFFFF"/>
        </w:rPr>
        <w:t>Union membership</w:t>
      </w:r>
      <w:r w:rsidR="00640D61">
        <w:rPr>
          <w:rFonts w:ascii="Times New Roman" w:hAnsi="Times New Roman" w:cs="Times New Roman"/>
          <w:sz w:val="24"/>
          <w:szCs w:val="24"/>
          <w:shd w:val="clear" w:color="auto" w:fill="FFFFFF"/>
        </w:rPr>
        <w:t xml:space="preserve"> b</w:t>
      </w:r>
      <w:r w:rsidR="00DF5B14">
        <w:rPr>
          <w:rFonts w:ascii="Times New Roman" w:hAnsi="Times New Roman" w:cs="Times New Roman"/>
          <w:sz w:val="24"/>
          <w:szCs w:val="24"/>
          <w:shd w:val="clear" w:color="auto" w:fill="FFFFFF"/>
        </w:rPr>
        <w:t xml:space="preserve">ecause </w:t>
      </w:r>
      <w:r w:rsidR="006435C1">
        <w:rPr>
          <w:rFonts w:ascii="Times New Roman" w:hAnsi="Times New Roman" w:cs="Times New Roman"/>
          <w:sz w:val="24"/>
          <w:szCs w:val="24"/>
          <w:shd w:val="clear" w:color="auto" w:fill="FFFFFF"/>
        </w:rPr>
        <w:t xml:space="preserve">it is </w:t>
      </w:r>
      <w:r w:rsidR="00640D61">
        <w:rPr>
          <w:rFonts w:ascii="Times New Roman" w:hAnsi="Times New Roman" w:cs="Times New Roman"/>
          <w:sz w:val="24"/>
          <w:szCs w:val="24"/>
          <w:shd w:val="clear" w:color="auto" w:fill="FFFFFF"/>
        </w:rPr>
        <w:t xml:space="preserve">constant within states over time.)  </w:t>
      </w:r>
      <w:r w:rsidR="008564A0">
        <w:rPr>
          <w:rFonts w:ascii="Times New Roman" w:hAnsi="Times New Roman" w:cs="Times New Roman"/>
          <w:sz w:val="24"/>
          <w:szCs w:val="24"/>
          <w:shd w:val="clear" w:color="auto" w:fill="FFFFFF"/>
        </w:rPr>
        <w:t>In</w:t>
      </w:r>
      <w:r w:rsidR="00DF5B14">
        <w:rPr>
          <w:rFonts w:ascii="Times New Roman" w:hAnsi="Times New Roman" w:cs="Times New Roman"/>
          <w:sz w:val="24"/>
          <w:szCs w:val="24"/>
          <w:shd w:val="clear" w:color="auto" w:fill="FFFFFF"/>
        </w:rPr>
        <w:t xml:space="preserve"> columns 1 and 2, the </w:t>
      </w:r>
      <w:r>
        <w:rPr>
          <w:rFonts w:ascii="Times New Roman" w:hAnsi="Times New Roman" w:cs="Times New Roman"/>
          <w:sz w:val="24"/>
          <w:szCs w:val="24"/>
          <w:shd w:val="clear" w:color="auto" w:fill="FFFFFF"/>
        </w:rPr>
        <w:t xml:space="preserve">coefficients on all of </w:t>
      </w:r>
      <w:r w:rsidR="00DF5B14">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board composition variables are statistic</w:t>
      </w:r>
      <w:r w:rsidR="00DF5B14">
        <w:rPr>
          <w:rFonts w:ascii="Times New Roman" w:hAnsi="Times New Roman" w:cs="Times New Roman"/>
          <w:sz w:val="24"/>
          <w:szCs w:val="24"/>
          <w:shd w:val="clear" w:color="auto" w:fill="FFFFFF"/>
        </w:rPr>
        <w:t>ally insignificant</w:t>
      </w:r>
      <w:r>
        <w:rPr>
          <w:rFonts w:ascii="Times New Roman" w:hAnsi="Times New Roman" w:cs="Times New Roman"/>
          <w:sz w:val="24"/>
          <w:szCs w:val="24"/>
          <w:shd w:val="clear" w:color="auto" w:fill="FFFFFF"/>
        </w:rPr>
        <w:t>.  Thus,</w:t>
      </w:r>
      <w:r w:rsidR="007128E7">
        <w:rPr>
          <w:rFonts w:ascii="Times New Roman" w:hAnsi="Times New Roman" w:cs="Times New Roman"/>
          <w:sz w:val="24"/>
          <w:szCs w:val="24"/>
          <w:shd w:val="clear" w:color="auto" w:fill="FFFFFF"/>
        </w:rPr>
        <w:t xml:space="preserve"> larger within-plan changes in the share of</w:t>
      </w:r>
      <w:r w:rsidR="003C3D5B">
        <w:rPr>
          <w:rFonts w:ascii="Times New Roman" w:hAnsi="Times New Roman" w:cs="Times New Roman"/>
          <w:sz w:val="24"/>
          <w:szCs w:val="24"/>
          <w:shd w:val="clear" w:color="auto" w:fill="FFFFFF"/>
        </w:rPr>
        <w:t xml:space="preserve"> elected employee </w:t>
      </w:r>
      <w:r w:rsidR="007128E7">
        <w:rPr>
          <w:rFonts w:ascii="Times New Roman" w:hAnsi="Times New Roman" w:cs="Times New Roman"/>
          <w:sz w:val="24"/>
          <w:szCs w:val="24"/>
          <w:shd w:val="clear" w:color="auto" w:fill="FFFFFF"/>
        </w:rPr>
        <w:t xml:space="preserve">trustees are not associated with larger (or smaller) changes in the discount rate </w:t>
      </w:r>
      <w:r w:rsidR="00BC4BBE">
        <w:rPr>
          <w:rFonts w:ascii="Times New Roman" w:hAnsi="Times New Roman" w:cs="Times New Roman"/>
          <w:sz w:val="24"/>
          <w:szCs w:val="24"/>
          <w:shd w:val="clear" w:color="auto" w:fill="FFFFFF"/>
        </w:rPr>
        <w:t xml:space="preserve">or </w:t>
      </w:r>
      <w:r w:rsidR="0071218B">
        <w:rPr>
          <w:rFonts w:ascii="Times New Roman" w:hAnsi="Times New Roman" w:cs="Times New Roman"/>
          <w:sz w:val="24"/>
          <w:szCs w:val="24"/>
          <w:shd w:val="clear" w:color="auto" w:fill="FFFFFF"/>
        </w:rPr>
        <w:t xml:space="preserve">the </w:t>
      </w:r>
      <w:r w:rsidR="003C3D5B">
        <w:rPr>
          <w:rFonts w:ascii="Times New Roman" w:hAnsi="Times New Roman" w:cs="Times New Roman"/>
          <w:sz w:val="24"/>
          <w:szCs w:val="24"/>
          <w:shd w:val="clear" w:color="auto" w:fill="FFFFFF"/>
        </w:rPr>
        <w:t xml:space="preserve">fraction of </w:t>
      </w:r>
      <w:r w:rsidR="003C3D5B">
        <w:rPr>
          <w:rFonts w:ascii="Times New Roman" w:hAnsi="Times New Roman" w:cs="Times New Roman"/>
          <w:sz w:val="24"/>
          <w:szCs w:val="24"/>
          <w:shd w:val="clear" w:color="auto" w:fill="FFFFFF"/>
        </w:rPr>
        <w:lastRenderedPageBreak/>
        <w:t xml:space="preserve">the ARC paid.  </w:t>
      </w:r>
      <w:r w:rsidR="008564A0">
        <w:rPr>
          <w:rFonts w:ascii="Times New Roman" w:hAnsi="Times New Roman" w:cs="Times New Roman"/>
          <w:sz w:val="24"/>
          <w:szCs w:val="24"/>
          <w:shd w:val="clear" w:color="auto" w:fill="FFFFFF"/>
        </w:rPr>
        <w:t>Again, we think this is because most of the</w:t>
      </w:r>
      <w:r w:rsidR="0071218B">
        <w:rPr>
          <w:rFonts w:ascii="Times New Roman" w:hAnsi="Times New Roman" w:cs="Times New Roman"/>
          <w:sz w:val="24"/>
          <w:szCs w:val="24"/>
          <w:shd w:val="clear" w:color="auto" w:fill="FFFFFF"/>
        </w:rPr>
        <w:t xml:space="preserve"> within-board changes are small </w:t>
      </w:r>
      <w:r w:rsidR="008564A0">
        <w:rPr>
          <w:rFonts w:ascii="Times New Roman" w:hAnsi="Times New Roman" w:cs="Times New Roman"/>
          <w:sz w:val="24"/>
          <w:szCs w:val="24"/>
          <w:shd w:val="clear" w:color="auto" w:fill="FFFFFF"/>
        </w:rPr>
        <w:t>and because there are so few of them.</w:t>
      </w:r>
    </w:p>
    <w:p w:rsidR="00B87B75" w:rsidRPr="00B87B75" w:rsidRDefault="009334AF" w:rsidP="00292847">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F6A09">
        <w:rPr>
          <w:rFonts w:ascii="Times New Roman" w:hAnsi="Times New Roman" w:cs="Times New Roman"/>
          <w:sz w:val="24"/>
          <w:szCs w:val="24"/>
          <w:shd w:val="clear" w:color="auto" w:fill="FFFFFF"/>
        </w:rPr>
        <w:t>In researching some of these c</w:t>
      </w:r>
      <w:r>
        <w:rPr>
          <w:rFonts w:ascii="Times New Roman" w:hAnsi="Times New Roman" w:cs="Times New Roman"/>
          <w:sz w:val="24"/>
          <w:szCs w:val="24"/>
          <w:shd w:val="clear" w:color="auto" w:fill="FFFFFF"/>
        </w:rPr>
        <w:t xml:space="preserve">ases of board composition change, </w:t>
      </w:r>
      <w:r w:rsidR="00BF6A09">
        <w:rPr>
          <w:rFonts w:ascii="Times New Roman" w:hAnsi="Times New Roman" w:cs="Times New Roman"/>
          <w:sz w:val="24"/>
          <w:szCs w:val="24"/>
          <w:shd w:val="clear" w:color="auto" w:fill="FFFFFF"/>
        </w:rPr>
        <w:t xml:space="preserve">however, </w:t>
      </w:r>
      <w:r>
        <w:rPr>
          <w:rFonts w:ascii="Times New Roman" w:hAnsi="Times New Roman" w:cs="Times New Roman"/>
          <w:sz w:val="24"/>
          <w:szCs w:val="24"/>
          <w:shd w:val="clear" w:color="auto" w:fill="FFFFFF"/>
        </w:rPr>
        <w:t>it became clear that some of the very</w:t>
      </w:r>
      <w:r w:rsidR="00292847">
        <w:rPr>
          <w:rFonts w:ascii="Times New Roman" w:hAnsi="Times New Roman" w:cs="Times New Roman"/>
          <w:sz w:val="24"/>
          <w:szCs w:val="24"/>
          <w:shd w:val="clear" w:color="auto" w:fill="FFFFFF"/>
        </w:rPr>
        <w:t xml:space="preserve"> small changes</w:t>
      </w:r>
      <w:r>
        <w:rPr>
          <w:rFonts w:ascii="Times New Roman" w:hAnsi="Times New Roman" w:cs="Times New Roman"/>
          <w:sz w:val="24"/>
          <w:szCs w:val="24"/>
          <w:shd w:val="clear" w:color="auto" w:fill="FFFFFF"/>
        </w:rPr>
        <w:t xml:space="preserve"> to the elected employee share w</w:t>
      </w:r>
      <w:r w:rsidR="00BB15BA">
        <w:rPr>
          <w:rFonts w:ascii="Times New Roman" w:hAnsi="Times New Roman" w:cs="Times New Roman"/>
          <w:sz w:val="24"/>
          <w:szCs w:val="24"/>
          <w:shd w:val="clear" w:color="auto" w:fill="FFFFFF"/>
        </w:rPr>
        <w:t>ere actually meaningful</w:t>
      </w:r>
      <w:r>
        <w:rPr>
          <w:rFonts w:ascii="Times New Roman" w:hAnsi="Times New Roman" w:cs="Times New Roman"/>
          <w:sz w:val="24"/>
          <w:szCs w:val="24"/>
          <w:shd w:val="clear" w:color="auto" w:fill="FFFFFF"/>
        </w:rPr>
        <w:t xml:space="preserve">.  </w:t>
      </w:r>
      <w:r w:rsidR="00292847">
        <w:rPr>
          <w:rFonts w:ascii="Times New Roman" w:hAnsi="Times New Roman" w:cs="Times New Roman"/>
          <w:sz w:val="24"/>
          <w:szCs w:val="24"/>
          <w:shd w:val="clear" w:color="auto" w:fill="FFFFFF"/>
        </w:rPr>
        <w:t>In Illinois, for example, w</w:t>
      </w:r>
      <w:r w:rsidR="003E052F">
        <w:rPr>
          <w:rFonts w:ascii="Times New Roman" w:hAnsi="Times New Roman" w:cs="Times New Roman"/>
          <w:sz w:val="24"/>
          <w:szCs w:val="24"/>
          <w:shd w:val="clear" w:color="auto" w:fill="FFFFFF"/>
        </w:rPr>
        <w:t xml:space="preserve">hen the legislature changed its pension board </w:t>
      </w:r>
      <w:r w:rsidR="00292847">
        <w:rPr>
          <w:rFonts w:ascii="Times New Roman" w:hAnsi="Times New Roman" w:cs="Times New Roman"/>
          <w:sz w:val="24"/>
          <w:szCs w:val="24"/>
          <w:shd w:val="clear" w:color="auto" w:fill="FFFFFF"/>
        </w:rPr>
        <w:t xml:space="preserve">statutes </w:t>
      </w:r>
      <w:r w:rsidR="003E052F">
        <w:rPr>
          <w:rFonts w:ascii="Times New Roman" w:hAnsi="Times New Roman" w:cs="Times New Roman"/>
          <w:sz w:val="24"/>
          <w:szCs w:val="24"/>
          <w:shd w:val="clear" w:color="auto" w:fill="FFFFFF"/>
        </w:rPr>
        <w:t>in 2009</w:t>
      </w:r>
      <w:r w:rsidR="00292847">
        <w:rPr>
          <w:rFonts w:ascii="Times New Roman" w:hAnsi="Times New Roman" w:cs="Times New Roman"/>
          <w:sz w:val="24"/>
          <w:szCs w:val="24"/>
          <w:shd w:val="clear" w:color="auto" w:fill="FFFFFF"/>
        </w:rPr>
        <w:t xml:space="preserve">, some </w:t>
      </w:r>
      <w:r w:rsidR="003E052F">
        <w:rPr>
          <w:rFonts w:ascii="Times New Roman" w:hAnsi="Times New Roman" w:cs="Times New Roman"/>
          <w:sz w:val="24"/>
          <w:szCs w:val="24"/>
          <w:shd w:val="clear" w:color="auto" w:fill="FFFFFF"/>
        </w:rPr>
        <w:t xml:space="preserve">of the </w:t>
      </w:r>
      <w:r w:rsidR="00292847">
        <w:rPr>
          <w:rFonts w:ascii="Times New Roman" w:hAnsi="Times New Roman" w:cs="Times New Roman"/>
          <w:sz w:val="24"/>
          <w:szCs w:val="24"/>
          <w:shd w:val="clear" w:color="auto" w:fill="FFFFFF"/>
        </w:rPr>
        <w:t>el</w:t>
      </w:r>
      <w:r w:rsidR="003E052F">
        <w:rPr>
          <w:rFonts w:ascii="Times New Roman" w:hAnsi="Times New Roman" w:cs="Times New Roman"/>
          <w:sz w:val="24"/>
          <w:szCs w:val="24"/>
          <w:shd w:val="clear" w:color="auto" w:fill="FFFFFF"/>
        </w:rPr>
        <w:t xml:space="preserve">ected employees on the board of the Illinois Teachers plan strongly </w:t>
      </w:r>
      <w:r w:rsidR="00292847">
        <w:rPr>
          <w:rFonts w:ascii="Times New Roman" w:hAnsi="Times New Roman" w:cs="Times New Roman"/>
          <w:sz w:val="24"/>
          <w:szCs w:val="24"/>
          <w:shd w:val="clear" w:color="auto" w:fill="FFFFFF"/>
        </w:rPr>
        <w:t>opposed the change</w:t>
      </w:r>
      <w:r w:rsidR="003E052F">
        <w:rPr>
          <w:rFonts w:ascii="Times New Roman" w:hAnsi="Times New Roman" w:cs="Times New Roman"/>
          <w:sz w:val="24"/>
          <w:szCs w:val="24"/>
          <w:shd w:val="clear" w:color="auto" w:fill="FFFFFF"/>
        </w:rPr>
        <w:t>s</w:t>
      </w:r>
      <w:r w:rsidR="00E06C96">
        <w:rPr>
          <w:rFonts w:ascii="Times New Roman" w:hAnsi="Times New Roman" w:cs="Times New Roman"/>
          <w:sz w:val="24"/>
          <w:szCs w:val="24"/>
          <w:shd w:val="clear" w:color="auto" w:fill="FFFFFF"/>
        </w:rPr>
        <w:t xml:space="preserve">.  The reason for their opposition was that the new statutes added </w:t>
      </w:r>
      <w:r w:rsidR="00292847">
        <w:rPr>
          <w:rFonts w:ascii="Times New Roman" w:hAnsi="Times New Roman" w:cs="Times New Roman"/>
          <w:sz w:val="24"/>
          <w:szCs w:val="24"/>
          <w:shd w:val="clear" w:color="auto" w:fill="FFFFFF"/>
        </w:rPr>
        <w:t>two more gubern</w:t>
      </w:r>
      <w:r w:rsidR="003E052F">
        <w:rPr>
          <w:rFonts w:ascii="Times New Roman" w:hAnsi="Times New Roman" w:cs="Times New Roman"/>
          <w:sz w:val="24"/>
          <w:szCs w:val="24"/>
          <w:shd w:val="clear" w:color="auto" w:fill="FFFFFF"/>
        </w:rPr>
        <w:t xml:space="preserve">atorial appointees to the board, which </w:t>
      </w:r>
      <w:r w:rsidR="00E06C96">
        <w:rPr>
          <w:rFonts w:ascii="Times New Roman" w:hAnsi="Times New Roman" w:cs="Times New Roman"/>
          <w:sz w:val="24"/>
          <w:szCs w:val="24"/>
          <w:shd w:val="clear" w:color="auto" w:fill="FFFFFF"/>
        </w:rPr>
        <w:t>reduced the elected employee trustees</w:t>
      </w:r>
      <w:r w:rsidR="00292847">
        <w:rPr>
          <w:rFonts w:ascii="Times New Roman" w:hAnsi="Times New Roman" w:cs="Times New Roman"/>
          <w:sz w:val="24"/>
          <w:szCs w:val="24"/>
          <w:shd w:val="clear" w:color="auto" w:fill="FFFFFF"/>
        </w:rPr>
        <w:t>’ share from 6 out of 11 members (a majority) to 6 out of 13 members (a minority).</w:t>
      </w:r>
      <w:r w:rsidR="002422EE">
        <w:rPr>
          <w:rStyle w:val="FootnoteReference"/>
          <w:rFonts w:ascii="Times New Roman" w:hAnsi="Times New Roman" w:cs="Times New Roman"/>
          <w:sz w:val="24"/>
          <w:szCs w:val="24"/>
          <w:shd w:val="clear" w:color="auto" w:fill="FFFFFF"/>
        </w:rPr>
        <w:footnoteReference w:id="7"/>
      </w:r>
      <w:r w:rsidR="00292847">
        <w:rPr>
          <w:rFonts w:ascii="Times New Roman" w:hAnsi="Times New Roman" w:cs="Times New Roman"/>
          <w:sz w:val="24"/>
          <w:szCs w:val="24"/>
          <w:shd w:val="clear" w:color="auto" w:fill="FFFFFF"/>
        </w:rPr>
        <w:t xml:space="preserve">  </w:t>
      </w:r>
      <w:r w:rsidR="002422EE">
        <w:rPr>
          <w:rFonts w:ascii="Times New Roman" w:hAnsi="Times New Roman" w:cs="Times New Roman"/>
          <w:sz w:val="24"/>
          <w:szCs w:val="24"/>
          <w:shd w:val="clear" w:color="auto" w:fill="FFFFFF"/>
        </w:rPr>
        <w:t xml:space="preserve">In the case of the Illinois Teachers plan, then, what appears to be a small change (8.4 percentage points) in the elected employee share was perceived to be consequential.  In a final set of tests, then, we distinguish </w:t>
      </w:r>
      <w:r w:rsidR="000711BC">
        <w:rPr>
          <w:rFonts w:ascii="Times New Roman" w:hAnsi="Times New Roman" w:cs="Times New Roman"/>
          <w:sz w:val="24"/>
          <w:szCs w:val="24"/>
          <w:shd w:val="clear" w:color="auto" w:fill="FFFFFF"/>
        </w:rPr>
        <w:t>among</w:t>
      </w:r>
      <w:r w:rsidR="002422EE">
        <w:rPr>
          <w:rFonts w:ascii="Times New Roman" w:hAnsi="Times New Roman" w:cs="Times New Roman"/>
          <w:sz w:val="24"/>
          <w:szCs w:val="24"/>
          <w:shd w:val="clear" w:color="auto" w:fill="FFFFFF"/>
        </w:rPr>
        <w:t xml:space="preserve"> the changes listed in Table A4 based on whether they changed the elected employees from a majority </w:t>
      </w:r>
      <w:r w:rsidR="000711BC">
        <w:rPr>
          <w:rFonts w:ascii="Times New Roman" w:hAnsi="Times New Roman" w:cs="Times New Roman"/>
          <w:sz w:val="24"/>
          <w:szCs w:val="24"/>
          <w:shd w:val="clear" w:color="auto" w:fill="FFFFFF"/>
        </w:rPr>
        <w:t>to a minority</w:t>
      </w:r>
      <w:r w:rsidR="00B87B75">
        <w:rPr>
          <w:rFonts w:ascii="Times New Roman" w:hAnsi="Times New Roman" w:cs="Times New Roman"/>
          <w:sz w:val="24"/>
          <w:szCs w:val="24"/>
          <w:shd w:val="clear" w:color="auto" w:fill="FFFFFF"/>
        </w:rPr>
        <w:t xml:space="preserve"> or vice versa</w:t>
      </w:r>
      <w:r w:rsidR="000711BC">
        <w:rPr>
          <w:rFonts w:ascii="Times New Roman" w:hAnsi="Times New Roman" w:cs="Times New Roman"/>
          <w:sz w:val="24"/>
          <w:szCs w:val="24"/>
          <w:shd w:val="clear" w:color="auto" w:fill="FFFFFF"/>
        </w:rPr>
        <w:t xml:space="preserve"> (see the right hand column of Table A4)</w:t>
      </w:r>
      <w:r w:rsidR="00B87B75">
        <w:rPr>
          <w:rFonts w:ascii="Times New Roman" w:hAnsi="Times New Roman" w:cs="Times New Roman"/>
          <w:sz w:val="24"/>
          <w:szCs w:val="24"/>
          <w:shd w:val="clear" w:color="auto" w:fill="FFFFFF"/>
        </w:rPr>
        <w:t xml:space="preserve">.  </w:t>
      </w:r>
      <w:r w:rsidR="00D425A7">
        <w:rPr>
          <w:rFonts w:ascii="Times New Roman" w:hAnsi="Times New Roman" w:cs="Times New Roman"/>
          <w:sz w:val="24"/>
          <w:szCs w:val="24"/>
          <w:shd w:val="clear" w:color="auto" w:fill="FFFFFF"/>
        </w:rPr>
        <w:t>S</w:t>
      </w:r>
      <w:r w:rsidR="00807D67">
        <w:rPr>
          <w:rFonts w:ascii="Times New Roman" w:hAnsi="Times New Roman" w:cs="Times New Roman"/>
          <w:sz w:val="24"/>
          <w:szCs w:val="24"/>
          <w:shd w:val="clear" w:color="auto" w:fill="FFFFFF"/>
        </w:rPr>
        <w:t xml:space="preserve">pecifically, </w:t>
      </w:r>
      <w:r w:rsidR="00D425A7">
        <w:rPr>
          <w:rFonts w:ascii="Times New Roman" w:hAnsi="Times New Roman" w:cs="Times New Roman"/>
          <w:sz w:val="24"/>
          <w:szCs w:val="24"/>
          <w:shd w:val="clear" w:color="auto" w:fill="FFFFFF"/>
        </w:rPr>
        <w:t xml:space="preserve">we add to our dataset </w:t>
      </w:r>
      <w:r w:rsidR="00B87B75">
        <w:rPr>
          <w:rFonts w:ascii="Times New Roman" w:hAnsi="Times New Roman" w:cs="Times New Roman"/>
          <w:sz w:val="24"/>
          <w:szCs w:val="24"/>
          <w:shd w:val="clear" w:color="auto" w:fill="FFFFFF"/>
        </w:rPr>
        <w:t>a variable</w:t>
      </w:r>
      <w:r w:rsidR="00807D67">
        <w:rPr>
          <w:rFonts w:ascii="Times New Roman" w:hAnsi="Times New Roman" w:cs="Times New Roman"/>
          <w:sz w:val="24"/>
          <w:szCs w:val="24"/>
          <w:shd w:val="clear" w:color="auto" w:fill="FFFFFF"/>
        </w:rPr>
        <w:t xml:space="preserve"> called</w:t>
      </w:r>
      <w:r w:rsidR="00B87B75">
        <w:rPr>
          <w:rFonts w:ascii="Times New Roman" w:hAnsi="Times New Roman" w:cs="Times New Roman"/>
          <w:sz w:val="24"/>
          <w:szCs w:val="24"/>
          <w:shd w:val="clear" w:color="auto" w:fill="FFFFFF"/>
        </w:rPr>
        <w:t xml:space="preserve"> </w:t>
      </w:r>
      <w:r w:rsidR="00B87B75">
        <w:rPr>
          <w:rFonts w:ascii="Times New Roman" w:hAnsi="Times New Roman" w:cs="Times New Roman"/>
          <w:i/>
          <w:sz w:val="24"/>
          <w:szCs w:val="24"/>
          <w:shd w:val="clear" w:color="auto" w:fill="FFFFFF"/>
        </w:rPr>
        <w:t>Majority status</w:t>
      </w:r>
      <w:r w:rsidR="00D425A7">
        <w:rPr>
          <w:rFonts w:ascii="Times New Roman" w:hAnsi="Times New Roman" w:cs="Times New Roman"/>
          <w:sz w:val="24"/>
          <w:szCs w:val="24"/>
          <w:shd w:val="clear" w:color="auto" w:fill="FFFFFF"/>
        </w:rPr>
        <w:t>,</w:t>
      </w:r>
      <w:r w:rsidR="00807D67">
        <w:rPr>
          <w:rFonts w:ascii="Times New Roman" w:hAnsi="Times New Roman" w:cs="Times New Roman"/>
          <w:sz w:val="24"/>
          <w:szCs w:val="24"/>
          <w:shd w:val="clear" w:color="auto" w:fill="FFFFFF"/>
        </w:rPr>
        <w:t xml:space="preserve"> equal to</w:t>
      </w:r>
      <w:r w:rsidR="00B87B75">
        <w:rPr>
          <w:rFonts w:ascii="Times New Roman" w:hAnsi="Times New Roman" w:cs="Times New Roman"/>
          <w:sz w:val="24"/>
          <w:szCs w:val="24"/>
          <w:shd w:val="clear" w:color="auto" w:fill="FFFFFF"/>
        </w:rPr>
        <w:t xml:space="preserve"> one if the elected employees are a majority </w:t>
      </w:r>
      <w:r w:rsidR="005C6581">
        <w:rPr>
          <w:rFonts w:ascii="Times New Roman" w:hAnsi="Times New Roman" w:cs="Times New Roman"/>
          <w:sz w:val="24"/>
          <w:szCs w:val="24"/>
          <w:shd w:val="clear" w:color="auto" w:fill="FFFFFF"/>
        </w:rPr>
        <w:t xml:space="preserve">of the board </w:t>
      </w:r>
      <w:r w:rsidR="00FD5453">
        <w:rPr>
          <w:rFonts w:ascii="Times New Roman" w:hAnsi="Times New Roman" w:cs="Times New Roman"/>
          <w:sz w:val="24"/>
          <w:szCs w:val="24"/>
          <w:shd w:val="clear" w:color="auto" w:fill="FFFFFF"/>
        </w:rPr>
        <w:t xml:space="preserve">(50% or more) </w:t>
      </w:r>
      <w:r w:rsidR="005C6581">
        <w:rPr>
          <w:rFonts w:ascii="Times New Roman" w:hAnsi="Times New Roman" w:cs="Times New Roman"/>
          <w:sz w:val="24"/>
          <w:szCs w:val="24"/>
          <w:shd w:val="clear" w:color="auto" w:fill="FFFFFF"/>
        </w:rPr>
        <w:t xml:space="preserve">and 0 if they are not.  </w:t>
      </w:r>
    </w:p>
    <w:p w:rsidR="00C040AD" w:rsidRDefault="00292847" w:rsidP="00292847">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C6581">
        <w:rPr>
          <w:rFonts w:ascii="Times New Roman" w:hAnsi="Times New Roman" w:cs="Times New Roman"/>
          <w:sz w:val="24"/>
          <w:szCs w:val="24"/>
          <w:shd w:val="clear" w:color="auto" w:fill="FFFFFF"/>
        </w:rPr>
        <w:t>In columns 3 and 4 of Table A5</w:t>
      </w:r>
      <w:r>
        <w:rPr>
          <w:rFonts w:ascii="Times New Roman" w:hAnsi="Times New Roman" w:cs="Times New Roman"/>
          <w:sz w:val="24"/>
          <w:szCs w:val="24"/>
          <w:shd w:val="clear" w:color="auto" w:fill="FFFFFF"/>
        </w:rPr>
        <w:t xml:space="preserve">, we add </w:t>
      </w:r>
      <w:r w:rsidR="005C6581">
        <w:rPr>
          <w:rFonts w:ascii="Times New Roman" w:hAnsi="Times New Roman" w:cs="Times New Roman"/>
          <w:sz w:val="24"/>
          <w:szCs w:val="24"/>
          <w:shd w:val="clear" w:color="auto" w:fill="FFFFFF"/>
        </w:rPr>
        <w:t xml:space="preserve">this variable to </w:t>
      </w:r>
      <w:r w:rsidR="00212FC8">
        <w:rPr>
          <w:rFonts w:ascii="Times New Roman" w:hAnsi="Times New Roman" w:cs="Times New Roman"/>
          <w:sz w:val="24"/>
          <w:szCs w:val="24"/>
          <w:shd w:val="clear" w:color="auto" w:fill="FFFFFF"/>
        </w:rPr>
        <w:t>our plan fixed effects models.   The results</w:t>
      </w:r>
      <w:r>
        <w:rPr>
          <w:rFonts w:ascii="Times New Roman" w:hAnsi="Times New Roman" w:cs="Times New Roman"/>
          <w:sz w:val="24"/>
          <w:szCs w:val="24"/>
          <w:shd w:val="clear" w:color="auto" w:fill="FFFFFF"/>
        </w:rPr>
        <w:t xml:space="preserve"> suggest that changes in the majority status of elected employees </w:t>
      </w:r>
      <w:r w:rsidR="00212FC8">
        <w:rPr>
          <w:rFonts w:ascii="Times New Roman" w:hAnsi="Times New Roman" w:cs="Times New Roman"/>
          <w:sz w:val="24"/>
          <w:szCs w:val="24"/>
          <w:shd w:val="clear" w:color="auto" w:fill="FFFFFF"/>
        </w:rPr>
        <w:t xml:space="preserve">actually </w:t>
      </w:r>
      <w:r>
        <w:rPr>
          <w:rFonts w:ascii="Times New Roman" w:hAnsi="Times New Roman" w:cs="Times New Roman"/>
          <w:sz w:val="24"/>
          <w:szCs w:val="24"/>
          <w:shd w:val="clear" w:color="auto" w:fill="FFFFFF"/>
        </w:rPr>
        <w:t>do affect board funding decisions</w:t>
      </w:r>
      <w:r w:rsidR="00212FC8">
        <w:rPr>
          <w:rFonts w:ascii="Times New Roman" w:hAnsi="Times New Roman" w:cs="Times New Roman"/>
          <w:sz w:val="24"/>
          <w:szCs w:val="24"/>
          <w:shd w:val="clear" w:color="auto" w:fill="FFFFFF"/>
        </w:rPr>
        <w:t>—and in the directions we expect</w:t>
      </w:r>
      <w:r>
        <w:rPr>
          <w:rFonts w:ascii="Times New Roman" w:hAnsi="Times New Roman" w:cs="Times New Roman"/>
          <w:sz w:val="24"/>
          <w:szCs w:val="24"/>
          <w:shd w:val="clear" w:color="auto" w:fill="FFFFFF"/>
        </w:rPr>
        <w:t xml:space="preserve">.  In column 3, the positive coefficient </w:t>
      </w:r>
      <w:r w:rsidR="00C040AD">
        <w:rPr>
          <w:rFonts w:ascii="Times New Roman" w:hAnsi="Times New Roman" w:cs="Times New Roman"/>
          <w:sz w:val="24"/>
          <w:szCs w:val="24"/>
          <w:shd w:val="clear" w:color="auto" w:fill="FFFFFF"/>
        </w:rPr>
        <w:t xml:space="preserve">on </w:t>
      </w:r>
      <w:r w:rsidR="00C040AD">
        <w:rPr>
          <w:rFonts w:ascii="Times New Roman" w:hAnsi="Times New Roman" w:cs="Times New Roman"/>
          <w:i/>
          <w:sz w:val="24"/>
          <w:szCs w:val="24"/>
          <w:shd w:val="clear" w:color="auto" w:fill="FFFFFF"/>
        </w:rPr>
        <w:t xml:space="preserve">Majority status </w:t>
      </w:r>
      <w:r>
        <w:rPr>
          <w:rFonts w:ascii="Times New Roman" w:hAnsi="Times New Roman" w:cs="Times New Roman"/>
          <w:sz w:val="24"/>
          <w:szCs w:val="24"/>
          <w:shd w:val="clear" w:color="auto" w:fill="FFFFFF"/>
        </w:rPr>
        <w:t>suggests that the average discount rate is 0.2 percentage points higher when</w:t>
      </w:r>
      <w:r w:rsidR="00C040AD">
        <w:rPr>
          <w:rFonts w:ascii="Times New Roman" w:hAnsi="Times New Roman" w:cs="Times New Roman"/>
          <w:sz w:val="24"/>
          <w:szCs w:val="24"/>
          <w:shd w:val="clear" w:color="auto" w:fill="FFFFFF"/>
        </w:rPr>
        <w:t xml:space="preserve"> a board had a majority </w:t>
      </w:r>
      <w:r>
        <w:rPr>
          <w:rFonts w:ascii="Times New Roman" w:hAnsi="Times New Roman" w:cs="Times New Roman"/>
          <w:sz w:val="24"/>
          <w:szCs w:val="24"/>
          <w:shd w:val="clear" w:color="auto" w:fill="FFFFFF"/>
        </w:rPr>
        <w:t>of elected employee</w:t>
      </w:r>
      <w:r w:rsidR="00C040AD">
        <w:rPr>
          <w:rFonts w:ascii="Times New Roman" w:hAnsi="Times New Roman" w:cs="Times New Roman"/>
          <w:sz w:val="24"/>
          <w:szCs w:val="24"/>
          <w:shd w:val="clear" w:color="auto" w:fill="FFFFFF"/>
        </w:rPr>
        <w:t xml:space="preserve"> trustees compared to when the board had a</w:t>
      </w:r>
      <w:r>
        <w:rPr>
          <w:rFonts w:ascii="Times New Roman" w:hAnsi="Times New Roman" w:cs="Times New Roman"/>
          <w:sz w:val="24"/>
          <w:szCs w:val="24"/>
          <w:shd w:val="clear" w:color="auto" w:fill="FFFFFF"/>
        </w:rPr>
        <w:t xml:space="preserve"> minority.  In column 4, we estimate a negative coefficient on the employee majority indicator, suggesting </w:t>
      </w:r>
      <w:r>
        <w:rPr>
          <w:rFonts w:ascii="Times New Roman" w:hAnsi="Times New Roman" w:cs="Times New Roman"/>
          <w:sz w:val="24"/>
          <w:szCs w:val="24"/>
          <w:shd w:val="clear" w:color="auto" w:fill="FFFFFF"/>
        </w:rPr>
        <w:lastRenderedPageBreak/>
        <w:t xml:space="preserve">that </w:t>
      </w:r>
      <w:r w:rsidR="00C040AD">
        <w:rPr>
          <w:rFonts w:ascii="Times New Roman" w:hAnsi="Times New Roman" w:cs="Times New Roman"/>
          <w:sz w:val="24"/>
          <w:szCs w:val="24"/>
          <w:shd w:val="clear" w:color="auto" w:fill="FFFFFF"/>
        </w:rPr>
        <w:t>fraction of the ARC paid increases</w:t>
      </w:r>
      <w:r>
        <w:rPr>
          <w:rFonts w:ascii="Times New Roman" w:hAnsi="Times New Roman" w:cs="Times New Roman"/>
          <w:sz w:val="24"/>
          <w:szCs w:val="24"/>
          <w:shd w:val="clear" w:color="auto" w:fill="FFFFFF"/>
        </w:rPr>
        <w:t xml:space="preserve">, on average, when </w:t>
      </w:r>
      <w:r w:rsidR="00C040AD">
        <w:rPr>
          <w:rFonts w:ascii="Times New Roman" w:hAnsi="Times New Roman" w:cs="Times New Roman"/>
          <w:sz w:val="24"/>
          <w:szCs w:val="24"/>
          <w:shd w:val="clear" w:color="auto" w:fill="FFFFFF"/>
        </w:rPr>
        <w:t xml:space="preserve">employee trustees switch from majority to </w:t>
      </w:r>
      <w:r>
        <w:rPr>
          <w:rFonts w:ascii="Times New Roman" w:hAnsi="Times New Roman" w:cs="Times New Roman"/>
          <w:sz w:val="24"/>
          <w:szCs w:val="24"/>
          <w:shd w:val="clear" w:color="auto" w:fill="FFFFFF"/>
        </w:rPr>
        <w:t>minority</w:t>
      </w:r>
      <w:r w:rsidR="00C040AD">
        <w:rPr>
          <w:rFonts w:ascii="Times New Roman" w:hAnsi="Times New Roman" w:cs="Times New Roman"/>
          <w:sz w:val="24"/>
          <w:szCs w:val="24"/>
          <w:shd w:val="clear" w:color="auto" w:fill="FFFFFF"/>
        </w:rPr>
        <w:t xml:space="preserve"> status</w:t>
      </w:r>
      <w:r>
        <w:rPr>
          <w:rFonts w:ascii="Times New Roman" w:hAnsi="Times New Roman" w:cs="Times New Roman"/>
          <w:sz w:val="24"/>
          <w:szCs w:val="24"/>
          <w:shd w:val="clear" w:color="auto" w:fill="FFFFFF"/>
        </w:rPr>
        <w:t xml:space="preserve">. </w:t>
      </w:r>
      <w:r w:rsidR="0022634A">
        <w:rPr>
          <w:rFonts w:ascii="Times New Roman" w:hAnsi="Times New Roman" w:cs="Times New Roman"/>
          <w:sz w:val="24"/>
          <w:szCs w:val="24"/>
          <w:shd w:val="clear" w:color="auto" w:fill="FFFFFF"/>
        </w:rPr>
        <w:t xml:space="preserve"> I</w:t>
      </w:r>
      <w:r w:rsidR="00C040AD">
        <w:rPr>
          <w:rFonts w:ascii="Times New Roman" w:hAnsi="Times New Roman" w:cs="Times New Roman"/>
          <w:sz w:val="24"/>
          <w:szCs w:val="24"/>
          <w:shd w:val="clear" w:color="auto" w:fill="FFFFFF"/>
        </w:rPr>
        <w:t xml:space="preserve">n column 4, </w:t>
      </w:r>
      <w:r w:rsidR="0022634A">
        <w:rPr>
          <w:rFonts w:ascii="Times New Roman" w:hAnsi="Times New Roman" w:cs="Times New Roman"/>
          <w:sz w:val="24"/>
          <w:szCs w:val="24"/>
          <w:shd w:val="clear" w:color="auto" w:fill="FFFFFF"/>
        </w:rPr>
        <w:t xml:space="preserve">however, </w:t>
      </w:r>
      <w:r>
        <w:rPr>
          <w:rFonts w:ascii="Times New Roman" w:hAnsi="Times New Roman" w:cs="Times New Roman"/>
          <w:sz w:val="24"/>
          <w:szCs w:val="24"/>
          <w:shd w:val="clear" w:color="auto" w:fill="FFFFFF"/>
        </w:rPr>
        <w:t xml:space="preserve">the coefficient on </w:t>
      </w:r>
      <w:r>
        <w:rPr>
          <w:rFonts w:ascii="Times New Roman" w:hAnsi="Times New Roman" w:cs="Times New Roman"/>
          <w:i/>
          <w:sz w:val="24"/>
          <w:szCs w:val="24"/>
          <w:shd w:val="clear" w:color="auto" w:fill="FFFFFF"/>
        </w:rPr>
        <w:t xml:space="preserve">% Elected employees </w:t>
      </w:r>
      <w:r w:rsidR="00C040AD">
        <w:rPr>
          <w:rFonts w:ascii="Times New Roman" w:hAnsi="Times New Roman" w:cs="Times New Roman"/>
          <w:sz w:val="24"/>
          <w:szCs w:val="24"/>
          <w:shd w:val="clear" w:color="auto" w:fill="FFFFFF"/>
        </w:rPr>
        <w:t xml:space="preserve">is </w:t>
      </w:r>
      <w:r w:rsidR="0022634A">
        <w:rPr>
          <w:rFonts w:ascii="Times New Roman" w:hAnsi="Times New Roman" w:cs="Times New Roman"/>
          <w:sz w:val="24"/>
          <w:szCs w:val="24"/>
          <w:shd w:val="clear" w:color="auto" w:fill="FFFFFF"/>
        </w:rPr>
        <w:t xml:space="preserve">also </w:t>
      </w:r>
      <w:r w:rsidR="00C040AD">
        <w:rPr>
          <w:rFonts w:ascii="Times New Roman" w:hAnsi="Times New Roman" w:cs="Times New Roman"/>
          <w:sz w:val="24"/>
          <w:szCs w:val="24"/>
          <w:shd w:val="clear" w:color="auto" w:fill="FFFFFF"/>
        </w:rPr>
        <w:t>positive—</w:t>
      </w:r>
      <w:r w:rsidR="0022634A">
        <w:rPr>
          <w:rFonts w:ascii="Times New Roman" w:hAnsi="Times New Roman" w:cs="Times New Roman"/>
          <w:sz w:val="24"/>
          <w:szCs w:val="24"/>
          <w:shd w:val="clear" w:color="auto" w:fill="FFFFFF"/>
        </w:rPr>
        <w:t>and</w:t>
      </w:r>
      <w:r w:rsidR="00F81441">
        <w:rPr>
          <w:rFonts w:ascii="Times New Roman" w:hAnsi="Times New Roman" w:cs="Times New Roman"/>
          <w:sz w:val="24"/>
          <w:szCs w:val="24"/>
          <w:shd w:val="clear" w:color="auto" w:fill="FFFFFF"/>
        </w:rPr>
        <w:t xml:space="preserve"> a closer examination of why provides a g</w:t>
      </w:r>
      <w:r>
        <w:rPr>
          <w:rFonts w:ascii="Times New Roman" w:hAnsi="Times New Roman" w:cs="Times New Roman"/>
          <w:sz w:val="24"/>
          <w:szCs w:val="24"/>
          <w:shd w:val="clear" w:color="auto" w:fill="FFFFFF"/>
        </w:rPr>
        <w:t>ood illustration of how sensitive these estimates are</w:t>
      </w:r>
      <w:r w:rsidR="00C040AD">
        <w:rPr>
          <w:rFonts w:ascii="Times New Roman" w:hAnsi="Times New Roman" w:cs="Times New Roman"/>
          <w:sz w:val="24"/>
          <w:szCs w:val="24"/>
          <w:shd w:val="clear" w:color="auto" w:fill="FFFFFF"/>
        </w:rPr>
        <w:t xml:space="preserve">.  Note, from Table A4, that the Illinois Universities plan was the only one where there was a substantial increase in the elected employees’ share between 2001 and 2014 (0% to 54.5%).  This was a huge change—one </w:t>
      </w:r>
      <w:r w:rsidR="00F81441">
        <w:rPr>
          <w:rFonts w:ascii="Times New Roman" w:hAnsi="Times New Roman" w:cs="Times New Roman"/>
          <w:sz w:val="24"/>
          <w:szCs w:val="24"/>
          <w:shd w:val="clear" w:color="auto" w:fill="FFFFFF"/>
        </w:rPr>
        <w:t xml:space="preserve">of a kind in our </w:t>
      </w:r>
      <w:r w:rsidR="00C040AD">
        <w:rPr>
          <w:rFonts w:ascii="Times New Roman" w:hAnsi="Times New Roman" w:cs="Times New Roman"/>
          <w:sz w:val="24"/>
          <w:szCs w:val="24"/>
          <w:shd w:val="clear" w:color="auto" w:fill="FFFFFF"/>
        </w:rPr>
        <w:t xml:space="preserve">dataset.  </w:t>
      </w:r>
      <w:r w:rsidR="001D08AE">
        <w:rPr>
          <w:rFonts w:ascii="Times New Roman" w:hAnsi="Times New Roman" w:cs="Times New Roman"/>
          <w:sz w:val="24"/>
          <w:szCs w:val="24"/>
          <w:shd w:val="clear" w:color="auto" w:fill="FFFFFF"/>
        </w:rPr>
        <w:t xml:space="preserve">And if </w:t>
      </w:r>
      <w:r w:rsidR="00C040AD">
        <w:rPr>
          <w:rFonts w:ascii="Times New Roman" w:hAnsi="Times New Roman" w:cs="Times New Roman"/>
          <w:sz w:val="24"/>
          <w:szCs w:val="24"/>
          <w:shd w:val="clear" w:color="auto" w:fill="FFFFFF"/>
        </w:rPr>
        <w:t xml:space="preserve">we drop the Illinois Universities plan from our model in column 4, </w:t>
      </w:r>
      <w:r>
        <w:rPr>
          <w:rFonts w:ascii="Times New Roman" w:hAnsi="Times New Roman" w:cs="Times New Roman"/>
          <w:sz w:val="24"/>
          <w:szCs w:val="24"/>
          <w:shd w:val="clear" w:color="auto" w:fill="FFFFFF"/>
        </w:rPr>
        <w:t xml:space="preserve">the coefficient estimate on </w:t>
      </w:r>
      <w:r>
        <w:rPr>
          <w:rFonts w:ascii="Times New Roman" w:hAnsi="Times New Roman" w:cs="Times New Roman"/>
          <w:i/>
          <w:sz w:val="24"/>
          <w:szCs w:val="24"/>
          <w:shd w:val="clear" w:color="auto" w:fill="FFFFFF"/>
        </w:rPr>
        <w:t xml:space="preserve">% Elected employees </w:t>
      </w:r>
      <w:r>
        <w:rPr>
          <w:rFonts w:ascii="Times New Roman" w:hAnsi="Times New Roman" w:cs="Times New Roman"/>
          <w:sz w:val="24"/>
          <w:szCs w:val="24"/>
          <w:shd w:val="clear" w:color="auto" w:fill="FFFFFF"/>
        </w:rPr>
        <w:t xml:space="preserve">shrinks by half and is no longer </w:t>
      </w:r>
      <w:r w:rsidR="00C040AD">
        <w:rPr>
          <w:rFonts w:ascii="Times New Roman" w:hAnsi="Times New Roman" w:cs="Times New Roman"/>
          <w:sz w:val="24"/>
          <w:szCs w:val="24"/>
          <w:shd w:val="clear" w:color="auto" w:fill="FFFFFF"/>
        </w:rPr>
        <w:t xml:space="preserve">statistically </w:t>
      </w:r>
      <w:r>
        <w:rPr>
          <w:rFonts w:ascii="Times New Roman" w:hAnsi="Times New Roman" w:cs="Times New Roman"/>
          <w:sz w:val="24"/>
          <w:szCs w:val="24"/>
          <w:shd w:val="clear" w:color="auto" w:fill="FFFFFF"/>
        </w:rPr>
        <w:t xml:space="preserve">significant. </w:t>
      </w:r>
      <w:r w:rsidR="00C040AD">
        <w:rPr>
          <w:rFonts w:ascii="Times New Roman" w:hAnsi="Times New Roman" w:cs="Times New Roman"/>
          <w:sz w:val="24"/>
          <w:szCs w:val="24"/>
          <w:shd w:val="clear" w:color="auto" w:fill="FFFFFF"/>
        </w:rPr>
        <w:t xml:space="preserve"> Even when we </w:t>
      </w:r>
      <w:r w:rsidR="001D08AE">
        <w:rPr>
          <w:rFonts w:ascii="Times New Roman" w:hAnsi="Times New Roman" w:cs="Times New Roman"/>
          <w:sz w:val="24"/>
          <w:szCs w:val="24"/>
          <w:shd w:val="clear" w:color="auto" w:fill="FFFFFF"/>
        </w:rPr>
        <w:t xml:space="preserve">drop that one case, </w:t>
      </w:r>
      <w:r>
        <w:rPr>
          <w:rFonts w:ascii="Times New Roman" w:hAnsi="Times New Roman" w:cs="Times New Roman"/>
          <w:sz w:val="24"/>
          <w:szCs w:val="24"/>
          <w:shd w:val="clear" w:color="auto" w:fill="FFFFFF"/>
        </w:rPr>
        <w:t>the coefficient on</w:t>
      </w:r>
      <w:r w:rsidR="00C040AD">
        <w:rPr>
          <w:rFonts w:ascii="Times New Roman" w:hAnsi="Times New Roman" w:cs="Times New Roman"/>
          <w:sz w:val="24"/>
          <w:szCs w:val="24"/>
          <w:shd w:val="clear" w:color="auto" w:fill="FFFFFF"/>
        </w:rPr>
        <w:t xml:space="preserve"> </w:t>
      </w:r>
      <w:r w:rsidR="00C040AD">
        <w:rPr>
          <w:rFonts w:ascii="Times New Roman" w:hAnsi="Times New Roman" w:cs="Times New Roman"/>
          <w:i/>
          <w:sz w:val="24"/>
          <w:szCs w:val="24"/>
          <w:shd w:val="clear" w:color="auto" w:fill="FFFFFF"/>
        </w:rPr>
        <w:t xml:space="preserve">Majority status </w:t>
      </w:r>
      <w:r>
        <w:rPr>
          <w:rFonts w:ascii="Times New Roman" w:hAnsi="Times New Roman" w:cs="Times New Roman"/>
          <w:sz w:val="24"/>
          <w:szCs w:val="24"/>
          <w:shd w:val="clear" w:color="auto" w:fill="FFFFFF"/>
        </w:rPr>
        <w:t xml:space="preserve">remains negative and significant.  But </w:t>
      </w:r>
      <w:r w:rsidR="00C040AD">
        <w:rPr>
          <w:rFonts w:ascii="Times New Roman" w:hAnsi="Times New Roman" w:cs="Times New Roman"/>
          <w:sz w:val="24"/>
          <w:szCs w:val="24"/>
          <w:shd w:val="clear" w:color="auto" w:fill="FFFFFF"/>
        </w:rPr>
        <w:t>our mai</w:t>
      </w:r>
      <w:r w:rsidR="001D08AE">
        <w:rPr>
          <w:rFonts w:ascii="Times New Roman" w:hAnsi="Times New Roman" w:cs="Times New Roman"/>
          <w:sz w:val="24"/>
          <w:szCs w:val="24"/>
          <w:shd w:val="clear" w:color="auto" w:fill="FFFFFF"/>
        </w:rPr>
        <w:t>n takeaway is that there are too</w:t>
      </w:r>
      <w:r w:rsidR="00C040AD">
        <w:rPr>
          <w:rFonts w:ascii="Times New Roman" w:hAnsi="Times New Roman" w:cs="Times New Roman"/>
          <w:sz w:val="24"/>
          <w:szCs w:val="24"/>
          <w:shd w:val="clear" w:color="auto" w:fill="FFFFFF"/>
        </w:rPr>
        <w:t xml:space="preserve"> few cases of within-plan change to come</w:t>
      </w:r>
      <w:r w:rsidR="00A32F64">
        <w:rPr>
          <w:rFonts w:ascii="Times New Roman" w:hAnsi="Times New Roman" w:cs="Times New Roman"/>
          <w:sz w:val="24"/>
          <w:szCs w:val="24"/>
          <w:shd w:val="clear" w:color="auto" w:fill="FFFFFF"/>
        </w:rPr>
        <w:t xml:space="preserve"> up with convincing estimates.  </w:t>
      </w:r>
      <w:r w:rsidR="00C040AD">
        <w:rPr>
          <w:rFonts w:ascii="Times New Roman" w:hAnsi="Times New Roman" w:cs="Times New Roman"/>
          <w:sz w:val="24"/>
          <w:szCs w:val="24"/>
          <w:shd w:val="clear" w:color="auto" w:fill="FFFFFF"/>
        </w:rPr>
        <w:t>And so while the direction of the effects shown in columns 3-</w:t>
      </w:r>
      <w:r w:rsidR="00A32F64">
        <w:rPr>
          <w:rFonts w:ascii="Times New Roman" w:hAnsi="Times New Roman" w:cs="Times New Roman"/>
          <w:sz w:val="24"/>
          <w:szCs w:val="24"/>
          <w:shd w:val="clear" w:color="auto" w:fill="FFFFFF"/>
        </w:rPr>
        <w:t>4</w:t>
      </w:r>
      <w:r w:rsidR="00C040AD">
        <w:rPr>
          <w:rFonts w:ascii="Times New Roman" w:hAnsi="Times New Roman" w:cs="Times New Roman"/>
          <w:sz w:val="24"/>
          <w:szCs w:val="24"/>
          <w:shd w:val="clear" w:color="auto" w:fill="FFFFFF"/>
        </w:rPr>
        <w:t xml:space="preserve"> of Table A5 align with our theoretical expectations, we d</w:t>
      </w:r>
      <w:r w:rsidR="008C15F5">
        <w:rPr>
          <w:rFonts w:ascii="Times New Roman" w:hAnsi="Times New Roman" w:cs="Times New Roman"/>
          <w:sz w:val="24"/>
          <w:szCs w:val="24"/>
          <w:shd w:val="clear" w:color="auto" w:fill="FFFFFF"/>
        </w:rPr>
        <w:t>o not put much weight on</w:t>
      </w:r>
      <w:r w:rsidR="004812B5">
        <w:rPr>
          <w:rFonts w:ascii="Times New Roman" w:hAnsi="Times New Roman" w:cs="Times New Roman"/>
          <w:sz w:val="24"/>
          <w:szCs w:val="24"/>
          <w:shd w:val="clear" w:color="auto" w:fill="FFFFFF"/>
        </w:rPr>
        <w:t xml:space="preserve"> those results</w:t>
      </w:r>
      <w:r w:rsidR="00C040AD">
        <w:rPr>
          <w:rFonts w:ascii="Times New Roman" w:hAnsi="Times New Roman" w:cs="Times New Roman"/>
          <w:sz w:val="24"/>
          <w:szCs w:val="24"/>
          <w:shd w:val="clear" w:color="auto" w:fill="FFFFFF"/>
        </w:rPr>
        <w:t>.</w:t>
      </w:r>
    </w:p>
    <w:p w:rsidR="00B9772D" w:rsidRPr="00C10D72" w:rsidRDefault="00A36D51" w:rsidP="007F281E">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10D72">
        <w:rPr>
          <w:rFonts w:ascii="Times New Roman" w:hAnsi="Times New Roman" w:cs="Times New Roman"/>
          <w:sz w:val="24"/>
          <w:szCs w:val="24"/>
          <w:shd w:val="clear" w:color="auto" w:fill="FFFFFF"/>
        </w:rPr>
        <w:t xml:space="preserve">As we explain in the </w:t>
      </w:r>
      <w:r w:rsidR="00383C04">
        <w:rPr>
          <w:rFonts w:ascii="Times New Roman" w:hAnsi="Times New Roman" w:cs="Times New Roman"/>
          <w:sz w:val="24"/>
          <w:szCs w:val="24"/>
          <w:shd w:val="clear" w:color="auto" w:fill="FFFFFF"/>
        </w:rPr>
        <w:t>article</w:t>
      </w:r>
      <w:r w:rsidR="00D2549F">
        <w:rPr>
          <w:rFonts w:ascii="Times New Roman" w:hAnsi="Times New Roman" w:cs="Times New Roman"/>
          <w:sz w:val="24"/>
          <w:szCs w:val="24"/>
          <w:shd w:val="clear" w:color="auto" w:fill="FFFFFF"/>
        </w:rPr>
        <w:t xml:space="preserve"> (and above)</w:t>
      </w:r>
      <w:r w:rsidR="00C10D72">
        <w:rPr>
          <w:rFonts w:ascii="Times New Roman" w:hAnsi="Times New Roman" w:cs="Times New Roman"/>
          <w:sz w:val="24"/>
          <w:szCs w:val="24"/>
          <w:shd w:val="clear" w:color="auto" w:fill="FFFFFF"/>
        </w:rPr>
        <w:t>, there are a small number of plan-year observations with very high values of the fraction of the ARC paid</w:t>
      </w:r>
      <w:r w:rsidR="009379EB">
        <w:rPr>
          <w:rFonts w:ascii="Times New Roman" w:hAnsi="Times New Roman" w:cs="Times New Roman"/>
          <w:sz w:val="24"/>
          <w:szCs w:val="24"/>
          <w:shd w:val="clear" w:color="auto" w:fill="FFFFFF"/>
        </w:rPr>
        <w:t>.  In our main analysis, we exclude</w:t>
      </w:r>
      <w:r w:rsidR="00C10D72">
        <w:rPr>
          <w:rFonts w:ascii="Times New Roman" w:hAnsi="Times New Roman" w:cs="Times New Roman"/>
          <w:sz w:val="24"/>
          <w:szCs w:val="24"/>
          <w:shd w:val="clear" w:color="auto" w:fill="FFFFFF"/>
        </w:rPr>
        <w:t xml:space="preserve"> 24 observations where that fraction is greater than 1.5.  In Table A</w:t>
      </w:r>
      <w:r w:rsidR="004A7054">
        <w:rPr>
          <w:rFonts w:ascii="Times New Roman" w:hAnsi="Times New Roman" w:cs="Times New Roman"/>
          <w:sz w:val="24"/>
          <w:szCs w:val="24"/>
          <w:shd w:val="clear" w:color="auto" w:fill="FFFFFF"/>
        </w:rPr>
        <w:t>6</w:t>
      </w:r>
      <w:r w:rsidR="00C10D72">
        <w:rPr>
          <w:rFonts w:ascii="Times New Roman" w:hAnsi="Times New Roman" w:cs="Times New Roman"/>
          <w:sz w:val="24"/>
          <w:szCs w:val="24"/>
          <w:shd w:val="clear" w:color="auto" w:fill="FFFFFF"/>
        </w:rPr>
        <w:t xml:space="preserve"> below, we adopt a more conservative approach to excluding observations.  First, in column 1, we only exclude </w:t>
      </w:r>
      <w:r w:rsidR="00AA50BD">
        <w:rPr>
          <w:rFonts w:ascii="Times New Roman" w:hAnsi="Times New Roman" w:cs="Times New Roman"/>
          <w:sz w:val="24"/>
          <w:szCs w:val="24"/>
          <w:shd w:val="clear" w:color="auto" w:fill="FFFFFF"/>
        </w:rPr>
        <w:t xml:space="preserve">the </w:t>
      </w:r>
      <w:r w:rsidR="00C10D72">
        <w:rPr>
          <w:rFonts w:ascii="Times New Roman" w:hAnsi="Times New Roman" w:cs="Times New Roman"/>
          <w:sz w:val="24"/>
          <w:szCs w:val="24"/>
          <w:shd w:val="clear" w:color="auto" w:fill="FFFFFF"/>
        </w:rPr>
        <w:t xml:space="preserve">9 plan-year observations in which pension administrators made a very large, one-time payment to the funds, usually using proceeds from pension obligation bonds.  In column 2, we also exclude the plan-years in which contributions were set by statute rather than by the board.  In both sets of results, our </w:t>
      </w:r>
      <w:r w:rsidR="00E862C0">
        <w:rPr>
          <w:rFonts w:ascii="Times New Roman" w:hAnsi="Times New Roman" w:cs="Times New Roman"/>
          <w:sz w:val="24"/>
          <w:szCs w:val="24"/>
          <w:shd w:val="clear" w:color="auto" w:fill="FFFFFF"/>
        </w:rPr>
        <w:t xml:space="preserve">coefficient estimates on </w:t>
      </w:r>
      <w:r w:rsidR="00E862C0">
        <w:rPr>
          <w:rFonts w:ascii="Times New Roman" w:hAnsi="Times New Roman" w:cs="Times New Roman"/>
          <w:i/>
          <w:sz w:val="24"/>
          <w:szCs w:val="24"/>
          <w:shd w:val="clear" w:color="auto" w:fill="FFFFFF"/>
        </w:rPr>
        <w:t xml:space="preserve">% Elected employees </w:t>
      </w:r>
      <w:r w:rsidR="00E862C0">
        <w:rPr>
          <w:rFonts w:ascii="Times New Roman" w:hAnsi="Times New Roman" w:cs="Times New Roman"/>
          <w:sz w:val="24"/>
          <w:szCs w:val="24"/>
          <w:shd w:val="clear" w:color="auto" w:fill="FFFFFF"/>
        </w:rPr>
        <w:t xml:space="preserve">and </w:t>
      </w:r>
      <w:r w:rsidR="00E862C0">
        <w:rPr>
          <w:rFonts w:ascii="Times New Roman" w:hAnsi="Times New Roman" w:cs="Times New Roman"/>
          <w:i/>
          <w:sz w:val="24"/>
          <w:szCs w:val="24"/>
          <w:shd w:val="clear" w:color="auto" w:fill="FFFFFF"/>
        </w:rPr>
        <w:t xml:space="preserve">Union membership </w:t>
      </w:r>
      <w:r w:rsidR="007F281E">
        <w:rPr>
          <w:rFonts w:ascii="Times New Roman" w:hAnsi="Times New Roman" w:cs="Times New Roman"/>
          <w:sz w:val="24"/>
          <w:szCs w:val="24"/>
          <w:shd w:val="clear" w:color="auto" w:fill="FFFFFF"/>
        </w:rPr>
        <w:t>are</w:t>
      </w:r>
      <w:r w:rsidR="00E862C0">
        <w:rPr>
          <w:rFonts w:ascii="Times New Roman" w:hAnsi="Times New Roman" w:cs="Times New Roman"/>
          <w:sz w:val="24"/>
          <w:szCs w:val="24"/>
          <w:shd w:val="clear" w:color="auto" w:fill="FFFFFF"/>
        </w:rPr>
        <w:t xml:space="preserve"> negative and statistically significant, even if slightly smaller (less negative) than in Table 1.</w:t>
      </w:r>
    </w:p>
    <w:p w:rsidR="00854A8C" w:rsidRDefault="00711E6F" w:rsidP="00D2549F">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854A8C">
        <w:rPr>
          <w:rFonts w:ascii="Times New Roman" w:hAnsi="Times New Roman" w:cs="Times New Roman"/>
          <w:sz w:val="24"/>
          <w:szCs w:val="24"/>
          <w:shd w:val="clear" w:color="auto" w:fill="FFFFFF"/>
        </w:rPr>
        <w:t>I</w:t>
      </w:r>
      <w:r w:rsidR="00030C82">
        <w:rPr>
          <w:rFonts w:ascii="Times New Roman" w:hAnsi="Times New Roman" w:cs="Times New Roman"/>
          <w:sz w:val="24"/>
          <w:szCs w:val="24"/>
          <w:shd w:val="clear" w:color="auto" w:fill="FFFFFF"/>
        </w:rPr>
        <w:t>n Table A</w:t>
      </w:r>
      <w:r w:rsidR="004A7054">
        <w:rPr>
          <w:rFonts w:ascii="Times New Roman" w:hAnsi="Times New Roman" w:cs="Times New Roman"/>
          <w:sz w:val="24"/>
          <w:szCs w:val="24"/>
          <w:shd w:val="clear" w:color="auto" w:fill="FFFFFF"/>
        </w:rPr>
        <w:t>7</w:t>
      </w:r>
      <w:r w:rsidR="00030C82">
        <w:rPr>
          <w:rFonts w:ascii="Times New Roman" w:hAnsi="Times New Roman" w:cs="Times New Roman"/>
          <w:sz w:val="24"/>
          <w:szCs w:val="24"/>
          <w:shd w:val="clear" w:color="auto" w:fill="FFFFFF"/>
        </w:rPr>
        <w:t xml:space="preserve">, we present </w:t>
      </w:r>
      <w:r w:rsidR="009E2EEE">
        <w:rPr>
          <w:rFonts w:ascii="Times New Roman" w:hAnsi="Times New Roman" w:cs="Times New Roman"/>
          <w:sz w:val="24"/>
          <w:szCs w:val="24"/>
          <w:shd w:val="clear" w:color="auto" w:fill="FFFFFF"/>
        </w:rPr>
        <w:t xml:space="preserve">our models of plan </w:t>
      </w:r>
      <w:r w:rsidR="00030C82">
        <w:rPr>
          <w:rFonts w:ascii="Times New Roman" w:hAnsi="Times New Roman" w:cs="Times New Roman"/>
          <w:sz w:val="24"/>
          <w:szCs w:val="24"/>
          <w:shd w:val="clear" w:color="auto" w:fill="FFFFFF"/>
        </w:rPr>
        <w:t xml:space="preserve">funding ratios.  </w:t>
      </w:r>
      <w:r w:rsidR="0019268A">
        <w:rPr>
          <w:rFonts w:ascii="Times New Roman" w:hAnsi="Times New Roman" w:cs="Times New Roman"/>
          <w:sz w:val="24"/>
          <w:szCs w:val="24"/>
          <w:shd w:val="clear" w:color="auto" w:fill="FFFFFF"/>
        </w:rPr>
        <w:t>In</w:t>
      </w:r>
      <w:r w:rsidR="009E2EEE">
        <w:rPr>
          <w:rFonts w:ascii="Times New Roman" w:hAnsi="Times New Roman" w:cs="Times New Roman"/>
          <w:sz w:val="24"/>
          <w:szCs w:val="24"/>
          <w:shd w:val="clear" w:color="auto" w:fill="FFFFFF"/>
        </w:rPr>
        <w:t xml:space="preserve"> </w:t>
      </w:r>
      <w:r w:rsidR="00B70741">
        <w:rPr>
          <w:rFonts w:ascii="Times New Roman" w:hAnsi="Times New Roman" w:cs="Times New Roman"/>
          <w:sz w:val="24"/>
          <w:szCs w:val="24"/>
          <w:shd w:val="clear" w:color="auto" w:fill="FFFFFF"/>
        </w:rPr>
        <w:t>column 1, we regre</w:t>
      </w:r>
      <w:r w:rsidR="009E2EEE">
        <w:rPr>
          <w:rFonts w:ascii="Times New Roman" w:hAnsi="Times New Roman" w:cs="Times New Roman"/>
          <w:sz w:val="24"/>
          <w:szCs w:val="24"/>
          <w:shd w:val="clear" w:color="auto" w:fill="FFFFFF"/>
        </w:rPr>
        <w:t>ss the official funding ratio of</w:t>
      </w:r>
      <w:r w:rsidR="00B70741">
        <w:rPr>
          <w:rFonts w:ascii="Times New Roman" w:hAnsi="Times New Roman" w:cs="Times New Roman"/>
          <w:sz w:val="24"/>
          <w:szCs w:val="24"/>
          <w:shd w:val="clear" w:color="auto" w:fill="FFFFFF"/>
        </w:rPr>
        <w:t xml:space="preserve"> each plan-year on the board composition variables, union membership, </w:t>
      </w:r>
      <w:r w:rsidR="00B70741">
        <w:rPr>
          <w:rFonts w:ascii="Times New Roman" w:hAnsi="Times New Roman" w:cs="Times New Roman"/>
          <w:sz w:val="24"/>
          <w:szCs w:val="24"/>
          <w:shd w:val="clear" w:color="auto" w:fill="FFFFFF"/>
        </w:rPr>
        <w:lastRenderedPageBreak/>
        <w:t>change in state general revenue, and the legislative intervention variable.</w:t>
      </w:r>
      <w:r w:rsidR="003C6F99">
        <w:rPr>
          <w:rStyle w:val="FootnoteReference"/>
          <w:rFonts w:ascii="Times New Roman" w:hAnsi="Times New Roman" w:cs="Times New Roman"/>
          <w:sz w:val="24"/>
          <w:szCs w:val="24"/>
          <w:shd w:val="clear" w:color="auto" w:fill="FFFFFF"/>
        </w:rPr>
        <w:footnoteReference w:id="8"/>
      </w:r>
      <w:r w:rsidR="00B70741">
        <w:rPr>
          <w:rFonts w:ascii="Times New Roman" w:hAnsi="Times New Roman" w:cs="Times New Roman"/>
          <w:sz w:val="24"/>
          <w:szCs w:val="24"/>
          <w:shd w:val="clear" w:color="auto" w:fill="FFFFFF"/>
        </w:rPr>
        <w:t xml:space="preserve">  </w:t>
      </w:r>
      <w:r w:rsidR="0019268A">
        <w:rPr>
          <w:rFonts w:ascii="Times New Roman" w:hAnsi="Times New Roman" w:cs="Times New Roman"/>
          <w:sz w:val="24"/>
          <w:szCs w:val="24"/>
          <w:shd w:val="clear" w:color="auto" w:fill="FFFFFF"/>
        </w:rPr>
        <w:t>We</w:t>
      </w:r>
      <w:r w:rsidR="00B70741">
        <w:rPr>
          <w:rFonts w:ascii="Times New Roman" w:hAnsi="Times New Roman" w:cs="Times New Roman"/>
          <w:sz w:val="24"/>
          <w:szCs w:val="24"/>
          <w:shd w:val="clear" w:color="auto" w:fill="FFFFFF"/>
        </w:rPr>
        <w:t xml:space="preserve"> find that increasing the share of employee trustees (both elected and appointed) relative to ex-officio members is associated with significantly lower funding ratios.  Focusing on the coefficient on </w:t>
      </w:r>
      <w:r w:rsidR="00B70741">
        <w:rPr>
          <w:rFonts w:ascii="Times New Roman" w:hAnsi="Times New Roman" w:cs="Times New Roman"/>
          <w:i/>
          <w:sz w:val="24"/>
          <w:szCs w:val="24"/>
          <w:shd w:val="clear" w:color="auto" w:fill="FFFFFF"/>
        </w:rPr>
        <w:t>% Elected employees</w:t>
      </w:r>
      <w:r w:rsidR="00B70741">
        <w:rPr>
          <w:rFonts w:ascii="Times New Roman" w:hAnsi="Times New Roman" w:cs="Times New Roman"/>
          <w:sz w:val="24"/>
          <w:szCs w:val="24"/>
          <w:shd w:val="clear" w:color="auto" w:fill="FFFFFF"/>
        </w:rPr>
        <w:t>, th</w:t>
      </w:r>
      <w:r w:rsidR="00801102">
        <w:rPr>
          <w:rFonts w:ascii="Times New Roman" w:hAnsi="Times New Roman" w:cs="Times New Roman"/>
          <w:sz w:val="24"/>
          <w:szCs w:val="24"/>
          <w:shd w:val="clear" w:color="auto" w:fill="FFFFFF"/>
        </w:rPr>
        <w:t>e results imply that moving from</w:t>
      </w:r>
      <w:r w:rsidR="00B70741">
        <w:rPr>
          <w:rFonts w:ascii="Times New Roman" w:hAnsi="Times New Roman" w:cs="Times New Roman"/>
          <w:sz w:val="24"/>
          <w:szCs w:val="24"/>
          <w:shd w:val="clear" w:color="auto" w:fill="FFFFFF"/>
        </w:rPr>
        <w:t xml:space="preserve"> a plan with no elected employee trustees to one with 2/3 elected employee trustees is associated with a decrease in the funding ratio of 10 percentage points.  </w:t>
      </w:r>
      <w:r w:rsidR="00997E48">
        <w:rPr>
          <w:rFonts w:ascii="Times New Roman" w:hAnsi="Times New Roman" w:cs="Times New Roman"/>
          <w:sz w:val="24"/>
          <w:szCs w:val="24"/>
          <w:shd w:val="clear" w:color="auto" w:fill="FFFFFF"/>
        </w:rPr>
        <w:t>In column 2, where we drop</w:t>
      </w:r>
      <w:r w:rsidR="009810C8">
        <w:rPr>
          <w:rFonts w:ascii="Times New Roman" w:hAnsi="Times New Roman" w:cs="Times New Roman"/>
          <w:sz w:val="24"/>
          <w:szCs w:val="24"/>
          <w:shd w:val="clear" w:color="auto" w:fill="FFFFFF"/>
        </w:rPr>
        <w:t xml:space="preserve"> the</w:t>
      </w:r>
      <w:r w:rsidR="00997E48">
        <w:rPr>
          <w:rFonts w:ascii="Times New Roman" w:hAnsi="Times New Roman" w:cs="Times New Roman"/>
          <w:sz w:val="24"/>
          <w:szCs w:val="24"/>
          <w:shd w:val="clear" w:color="auto" w:fill="FFFFFF"/>
        </w:rPr>
        <w:t xml:space="preserve"> cases </w:t>
      </w:r>
      <w:r w:rsidR="009810C8">
        <w:rPr>
          <w:rFonts w:ascii="Times New Roman" w:hAnsi="Times New Roman" w:cs="Times New Roman"/>
          <w:sz w:val="24"/>
          <w:szCs w:val="24"/>
          <w:shd w:val="clear" w:color="auto" w:fill="FFFFFF"/>
        </w:rPr>
        <w:t xml:space="preserve">with contribution rates set by statute and </w:t>
      </w:r>
      <w:r w:rsidR="00997E48">
        <w:rPr>
          <w:rFonts w:ascii="Times New Roman" w:hAnsi="Times New Roman" w:cs="Times New Roman"/>
          <w:sz w:val="24"/>
          <w:szCs w:val="24"/>
          <w:shd w:val="clear" w:color="auto" w:fill="FFFFFF"/>
        </w:rPr>
        <w:t xml:space="preserve">interact </w:t>
      </w:r>
      <w:r w:rsidR="00997E48">
        <w:rPr>
          <w:rFonts w:ascii="Times New Roman" w:hAnsi="Times New Roman" w:cs="Times New Roman"/>
          <w:i/>
          <w:sz w:val="24"/>
          <w:szCs w:val="24"/>
          <w:shd w:val="clear" w:color="auto" w:fill="FFFFFF"/>
        </w:rPr>
        <w:t xml:space="preserve">Legislative involvement </w:t>
      </w:r>
      <w:r w:rsidR="00997E48">
        <w:rPr>
          <w:rFonts w:ascii="Times New Roman" w:hAnsi="Times New Roman" w:cs="Times New Roman"/>
          <w:sz w:val="24"/>
          <w:szCs w:val="24"/>
          <w:shd w:val="clear" w:color="auto" w:fill="FFFFFF"/>
        </w:rPr>
        <w:t xml:space="preserve">with </w:t>
      </w:r>
      <w:r w:rsidR="00997E48">
        <w:rPr>
          <w:rFonts w:ascii="Times New Roman" w:hAnsi="Times New Roman" w:cs="Times New Roman"/>
          <w:i/>
          <w:sz w:val="24"/>
          <w:szCs w:val="24"/>
          <w:shd w:val="clear" w:color="auto" w:fill="FFFFFF"/>
        </w:rPr>
        <w:t>Union membership</w:t>
      </w:r>
      <w:r w:rsidR="00E33677">
        <w:rPr>
          <w:rFonts w:ascii="Times New Roman" w:hAnsi="Times New Roman" w:cs="Times New Roman"/>
          <w:i/>
          <w:sz w:val="24"/>
          <w:szCs w:val="24"/>
          <w:shd w:val="clear" w:color="auto" w:fill="FFFFFF"/>
        </w:rPr>
        <w:t xml:space="preserve"> </w:t>
      </w:r>
      <w:r w:rsidR="00E33677">
        <w:rPr>
          <w:rFonts w:ascii="Times New Roman" w:hAnsi="Times New Roman" w:cs="Times New Roman"/>
          <w:sz w:val="24"/>
          <w:szCs w:val="24"/>
          <w:shd w:val="clear" w:color="auto" w:fill="FFFFFF"/>
        </w:rPr>
        <w:t xml:space="preserve">(mirroring column 4 of Table 1 in the </w:t>
      </w:r>
      <w:r w:rsidR="00383C04">
        <w:rPr>
          <w:rFonts w:ascii="Times New Roman" w:hAnsi="Times New Roman" w:cs="Times New Roman"/>
          <w:sz w:val="24"/>
          <w:szCs w:val="24"/>
          <w:shd w:val="clear" w:color="auto" w:fill="FFFFFF"/>
        </w:rPr>
        <w:t>article</w:t>
      </w:r>
      <w:r w:rsidR="00E33677">
        <w:rPr>
          <w:rFonts w:ascii="Times New Roman" w:hAnsi="Times New Roman" w:cs="Times New Roman"/>
          <w:sz w:val="24"/>
          <w:szCs w:val="24"/>
          <w:shd w:val="clear" w:color="auto" w:fill="FFFFFF"/>
        </w:rPr>
        <w:t>)</w:t>
      </w:r>
      <w:r w:rsidR="00997E48">
        <w:rPr>
          <w:rFonts w:ascii="Times New Roman" w:hAnsi="Times New Roman" w:cs="Times New Roman"/>
          <w:sz w:val="24"/>
          <w:szCs w:val="24"/>
          <w:shd w:val="clear" w:color="auto" w:fill="FFFFFF"/>
        </w:rPr>
        <w:t>, that effect is even larger:  17 points</w:t>
      </w:r>
      <w:r w:rsidR="00546EFD">
        <w:rPr>
          <w:rFonts w:ascii="Times New Roman" w:hAnsi="Times New Roman" w:cs="Times New Roman"/>
          <w:sz w:val="24"/>
          <w:szCs w:val="24"/>
          <w:shd w:val="clear" w:color="auto" w:fill="FFFFFF"/>
        </w:rPr>
        <w:t>.</w:t>
      </w:r>
      <w:r w:rsidR="00997E48">
        <w:rPr>
          <w:rFonts w:ascii="Times New Roman" w:hAnsi="Times New Roman" w:cs="Times New Roman"/>
          <w:sz w:val="24"/>
          <w:szCs w:val="24"/>
          <w:shd w:val="clear" w:color="auto" w:fill="FFFFFF"/>
        </w:rPr>
        <w:t xml:space="preserve">  </w:t>
      </w:r>
      <w:r w:rsidR="00FB0032">
        <w:rPr>
          <w:rFonts w:ascii="Times New Roman" w:hAnsi="Times New Roman" w:cs="Times New Roman"/>
          <w:sz w:val="24"/>
          <w:szCs w:val="24"/>
          <w:shd w:val="clear" w:color="auto" w:fill="FFFFFF"/>
        </w:rPr>
        <w:t>Moreover,</w:t>
      </w:r>
      <w:r w:rsidR="00997E48">
        <w:rPr>
          <w:rFonts w:ascii="Times New Roman" w:hAnsi="Times New Roman" w:cs="Times New Roman"/>
          <w:sz w:val="24"/>
          <w:szCs w:val="24"/>
          <w:shd w:val="clear" w:color="auto" w:fill="FFFFFF"/>
        </w:rPr>
        <w:t xml:space="preserve"> when legislatures are involved in decisions about contributions, increasing public-sector un</w:t>
      </w:r>
      <w:r w:rsidR="00E33677">
        <w:rPr>
          <w:rFonts w:ascii="Times New Roman" w:hAnsi="Times New Roman" w:cs="Times New Roman"/>
          <w:sz w:val="24"/>
          <w:szCs w:val="24"/>
          <w:shd w:val="clear" w:color="auto" w:fill="FFFFFF"/>
        </w:rPr>
        <w:t xml:space="preserve">ion membership from Mississippi </w:t>
      </w:r>
      <w:r w:rsidR="00997E48">
        <w:rPr>
          <w:rFonts w:ascii="Times New Roman" w:hAnsi="Times New Roman" w:cs="Times New Roman"/>
          <w:sz w:val="24"/>
          <w:szCs w:val="24"/>
          <w:shd w:val="clear" w:color="auto" w:fill="FFFFFF"/>
        </w:rPr>
        <w:t>levels to Rhode Island levels is associated with a 10-percentage-point drop in the funding ratio</w:t>
      </w:r>
      <w:r w:rsidR="009E7039">
        <w:rPr>
          <w:rFonts w:ascii="Times New Roman" w:hAnsi="Times New Roman" w:cs="Times New Roman"/>
          <w:sz w:val="24"/>
          <w:szCs w:val="24"/>
          <w:shd w:val="clear" w:color="auto" w:fill="FFFFFF"/>
        </w:rPr>
        <w:t xml:space="preserve"> (p=0.148)</w:t>
      </w:r>
      <w:r w:rsidR="00997E48">
        <w:rPr>
          <w:rFonts w:ascii="Times New Roman" w:hAnsi="Times New Roman" w:cs="Times New Roman"/>
          <w:sz w:val="24"/>
          <w:szCs w:val="24"/>
          <w:shd w:val="clear" w:color="auto" w:fill="FFFFFF"/>
        </w:rPr>
        <w:t xml:space="preserve">.  </w:t>
      </w:r>
      <w:r w:rsidR="00E33677">
        <w:rPr>
          <w:rFonts w:ascii="Times New Roman" w:hAnsi="Times New Roman" w:cs="Times New Roman"/>
          <w:sz w:val="24"/>
          <w:szCs w:val="24"/>
          <w:shd w:val="clear" w:color="auto" w:fill="FFFFFF"/>
        </w:rPr>
        <w:t xml:space="preserve">Therefore, we do find that </w:t>
      </w:r>
      <w:r w:rsidR="00997E48">
        <w:rPr>
          <w:rFonts w:ascii="Times New Roman" w:hAnsi="Times New Roman" w:cs="Times New Roman"/>
          <w:sz w:val="24"/>
          <w:szCs w:val="24"/>
          <w:shd w:val="clear" w:color="auto" w:fill="FFFFFF"/>
        </w:rPr>
        <w:t xml:space="preserve">greater government employee involvement in pension funding </w:t>
      </w:r>
      <w:r w:rsidR="00E33677">
        <w:rPr>
          <w:rFonts w:ascii="Times New Roman" w:hAnsi="Times New Roman" w:cs="Times New Roman"/>
          <w:sz w:val="24"/>
          <w:szCs w:val="24"/>
          <w:shd w:val="clear" w:color="auto" w:fill="FFFFFF"/>
        </w:rPr>
        <w:t>decisions</w:t>
      </w:r>
      <w:r w:rsidR="00997E48">
        <w:rPr>
          <w:rFonts w:ascii="Times New Roman" w:hAnsi="Times New Roman" w:cs="Times New Roman"/>
          <w:sz w:val="24"/>
          <w:szCs w:val="24"/>
          <w:shd w:val="clear" w:color="auto" w:fill="FFFFFF"/>
        </w:rPr>
        <w:t xml:space="preserve"> is associated with lower</w:t>
      </w:r>
      <w:r w:rsidR="00DC6ABB">
        <w:rPr>
          <w:rFonts w:ascii="Times New Roman" w:hAnsi="Times New Roman" w:cs="Times New Roman"/>
          <w:sz w:val="24"/>
          <w:szCs w:val="24"/>
          <w:shd w:val="clear" w:color="auto" w:fill="FFFFFF"/>
        </w:rPr>
        <w:t xml:space="preserve"> overall </w:t>
      </w:r>
      <w:r w:rsidR="00997E48">
        <w:rPr>
          <w:rFonts w:ascii="Times New Roman" w:hAnsi="Times New Roman" w:cs="Times New Roman"/>
          <w:sz w:val="24"/>
          <w:szCs w:val="24"/>
          <w:shd w:val="clear" w:color="auto" w:fill="FFFFFF"/>
        </w:rPr>
        <w:t>funding ratios.</w:t>
      </w:r>
    </w:p>
    <w:p w:rsidR="00AB00D6" w:rsidRDefault="00AB00D6" w:rsidP="00D2549F">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In Table A8, we test whether the results are robust to treating the data as cross-sectional.  Specifically, we average each variable within plans over time, except for </w:t>
      </w:r>
      <w:r>
        <w:rPr>
          <w:rFonts w:ascii="Times New Roman" w:hAnsi="Times New Roman" w:cs="Times New Roman"/>
          <w:i/>
          <w:sz w:val="24"/>
          <w:szCs w:val="24"/>
          <w:shd w:val="clear" w:color="auto" w:fill="FFFFFF"/>
        </w:rPr>
        <w:t>Legislative involvement</w:t>
      </w:r>
      <w:r>
        <w:rPr>
          <w:rFonts w:ascii="Times New Roman" w:hAnsi="Times New Roman" w:cs="Times New Roman"/>
          <w:sz w:val="24"/>
          <w:szCs w:val="24"/>
          <w:shd w:val="clear" w:color="auto" w:fill="FFFFFF"/>
        </w:rPr>
        <w:t xml:space="preserve">, for which we take the median within plans over time.  We then run the same models as in Table 1 of the </w:t>
      </w:r>
      <w:r w:rsidR="00383C04">
        <w:rPr>
          <w:rFonts w:ascii="Times New Roman" w:hAnsi="Times New Roman" w:cs="Times New Roman"/>
          <w:sz w:val="24"/>
          <w:szCs w:val="24"/>
          <w:shd w:val="clear" w:color="auto" w:fill="FFFFFF"/>
        </w:rPr>
        <w:t>article</w:t>
      </w:r>
      <w:r>
        <w:rPr>
          <w:rFonts w:ascii="Times New Roman" w:hAnsi="Times New Roman" w:cs="Times New Roman"/>
          <w:sz w:val="24"/>
          <w:szCs w:val="24"/>
          <w:shd w:val="clear" w:color="auto" w:fill="FFFFFF"/>
        </w:rPr>
        <w:t xml:space="preserve"> (except, of course, excluding year fixed effects).  Our conclusions are the same:  </w:t>
      </w:r>
      <w:r>
        <w:rPr>
          <w:rFonts w:ascii="Times New Roman" w:hAnsi="Times New Roman" w:cs="Times New Roman"/>
          <w:i/>
          <w:sz w:val="24"/>
          <w:szCs w:val="24"/>
          <w:shd w:val="clear" w:color="auto" w:fill="FFFFFF"/>
        </w:rPr>
        <w:t xml:space="preserve">% Elected employees </w:t>
      </w:r>
      <w:r>
        <w:rPr>
          <w:rFonts w:ascii="Times New Roman" w:hAnsi="Times New Roman" w:cs="Times New Roman"/>
          <w:sz w:val="24"/>
          <w:szCs w:val="24"/>
          <w:shd w:val="clear" w:color="auto" w:fill="FFFFFF"/>
        </w:rPr>
        <w:t xml:space="preserve">and </w:t>
      </w:r>
      <w:r>
        <w:rPr>
          <w:rFonts w:ascii="Times New Roman" w:hAnsi="Times New Roman" w:cs="Times New Roman"/>
          <w:i/>
          <w:sz w:val="24"/>
          <w:szCs w:val="24"/>
          <w:shd w:val="clear" w:color="auto" w:fill="FFFFFF"/>
        </w:rPr>
        <w:t xml:space="preserve">Union membership </w:t>
      </w:r>
      <w:r>
        <w:rPr>
          <w:rFonts w:ascii="Times New Roman" w:hAnsi="Times New Roman" w:cs="Times New Roman"/>
          <w:sz w:val="24"/>
          <w:szCs w:val="24"/>
          <w:shd w:val="clear" w:color="auto" w:fill="FFFFFF"/>
        </w:rPr>
        <w:t xml:space="preserve">are positively associated with the discount rate and negatively associated with </w:t>
      </w:r>
      <w:r w:rsidR="00FF4584">
        <w:rPr>
          <w:rFonts w:ascii="Times New Roman" w:hAnsi="Times New Roman" w:cs="Times New Roman"/>
          <w:sz w:val="24"/>
          <w:szCs w:val="24"/>
          <w:shd w:val="clear" w:color="auto" w:fill="FFFFFF"/>
        </w:rPr>
        <w:t>the fraction of the ARC paid.</w:t>
      </w:r>
    </w:p>
    <w:p w:rsidR="00FD114F" w:rsidRPr="00AB00D6" w:rsidRDefault="00FD114F" w:rsidP="00D2549F">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In Table A9, we supplement our analysis of political parties.</w:t>
      </w:r>
      <w:r w:rsidR="008F5A69">
        <w:rPr>
          <w:rFonts w:ascii="Times New Roman" w:hAnsi="Times New Roman" w:cs="Times New Roman"/>
          <w:sz w:val="24"/>
          <w:szCs w:val="24"/>
          <w:shd w:val="clear" w:color="auto" w:fill="FFFFFF"/>
        </w:rPr>
        <w:t xml:space="preserve">  </w:t>
      </w:r>
      <w:r w:rsidR="008F5A69">
        <w:rPr>
          <w:rFonts w:ascii="Times New Roman" w:hAnsi="Times New Roman" w:cs="Times New Roman"/>
          <w:sz w:val="24"/>
          <w:szCs w:val="24"/>
        </w:rPr>
        <w:t xml:space="preserve">Because the terms of the political appointee trustees are typically three to four years, we want to account for the possibility that some of the boards’ political appointees were appointed by a previous governor of the opposite party.  To do this, we create a variable, </w:t>
      </w:r>
      <w:r w:rsidR="008F5A69">
        <w:rPr>
          <w:rFonts w:ascii="Times New Roman" w:hAnsi="Times New Roman" w:cs="Times New Roman"/>
          <w:i/>
          <w:sz w:val="24"/>
          <w:szCs w:val="24"/>
        </w:rPr>
        <w:t>Recent Democratic governors</w:t>
      </w:r>
      <w:r w:rsidR="008F5A69">
        <w:rPr>
          <w:rFonts w:ascii="Times New Roman" w:hAnsi="Times New Roman" w:cs="Times New Roman"/>
          <w:sz w:val="24"/>
          <w:szCs w:val="24"/>
        </w:rPr>
        <w:t xml:space="preserve">, equal to 1 </w:t>
      </w:r>
      <w:r w:rsidR="008F5A69">
        <w:rPr>
          <w:rFonts w:ascii="Times New Roman" w:hAnsi="Times New Roman" w:cs="Times New Roman"/>
          <w:sz w:val="24"/>
          <w:szCs w:val="24"/>
        </w:rPr>
        <w:lastRenderedPageBreak/>
        <w:t xml:space="preserve">if the state has had Democratic governors for the past three years, 0 if it has had Republican governors for the past three years, and 0.5 if it has had governors of both parties.  In column </w:t>
      </w:r>
      <w:r w:rsidR="00753ADF">
        <w:rPr>
          <w:rFonts w:ascii="Times New Roman" w:hAnsi="Times New Roman" w:cs="Times New Roman"/>
          <w:sz w:val="24"/>
          <w:szCs w:val="24"/>
        </w:rPr>
        <w:t>1</w:t>
      </w:r>
      <w:r w:rsidR="008F5A69">
        <w:rPr>
          <w:rFonts w:ascii="Times New Roman" w:hAnsi="Times New Roman" w:cs="Times New Roman"/>
          <w:sz w:val="24"/>
          <w:szCs w:val="24"/>
        </w:rPr>
        <w:t xml:space="preserve"> of Table </w:t>
      </w:r>
      <w:r w:rsidR="00753ADF">
        <w:rPr>
          <w:rFonts w:ascii="Times New Roman" w:hAnsi="Times New Roman" w:cs="Times New Roman"/>
          <w:sz w:val="24"/>
          <w:szCs w:val="24"/>
        </w:rPr>
        <w:t>A9</w:t>
      </w:r>
      <w:r w:rsidR="008F5A69">
        <w:rPr>
          <w:rFonts w:ascii="Times New Roman" w:hAnsi="Times New Roman" w:cs="Times New Roman"/>
          <w:sz w:val="24"/>
          <w:szCs w:val="24"/>
        </w:rPr>
        <w:t>, we interact this variable with each of our political appointee variables.  All of the coefficient estimates on the interaction terms are statistically insignificant, suggesting that the decisions of the appointee trustees do not depend on the party of the politicians who appointed them.</w:t>
      </w:r>
      <w:r w:rsidR="00842450">
        <w:rPr>
          <w:rFonts w:ascii="Times New Roman" w:hAnsi="Times New Roman" w:cs="Times New Roman"/>
          <w:sz w:val="24"/>
          <w:szCs w:val="24"/>
        </w:rPr>
        <w:t xml:space="preserve">  In column 2, we do the same for the model of the fraction of the ARC paid.  Again, the coefficients on the interactions of </w:t>
      </w:r>
      <w:r w:rsidR="00842450">
        <w:rPr>
          <w:rFonts w:ascii="Times New Roman" w:hAnsi="Times New Roman" w:cs="Times New Roman"/>
          <w:i/>
          <w:sz w:val="24"/>
          <w:szCs w:val="24"/>
        </w:rPr>
        <w:t>Recent Democratic governors</w:t>
      </w:r>
      <w:r w:rsidR="00842450">
        <w:rPr>
          <w:rFonts w:ascii="Times New Roman" w:hAnsi="Times New Roman" w:cs="Times New Roman"/>
          <w:sz w:val="24"/>
          <w:szCs w:val="24"/>
        </w:rPr>
        <w:t xml:space="preserve"> and the political appointee variables are all statistically insignificant, suggesting that the Democratic political appointees do not make systematically different decisions than Republican appointees</w:t>
      </w:r>
    </w:p>
    <w:p w:rsidR="00EF3704" w:rsidRPr="00692124" w:rsidRDefault="00AF2202" w:rsidP="00692124">
      <w:pPr>
        <w:pStyle w:val="NoSpacing"/>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Elected </w:t>
      </w:r>
      <w:r w:rsidR="006B4646">
        <w:rPr>
          <w:rFonts w:ascii="Times New Roman" w:hAnsi="Times New Roman" w:cs="Times New Roman"/>
          <w:b/>
          <w:sz w:val="24"/>
          <w:szCs w:val="24"/>
          <w:shd w:val="clear" w:color="auto" w:fill="FFFFFF"/>
        </w:rPr>
        <w:t>Employee Trustees and Public-Sector Unions</w:t>
      </w:r>
    </w:p>
    <w:p w:rsidR="00B7389C" w:rsidRDefault="00B7389C" w:rsidP="00B7389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As we discuss in the </w:t>
      </w:r>
      <w:r w:rsidR="00383C04">
        <w:rPr>
          <w:rFonts w:ascii="Times New Roman" w:hAnsi="Times New Roman" w:cs="Times New Roman"/>
          <w:sz w:val="24"/>
          <w:szCs w:val="24"/>
          <w:shd w:val="clear" w:color="auto" w:fill="FFFFFF"/>
        </w:rPr>
        <w:t>article</w:t>
      </w:r>
      <w:r>
        <w:rPr>
          <w:rFonts w:ascii="Times New Roman" w:hAnsi="Times New Roman" w:cs="Times New Roman"/>
          <w:sz w:val="24"/>
          <w:szCs w:val="24"/>
          <w:shd w:val="clear" w:color="auto" w:fill="FFFFFF"/>
        </w:rPr>
        <w:t xml:space="preserve">, public-sector unions and government retiree associations have </w:t>
      </w:r>
      <w:r>
        <w:rPr>
          <w:rFonts w:ascii="Times New Roman" w:hAnsi="Times New Roman" w:cs="Times New Roman"/>
          <w:sz w:val="24"/>
          <w:szCs w:val="24"/>
        </w:rPr>
        <w:t>strong incentives to be well informed about pension policy—and to recruit and endorse board candidates, educate workers, mobilize the vote, and provide elected board members with advice to shape their decisions.  However, there is no existing research on any of this.  There is also almost no press coverage</w:t>
      </w:r>
      <w:r w:rsidR="005229A2">
        <w:rPr>
          <w:rFonts w:ascii="Times New Roman" w:hAnsi="Times New Roman" w:cs="Times New Roman"/>
          <w:sz w:val="24"/>
          <w:szCs w:val="24"/>
        </w:rPr>
        <w:t xml:space="preserve"> of these matters</w:t>
      </w:r>
      <w:r>
        <w:rPr>
          <w:rFonts w:ascii="Times New Roman" w:hAnsi="Times New Roman" w:cs="Times New Roman"/>
          <w:sz w:val="24"/>
          <w:szCs w:val="24"/>
        </w:rPr>
        <w:t xml:space="preserve">, and neither the pension boards nor the unions are interested in publicizing the inner details of exactly what is going on.  As Schattschneider (1960) noted long ago, subsystems thrive when they are insulated from the rest of politics, and the central players have incentives to keep it that way.  That said, what evidence there is suggests that, just as worker representation is a normal, routine part of the governance of public pension boards, so is the active involvement of worker interest groups in shaping who gets elected and what they do on the boards.  </w:t>
      </w:r>
    </w:p>
    <w:p w:rsidR="00B7389C" w:rsidRDefault="00B7389C" w:rsidP="00B7389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Political scientists have shown that, in general, low-turnout elections—which assure that small numbers of votes can translate into victory—tend to favor organized interests (Anzia, </w:t>
      </w:r>
      <w:r>
        <w:rPr>
          <w:rFonts w:ascii="Times New Roman" w:hAnsi="Times New Roman" w:cs="Times New Roman"/>
          <w:sz w:val="24"/>
          <w:szCs w:val="24"/>
        </w:rPr>
        <w:lastRenderedPageBreak/>
        <w:t>2014).  And although the turnout rates of pension elections are rarely made public, the evidence suggests they are indeed quite low, as we can only expect.  In Cali</w:t>
      </w:r>
      <w:r w:rsidR="007E54F6">
        <w:rPr>
          <w:rFonts w:ascii="Times New Roman" w:hAnsi="Times New Roman" w:cs="Times New Roman"/>
          <w:sz w:val="24"/>
          <w:szCs w:val="24"/>
        </w:rPr>
        <w:t>fornia, for example, the CalPERS</w:t>
      </w:r>
      <w:r>
        <w:rPr>
          <w:rFonts w:ascii="Times New Roman" w:hAnsi="Times New Roman" w:cs="Times New Roman"/>
          <w:sz w:val="24"/>
          <w:szCs w:val="24"/>
        </w:rPr>
        <w:t xml:space="preserve"> election of 2014 saw a turnout of 6.8%.</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In the 2018 Massachusetts pension board election, turnout was 10.5%.</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And in Alabama, the 2017 election for three types of employee board positions for the Teacher Retirement System—representing higher education, support personnel, and school principals—the turnout was 6.4%, 5.2%, and 10.7%, respectively.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622FE7">
        <w:rPr>
          <w:rFonts w:ascii="Times New Roman" w:hAnsi="Times New Roman" w:cs="Times New Roman"/>
          <w:sz w:val="24"/>
          <w:szCs w:val="24"/>
        </w:rPr>
        <w:t xml:space="preserve"> </w:t>
      </w:r>
      <w:r>
        <w:rPr>
          <w:rFonts w:ascii="Times New Roman" w:hAnsi="Times New Roman" w:cs="Times New Roman"/>
          <w:sz w:val="24"/>
          <w:szCs w:val="24"/>
        </w:rPr>
        <w:t xml:space="preserve">So far as we can tell, these figures seem to be fairly representative.  </w:t>
      </w:r>
    </w:p>
    <w:p w:rsidR="00B7389C" w:rsidRDefault="00B7389C" w:rsidP="00B7389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low turnout, combined with the fact that public workers are the only ones eligible to vote and that labor groups have direct means of identifying and contacting them, gives these groups ample opportunity to shape electoral outcomes.  It is very common for them to endorse candidates and orchestrate voting among their own members.  AFSCME’s Minnesota affiliate, for example, published an “Action Update” for its members that is typical.</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B7389C" w:rsidRDefault="00B7389C" w:rsidP="00B7389C">
      <w:pPr>
        <w:pStyle w:val="NoSpacing"/>
        <w:ind w:left="990" w:right="900" w:hanging="270"/>
        <w:rPr>
          <w:rFonts w:ascii="Times New Roman" w:hAnsi="Times New Roman" w:cs="Times New Roman"/>
          <w:sz w:val="24"/>
          <w:szCs w:val="24"/>
        </w:rPr>
      </w:pPr>
      <w:r>
        <w:rPr>
          <w:rFonts w:ascii="Times New Roman" w:hAnsi="Times New Roman" w:cs="Times New Roman"/>
          <w:sz w:val="24"/>
          <w:szCs w:val="24"/>
        </w:rPr>
        <w:t xml:space="preserve">    </w:t>
      </w:r>
      <w:r w:rsidR="003E3A8F">
        <w:rPr>
          <w:rFonts w:ascii="Times New Roman" w:hAnsi="Times New Roman" w:cs="Times New Roman"/>
          <w:sz w:val="24"/>
          <w:szCs w:val="24"/>
        </w:rPr>
        <w:t>“</w:t>
      </w:r>
      <w:r>
        <w:rPr>
          <w:rFonts w:ascii="Times New Roman" w:hAnsi="Times New Roman" w:cs="Times New Roman"/>
          <w:sz w:val="24"/>
          <w:szCs w:val="24"/>
        </w:rPr>
        <w:t>Four positions are open on the Board of the Minnesota State Retirement System (MSRS), which provides retirement benefits to state employees, Metropolitan Council employees, and many non-faculty employees at the University of Minnesota.  Active members should have received a ballot in the mail last week.  AFSCME Council 5 has endorsed four candidates who will protect our defined benefit pensions: Michael Schweyen and Joe Sullivan for the General/Unclassified Plan; Joe Strunk for the Correctional Plan; and Wes Skoglund for the retiree seat.  Postmark ballots by Tuesday, March 1, or vote online.”</w:t>
      </w:r>
    </w:p>
    <w:p w:rsidR="00B7389C" w:rsidRDefault="00B7389C" w:rsidP="00B7389C">
      <w:pPr>
        <w:pStyle w:val="NoSpacing"/>
        <w:ind w:left="-90" w:right="900" w:hanging="270"/>
        <w:rPr>
          <w:rFonts w:ascii="Times New Roman" w:hAnsi="Times New Roman" w:cs="Times New Roman"/>
          <w:sz w:val="24"/>
          <w:szCs w:val="24"/>
        </w:rPr>
      </w:pPr>
    </w:p>
    <w:p w:rsidR="00B7389C" w:rsidRPr="006777F7" w:rsidRDefault="00B7389C" w:rsidP="00B7389C">
      <w:pPr>
        <w:pStyle w:val="NoSpacing"/>
        <w:spacing w:line="480" w:lineRule="auto"/>
        <w:ind w:left="-90" w:firstLine="720"/>
        <w:rPr>
          <w:rFonts w:ascii="Times New Roman" w:hAnsi="Times New Roman" w:cs="Times New Roman"/>
          <w:sz w:val="24"/>
          <w:szCs w:val="24"/>
        </w:rPr>
      </w:pPr>
      <w:r>
        <w:rPr>
          <w:rFonts w:ascii="Times New Roman" w:hAnsi="Times New Roman" w:cs="Times New Roman"/>
          <w:sz w:val="24"/>
          <w:szCs w:val="24"/>
        </w:rPr>
        <w:lastRenderedPageBreak/>
        <w:t>The role of money in these campaigns is unclear.  With the elections such under-the-radar affairs, simple endorsements and voter information campaigns may often do the job.  When seats are fought over, however, money may become an important factor, and labor groups are the ones with the incentives and reso</w:t>
      </w:r>
      <w:r w:rsidR="0010139D">
        <w:rPr>
          <w:rFonts w:ascii="Times New Roman" w:hAnsi="Times New Roman" w:cs="Times New Roman"/>
          <w:sz w:val="24"/>
          <w:szCs w:val="24"/>
        </w:rPr>
        <w:t>urces to provide it.  In CalPERS</w:t>
      </w:r>
      <w:r>
        <w:rPr>
          <w:rFonts w:ascii="Times New Roman" w:hAnsi="Times New Roman" w:cs="Times New Roman"/>
          <w:sz w:val="24"/>
          <w:szCs w:val="24"/>
        </w:rPr>
        <w:t xml:space="preserve"> elections, for example, “campaigns are mainly funded by labor unions,”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and a hot</w:t>
      </w:r>
      <w:r w:rsidR="00622FE7">
        <w:rPr>
          <w:rFonts w:ascii="Times New Roman" w:hAnsi="Times New Roman" w:cs="Times New Roman"/>
          <w:sz w:val="24"/>
          <w:szCs w:val="24"/>
        </w:rPr>
        <w:t>ly</w:t>
      </w:r>
      <w:r>
        <w:rPr>
          <w:rFonts w:ascii="Times New Roman" w:hAnsi="Times New Roman" w:cs="Times New Roman"/>
          <w:sz w:val="24"/>
          <w:szCs w:val="24"/>
        </w:rPr>
        <w:t xml:space="preserve"> contest</w:t>
      </w:r>
      <w:r w:rsidR="00622FE7">
        <w:rPr>
          <w:rFonts w:ascii="Times New Roman" w:hAnsi="Times New Roman" w:cs="Times New Roman"/>
          <w:sz w:val="24"/>
          <w:szCs w:val="24"/>
        </w:rPr>
        <w:t>ed race</w:t>
      </w:r>
      <w:r>
        <w:rPr>
          <w:rFonts w:ascii="Times New Roman" w:hAnsi="Times New Roman" w:cs="Times New Roman"/>
          <w:sz w:val="24"/>
          <w:szCs w:val="24"/>
        </w:rPr>
        <w:t xml:space="preserve"> for a worker board seat in </w:t>
      </w:r>
      <w:r w:rsidRPr="006777F7">
        <w:rPr>
          <w:rFonts w:ascii="Times New Roman" w:hAnsi="Times New Roman" w:cs="Times New Roman"/>
          <w:sz w:val="24"/>
          <w:szCs w:val="24"/>
        </w:rPr>
        <w:t>2010 gave rise to the following account.</w:t>
      </w:r>
      <w:r w:rsidRPr="006777F7">
        <w:rPr>
          <w:rStyle w:val="FootnoteReference"/>
          <w:rFonts w:ascii="Times New Roman" w:hAnsi="Times New Roman" w:cs="Times New Roman"/>
          <w:sz w:val="24"/>
          <w:szCs w:val="24"/>
        </w:rPr>
        <w:footnoteReference w:id="14"/>
      </w:r>
      <w:r w:rsidRPr="006777F7">
        <w:rPr>
          <w:rFonts w:ascii="Times New Roman" w:hAnsi="Times New Roman" w:cs="Times New Roman"/>
          <w:sz w:val="24"/>
          <w:szCs w:val="24"/>
        </w:rPr>
        <w:t xml:space="preserve"> </w:t>
      </w:r>
    </w:p>
    <w:p w:rsidR="00B7389C" w:rsidRPr="006777F7" w:rsidRDefault="00B7389C" w:rsidP="00B7389C">
      <w:pPr>
        <w:pStyle w:val="NoSpacing"/>
        <w:ind w:left="900" w:right="810" w:hanging="270"/>
        <w:rPr>
          <w:rFonts w:ascii="Times New Roman" w:hAnsi="Times New Roman" w:cs="Times New Roman"/>
          <w:sz w:val="24"/>
          <w:szCs w:val="24"/>
        </w:rPr>
      </w:pPr>
      <w:r w:rsidRPr="006777F7">
        <w:rPr>
          <w:rFonts w:ascii="Times New Roman" w:hAnsi="Times New Roman" w:cs="Times New Roman"/>
          <w:sz w:val="24"/>
          <w:szCs w:val="24"/>
        </w:rPr>
        <w:t xml:space="preserve">    </w:t>
      </w:r>
      <w:r w:rsidR="006B4646">
        <w:rPr>
          <w:rFonts w:ascii="Times New Roman" w:hAnsi="Times New Roman" w:cs="Times New Roman"/>
          <w:sz w:val="24"/>
          <w:szCs w:val="24"/>
        </w:rPr>
        <w:t>“</w:t>
      </w:r>
      <w:r w:rsidRPr="006777F7">
        <w:rPr>
          <w:rFonts w:ascii="Times New Roman" w:hAnsi="Times New Roman" w:cs="Times New Roman"/>
          <w:sz w:val="24"/>
          <w:szCs w:val="24"/>
        </w:rPr>
        <w:t>Recent board candidates have run well-financed campaigns, using personal appearances, telephone banks, fliers distributed through the mail and other ways to reach voters.  Jelincic reported receiving $78,679 in contributions and spending $20,293. A committee sponsored by the American Federation of State, County and Municipal Employees, AFL-CIO, spent $229,832 in support of Jelincic.  Hackett reported receiving $141,076, mainly from various units of the Service Employees International Union.</w:t>
      </w:r>
      <w:r w:rsidR="006B4646">
        <w:rPr>
          <w:rFonts w:ascii="Times New Roman" w:hAnsi="Times New Roman" w:cs="Times New Roman"/>
          <w:sz w:val="24"/>
          <w:szCs w:val="24"/>
        </w:rPr>
        <w:t>”</w:t>
      </w:r>
      <w:r w:rsidRPr="006777F7">
        <w:rPr>
          <w:rFonts w:ascii="Times New Roman" w:hAnsi="Times New Roman" w:cs="Times New Roman"/>
          <w:sz w:val="24"/>
          <w:szCs w:val="24"/>
        </w:rPr>
        <w:t xml:space="preserve">   </w:t>
      </w:r>
    </w:p>
    <w:p w:rsidR="00B7389C" w:rsidRPr="006777F7" w:rsidRDefault="00B7389C" w:rsidP="00B7389C">
      <w:pPr>
        <w:pStyle w:val="NoSpacing"/>
        <w:ind w:left="900" w:right="810" w:hanging="270"/>
        <w:rPr>
          <w:rFonts w:ascii="Times New Roman" w:hAnsi="Times New Roman" w:cs="Times New Roman"/>
          <w:sz w:val="24"/>
          <w:szCs w:val="24"/>
        </w:rPr>
      </w:pPr>
    </w:p>
    <w:p w:rsidR="00B7389C" w:rsidRDefault="00B7389C" w:rsidP="00B7389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there is good reason to believe that labor organizations are active and influential in board elections, and that they often succeed in getting their favored candidates elected to office.  Absent a systematic study of campaigns and endorsements, however, which would require a massive research project in its own right, we cannot know how successful the unions are or how closely wedded the employee representatives are to them.  But to get an initial sense of that, we had research assistants look at biographical data for the 2016 members of a sample of 40 pension boards with elected </w:t>
      </w:r>
      <w:r w:rsidR="003E3A8F">
        <w:rPr>
          <w:rFonts w:ascii="Times New Roman" w:hAnsi="Times New Roman" w:cs="Times New Roman"/>
          <w:sz w:val="24"/>
          <w:szCs w:val="24"/>
        </w:rPr>
        <w:t>employee trustees</w:t>
      </w:r>
      <w:r>
        <w:rPr>
          <w:rFonts w:ascii="Times New Roman" w:hAnsi="Times New Roman" w:cs="Times New Roman"/>
          <w:sz w:val="24"/>
          <w:szCs w:val="24"/>
        </w:rPr>
        <w:t xml:space="preserve">, focusing on whether the latter had actually held </w:t>
      </w:r>
      <w:r w:rsidRPr="006777F7">
        <w:rPr>
          <w:rFonts w:ascii="Times New Roman" w:hAnsi="Times New Roman" w:cs="Times New Roman"/>
          <w:sz w:val="24"/>
          <w:szCs w:val="24"/>
        </w:rPr>
        <w:t xml:space="preserve">leadership </w:t>
      </w:r>
      <w:r w:rsidR="006B4646">
        <w:rPr>
          <w:rFonts w:ascii="Times New Roman" w:hAnsi="Times New Roman" w:cs="Times New Roman"/>
          <w:sz w:val="24"/>
          <w:szCs w:val="24"/>
        </w:rPr>
        <w:t>positions in public-</w:t>
      </w:r>
      <w:r>
        <w:rPr>
          <w:rFonts w:ascii="Times New Roman" w:hAnsi="Times New Roman" w:cs="Times New Roman"/>
          <w:sz w:val="24"/>
          <w:szCs w:val="24"/>
        </w:rPr>
        <w:t xml:space="preserve">sector unions (or retirement associations)—a very strict criterion.  Here are a few illustrative examples: </w:t>
      </w:r>
    </w:p>
    <w:p w:rsidR="00B7389C" w:rsidRDefault="00B7389C" w:rsidP="00B738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Alabama Teachers Retirement System Board of Control—One elected member had been president of the Alabama Education Association (AEA), another had been in several leadership positions with the AEA and was currently a board </w:t>
      </w:r>
      <w:r>
        <w:rPr>
          <w:rFonts w:ascii="Times New Roman" w:hAnsi="Times New Roman" w:cs="Times New Roman"/>
          <w:sz w:val="24"/>
          <w:szCs w:val="24"/>
        </w:rPr>
        <w:lastRenderedPageBreak/>
        <w:t xml:space="preserve">member of the Alabama Education Retirees Association, and three others had held leadership positions in local teachers unions. </w:t>
      </w:r>
    </w:p>
    <w:p w:rsidR="003E3A8F" w:rsidRDefault="003E3A8F" w:rsidP="00692124">
      <w:pPr>
        <w:pStyle w:val="NoSpacing"/>
        <w:ind w:left="1440"/>
        <w:rPr>
          <w:rFonts w:ascii="Times New Roman" w:hAnsi="Times New Roman" w:cs="Times New Roman"/>
          <w:sz w:val="24"/>
          <w:szCs w:val="24"/>
        </w:rPr>
      </w:pPr>
    </w:p>
    <w:p w:rsidR="00B7389C" w:rsidRDefault="00B7389C" w:rsidP="00B738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Connecticut State Employees Retirement Commission—One member had been on the executive committee of the American Federation of Teachers Connecticut, one was vice president of an SEIU local, and another had been executive vice president of the Connecticut AFL-CIO and president of two locals. </w:t>
      </w:r>
    </w:p>
    <w:p w:rsidR="003E3A8F" w:rsidRDefault="003E3A8F" w:rsidP="00692124">
      <w:pPr>
        <w:pStyle w:val="NoSpacing"/>
        <w:rPr>
          <w:rFonts w:ascii="Times New Roman" w:hAnsi="Times New Roman" w:cs="Times New Roman"/>
          <w:sz w:val="24"/>
          <w:szCs w:val="24"/>
        </w:rPr>
      </w:pPr>
    </w:p>
    <w:p w:rsidR="00B7389C" w:rsidRDefault="00B7389C" w:rsidP="00B738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Maryland State Retirement and Pension System Board of Trustees—One elected member was president of the Prince George’s County Educator’s Association, and another had served as president of an AFSCME local and also on the executive board of AFSCME Maryland. </w:t>
      </w:r>
    </w:p>
    <w:p w:rsidR="003E3A8F" w:rsidRDefault="003E3A8F" w:rsidP="00692124">
      <w:pPr>
        <w:pStyle w:val="NoSpacing"/>
        <w:rPr>
          <w:rFonts w:ascii="Times New Roman" w:hAnsi="Times New Roman" w:cs="Times New Roman"/>
          <w:sz w:val="24"/>
          <w:szCs w:val="24"/>
        </w:rPr>
      </w:pPr>
    </w:p>
    <w:p w:rsidR="003E3A8F" w:rsidRDefault="00B738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Ohio Public Employees Retirement System—One elected member had been president of an SEIU local, and another had been president of a local chapter of the AFSCME-affiliated Ohio Civil Service Employees Association. </w:t>
      </w:r>
    </w:p>
    <w:p w:rsidR="003E3A8F" w:rsidRPr="00692124" w:rsidRDefault="003E3A8F" w:rsidP="00692124">
      <w:pPr>
        <w:pStyle w:val="NoSpacing"/>
        <w:rPr>
          <w:rFonts w:ascii="Times New Roman" w:hAnsi="Times New Roman" w:cs="Times New Roman"/>
          <w:sz w:val="24"/>
          <w:szCs w:val="24"/>
        </w:rPr>
      </w:pPr>
    </w:p>
    <w:p w:rsidR="00B7389C" w:rsidRDefault="00B7389C" w:rsidP="00B7389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On the Ohio School Employee Retirement System board, five of the six elected employee trustees had been past leaders of locals of the Ohio Association of Public School Employees, and the sixth had served on a committee of the Northeast Ohio Education Association. </w:t>
      </w:r>
    </w:p>
    <w:p w:rsidR="00B7389C" w:rsidRDefault="00B7389C" w:rsidP="00B7389C">
      <w:pPr>
        <w:pStyle w:val="NoSpacing"/>
        <w:ind w:firstLine="720"/>
        <w:rPr>
          <w:rFonts w:ascii="Times New Roman" w:hAnsi="Times New Roman" w:cs="Times New Roman"/>
          <w:sz w:val="24"/>
          <w:szCs w:val="24"/>
        </w:rPr>
      </w:pPr>
    </w:p>
    <w:p w:rsidR="00B7389C" w:rsidRDefault="00B7389C" w:rsidP="00B7389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We found union leaders, past or present, on 28 of the 40 pension boards.  This is an impressive figure in itself, but because information of this kind is difficult to find and often unavailable—these people are not famous—</w:t>
      </w:r>
      <w:r w:rsidR="003E3A8F">
        <w:rPr>
          <w:rFonts w:ascii="Times New Roman" w:hAnsi="Times New Roman" w:cs="Times New Roman"/>
          <w:sz w:val="24"/>
          <w:szCs w:val="24"/>
        </w:rPr>
        <w:t xml:space="preserve">it is likely </w:t>
      </w:r>
      <w:r>
        <w:rPr>
          <w:rFonts w:ascii="Times New Roman" w:hAnsi="Times New Roman" w:cs="Times New Roman"/>
          <w:sz w:val="24"/>
          <w:szCs w:val="24"/>
        </w:rPr>
        <w:t xml:space="preserve">that the union presence is greater than we can document.  Also, our count says nothing about the members who are not union leaders but were simply endorsed or favored by the unions and closely allied with them—which is what commonly happens, of course, in other decision arenas (Congress, state legislatures), and is likely to be common for pension boards as well. </w:t>
      </w:r>
    </w:p>
    <w:p w:rsidR="00B7389C" w:rsidRDefault="00B7389C" w:rsidP="00B7389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in all, then, it would be a mistake to think of employee trustees as lone individuals who are on their own in getting elected and representing constituents. They are hardly alone.  The unions (and retiree associations) are well funded, well informed, exceedingly interested, actively involved, and have strong incentives to get favored candidates elected and to support and guide them when official board decisions are made.  Much more research needs to be done, </w:t>
      </w:r>
      <w:r>
        <w:rPr>
          <w:rFonts w:ascii="Times New Roman" w:hAnsi="Times New Roman" w:cs="Times New Roman"/>
          <w:sz w:val="24"/>
          <w:szCs w:val="24"/>
        </w:rPr>
        <w:lastRenderedPageBreak/>
        <w:t>needless to say.  But these labor interest groups clearly have integral roles to play in the governance structure, and in determining how pension boards represent the interests of workers.</w:t>
      </w:r>
    </w:p>
    <w:p w:rsidR="00E746A8" w:rsidRPr="00692124" w:rsidRDefault="00C71E8A" w:rsidP="0069212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Case Selection and Additional Case Studies</w:t>
      </w:r>
    </w:p>
    <w:p w:rsidR="00B40413" w:rsidRDefault="009E36C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supplement our quantitative analysis and to further explore our proposed theoretical mechanisms, we set out to </w:t>
      </w:r>
      <w:r w:rsidR="005B5C6B">
        <w:rPr>
          <w:rFonts w:ascii="Times New Roman" w:hAnsi="Times New Roman" w:cs="Times New Roman"/>
          <w:sz w:val="24"/>
          <w:szCs w:val="24"/>
        </w:rPr>
        <w:t>collect</w:t>
      </w:r>
      <w:r>
        <w:rPr>
          <w:rFonts w:ascii="Times New Roman" w:hAnsi="Times New Roman" w:cs="Times New Roman"/>
          <w:sz w:val="24"/>
          <w:szCs w:val="24"/>
        </w:rPr>
        <w:t xml:space="preserve"> qualitative data on </w:t>
      </w:r>
      <w:r w:rsidR="005B5C6B">
        <w:rPr>
          <w:rFonts w:ascii="Times New Roman" w:hAnsi="Times New Roman" w:cs="Times New Roman"/>
          <w:sz w:val="24"/>
          <w:szCs w:val="24"/>
        </w:rPr>
        <w:t>ho</w:t>
      </w:r>
      <w:r w:rsidR="0019708E">
        <w:rPr>
          <w:rFonts w:ascii="Times New Roman" w:hAnsi="Times New Roman" w:cs="Times New Roman"/>
          <w:sz w:val="24"/>
          <w:szCs w:val="24"/>
        </w:rPr>
        <w:t>w the</w:t>
      </w:r>
      <w:r>
        <w:rPr>
          <w:rFonts w:ascii="Times New Roman" w:hAnsi="Times New Roman" w:cs="Times New Roman"/>
          <w:sz w:val="24"/>
          <w:szCs w:val="24"/>
        </w:rPr>
        <w:t>se pension boards deliberate and make key funding</w:t>
      </w:r>
      <w:r w:rsidR="0019708E">
        <w:rPr>
          <w:rFonts w:ascii="Times New Roman" w:hAnsi="Times New Roman" w:cs="Times New Roman"/>
          <w:sz w:val="24"/>
          <w:szCs w:val="24"/>
        </w:rPr>
        <w:t xml:space="preserve"> decisions</w:t>
      </w:r>
      <w:r>
        <w:rPr>
          <w:rFonts w:ascii="Times New Roman" w:hAnsi="Times New Roman" w:cs="Times New Roman"/>
          <w:sz w:val="24"/>
          <w:szCs w:val="24"/>
        </w:rPr>
        <w:t xml:space="preserve">.  In particular, we wanted to know whether elected </w:t>
      </w:r>
      <w:r w:rsidR="0019708E">
        <w:rPr>
          <w:rFonts w:ascii="Times New Roman" w:hAnsi="Times New Roman" w:cs="Times New Roman"/>
          <w:sz w:val="24"/>
          <w:szCs w:val="24"/>
        </w:rPr>
        <w:t>employee trustees</w:t>
      </w:r>
      <w:r>
        <w:rPr>
          <w:rFonts w:ascii="Times New Roman" w:hAnsi="Times New Roman" w:cs="Times New Roman"/>
          <w:sz w:val="24"/>
          <w:szCs w:val="24"/>
        </w:rPr>
        <w:t xml:space="preserve"> tend to</w:t>
      </w:r>
      <w:r w:rsidR="0019708E">
        <w:rPr>
          <w:rFonts w:ascii="Times New Roman" w:hAnsi="Times New Roman" w:cs="Times New Roman"/>
          <w:sz w:val="24"/>
          <w:szCs w:val="24"/>
        </w:rPr>
        <w:t xml:space="preserve"> support </w:t>
      </w:r>
      <w:r w:rsidR="0074017F">
        <w:rPr>
          <w:rFonts w:ascii="Times New Roman" w:hAnsi="Times New Roman" w:cs="Times New Roman"/>
          <w:sz w:val="24"/>
          <w:szCs w:val="24"/>
        </w:rPr>
        <w:t>higher discount rates and lower contributions</w:t>
      </w:r>
      <w:r>
        <w:rPr>
          <w:rFonts w:ascii="Times New Roman" w:hAnsi="Times New Roman" w:cs="Times New Roman"/>
          <w:sz w:val="24"/>
          <w:szCs w:val="24"/>
        </w:rPr>
        <w:t xml:space="preserve"> than the political appointees and ex-officio members, and, likewise, whether the push for more responsible decision-making comes from governors, governors’ appointees, and ex-officio members from the executive branch.  </w:t>
      </w:r>
    </w:p>
    <w:p w:rsidR="009E36CF" w:rsidRDefault="009E36C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launching our search for qualitative data on board deliberation and decision-making, our primary concern was that we would not be</w:t>
      </w:r>
      <w:r w:rsidR="008E1D9C">
        <w:rPr>
          <w:rFonts w:ascii="Times New Roman" w:hAnsi="Times New Roman" w:cs="Times New Roman"/>
          <w:sz w:val="24"/>
          <w:szCs w:val="24"/>
        </w:rPr>
        <w:t xml:space="preserve"> able to find much—if any—information.  In hopes of learning whatever we could, we set our sights on key decision points where we expected it was most likely that we’d be able to uncover some information about individual trustees’ positions:  specifically, the meetings in which</w:t>
      </w:r>
      <w:r w:rsidR="000F3415">
        <w:rPr>
          <w:rFonts w:ascii="Times New Roman" w:hAnsi="Times New Roman" w:cs="Times New Roman"/>
          <w:sz w:val="24"/>
          <w:szCs w:val="24"/>
        </w:rPr>
        <w:t xml:space="preserve"> the boards voted to change</w:t>
      </w:r>
      <w:r w:rsidR="008E1D9C">
        <w:rPr>
          <w:rFonts w:ascii="Times New Roman" w:hAnsi="Times New Roman" w:cs="Times New Roman"/>
          <w:sz w:val="24"/>
          <w:szCs w:val="24"/>
        </w:rPr>
        <w:t xml:space="preserve"> discount rates.    </w:t>
      </w:r>
    </w:p>
    <w:p w:rsidR="00DE351A" w:rsidRDefault="00DE351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7A3678">
        <w:rPr>
          <w:rFonts w:ascii="Times New Roman" w:hAnsi="Times New Roman" w:cs="Times New Roman"/>
          <w:sz w:val="24"/>
          <w:szCs w:val="24"/>
        </w:rPr>
        <w:t>started by</w:t>
      </w:r>
      <w:r w:rsidR="008E1D9C">
        <w:rPr>
          <w:rFonts w:ascii="Times New Roman" w:hAnsi="Times New Roman" w:cs="Times New Roman"/>
          <w:sz w:val="24"/>
          <w:szCs w:val="24"/>
        </w:rPr>
        <w:t xml:space="preserve"> </w:t>
      </w:r>
      <w:r w:rsidR="007A3678">
        <w:rPr>
          <w:rFonts w:ascii="Times New Roman" w:hAnsi="Times New Roman" w:cs="Times New Roman"/>
          <w:sz w:val="24"/>
          <w:szCs w:val="24"/>
        </w:rPr>
        <w:t>identifying</w:t>
      </w:r>
      <w:r>
        <w:rPr>
          <w:rFonts w:ascii="Times New Roman" w:hAnsi="Times New Roman" w:cs="Times New Roman"/>
          <w:sz w:val="24"/>
          <w:szCs w:val="24"/>
        </w:rPr>
        <w:t xml:space="preserve"> all 114 </w:t>
      </w:r>
      <w:r w:rsidR="008E1D9C">
        <w:rPr>
          <w:rFonts w:ascii="Times New Roman" w:hAnsi="Times New Roman" w:cs="Times New Roman"/>
          <w:sz w:val="24"/>
          <w:szCs w:val="24"/>
        </w:rPr>
        <w:t xml:space="preserve">plan-years </w:t>
      </w:r>
      <w:r>
        <w:rPr>
          <w:rFonts w:ascii="Times New Roman" w:hAnsi="Times New Roman" w:cs="Times New Roman"/>
          <w:sz w:val="24"/>
          <w:szCs w:val="24"/>
        </w:rPr>
        <w:t xml:space="preserve">in which a plan’s discount rate changed.  Then, for each of those changes, we conducted extensive online searches for </w:t>
      </w:r>
      <w:r w:rsidR="008E1D9C">
        <w:rPr>
          <w:rFonts w:ascii="Times New Roman" w:hAnsi="Times New Roman" w:cs="Times New Roman"/>
          <w:sz w:val="24"/>
          <w:szCs w:val="24"/>
        </w:rPr>
        <w:t>the minutes of</w:t>
      </w:r>
      <w:r>
        <w:rPr>
          <w:rFonts w:ascii="Times New Roman" w:hAnsi="Times New Roman" w:cs="Times New Roman"/>
          <w:sz w:val="24"/>
          <w:szCs w:val="24"/>
        </w:rPr>
        <w:t xml:space="preserve"> the boa</w:t>
      </w:r>
      <w:r w:rsidR="008E1D9C">
        <w:rPr>
          <w:rFonts w:ascii="Times New Roman" w:hAnsi="Times New Roman" w:cs="Times New Roman"/>
          <w:sz w:val="24"/>
          <w:szCs w:val="24"/>
        </w:rPr>
        <w:t>rd meetings that resulted in those</w:t>
      </w:r>
      <w:r>
        <w:rPr>
          <w:rFonts w:ascii="Times New Roman" w:hAnsi="Times New Roman" w:cs="Times New Roman"/>
          <w:sz w:val="24"/>
          <w:szCs w:val="24"/>
        </w:rPr>
        <w:t xml:space="preserve"> change</w:t>
      </w:r>
      <w:r w:rsidR="008E1D9C">
        <w:rPr>
          <w:rFonts w:ascii="Times New Roman" w:hAnsi="Times New Roman" w:cs="Times New Roman"/>
          <w:sz w:val="24"/>
          <w:szCs w:val="24"/>
        </w:rPr>
        <w:t>s</w:t>
      </w:r>
      <w:r w:rsidR="000E4D06">
        <w:rPr>
          <w:rFonts w:ascii="Times New Roman" w:hAnsi="Times New Roman" w:cs="Times New Roman"/>
          <w:sz w:val="24"/>
          <w:szCs w:val="24"/>
        </w:rPr>
        <w:t xml:space="preserve"> as well as media accounts of the changes.  </w:t>
      </w:r>
      <w:r w:rsidR="008E1D9C">
        <w:rPr>
          <w:rFonts w:ascii="Times New Roman" w:hAnsi="Times New Roman" w:cs="Times New Roman"/>
          <w:sz w:val="24"/>
          <w:szCs w:val="24"/>
        </w:rPr>
        <w:t xml:space="preserve">Our goal, throughout, was to learn </w:t>
      </w:r>
      <w:r w:rsidR="00FC5D98">
        <w:rPr>
          <w:rFonts w:ascii="Times New Roman" w:hAnsi="Times New Roman" w:cs="Times New Roman"/>
          <w:sz w:val="24"/>
          <w:szCs w:val="24"/>
        </w:rPr>
        <w:t>anything we could about the trustees’ p</w:t>
      </w:r>
      <w:r w:rsidR="008E1D9C">
        <w:rPr>
          <w:rFonts w:ascii="Times New Roman" w:hAnsi="Times New Roman" w:cs="Times New Roman"/>
          <w:sz w:val="24"/>
          <w:szCs w:val="24"/>
        </w:rPr>
        <w:t xml:space="preserve">ositions on the enacted changes:  </w:t>
      </w:r>
      <w:r w:rsidR="00EB42D2">
        <w:rPr>
          <w:rFonts w:ascii="Times New Roman" w:hAnsi="Times New Roman" w:cs="Times New Roman"/>
          <w:sz w:val="24"/>
          <w:szCs w:val="24"/>
        </w:rPr>
        <w:t>w</w:t>
      </w:r>
      <w:r w:rsidR="008E1D9C">
        <w:rPr>
          <w:rFonts w:ascii="Times New Roman" w:hAnsi="Times New Roman" w:cs="Times New Roman"/>
          <w:sz w:val="24"/>
          <w:szCs w:val="24"/>
        </w:rPr>
        <w:t>ho were the proponents of the discount rate changes, and did elected employee trustees and unions favor higher discount rates than the other political actors?</w:t>
      </w:r>
    </w:p>
    <w:p w:rsidR="00FC5D98" w:rsidRDefault="00C4048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we learned, first of all, is that </w:t>
      </w:r>
      <w:r w:rsidR="00FC5D98">
        <w:rPr>
          <w:rFonts w:ascii="Times New Roman" w:hAnsi="Times New Roman" w:cs="Times New Roman"/>
          <w:sz w:val="24"/>
          <w:szCs w:val="24"/>
        </w:rPr>
        <w:t>media accounts of these</w:t>
      </w:r>
      <w:r>
        <w:rPr>
          <w:rFonts w:ascii="Times New Roman" w:hAnsi="Times New Roman" w:cs="Times New Roman"/>
          <w:sz w:val="24"/>
          <w:szCs w:val="24"/>
        </w:rPr>
        <w:t xml:space="preserve"> discount rate</w:t>
      </w:r>
      <w:r w:rsidR="00FC5D98">
        <w:rPr>
          <w:rFonts w:ascii="Times New Roman" w:hAnsi="Times New Roman" w:cs="Times New Roman"/>
          <w:sz w:val="24"/>
          <w:szCs w:val="24"/>
        </w:rPr>
        <w:t xml:space="preserve"> changes are </w:t>
      </w:r>
      <w:r>
        <w:rPr>
          <w:rFonts w:ascii="Times New Roman" w:hAnsi="Times New Roman" w:cs="Times New Roman"/>
          <w:sz w:val="24"/>
          <w:szCs w:val="24"/>
        </w:rPr>
        <w:t xml:space="preserve">extremely useful sources of information—but they </w:t>
      </w:r>
      <w:r w:rsidR="00CA585B">
        <w:rPr>
          <w:rFonts w:ascii="Times New Roman" w:hAnsi="Times New Roman" w:cs="Times New Roman"/>
          <w:sz w:val="24"/>
          <w:szCs w:val="24"/>
        </w:rPr>
        <w:t xml:space="preserve">are also exceedingly rare.  </w:t>
      </w:r>
      <w:r w:rsidR="00EB42D2">
        <w:rPr>
          <w:rFonts w:ascii="Times New Roman" w:hAnsi="Times New Roman" w:cs="Times New Roman"/>
          <w:sz w:val="24"/>
          <w:szCs w:val="24"/>
        </w:rPr>
        <w:t xml:space="preserve">Of the </w:t>
      </w:r>
      <w:r w:rsidR="00FC5D98">
        <w:rPr>
          <w:rFonts w:ascii="Times New Roman" w:hAnsi="Times New Roman" w:cs="Times New Roman"/>
          <w:sz w:val="24"/>
          <w:szCs w:val="24"/>
        </w:rPr>
        <w:t xml:space="preserve">114 </w:t>
      </w:r>
      <w:r w:rsidR="00FC5D98">
        <w:rPr>
          <w:rFonts w:ascii="Times New Roman" w:hAnsi="Times New Roman" w:cs="Times New Roman"/>
          <w:sz w:val="24"/>
          <w:szCs w:val="24"/>
        </w:rPr>
        <w:lastRenderedPageBreak/>
        <w:t xml:space="preserve">discount rate changes, we were only able to locate </w:t>
      </w:r>
      <w:r w:rsidR="00EB42D2">
        <w:rPr>
          <w:rFonts w:ascii="Times New Roman" w:hAnsi="Times New Roman" w:cs="Times New Roman"/>
          <w:sz w:val="24"/>
          <w:szCs w:val="24"/>
        </w:rPr>
        <w:t xml:space="preserve">politically-relevant </w:t>
      </w:r>
      <w:r w:rsidR="00FC5D98">
        <w:rPr>
          <w:rFonts w:ascii="Times New Roman" w:hAnsi="Times New Roman" w:cs="Times New Roman"/>
          <w:sz w:val="24"/>
          <w:szCs w:val="24"/>
        </w:rPr>
        <w:t xml:space="preserve">media coverage of </w:t>
      </w:r>
      <w:r w:rsidR="00EB42D2" w:rsidRPr="00692124">
        <w:rPr>
          <w:rFonts w:ascii="Times New Roman" w:hAnsi="Times New Roman" w:cs="Times New Roman"/>
          <w:sz w:val="24"/>
          <w:szCs w:val="24"/>
        </w:rPr>
        <w:t>four</w:t>
      </w:r>
      <w:r w:rsidR="00CA585B">
        <w:rPr>
          <w:rFonts w:ascii="Times New Roman" w:hAnsi="Times New Roman" w:cs="Times New Roman"/>
          <w:i/>
          <w:sz w:val="24"/>
          <w:szCs w:val="24"/>
        </w:rPr>
        <w:t xml:space="preserve"> </w:t>
      </w:r>
      <w:r w:rsidR="00CA585B">
        <w:rPr>
          <w:rFonts w:ascii="Times New Roman" w:hAnsi="Times New Roman" w:cs="Times New Roman"/>
          <w:sz w:val="24"/>
          <w:szCs w:val="24"/>
        </w:rPr>
        <w:t>of them</w:t>
      </w:r>
      <w:r w:rsidR="00FC5D98">
        <w:rPr>
          <w:rFonts w:ascii="Times New Roman" w:hAnsi="Times New Roman" w:cs="Times New Roman"/>
          <w:sz w:val="24"/>
          <w:szCs w:val="24"/>
        </w:rPr>
        <w:t>:  Ca</w:t>
      </w:r>
      <w:r w:rsidR="00CA585B">
        <w:rPr>
          <w:rFonts w:ascii="Times New Roman" w:hAnsi="Times New Roman" w:cs="Times New Roman"/>
          <w:sz w:val="24"/>
          <w:szCs w:val="24"/>
        </w:rPr>
        <w:t>lPERS</w:t>
      </w:r>
      <w:r w:rsidR="003732D0">
        <w:rPr>
          <w:rFonts w:ascii="Times New Roman" w:hAnsi="Times New Roman" w:cs="Times New Roman"/>
          <w:sz w:val="24"/>
          <w:szCs w:val="24"/>
        </w:rPr>
        <w:t xml:space="preserve">, CalSTRS, </w:t>
      </w:r>
      <w:r w:rsidR="00FC5D98">
        <w:rPr>
          <w:rFonts w:ascii="Times New Roman" w:hAnsi="Times New Roman" w:cs="Times New Roman"/>
          <w:sz w:val="24"/>
          <w:szCs w:val="24"/>
        </w:rPr>
        <w:t>Colorado PERA</w:t>
      </w:r>
      <w:r w:rsidR="00EB42D2">
        <w:rPr>
          <w:rFonts w:ascii="Times New Roman" w:hAnsi="Times New Roman" w:cs="Times New Roman"/>
          <w:sz w:val="24"/>
          <w:szCs w:val="24"/>
        </w:rPr>
        <w:t>, and Rhode Island</w:t>
      </w:r>
      <w:r w:rsidR="00FC5D98">
        <w:rPr>
          <w:rFonts w:ascii="Times New Roman" w:hAnsi="Times New Roman" w:cs="Times New Roman"/>
          <w:sz w:val="24"/>
          <w:szCs w:val="24"/>
        </w:rPr>
        <w:t xml:space="preserve">.  </w:t>
      </w:r>
      <w:r w:rsidR="0015111A">
        <w:rPr>
          <w:rFonts w:ascii="Times New Roman" w:hAnsi="Times New Roman" w:cs="Times New Roman"/>
          <w:sz w:val="24"/>
          <w:szCs w:val="24"/>
        </w:rPr>
        <w:t xml:space="preserve">Thus, </w:t>
      </w:r>
      <w:r w:rsidR="00FC5D98">
        <w:rPr>
          <w:rFonts w:ascii="Times New Roman" w:hAnsi="Times New Roman" w:cs="Times New Roman"/>
          <w:sz w:val="24"/>
          <w:szCs w:val="24"/>
        </w:rPr>
        <w:t xml:space="preserve">most of these rate changes—even though </w:t>
      </w:r>
      <w:r w:rsidR="0015111A">
        <w:rPr>
          <w:rFonts w:ascii="Times New Roman" w:hAnsi="Times New Roman" w:cs="Times New Roman"/>
          <w:sz w:val="24"/>
          <w:szCs w:val="24"/>
        </w:rPr>
        <w:t xml:space="preserve">they are </w:t>
      </w:r>
      <w:r w:rsidR="00E63F7E">
        <w:rPr>
          <w:rFonts w:ascii="Times New Roman" w:hAnsi="Times New Roman" w:cs="Times New Roman"/>
          <w:sz w:val="24"/>
          <w:szCs w:val="24"/>
        </w:rPr>
        <w:t>hugely</w:t>
      </w:r>
      <w:r w:rsidR="00FC5D98">
        <w:rPr>
          <w:rFonts w:ascii="Times New Roman" w:hAnsi="Times New Roman" w:cs="Times New Roman"/>
          <w:sz w:val="24"/>
          <w:szCs w:val="24"/>
        </w:rPr>
        <w:t xml:space="preserve"> consequential—do not get public attention.</w:t>
      </w:r>
      <w:r w:rsidR="009335EF">
        <w:rPr>
          <w:rFonts w:ascii="Times New Roman" w:hAnsi="Times New Roman" w:cs="Times New Roman"/>
          <w:sz w:val="24"/>
          <w:szCs w:val="24"/>
        </w:rPr>
        <w:t xml:space="preserve">  That said, in the rare cases </w:t>
      </w:r>
      <w:r w:rsidR="0015111A">
        <w:rPr>
          <w:rFonts w:ascii="Times New Roman" w:hAnsi="Times New Roman" w:cs="Times New Roman"/>
          <w:sz w:val="24"/>
          <w:szCs w:val="24"/>
        </w:rPr>
        <w:t>where</w:t>
      </w:r>
      <w:r w:rsidR="009335EF">
        <w:rPr>
          <w:rFonts w:ascii="Times New Roman" w:hAnsi="Times New Roman" w:cs="Times New Roman"/>
          <w:sz w:val="24"/>
          <w:szCs w:val="24"/>
        </w:rPr>
        <w:t xml:space="preserve"> the media </w:t>
      </w:r>
      <w:r w:rsidR="009335EF" w:rsidRPr="00692124">
        <w:rPr>
          <w:rFonts w:ascii="Times New Roman" w:hAnsi="Times New Roman" w:cs="Times New Roman"/>
          <w:i/>
          <w:sz w:val="24"/>
          <w:szCs w:val="24"/>
        </w:rPr>
        <w:t>does</w:t>
      </w:r>
      <w:r w:rsidR="0015111A">
        <w:rPr>
          <w:rFonts w:ascii="Times New Roman" w:hAnsi="Times New Roman" w:cs="Times New Roman"/>
          <w:sz w:val="24"/>
          <w:szCs w:val="24"/>
        </w:rPr>
        <w:t xml:space="preserve"> cover pension board </w:t>
      </w:r>
      <w:r w:rsidR="009335EF">
        <w:rPr>
          <w:rFonts w:ascii="Times New Roman" w:hAnsi="Times New Roman" w:cs="Times New Roman"/>
          <w:sz w:val="24"/>
          <w:szCs w:val="24"/>
        </w:rPr>
        <w:t xml:space="preserve">decisions, </w:t>
      </w:r>
      <w:r w:rsidR="00D36464">
        <w:rPr>
          <w:rFonts w:ascii="Times New Roman" w:hAnsi="Times New Roman" w:cs="Times New Roman"/>
          <w:sz w:val="24"/>
          <w:szCs w:val="24"/>
        </w:rPr>
        <w:t xml:space="preserve">the coverage often </w:t>
      </w:r>
      <w:r w:rsidR="0015111A">
        <w:rPr>
          <w:rFonts w:ascii="Times New Roman" w:hAnsi="Times New Roman" w:cs="Times New Roman"/>
          <w:sz w:val="24"/>
          <w:szCs w:val="24"/>
        </w:rPr>
        <w:t>shed</w:t>
      </w:r>
      <w:r w:rsidR="00D36464">
        <w:rPr>
          <w:rFonts w:ascii="Times New Roman" w:hAnsi="Times New Roman" w:cs="Times New Roman"/>
          <w:sz w:val="24"/>
          <w:szCs w:val="24"/>
        </w:rPr>
        <w:t>s</w:t>
      </w:r>
      <w:r w:rsidR="0015111A">
        <w:rPr>
          <w:rFonts w:ascii="Times New Roman" w:hAnsi="Times New Roman" w:cs="Times New Roman"/>
          <w:sz w:val="24"/>
          <w:szCs w:val="24"/>
        </w:rPr>
        <w:t xml:space="preserve"> light on the positions and arguments of different trustees</w:t>
      </w:r>
      <w:r w:rsidR="00041AD7">
        <w:rPr>
          <w:rFonts w:ascii="Times New Roman" w:hAnsi="Times New Roman" w:cs="Times New Roman"/>
          <w:sz w:val="24"/>
          <w:szCs w:val="24"/>
        </w:rPr>
        <w:t xml:space="preserve">: </w:t>
      </w:r>
      <w:r w:rsidR="009335EF">
        <w:rPr>
          <w:rFonts w:ascii="Times New Roman" w:hAnsi="Times New Roman" w:cs="Times New Roman"/>
          <w:sz w:val="24"/>
          <w:szCs w:val="24"/>
        </w:rPr>
        <w:t xml:space="preserve">exactly what </w:t>
      </w:r>
      <w:r w:rsidR="00E63528">
        <w:rPr>
          <w:rFonts w:ascii="Times New Roman" w:hAnsi="Times New Roman" w:cs="Times New Roman"/>
          <w:sz w:val="24"/>
          <w:szCs w:val="24"/>
        </w:rPr>
        <w:t xml:space="preserve">we </w:t>
      </w:r>
      <w:r w:rsidR="009335EF">
        <w:rPr>
          <w:rFonts w:ascii="Times New Roman" w:hAnsi="Times New Roman" w:cs="Times New Roman"/>
          <w:sz w:val="24"/>
          <w:szCs w:val="24"/>
        </w:rPr>
        <w:t>we</w:t>
      </w:r>
      <w:r w:rsidR="0015111A">
        <w:rPr>
          <w:rFonts w:ascii="Times New Roman" w:hAnsi="Times New Roman" w:cs="Times New Roman"/>
          <w:sz w:val="24"/>
          <w:szCs w:val="24"/>
        </w:rPr>
        <w:t>re</w:t>
      </w:r>
      <w:r w:rsidR="009335EF">
        <w:rPr>
          <w:rFonts w:ascii="Times New Roman" w:hAnsi="Times New Roman" w:cs="Times New Roman"/>
          <w:sz w:val="24"/>
          <w:szCs w:val="24"/>
        </w:rPr>
        <w:t xml:space="preserve"> looking for.</w:t>
      </w:r>
    </w:p>
    <w:p w:rsidR="00382796" w:rsidRDefault="00114F0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comparison, </w:t>
      </w:r>
      <w:r w:rsidR="00FC5D98">
        <w:rPr>
          <w:rFonts w:ascii="Times New Roman" w:hAnsi="Times New Roman" w:cs="Times New Roman"/>
          <w:sz w:val="24"/>
          <w:szCs w:val="24"/>
        </w:rPr>
        <w:t>it was somewhat easier to locate boards’ meeting minutes</w:t>
      </w:r>
      <w:r w:rsidR="00E63528">
        <w:rPr>
          <w:rFonts w:ascii="Times New Roman" w:hAnsi="Times New Roman" w:cs="Times New Roman"/>
          <w:sz w:val="24"/>
          <w:szCs w:val="24"/>
        </w:rPr>
        <w:t xml:space="preserve">, </w:t>
      </w:r>
      <w:r w:rsidR="00FA34D9">
        <w:rPr>
          <w:rFonts w:ascii="Times New Roman" w:hAnsi="Times New Roman" w:cs="Times New Roman"/>
          <w:sz w:val="24"/>
          <w:szCs w:val="24"/>
        </w:rPr>
        <w:t xml:space="preserve">but we found that </w:t>
      </w:r>
      <w:r w:rsidR="008A624B">
        <w:rPr>
          <w:rFonts w:ascii="Times New Roman" w:hAnsi="Times New Roman" w:cs="Times New Roman"/>
          <w:sz w:val="24"/>
          <w:szCs w:val="24"/>
        </w:rPr>
        <w:t xml:space="preserve">the </w:t>
      </w:r>
      <w:r w:rsidR="00FA34D9">
        <w:rPr>
          <w:rFonts w:ascii="Times New Roman" w:hAnsi="Times New Roman" w:cs="Times New Roman"/>
          <w:sz w:val="24"/>
          <w:szCs w:val="24"/>
        </w:rPr>
        <w:t>meeting minutes rarely include any information about the positions of individual trustees.  In total, we were able to locate</w:t>
      </w:r>
      <w:r w:rsidR="00FC5D98">
        <w:rPr>
          <w:rFonts w:ascii="Times New Roman" w:hAnsi="Times New Roman" w:cs="Times New Roman"/>
          <w:sz w:val="24"/>
          <w:szCs w:val="24"/>
        </w:rPr>
        <w:t xml:space="preserve"> the relevant meeting minutes for </w:t>
      </w:r>
      <w:r w:rsidR="00077543">
        <w:rPr>
          <w:rFonts w:ascii="Times New Roman" w:hAnsi="Times New Roman" w:cs="Times New Roman"/>
          <w:sz w:val="24"/>
          <w:szCs w:val="24"/>
        </w:rPr>
        <w:t>34</w:t>
      </w:r>
      <w:r w:rsidR="00FA34D9">
        <w:rPr>
          <w:rFonts w:ascii="Times New Roman" w:hAnsi="Times New Roman" w:cs="Times New Roman"/>
          <w:sz w:val="24"/>
          <w:szCs w:val="24"/>
        </w:rPr>
        <w:t xml:space="preserve"> of the 114 cases of discount rate changes.  Because </w:t>
      </w:r>
      <w:r w:rsidR="003302AB">
        <w:rPr>
          <w:rFonts w:ascii="Times New Roman" w:hAnsi="Times New Roman" w:cs="Times New Roman"/>
          <w:sz w:val="24"/>
          <w:szCs w:val="24"/>
        </w:rPr>
        <w:t>some bo</w:t>
      </w:r>
      <w:r w:rsidR="00077543">
        <w:rPr>
          <w:rFonts w:ascii="Times New Roman" w:hAnsi="Times New Roman" w:cs="Times New Roman"/>
          <w:sz w:val="24"/>
          <w:szCs w:val="24"/>
        </w:rPr>
        <w:t>ards govern more than one p</w:t>
      </w:r>
      <w:r w:rsidR="003302AB">
        <w:rPr>
          <w:rFonts w:ascii="Times New Roman" w:hAnsi="Times New Roman" w:cs="Times New Roman"/>
          <w:sz w:val="24"/>
          <w:szCs w:val="24"/>
        </w:rPr>
        <w:t xml:space="preserve">lan, </w:t>
      </w:r>
      <w:r w:rsidR="0057311A">
        <w:rPr>
          <w:rFonts w:ascii="Times New Roman" w:hAnsi="Times New Roman" w:cs="Times New Roman"/>
          <w:sz w:val="24"/>
          <w:szCs w:val="24"/>
        </w:rPr>
        <w:t xml:space="preserve">and </w:t>
      </w:r>
      <w:r w:rsidR="00FA34D9">
        <w:rPr>
          <w:rFonts w:ascii="Times New Roman" w:hAnsi="Times New Roman" w:cs="Times New Roman"/>
          <w:sz w:val="24"/>
          <w:szCs w:val="24"/>
        </w:rPr>
        <w:t xml:space="preserve">also </w:t>
      </w:r>
      <w:r w:rsidR="0057311A">
        <w:rPr>
          <w:rFonts w:ascii="Times New Roman" w:hAnsi="Times New Roman" w:cs="Times New Roman"/>
          <w:sz w:val="24"/>
          <w:szCs w:val="24"/>
        </w:rPr>
        <w:t>because some boards enacted multipl</w:t>
      </w:r>
      <w:r w:rsidR="00FA34D9">
        <w:rPr>
          <w:rFonts w:ascii="Times New Roman" w:hAnsi="Times New Roman" w:cs="Times New Roman"/>
          <w:sz w:val="24"/>
          <w:szCs w:val="24"/>
        </w:rPr>
        <w:t>e future rate changes with a single</w:t>
      </w:r>
      <w:r w:rsidR="0057311A">
        <w:rPr>
          <w:rFonts w:ascii="Times New Roman" w:hAnsi="Times New Roman" w:cs="Times New Roman"/>
          <w:sz w:val="24"/>
          <w:szCs w:val="24"/>
        </w:rPr>
        <w:t xml:space="preserve"> vote, </w:t>
      </w:r>
      <w:r w:rsidR="003302AB">
        <w:rPr>
          <w:rFonts w:ascii="Times New Roman" w:hAnsi="Times New Roman" w:cs="Times New Roman"/>
          <w:sz w:val="24"/>
          <w:szCs w:val="24"/>
        </w:rPr>
        <w:t xml:space="preserve">this amounted to 25 unique </w:t>
      </w:r>
      <w:r w:rsidR="00EB5AB1">
        <w:rPr>
          <w:rFonts w:ascii="Times New Roman" w:hAnsi="Times New Roman" w:cs="Times New Roman"/>
          <w:sz w:val="24"/>
          <w:szCs w:val="24"/>
        </w:rPr>
        <w:t xml:space="preserve">cases of </w:t>
      </w:r>
      <w:r w:rsidR="00FA34D9">
        <w:rPr>
          <w:rFonts w:ascii="Times New Roman" w:hAnsi="Times New Roman" w:cs="Times New Roman"/>
          <w:sz w:val="24"/>
          <w:szCs w:val="24"/>
        </w:rPr>
        <w:t>board</w:t>
      </w:r>
      <w:r w:rsidR="00EB5AB1">
        <w:rPr>
          <w:rFonts w:ascii="Times New Roman" w:hAnsi="Times New Roman" w:cs="Times New Roman"/>
          <w:sz w:val="24"/>
          <w:szCs w:val="24"/>
        </w:rPr>
        <w:t>s</w:t>
      </w:r>
      <w:r w:rsidR="00FA34D9">
        <w:rPr>
          <w:rFonts w:ascii="Times New Roman" w:hAnsi="Times New Roman" w:cs="Times New Roman"/>
          <w:sz w:val="24"/>
          <w:szCs w:val="24"/>
        </w:rPr>
        <w:t xml:space="preserve"> voting to change discount rates.  </w:t>
      </w:r>
      <w:r w:rsidR="00EF7708">
        <w:rPr>
          <w:rFonts w:ascii="Times New Roman" w:hAnsi="Times New Roman" w:cs="Times New Roman"/>
          <w:sz w:val="24"/>
          <w:szCs w:val="24"/>
        </w:rPr>
        <w:t>In 14</w:t>
      </w:r>
      <w:r w:rsidR="00856160">
        <w:rPr>
          <w:rFonts w:ascii="Times New Roman" w:hAnsi="Times New Roman" w:cs="Times New Roman"/>
          <w:sz w:val="24"/>
          <w:szCs w:val="24"/>
        </w:rPr>
        <w:t xml:space="preserve"> of the 25 cases, </w:t>
      </w:r>
      <w:r w:rsidR="009B09B7">
        <w:rPr>
          <w:rFonts w:ascii="Times New Roman" w:hAnsi="Times New Roman" w:cs="Times New Roman"/>
          <w:sz w:val="24"/>
          <w:szCs w:val="24"/>
        </w:rPr>
        <w:t xml:space="preserve">however, </w:t>
      </w:r>
      <w:r w:rsidR="00856160">
        <w:rPr>
          <w:rFonts w:ascii="Times New Roman" w:hAnsi="Times New Roman" w:cs="Times New Roman"/>
          <w:sz w:val="24"/>
          <w:szCs w:val="24"/>
        </w:rPr>
        <w:t xml:space="preserve">the </w:t>
      </w:r>
      <w:r w:rsidR="00EF7708">
        <w:rPr>
          <w:rFonts w:ascii="Times New Roman" w:hAnsi="Times New Roman" w:cs="Times New Roman"/>
          <w:sz w:val="24"/>
          <w:szCs w:val="24"/>
        </w:rPr>
        <w:t xml:space="preserve">recorded </w:t>
      </w:r>
      <w:r w:rsidR="00856160">
        <w:rPr>
          <w:rFonts w:ascii="Times New Roman" w:hAnsi="Times New Roman" w:cs="Times New Roman"/>
          <w:sz w:val="24"/>
          <w:szCs w:val="24"/>
        </w:rPr>
        <w:t>vote</w:t>
      </w:r>
      <w:r w:rsidR="00EF7708">
        <w:rPr>
          <w:rFonts w:ascii="Times New Roman" w:hAnsi="Times New Roman" w:cs="Times New Roman"/>
          <w:sz w:val="24"/>
          <w:szCs w:val="24"/>
        </w:rPr>
        <w:t>s</w:t>
      </w:r>
      <w:r w:rsidR="00856160">
        <w:rPr>
          <w:rFonts w:ascii="Times New Roman" w:hAnsi="Times New Roman" w:cs="Times New Roman"/>
          <w:sz w:val="24"/>
          <w:szCs w:val="24"/>
        </w:rPr>
        <w:t xml:space="preserve"> </w:t>
      </w:r>
      <w:r w:rsidR="00252033">
        <w:rPr>
          <w:rFonts w:ascii="Times New Roman" w:hAnsi="Times New Roman" w:cs="Times New Roman"/>
          <w:sz w:val="24"/>
          <w:szCs w:val="24"/>
        </w:rPr>
        <w:t xml:space="preserve">to change the discount rate </w:t>
      </w:r>
      <w:r w:rsidR="00EF7708">
        <w:rPr>
          <w:rFonts w:ascii="Times New Roman" w:hAnsi="Times New Roman" w:cs="Times New Roman"/>
          <w:sz w:val="24"/>
          <w:szCs w:val="24"/>
        </w:rPr>
        <w:t>were</w:t>
      </w:r>
      <w:r w:rsidR="00856160">
        <w:rPr>
          <w:rFonts w:ascii="Times New Roman" w:hAnsi="Times New Roman" w:cs="Times New Roman"/>
          <w:sz w:val="24"/>
          <w:szCs w:val="24"/>
        </w:rPr>
        <w:t xml:space="preserve"> unanimous</w:t>
      </w:r>
      <w:r w:rsidR="00B17E95">
        <w:rPr>
          <w:rFonts w:ascii="Times New Roman" w:hAnsi="Times New Roman" w:cs="Times New Roman"/>
          <w:sz w:val="24"/>
          <w:szCs w:val="24"/>
        </w:rPr>
        <w:t xml:space="preserve">, </w:t>
      </w:r>
      <w:r w:rsidR="009B09B7">
        <w:rPr>
          <w:rFonts w:ascii="Times New Roman" w:hAnsi="Times New Roman" w:cs="Times New Roman"/>
          <w:sz w:val="24"/>
          <w:szCs w:val="24"/>
        </w:rPr>
        <w:t>and so obviously</w:t>
      </w:r>
      <w:r w:rsidR="00252033">
        <w:rPr>
          <w:rFonts w:ascii="Times New Roman" w:hAnsi="Times New Roman" w:cs="Times New Roman"/>
          <w:sz w:val="24"/>
          <w:szCs w:val="24"/>
        </w:rPr>
        <w:t xml:space="preserve"> those votes don’t reveal </w:t>
      </w:r>
      <w:r w:rsidR="00041AD7">
        <w:rPr>
          <w:rFonts w:ascii="Times New Roman" w:hAnsi="Times New Roman" w:cs="Times New Roman"/>
          <w:sz w:val="24"/>
          <w:szCs w:val="24"/>
        </w:rPr>
        <w:t>actual</w:t>
      </w:r>
      <w:r w:rsidR="00252033">
        <w:rPr>
          <w:rFonts w:ascii="Times New Roman" w:hAnsi="Times New Roman" w:cs="Times New Roman"/>
          <w:sz w:val="24"/>
          <w:szCs w:val="24"/>
        </w:rPr>
        <w:t xml:space="preserve"> differences</w:t>
      </w:r>
      <w:r w:rsidR="009B09B7">
        <w:rPr>
          <w:rFonts w:ascii="Times New Roman" w:hAnsi="Times New Roman" w:cs="Times New Roman"/>
          <w:sz w:val="24"/>
          <w:szCs w:val="24"/>
        </w:rPr>
        <w:t xml:space="preserve"> in position among the trustee</w:t>
      </w:r>
      <w:r w:rsidR="00B17E95">
        <w:rPr>
          <w:rFonts w:ascii="Times New Roman" w:hAnsi="Times New Roman" w:cs="Times New Roman"/>
          <w:sz w:val="24"/>
          <w:szCs w:val="24"/>
        </w:rPr>
        <w:t>s</w:t>
      </w:r>
      <w:r w:rsidR="00041AD7">
        <w:rPr>
          <w:rFonts w:ascii="Times New Roman" w:hAnsi="Times New Roman" w:cs="Times New Roman"/>
          <w:sz w:val="24"/>
          <w:szCs w:val="24"/>
        </w:rPr>
        <w:t>—although the “unanimity” may hide considerable diversity that was resolved through political deal-making behind the scenes</w:t>
      </w:r>
      <w:r w:rsidR="00B17E95">
        <w:rPr>
          <w:rFonts w:ascii="Times New Roman" w:hAnsi="Times New Roman" w:cs="Times New Roman"/>
          <w:sz w:val="24"/>
          <w:szCs w:val="24"/>
        </w:rPr>
        <w:t>.  In</w:t>
      </w:r>
      <w:r w:rsidR="009B09B7">
        <w:rPr>
          <w:rFonts w:ascii="Times New Roman" w:hAnsi="Times New Roman" w:cs="Times New Roman"/>
          <w:sz w:val="24"/>
          <w:szCs w:val="24"/>
        </w:rPr>
        <w:t xml:space="preserve"> an additional 2 cases, the minutes simply said that the motion passed, without providing details on the vote.  We also </w:t>
      </w:r>
      <w:r w:rsidR="00252033">
        <w:rPr>
          <w:rFonts w:ascii="Times New Roman" w:hAnsi="Times New Roman" w:cs="Times New Roman"/>
          <w:sz w:val="24"/>
          <w:szCs w:val="24"/>
        </w:rPr>
        <w:t>read the minutes’ documentation of the de</w:t>
      </w:r>
      <w:r w:rsidR="009B09B7">
        <w:rPr>
          <w:rFonts w:ascii="Times New Roman" w:hAnsi="Times New Roman" w:cs="Times New Roman"/>
          <w:sz w:val="24"/>
          <w:szCs w:val="24"/>
        </w:rPr>
        <w:t xml:space="preserve">bates leading up to the votes, but </w:t>
      </w:r>
      <w:r w:rsidR="00252033">
        <w:rPr>
          <w:rFonts w:ascii="Times New Roman" w:hAnsi="Times New Roman" w:cs="Times New Roman"/>
          <w:sz w:val="24"/>
          <w:szCs w:val="24"/>
        </w:rPr>
        <w:t xml:space="preserve">we found that </w:t>
      </w:r>
      <w:r w:rsidR="009B09B7">
        <w:rPr>
          <w:rFonts w:ascii="Times New Roman" w:hAnsi="Times New Roman" w:cs="Times New Roman"/>
          <w:sz w:val="24"/>
          <w:szCs w:val="24"/>
        </w:rPr>
        <w:t xml:space="preserve">the </w:t>
      </w:r>
      <w:r w:rsidR="00252033">
        <w:rPr>
          <w:rFonts w:ascii="Times New Roman" w:hAnsi="Times New Roman" w:cs="Times New Roman"/>
          <w:sz w:val="24"/>
          <w:szCs w:val="24"/>
        </w:rPr>
        <w:t xml:space="preserve">meeting minutes almost never attribute particular comments, arguments, questions, or positions to individual trustees.  Instead, they simply note that the trustees debated the issues, or that a discussion ensued.  The minutes of the Colorado PERA board from November 15, 2013, are typical:  about the discount rate debate, they simply report that </w:t>
      </w:r>
      <w:r w:rsidR="00D822B6">
        <w:rPr>
          <w:rFonts w:ascii="Times New Roman" w:hAnsi="Times New Roman" w:cs="Times New Roman"/>
          <w:sz w:val="24"/>
          <w:szCs w:val="24"/>
        </w:rPr>
        <w:t>“Trustees made statements regarding the rate of return assumptions” (page 4).</w:t>
      </w:r>
      <w:r w:rsidR="00E265FD">
        <w:rPr>
          <w:rFonts w:ascii="Times New Roman" w:hAnsi="Times New Roman" w:cs="Times New Roman"/>
          <w:sz w:val="24"/>
          <w:szCs w:val="24"/>
        </w:rPr>
        <w:t xml:space="preserve">  </w:t>
      </w:r>
      <w:r w:rsidR="00077543">
        <w:rPr>
          <w:rFonts w:ascii="Times New Roman" w:hAnsi="Times New Roman" w:cs="Times New Roman"/>
          <w:sz w:val="24"/>
          <w:szCs w:val="24"/>
        </w:rPr>
        <w:t xml:space="preserve">Thus, </w:t>
      </w:r>
      <w:r w:rsidR="00252033">
        <w:rPr>
          <w:rFonts w:ascii="Times New Roman" w:hAnsi="Times New Roman" w:cs="Times New Roman"/>
          <w:sz w:val="24"/>
          <w:szCs w:val="24"/>
        </w:rPr>
        <w:t xml:space="preserve">while we collected and read the minutes for 25 pension boards, they </w:t>
      </w:r>
      <w:r w:rsidR="00077543">
        <w:rPr>
          <w:rFonts w:ascii="Times New Roman" w:hAnsi="Times New Roman" w:cs="Times New Roman"/>
          <w:sz w:val="24"/>
          <w:szCs w:val="24"/>
        </w:rPr>
        <w:t>rarely provide</w:t>
      </w:r>
      <w:r w:rsidR="00252033">
        <w:rPr>
          <w:rFonts w:ascii="Times New Roman" w:hAnsi="Times New Roman" w:cs="Times New Roman"/>
          <w:sz w:val="24"/>
          <w:szCs w:val="24"/>
        </w:rPr>
        <w:t>d</w:t>
      </w:r>
      <w:r w:rsidR="00077543">
        <w:rPr>
          <w:rFonts w:ascii="Times New Roman" w:hAnsi="Times New Roman" w:cs="Times New Roman"/>
          <w:sz w:val="24"/>
          <w:szCs w:val="24"/>
        </w:rPr>
        <w:t xml:space="preserve"> </w:t>
      </w:r>
      <w:r w:rsidR="00E265FD">
        <w:rPr>
          <w:rFonts w:ascii="Times New Roman" w:hAnsi="Times New Roman" w:cs="Times New Roman"/>
          <w:sz w:val="24"/>
          <w:szCs w:val="24"/>
        </w:rPr>
        <w:t>helpful information.</w:t>
      </w:r>
    </w:p>
    <w:p w:rsidR="009B09B7" w:rsidRDefault="009B09B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From this large collection of meeting </w:t>
      </w:r>
      <w:r w:rsidR="00EF7708">
        <w:rPr>
          <w:rFonts w:ascii="Times New Roman" w:hAnsi="Times New Roman" w:cs="Times New Roman"/>
          <w:sz w:val="24"/>
          <w:szCs w:val="24"/>
        </w:rPr>
        <w:t>minutes, then, there were only 8</w:t>
      </w:r>
      <w:r>
        <w:rPr>
          <w:rFonts w:ascii="Times New Roman" w:hAnsi="Times New Roman" w:cs="Times New Roman"/>
          <w:sz w:val="24"/>
          <w:szCs w:val="24"/>
        </w:rPr>
        <w:t xml:space="preserve"> cases that provided some information on</w:t>
      </w:r>
      <w:r w:rsidR="00923D8F">
        <w:rPr>
          <w:rFonts w:ascii="Times New Roman" w:hAnsi="Times New Roman" w:cs="Times New Roman"/>
          <w:sz w:val="24"/>
          <w:szCs w:val="24"/>
        </w:rPr>
        <w:t xml:space="preserve"> differences in</w:t>
      </w:r>
      <w:r>
        <w:rPr>
          <w:rFonts w:ascii="Times New Roman" w:hAnsi="Times New Roman" w:cs="Times New Roman"/>
          <w:sz w:val="24"/>
          <w:szCs w:val="24"/>
        </w:rPr>
        <w:t xml:space="preserve"> trustees</w:t>
      </w:r>
      <w:r w:rsidR="00EF7708">
        <w:rPr>
          <w:rFonts w:ascii="Times New Roman" w:hAnsi="Times New Roman" w:cs="Times New Roman"/>
          <w:sz w:val="24"/>
          <w:szCs w:val="24"/>
        </w:rPr>
        <w:t>’ positions:</w:t>
      </w:r>
      <w:r>
        <w:rPr>
          <w:rFonts w:ascii="Times New Roman" w:hAnsi="Times New Roman" w:cs="Times New Roman"/>
          <w:sz w:val="24"/>
          <w:szCs w:val="24"/>
        </w:rPr>
        <w:t xml:space="preserve"> </w:t>
      </w:r>
      <w:r w:rsidR="00041AD7">
        <w:rPr>
          <w:rFonts w:ascii="Times New Roman" w:hAnsi="Times New Roman" w:cs="Times New Roman"/>
          <w:sz w:val="24"/>
          <w:szCs w:val="24"/>
        </w:rPr>
        <w:t xml:space="preserve">information that emerged </w:t>
      </w:r>
      <w:r>
        <w:rPr>
          <w:rFonts w:ascii="Times New Roman" w:hAnsi="Times New Roman" w:cs="Times New Roman"/>
          <w:sz w:val="24"/>
          <w:szCs w:val="24"/>
        </w:rPr>
        <w:t>because there was a contested vote on the discount rate, and because the meeting minutes document</w:t>
      </w:r>
      <w:r w:rsidR="00E63F3B">
        <w:rPr>
          <w:rFonts w:ascii="Times New Roman" w:hAnsi="Times New Roman" w:cs="Times New Roman"/>
          <w:sz w:val="24"/>
          <w:szCs w:val="24"/>
        </w:rPr>
        <w:t>ed</w:t>
      </w:r>
      <w:r>
        <w:rPr>
          <w:rFonts w:ascii="Times New Roman" w:hAnsi="Times New Roman" w:cs="Times New Roman"/>
          <w:sz w:val="24"/>
          <w:szCs w:val="24"/>
        </w:rPr>
        <w:t xml:space="preserve"> how each trustee voted.  (</w:t>
      </w:r>
      <w:r w:rsidR="00EF7708">
        <w:rPr>
          <w:rFonts w:ascii="Times New Roman" w:hAnsi="Times New Roman" w:cs="Times New Roman"/>
          <w:sz w:val="24"/>
          <w:szCs w:val="24"/>
        </w:rPr>
        <w:t>There were actually 9</w:t>
      </w:r>
      <w:r w:rsidR="00041AD7">
        <w:rPr>
          <w:rFonts w:ascii="Times New Roman" w:hAnsi="Times New Roman" w:cs="Times New Roman"/>
          <w:sz w:val="24"/>
          <w:szCs w:val="24"/>
        </w:rPr>
        <w:t xml:space="preserve"> cases with </w:t>
      </w:r>
      <w:r>
        <w:rPr>
          <w:rFonts w:ascii="Times New Roman" w:hAnsi="Times New Roman" w:cs="Times New Roman"/>
          <w:sz w:val="24"/>
          <w:szCs w:val="24"/>
        </w:rPr>
        <w:t xml:space="preserve">a contested vote, </w:t>
      </w:r>
      <w:r w:rsidR="00041AD7">
        <w:rPr>
          <w:rFonts w:ascii="Times New Roman" w:hAnsi="Times New Roman" w:cs="Times New Roman"/>
          <w:sz w:val="24"/>
          <w:szCs w:val="24"/>
        </w:rPr>
        <w:t xml:space="preserve">but one of these was </w:t>
      </w:r>
      <w:r>
        <w:rPr>
          <w:rFonts w:ascii="Times New Roman" w:hAnsi="Times New Roman" w:cs="Times New Roman"/>
          <w:sz w:val="24"/>
          <w:szCs w:val="24"/>
        </w:rPr>
        <w:t xml:space="preserve">Colorado PERA, </w:t>
      </w:r>
      <w:r w:rsidR="00041AD7">
        <w:rPr>
          <w:rFonts w:ascii="Times New Roman" w:hAnsi="Times New Roman" w:cs="Times New Roman"/>
          <w:sz w:val="24"/>
          <w:szCs w:val="24"/>
        </w:rPr>
        <w:t xml:space="preserve">which </w:t>
      </w:r>
      <w:r>
        <w:rPr>
          <w:rFonts w:ascii="Times New Roman" w:hAnsi="Times New Roman" w:cs="Times New Roman"/>
          <w:sz w:val="24"/>
          <w:szCs w:val="24"/>
        </w:rPr>
        <w:t>reported the vote totals but not how individual truste</w:t>
      </w:r>
      <w:r w:rsidR="00F207C0">
        <w:rPr>
          <w:rFonts w:ascii="Times New Roman" w:hAnsi="Times New Roman" w:cs="Times New Roman"/>
          <w:sz w:val="24"/>
          <w:szCs w:val="24"/>
        </w:rPr>
        <w:t>es voted.)  But even for these 8</w:t>
      </w:r>
      <w:r>
        <w:rPr>
          <w:rFonts w:ascii="Times New Roman" w:hAnsi="Times New Roman" w:cs="Times New Roman"/>
          <w:sz w:val="24"/>
          <w:szCs w:val="24"/>
        </w:rPr>
        <w:t xml:space="preserve"> cases, the individual votes themselves are usually not sufficient for drawing conclusions about whether certain trustees preferred higher or lower discount rates.  </w:t>
      </w:r>
      <w:r w:rsidR="008C16E3">
        <w:rPr>
          <w:rFonts w:ascii="Times New Roman" w:hAnsi="Times New Roman" w:cs="Times New Roman"/>
          <w:sz w:val="24"/>
          <w:szCs w:val="24"/>
        </w:rPr>
        <w:t xml:space="preserve">The reason is that sometimes trustees vote “no” on lowering the discount rate because they favor a higher discount rate, but other times they vote “no” because they think the discount rate should be even lower than the rate they’re voting on.  Thus, without additional explanation </w:t>
      </w:r>
      <w:r w:rsidR="00E63F3B">
        <w:rPr>
          <w:rFonts w:ascii="Times New Roman" w:hAnsi="Times New Roman" w:cs="Times New Roman"/>
          <w:sz w:val="24"/>
          <w:szCs w:val="24"/>
        </w:rPr>
        <w:t>of the reasons for the trustees’ votes</w:t>
      </w:r>
      <w:r w:rsidR="008C16E3">
        <w:rPr>
          <w:rFonts w:ascii="Times New Roman" w:hAnsi="Times New Roman" w:cs="Times New Roman"/>
          <w:sz w:val="24"/>
          <w:szCs w:val="24"/>
        </w:rPr>
        <w:t>—which is rarely, if ever, provided in the meeting minutes—</w:t>
      </w:r>
      <w:r w:rsidR="00E63F3B">
        <w:rPr>
          <w:rFonts w:ascii="Times New Roman" w:hAnsi="Times New Roman" w:cs="Times New Roman"/>
          <w:sz w:val="24"/>
          <w:szCs w:val="24"/>
        </w:rPr>
        <w:t>it is not easy to draw conclusions about trustees’</w:t>
      </w:r>
      <w:r w:rsidR="008C16E3">
        <w:rPr>
          <w:rFonts w:ascii="Times New Roman" w:hAnsi="Times New Roman" w:cs="Times New Roman"/>
          <w:sz w:val="24"/>
          <w:szCs w:val="24"/>
        </w:rPr>
        <w:t xml:space="preserve"> relativ</w:t>
      </w:r>
      <w:r w:rsidR="00923D8F">
        <w:rPr>
          <w:rFonts w:ascii="Times New Roman" w:hAnsi="Times New Roman" w:cs="Times New Roman"/>
          <w:sz w:val="24"/>
          <w:szCs w:val="24"/>
        </w:rPr>
        <w:t>e positions</w:t>
      </w:r>
      <w:r w:rsidR="008C16E3">
        <w:rPr>
          <w:rFonts w:ascii="Times New Roman" w:hAnsi="Times New Roman" w:cs="Times New Roman"/>
          <w:sz w:val="24"/>
          <w:szCs w:val="24"/>
        </w:rPr>
        <w:t>.</w:t>
      </w:r>
    </w:p>
    <w:p w:rsidR="009B09B7" w:rsidRPr="007D2740" w:rsidRDefault="000519E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What we learn</w:t>
      </w:r>
      <w:r w:rsidR="00923D8F">
        <w:rPr>
          <w:rFonts w:ascii="Times New Roman" w:hAnsi="Times New Roman" w:cs="Times New Roman"/>
          <w:sz w:val="24"/>
          <w:szCs w:val="24"/>
        </w:rPr>
        <w:t xml:space="preserve">ed from all of this </w:t>
      </w:r>
      <w:r>
        <w:rPr>
          <w:rFonts w:ascii="Times New Roman" w:hAnsi="Times New Roman" w:cs="Times New Roman"/>
          <w:sz w:val="24"/>
          <w:szCs w:val="24"/>
        </w:rPr>
        <w:t>is th</w:t>
      </w:r>
      <w:r w:rsidR="00F207C0">
        <w:rPr>
          <w:rFonts w:ascii="Times New Roman" w:hAnsi="Times New Roman" w:cs="Times New Roman"/>
          <w:sz w:val="24"/>
          <w:szCs w:val="24"/>
        </w:rPr>
        <w:t xml:space="preserve">at media accounts are crucial: </w:t>
      </w:r>
      <w:r>
        <w:rPr>
          <w:rFonts w:ascii="Times New Roman" w:hAnsi="Times New Roman" w:cs="Times New Roman"/>
          <w:sz w:val="24"/>
          <w:szCs w:val="24"/>
        </w:rPr>
        <w:t>they are far more informative than the</w:t>
      </w:r>
      <w:r w:rsidR="007D2740">
        <w:rPr>
          <w:rFonts w:ascii="Times New Roman" w:hAnsi="Times New Roman" w:cs="Times New Roman"/>
          <w:sz w:val="24"/>
          <w:szCs w:val="24"/>
        </w:rPr>
        <w:t xml:space="preserve"> available primary sources</w:t>
      </w:r>
      <w:r>
        <w:rPr>
          <w:rFonts w:ascii="Times New Roman" w:hAnsi="Times New Roman" w:cs="Times New Roman"/>
          <w:sz w:val="24"/>
          <w:szCs w:val="24"/>
        </w:rPr>
        <w:t xml:space="preserve"> (meeting minutes).</w:t>
      </w:r>
      <w:r w:rsidR="007D2740">
        <w:rPr>
          <w:rFonts w:ascii="Times New Roman" w:hAnsi="Times New Roman" w:cs="Times New Roman"/>
          <w:sz w:val="24"/>
          <w:szCs w:val="24"/>
        </w:rPr>
        <w:t xml:space="preserve">  </w:t>
      </w:r>
      <w:r w:rsidR="00F207C0">
        <w:rPr>
          <w:rFonts w:ascii="Times New Roman" w:hAnsi="Times New Roman" w:cs="Times New Roman"/>
          <w:sz w:val="24"/>
          <w:szCs w:val="24"/>
        </w:rPr>
        <w:t>Therefore, for each of the 8</w:t>
      </w:r>
      <w:r w:rsidR="007D2740">
        <w:rPr>
          <w:rFonts w:ascii="Times New Roman" w:hAnsi="Times New Roman" w:cs="Times New Roman"/>
          <w:sz w:val="24"/>
          <w:szCs w:val="24"/>
        </w:rPr>
        <w:t xml:space="preserve"> cases with a contested vote </w:t>
      </w:r>
      <w:r w:rsidR="00923D8F">
        <w:rPr>
          <w:rFonts w:ascii="Times New Roman" w:hAnsi="Times New Roman" w:cs="Times New Roman"/>
          <w:sz w:val="24"/>
          <w:szCs w:val="24"/>
        </w:rPr>
        <w:t xml:space="preserve">and details on how individuals voted, </w:t>
      </w:r>
      <w:r w:rsidR="007D2740">
        <w:rPr>
          <w:rFonts w:ascii="Times New Roman" w:hAnsi="Times New Roman" w:cs="Times New Roman"/>
          <w:sz w:val="24"/>
          <w:szCs w:val="24"/>
        </w:rPr>
        <w:t xml:space="preserve">we searched for any media accounts that could shed light on why trustees voted the </w:t>
      </w:r>
      <w:r w:rsidR="00F207C0">
        <w:rPr>
          <w:rFonts w:ascii="Times New Roman" w:hAnsi="Times New Roman" w:cs="Times New Roman"/>
          <w:sz w:val="24"/>
          <w:szCs w:val="24"/>
        </w:rPr>
        <w:t>way they did.  Combining those 8 cases with the 4</w:t>
      </w:r>
      <w:r w:rsidR="007D2740">
        <w:rPr>
          <w:rFonts w:ascii="Times New Roman" w:hAnsi="Times New Roman" w:cs="Times New Roman"/>
          <w:sz w:val="24"/>
          <w:szCs w:val="24"/>
        </w:rPr>
        <w:t xml:space="preserve"> others for which we found med</w:t>
      </w:r>
      <w:r w:rsidR="00F207C0">
        <w:rPr>
          <w:rFonts w:ascii="Times New Roman" w:hAnsi="Times New Roman" w:cs="Times New Roman"/>
          <w:sz w:val="24"/>
          <w:szCs w:val="24"/>
        </w:rPr>
        <w:t xml:space="preserve">ia accounts (Rhode Island had both a contested vote </w:t>
      </w:r>
      <w:r w:rsidR="00F207C0">
        <w:rPr>
          <w:rFonts w:ascii="Times New Roman" w:hAnsi="Times New Roman" w:cs="Times New Roman"/>
          <w:i/>
          <w:sz w:val="24"/>
          <w:szCs w:val="24"/>
        </w:rPr>
        <w:t xml:space="preserve">and </w:t>
      </w:r>
      <w:r w:rsidR="00F207C0">
        <w:rPr>
          <w:rFonts w:ascii="Times New Roman" w:hAnsi="Times New Roman" w:cs="Times New Roman"/>
          <w:sz w:val="24"/>
          <w:szCs w:val="24"/>
        </w:rPr>
        <w:t>media coverage), we ended up with 11</w:t>
      </w:r>
      <w:r w:rsidR="007D2740">
        <w:rPr>
          <w:rFonts w:ascii="Times New Roman" w:hAnsi="Times New Roman" w:cs="Times New Roman"/>
          <w:sz w:val="24"/>
          <w:szCs w:val="24"/>
        </w:rPr>
        <w:t xml:space="preserve"> cases in which we had </w:t>
      </w:r>
      <w:r w:rsidR="00F207C0">
        <w:rPr>
          <w:rFonts w:ascii="Times New Roman" w:hAnsi="Times New Roman" w:cs="Times New Roman"/>
          <w:sz w:val="24"/>
          <w:szCs w:val="24"/>
        </w:rPr>
        <w:t xml:space="preserve">at least </w:t>
      </w:r>
      <w:r w:rsidR="007D2740">
        <w:rPr>
          <w:rFonts w:ascii="Times New Roman" w:hAnsi="Times New Roman" w:cs="Times New Roman"/>
          <w:i/>
          <w:sz w:val="24"/>
          <w:szCs w:val="24"/>
        </w:rPr>
        <w:t xml:space="preserve">some </w:t>
      </w:r>
      <w:r w:rsidR="007D2740">
        <w:rPr>
          <w:rFonts w:ascii="Times New Roman" w:hAnsi="Times New Roman" w:cs="Times New Roman"/>
          <w:sz w:val="24"/>
          <w:szCs w:val="24"/>
        </w:rPr>
        <w:t>information about the boards’ decisions on the discount rate.</w:t>
      </w:r>
    </w:p>
    <w:p w:rsidR="008D0280" w:rsidRDefault="000A778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Ultim</w:t>
      </w:r>
      <w:r w:rsidR="003B4D82">
        <w:rPr>
          <w:rFonts w:ascii="Times New Roman" w:hAnsi="Times New Roman" w:cs="Times New Roman"/>
          <w:sz w:val="24"/>
          <w:szCs w:val="24"/>
        </w:rPr>
        <w:t xml:space="preserve">ately, we selected for the text of the </w:t>
      </w:r>
      <w:r w:rsidR="00383C04">
        <w:rPr>
          <w:rFonts w:ascii="Times New Roman" w:hAnsi="Times New Roman" w:cs="Times New Roman"/>
          <w:sz w:val="24"/>
          <w:szCs w:val="24"/>
        </w:rPr>
        <w:t>article</w:t>
      </w:r>
      <w:r>
        <w:rPr>
          <w:rFonts w:ascii="Times New Roman" w:hAnsi="Times New Roman" w:cs="Times New Roman"/>
          <w:sz w:val="24"/>
          <w:szCs w:val="24"/>
        </w:rPr>
        <w:t xml:space="preserve"> the two cases for which we were able to get the most information</w:t>
      </w:r>
      <w:r w:rsidR="00393B70">
        <w:rPr>
          <w:rFonts w:ascii="Times New Roman" w:hAnsi="Times New Roman" w:cs="Times New Roman"/>
          <w:sz w:val="24"/>
          <w:szCs w:val="24"/>
        </w:rPr>
        <w:t xml:space="preserve">: </w:t>
      </w:r>
      <w:r w:rsidR="008D0280">
        <w:rPr>
          <w:rFonts w:ascii="Times New Roman" w:hAnsi="Times New Roman" w:cs="Times New Roman"/>
          <w:sz w:val="24"/>
          <w:szCs w:val="24"/>
        </w:rPr>
        <w:t>Rhode Island and CalPERS.</w:t>
      </w:r>
      <w:r>
        <w:rPr>
          <w:rFonts w:ascii="Times New Roman" w:hAnsi="Times New Roman" w:cs="Times New Roman"/>
          <w:sz w:val="24"/>
          <w:szCs w:val="24"/>
        </w:rPr>
        <w:t xml:space="preserve">  It is not a coincidence, of course, that these </w:t>
      </w:r>
      <w:r w:rsidR="008D0280">
        <w:rPr>
          <w:rFonts w:ascii="Times New Roman" w:hAnsi="Times New Roman" w:cs="Times New Roman"/>
          <w:sz w:val="24"/>
          <w:szCs w:val="24"/>
        </w:rPr>
        <w:t>are</w:t>
      </w:r>
      <w:r>
        <w:rPr>
          <w:rFonts w:ascii="Times New Roman" w:hAnsi="Times New Roman" w:cs="Times New Roman"/>
          <w:sz w:val="24"/>
          <w:szCs w:val="24"/>
        </w:rPr>
        <w:t xml:space="preserve"> two</w:t>
      </w:r>
      <w:r w:rsidR="002C3514">
        <w:rPr>
          <w:rFonts w:ascii="Times New Roman" w:hAnsi="Times New Roman" w:cs="Times New Roman"/>
          <w:sz w:val="24"/>
          <w:szCs w:val="24"/>
        </w:rPr>
        <w:t xml:space="preserve"> prominent cases of pension reform that involved changes in the discount rate </w:t>
      </w:r>
      <w:r w:rsidR="002C3514">
        <w:rPr>
          <w:rFonts w:ascii="Times New Roman" w:hAnsi="Times New Roman" w:cs="Times New Roman"/>
          <w:i/>
          <w:sz w:val="24"/>
          <w:szCs w:val="24"/>
        </w:rPr>
        <w:t xml:space="preserve">and </w:t>
      </w:r>
      <w:r w:rsidR="002C3514">
        <w:rPr>
          <w:rFonts w:ascii="Times New Roman" w:hAnsi="Times New Roman" w:cs="Times New Roman"/>
          <w:sz w:val="24"/>
          <w:szCs w:val="24"/>
        </w:rPr>
        <w:t>were covered ext</w:t>
      </w:r>
      <w:r>
        <w:rPr>
          <w:rFonts w:ascii="Times New Roman" w:hAnsi="Times New Roman" w:cs="Times New Roman"/>
          <w:sz w:val="24"/>
          <w:szCs w:val="24"/>
        </w:rPr>
        <w:t xml:space="preserve">ensively by the media.  </w:t>
      </w:r>
      <w:r w:rsidR="008D0280">
        <w:rPr>
          <w:rFonts w:ascii="Times New Roman" w:hAnsi="Times New Roman" w:cs="Times New Roman"/>
          <w:sz w:val="24"/>
          <w:szCs w:val="24"/>
        </w:rPr>
        <w:t>That said, we do have some usef</w:t>
      </w:r>
      <w:r w:rsidR="00F061C5">
        <w:rPr>
          <w:rFonts w:ascii="Times New Roman" w:hAnsi="Times New Roman" w:cs="Times New Roman"/>
          <w:sz w:val="24"/>
          <w:szCs w:val="24"/>
        </w:rPr>
        <w:t xml:space="preserve">ul information about </w:t>
      </w:r>
      <w:r w:rsidR="00F061C5">
        <w:rPr>
          <w:rFonts w:ascii="Times New Roman" w:hAnsi="Times New Roman" w:cs="Times New Roman"/>
          <w:sz w:val="24"/>
          <w:szCs w:val="24"/>
        </w:rPr>
        <w:lastRenderedPageBreak/>
        <w:t>the other 9</w:t>
      </w:r>
      <w:r w:rsidR="008D0280">
        <w:rPr>
          <w:rFonts w:ascii="Times New Roman" w:hAnsi="Times New Roman" w:cs="Times New Roman"/>
          <w:sz w:val="24"/>
          <w:szCs w:val="24"/>
        </w:rPr>
        <w:t xml:space="preserve"> cases, which we </w:t>
      </w:r>
      <w:r w:rsidR="00D7174B">
        <w:rPr>
          <w:rFonts w:ascii="Times New Roman" w:hAnsi="Times New Roman" w:cs="Times New Roman"/>
          <w:sz w:val="24"/>
          <w:szCs w:val="24"/>
        </w:rPr>
        <w:t>briefly summarize</w:t>
      </w:r>
      <w:r w:rsidR="008D0280">
        <w:rPr>
          <w:rFonts w:ascii="Times New Roman" w:hAnsi="Times New Roman" w:cs="Times New Roman"/>
          <w:sz w:val="24"/>
          <w:szCs w:val="24"/>
        </w:rPr>
        <w:t xml:space="preserve"> below.  </w:t>
      </w:r>
      <w:r w:rsidR="00F061C5">
        <w:rPr>
          <w:rFonts w:ascii="Times New Roman" w:hAnsi="Times New Roman" w:cs="Times New Roman"/>
          <w:sz w:val="24"/>
          <w:szCs w:val="24"/>
        </w:rPr>
        <w:t>The weight of the evidence heav</w:t>
      </w:r>
      <w:r w:rsidR="00D70A1B">
        <w:rPr>
          <w:rFonts w:ascii="Times New Roman" w:hAnsi="Times New Roman" w:cs="Times New Roman"/>
          <w:sz w:val="24"/>
          <w:szCs w:val="24"/>
        </w:rPr>
        <w:t xml:space="preserve">ily supports our expectations: </w:t>
      </w:r>
      <w:r w:rsidR="008D0280">
        <w:rPr>
          <w:rFonts w:ascii="Times New Roman" w:hAnsi="Times New Roman" w:cs="Times New Roman"/>
          <w:sz w:val="24"/>
          <w:szCs w:val="24"/>
        </w:rPr>
        <w:t>the elected employee trustees tended to favor higher discount rates and more modest discount rate decreases, and the trustees who favored lower discount rates and larger reductions were almost always ex-officio members and political appointees.</w:t>
      </w:r>
    </w:p>
    <w:p w:rsidR="0045596A" w:rsidRDefault="00D47F40" w:rsidP="00692124">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California State Teachers Retirement System (CalSTRS)</w:t>
      </w:r>
    </w:p>
    <w:p w:rsidR="0073138A" w:rsidRDefault="00D47F40" w:rsidP="006921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December 2010, the board of CalSTRS voted to lower its</w:t>
      </w:r>
      <w:r w:rsidR="00BE0D17">
        <w:rPr>
          <w:rFonts w:ascii="Times New Roman" w:hAnsi="Times New Roman" w:cs="Times New Roman"/>
          <w:sz w:val="24"/>
          <w:szCs w:val="24"/>
        </w:rPr>
        <w:t xml:space="preserve"> discount rate from 8% to 7.75%—</w:t>
      </w:r>
      <w:r>
        <w:rPr>
          <w:rFonts w:ascii="Times New Roman" w:hAnsi="Times New Roman" w:cs="Times New Roman"/>
          <w:sz w:val="24"/>
          <w:szCs w:val="24"/>
        </w:rPr>
        <w:t xml:space="preserve">a smaller reduction than the one recommended by the CalSTRS staff (7.5%).  </w:t>
      </w:r>
      <w:r w:rsidR="00450B4B">
        <w:rPr>
          <w:rFonts w:ascii="Times New Roman" w:hAnsi="Times New Roman" w:cs="Times New Roman"/>
          <w:sz w:val="24"/>
          <w:szCs w:val="24"/>
        </w:rPr>
        <w:t>T</w:t>
      </w:r>
      <w:r>
        <w:rPr>
          <w:rFonts w:ascii="Times New Roman" w:hAnsi="Times New Roman" w:cs="Times New Roman"/>
          <w:sz w:val="24"/>
          <w:szCs w:val="24"/>
        </w:rPr>
        <w:t>he vote was 8-3, with the “no” votes coming from three governor appointees.  One of those governor appointees, Roger Kozbe</w:t>
      </w:r>
      <w:r w:rsidR="00FC4B14">
        <w:rPr>
          <w:rFonts w:ascii="Times New Roman" w:hAnsi="Times New Roman" w:cs="Times New Roman"/>
          <w:sz w:val="24"/>
          <w:szCs w:val="24"/>
        </w:rPr>
        <w:t>rg, motioned for a 7.5% rate</w:t>
      </w:r>
      <w:r>
        <w:rPr>
          <w:rFonts w:ascii="Times New Roman" w:hAnsi="Times New Roman" w:cs="Times New Roman"/>
          <w:sz w:val="24"/>
          <w:szCs w:val="24"/>
        </w:rPr>
        <w:t>—the rate recommended by the CalSTRS staff—but the motion was unsuccessful.</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Therefore, these three governor appointees were likely voting “no” on the 7.75% rate because they believed it was not low enough.</w:t>
      </w:r>
    </w:p>
    <w:p w:rsidR="00D47F40" w:rsidRDefault="0073138A" w:rsidP="006921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One elected teacher representative, Dana Dillion, who motioned for the 7.75% rate, expressed concerns about the lower 7.5% rate:  “I share [another teacher representative’s] concerns that we are probably going from one extreme to another…I guess I’m trying to take a more optimistic viewpoint.”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 representative from the retirement committee of the </w:t>
      </w:r>
      <w:r w:rsidR="00C23EB9">
        <w:rPr>
          <w:rFonts w:ascii="Times New Roman" w:hAnsi="Times New Roman" w:cs="Times New Roman"/>
          <w:sz w:val="24"/>
          <w:szCs w:val="24"/>
        </w:rPr>
        <w:t xml:space="preserve">California Teachers Association—who was not a formal member of the board—was </w:t>
      </w:r>
      <w:r>
        <w:rPr>
          <w:rFonts w:ascii="Times New Roman" w:hAnsi="Times New Roman" w:cs="Times New Roman"/>
          <w:sz w:val="24"/>
          <w:szCs w:val="24"/>
        </w:rPr>
        <w:t>also present at the meeting, and she said that if it was necessary to lower the discount rate, it should be to 7.75% rather than 7.5%.</w:t>
      </w:r>
      <w:r>
        <w:rPr>
          <w:rStyle w:val="FootnoteReference"/>
          <w:rFonts w:ascii="Times New Roman" w:hAnsi="Times New Roman" w:cs="Times New Roman"/>
          <w:sz w:val="24"/>
          <w:szCs w:val="24"/>
        </w:rPr>
        <w:footnoteReference w:id="17"/>
      </w:r>
      <w:r w:rsidR="00CE4E5F">
        <w:rPr>
          <w:rFonts w:ascii="Times New Roman" w:hAnsi="Times New Roman" w:cs="Times New Roman"/>
          <w:sz w:val="24"/>
          <w:szCs w:val="24"/>
        </w:rPr>
        <w:t xml:space="preserve">  About that change, she said, “I believe this is a large jump that has a significant impact on our membership and potentially can reduce our already modest benefits.”  </w:t>
      </w:r>
      <w:r w:rsidR="00CE4E5F">
        <w:rPr>
          <w:rFonts w:ascii="Times New Roman" w:hAnsi="Times New Roman" w:cs="Times New Roman"/>
          <w:sz w:val="24"/>
          <w:szCs w:val="24"/>
        </w:rPr>
        <w:lastRenderedPageBreak/>
        <w:t>Two other union and reti</w:t>
      </w:r>
      <w:r w:rsidR="00C23EB9">
        <w:rPr>
          <w:rFonts w:ascii="Times New Roman" w:hAnsi="Times New Roman" w:cs="Times New Roman"/>
          <w:sz w:val="24"/>
          <w:szCs w:val="24"/>
        </w:rPr>
        <w:t>ree association representatives</w:t>
      </w:r>
      <w:r w:rsidR="003E246E">
        <w:rPr>
          <w:rFonts w:ascii="Times New Roman" w:hAnsi="Times New Roman" w:cs="Times New Roman"/>
          <w:sz w:val="24"/>
          <w:szCs w:val="24"/>
        </w:rPr>
        <w:t xml:space="preserve"> who were present </w:t>
      </w:r>
      <w:r w:rsidR="003551BC">
        <w:rPr>
          <w:rFonts w:ascii="Times New Roman" w:hAnsi="Times New Roman" w:cs="Times New Roman"/>
          <w:sz w:val="24"/>
          <w:szCs w:val="24"/>
        </w:rPr>
        <w:t xml:space="preserve">(also not board members) </w:t>
      </w:r>
      <w:r w:rsidR="00C23EB9">
        <w:rPr>
          <w:rFonts w:ascii="Times New Roman" w:hAnsi="Times New Roman" w:cs="Times New Roman"/>
          <w:sz w:val="24"/>
          <w:szCs w:val="24"/>
        </w:rPr>
        <w:t>agreed</w:t>
      </w:r>
      <w:r w:rsidR="00CE4E5F">
        <w:rPr>
          <w:rFonts w:ascii="Times New Roman" w:hAnsi="Times New Roman" w:cs="Times New Roman"/>
          <w:sz w:val="24"/>
          <w:szCs w:val="24"/>
        </w:rPr>
        <w:t>.</w:t>
      </w:r>
      <w:r w:rsidR="00CE4E5F">
        <w:rPr>
          <w:rStyle w:val="FootnoteReference"/>
          <w:rFonts w:ascii="Times New Roman" w:hAnsi="Times New Roman" w:cs="Times New Roman"/>
          <w:sz w:val="24"/>
          <w:szCs w:val="24"/>
        </w:rPr>
        <w:footnoteReference w:id="18"/>
      </w:r>
      <w:r w:rsidR="003338A3">
        <w:rPr>
          <w:rFonts w:ascii="Times New Roman" w:hAnsi="Times New Roman" w:cs="Times New Roman"/>
          <w:sz w:val="24"/>
          <w:szCs w:val="24"/>
        </w:rPr>
        <w:t xml:space="preserve">  </w:t>
      </w:r>
    </w:p>
    <w:p w:rsidR="00B86507" w:rsidRDefault="00B86507" w:rsidP="006921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338A3">
        <w:rPr>
          <w:rFonts w:ascii="Times New Roman" w:hAnsi="Times New Roman" w:cs="Times New Roman"/>
          <w:sz w:val="24"/>
          <w:szCs w:val="24"/>
        </w:rPr>
        <w:t xml:space="preserve">What we learn from this case, then, is that three of the governor appointees </w:t>
      </w:r>
      <w:r>
        <w:rPr>
          <w:rFonts w:ascii="Times New Roman" w:hAnsi="Times New Roman" w:cs="Times New Roman"/>
          <w:sz w:val="24"/>
          <w:szCs w:val="24"/>
        </w:rPr>
        <w:t>were pushing to adopt the lower rate of 7.5%</w:t>
      </w:r>
      <w:r w:rsidR="003338A3">
        <w:rPr>
          <w:rFonts w:ascii="Times New Roman" w:hAnsi="Times New Roman" w:cs="Times New Roman"/>
          <w:sz w:val="24"/>
          <w:szCs w:val="24"/>
        </w:rPr>
        <w:t>.  At least two elected employee trustees favored the smaller reduction.  And finally, there were at least three union and retiree association representatives present to observe and comment on the meeting’s proceedings, and while they seemed to favor no change to the discount rate, they preferred the smaller change to the larger change</w:t>
      </w:r>
      <w:r w:rsidR="00FC4B14">
        <w:rPr>
          <w:rFonts w:ascii="Times New Roman" w:hAnsi="Times New Roman" w:cs="Times New Roman"/>
          <w:sz w:val="24"/>
          <w:szCs w:val="24"/>
        </w:rPr>
        <w:t>—out of a concern about how a larger change would affect member benefits</w:t>
      </w:r>
      <w:r w:rsidR="003338A3">
        <w:rPr>
          <w:rFonts w:ascii="Times New Roman" w:hAnsi="Times New Roman" w:cs="Times New Roman"/>
          <w:sz w:val="24"/>
          <w:szCs w:val="24"/>
        </w:rPr>
        <w:t>.</w:t>
      </w:r>
    </w:p>
    <w:p w:rsidR="00B86507" w:rsidRDefault="00B86507" w:rsidP="0069212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 recent position taken by the California Federation of Teachers (CFT) </w:t>
      </w:r>
      <w:r w:rsidR="009F709D">
        <w:rPr>
          <w:rFonts w:ascii="Times New Roman" w:hAnsi="Times New Roman" w:cs="Times New Roman"/>
          <w:sz w:val="24"/>
          <w:szCs w:val="24"/>
        </w:rPr>
        <w:t xml:space="preserve">also supports our argument that </w:t>
      </w:r>
      <w:r w:rsidR="00BD3B88">
        <w:rPr>
          <w:rFonts w:ascii="Times New Roman" w:hAnsi="Times New Roman" w:cs="Times New Roman"/>
          <w:sz w:val="24"/>
          <w:szCs w:val="24"/>
        </w:rPr>
        <w:t>public-sector unions tend to support underfunding</w:t>
      </w:r>
      <w:r w:rsidR="000D4E15">
        <w:rPr>
          <w:rFonts w:ascii="Times New Roman" w:hAnsi="Times New Roman" w:cs="Times New Roman"/>
          <w:sz w:val="24"/>
          <w:szCs w:val="24"/>
        </w:rPr>
        <w:t>:</w:t>
      </w:r>
      <w:r w:rsidR="009F709D">
        <w:rPr>
          <w:rFonts w:ascii="Times New Roman" w:hAnsi="Times New Roman" w:cs="Times New Roman"/>
          <w:sz w:val="24"/>
          <w:szCs w:val="24"/>
        </w:rPr>
        <w:t xml:space="preserve"> </w:t>
      </w:r>
      <w:r>
        <w:rPr>
          <w:rFonts w:ascii="Times New Roman" w:hAnsi="Times New Roman" w:cs="Times New Roman"/>
          <w:sz w:val="24"/>
          <w:szCs w:val="24"/>
        </w:rPr>
        <w:t xml:space="preserve">during its convention </w:t>
      </w:r>
      <w:r w:rsidR="009F709D">
        <w:rPr>
          <w:rFonts w:ascii="Times New Roman" w:hAnsi="Times New Roman" w:cs="Times New Roman"/>
          <w:sz w:val="24"/>
          <w:szCs w:val="24"/>
        </w:rPr>
        <w:t>in March of</w:t>
      </w:r>
      <w:r>
        <w:rPr>
          <w:rFonts w:ascii="Times New Roman" w:hAnsi="Times New Roman" w:cs="Times New Roman"/>
          <w:sz w:val="24"/>
          <w:szCs w:val="24"/>
        </w:rPr>
        <w:t xml:space="preserve"> 2018, the CFT ad</w:t>
      </w:r>
      <w:r w:rsidR="009F709D">
        <w:rPr>
          <w:rFonts w:ascii="Times New Roman" w:hAnsi="Times New Roman" w:cs="Times New Roman"/>
          <w:sz w:val="24"/>
          <w:szCs w:val="24"/>
        </w:rPr>
        <w:t xml:space="preserve">opted a resolution </w:t>
      </w:r>
      <w:r w:rsidR="00DA0144">
        <w:rPr>
          <w:rFonts w:ascii="Times New Roman" w:hAnsi="Times New Roman" w:cs="Times New Roman"/>
          <w:sz w:val="24"/>
          <w:szCs w:val="24"/>
        </w:rPr>
        <w:t>promoting</w:t>
      </w:r>
      <w:r>
        <w:rPr>
          <w:rFonts w:ascii="Times New Roman" w:hAnsi="Times New Roman" w:cs="Times New Roman"/>
          <w:sz w:val="24"/>
          <w:szCs w:val="24"/>
        </w:rPr>
        <w:t xml:space="preserve"> legislation that </w:t>
      </w:r>
      <w:r w:rsidRPr="00692124">
        <w:rPr>
          <w:rFonts w:ascii="Times New Roman" w:hAnsi="Times New Roman" w:cs="Times New Roman"/>
          <w:sz w:val="24"/>
          <w:szCs w:val="24"/>
        </w:rPr>
        <w:t>would lower contributions to CalSTRS</w:t>
      </w:r>
      <w:r>
        <w:rPr>
          <w:rFonts w:ascii="Times New Roman" w:hAnsi="Times New Roman" w:cs="Times New Roman"/>
          <w:sz w:val="24"/>
          <w:szCs w:val="24"/>
        </w:rPr>
        <w:t xml:space="preserve">.  </w:t>
      </w:r>
      <w:r w:rsidR="001952E9">
        <w:rPr>
          <w:rFonts w:ascii="Times New Roman" w:hAnsi="Times New Roman" w:cs="Times New Roman"/>
          <w:sz w:val="24"/>
          <w:szCs w:val="24"/>
        </w:rPr>
        <w:t>Such legislation, if enacted,</w:t>
      </w:r>
      <w:r>
        <w:rPr>
          <w:rFonts w:ascii="Times New Roman" w:hAnsi="Times New Roman" w:cs="Times New Roman"/>
          <w:sz w:val="24"/>
          <w:szCs w:val="24"/>
        </w:rPr>
        <w:t xml:space="preserve"> wo</w:t>
      </w:r>
      <w:r w:rsidR="001952E9">
        <w:rPr>
          <w:rFonts w:ascii="Times New Roman" w:hAnsi="Times New Roman" w:cs="Times New Roman"/>
          <w:sz w:val="24"/>
          <w:szCs w:val="24"/>
        </w:rPr>
        <w:t>uld change a 2014 law: a law that</w:t>
      </w:r>
      <w:r>
        <w:rPr>
          <w:rFonts w:ascii="Times New Roman" w:hAnsi="Times New Roman" w:cs="Times New Roman"/>
          <w:sz w:val="24"/>
          <w:szCs w:val="24"/>
        </w:rPr>
        <w:t xml:space="preserve"> increased contributions</w:t>
      </w:r>
      <w:r w:rsidR="001952E9">
        <w:rPr>
          <w:rFonts w:ascii="Times New Roman" w:hAnsi="Times New Roman" w:cs="Times New Roman"/>
          <w:sz w:val="24"/>
          <w:szCs w:val="24"/>
        </w:rPr>
        <w:t xml:space="preserve"> and set a goal of </w:t>
      </w:r>
      <w:r>
        <w:rPr>
          <w:rFonts w:ascii="Times New Roman" w:hAnsi="Times New Roman" w:cs="Times New Roman"/>
          <w:sz w:val="24"/>
          <w:szCs w:val="24"/>
        </w:rPr>
        <w:t xml:space="preserve">getting CalSTRS to 100% funded by 2046.  </w:t>
      </w:r>
      <w:r w:rsidR="001952E9">
        <w:rPr>
          <w:rFonts w:ascii="Times New Roman" w:hAnsi="Times New Roman" w:cs="Times New Roman"/>
          <w:sz w:val="24"/>
          <w:szCs w:val="24"/>
        </w:rPr>
        <w:t xml:space="preserve">Instead, CFT wants the goal to be </w:t>
      </w:r>
      <w:r>
        <w:rPr>
          <w:rFonts w:ascii="Times New Roman" w:hAnsi="Times New Roman" w:cs="Times New Roman"/>
          <w:sz w:val="24"/>
          <w:szCs w:val="24"/>
        </w:rPr>
        <w:t xml:space="preserve">getting CalSTRS </w:t>
      </w:r>
      <w:r w:rsidR="001952E9">
        <w:rPr>
          <w:rFonts w:ascii="Times New Roman" w:hAnsi="Times New Roman" w:cs="Times New Roman"/>
          <w:sz w:val="24"/>
          <w:szCs w:val="24"/>
        </w:rPr>
        <w:t xml:space="preserve">to </w:t>
      </w:r>
      <w:r>
        <w:rPr>
          <w:rFonts w:ascii="Times New Roman" w:hAnsi="Times New Roman" w:cs="Times New Roman"/>
          <w:sz w:val="24"/>
          <w:szCs w:val="24"/>
        </w:rPr>
        <w:t>80% funded by 20</w:t>
      </w:r>
      <w:r w:rsidR="00BC3448">
        <w:rPr>
          <w:rFonts w:ascii="Times New Roman" w:hAnsi="Times New Roman" w:cs="Times New Roman"/>
          <w:sz w:val="24"/>
          <w:szCs w:val="24"/>
        </w:rPr>
        <w:t>46</w:t>
      </w:r>
      <w:r w:rsidR="001952E9">
        <w:rPr>
          <w:rFonts w:ascii="Times New Roman" w:hAnsi="Times New Roman" w:cs="Times New Roman"/>
          <w:sz w:val="24"/>
          <w:szCs w:val="24"/>
        </w:rPr>
        <w:t xml:space="preserve">—which would mean that </w:t>
      </w:r>
      <w:r w:rsidR="00DA0144">
        <w:rPr>
          <w:rFonts w:ascii="Times New Roman" w:hAnsi="Times New Roman" w:cs="Times New Roman"/>
          <w:sz w:val="24"/>
          <w:szCs w:val="24"/>
        </w:rPr>
        <w:t>employer</w:t>
      </w:r>
      <w:r w:rsidR="001952E9">
        <w:rPr>
          <w:rFonts w:ascii="Times New Roman" w:hAnsi="Times New Roman" w:cs="Times New Roman"/>
          <w:sz w:val="24"/>
          <w:szCs w:val="24"/>
        </w:rPr>
        <w:t xml:space="preserve"> contributions would </w:t>
      </w:r>
      <w:r w:rsidR="00DA0144">
        <w:rPr>
          <w:rFonts w:ascii="Times New Roman" w:hAnsi="Times New Roman" w:cs="Times New Roman"/>
          <w:sz w:val="24"/>
          <w:szCs w:val="24"/>
        </w:rPr>
        <w:t>be lowered considerably</w:t>
      </w:r>
      <w:r w:rsidR="00BC3448">
        <w:rPr>
          <w:rFonts w:ascii="Times New Roman" w:hAnsi="Times New Roman" w:cs="Times New Roman"/>
          <w:sz w:val="24"/>
          <w:szCs w:val="24"/>
        </w:rPr>
        <w:t xml:space="preserve">.  </w:t>
      </w:r>
      <w:r w:rsidR="001952E9">
        <w:rPr>
          <w:rFonts w:ascii="Times New Roman" w:hAnsi="Times New Roman" w:cs="Times New Roman"/>
          <w:sz w:val="24"/>
          <w:szCs w:val="24"/>
        </w:rPr>
        <w:t>The reason</w:t>
      </w:r>
      <w:r w:rsidR="000D4E15">
        <w:rPr>
          <w:rFonts w:ascii="Times New Roman" w:hAnsi="Times New Roman" w:cs="Times New Roman"/>
          <w:sz w:val="24"/>
          <w:szCs w:val="24"/>
        </w:rPr>
        <w:t xml:space="preserve"> for their position</w:t>
      </w:r>
      <w:r w:rsidR="001952E9">
        <w:rPr>
          <w:rFonts w:ascii="Times New Roman" w:hAnsi="Times New Roman" w:cs="Times New Roman"/>
          <w:sz w:val="24"/>
          <w:szCs w:val="24"/>
        </w:rPr>
        <w:t xml:space="preserve">, according to the </w:t>
      </w:r>
      <w:r w:rsidR="00DA0144">
        <w:rPr>
          <w:rFonts w:ascii="Times New Roman" w:hAnsi="Times New Roman" w:cs="Times New Roman"/>
          <w:sz w:val="24"/>
          <w:szCs w:val="24"/>
        </w:rPr>
        <w:t xml:space="preserve">CFT </w:t>
      </w:r>
      <w:r w:rsidR="001952E9">
        <w:rPr>
          <w:rFonts w:ascii="Times New Roman" w:hAnsi="Times New Roman" w:cs="Times New Roman"/>
          <w:sz w:val="24"/>
          <w:szCs w:val="24"/>
        </w:rPr>
        <w:t xml:space="preserve">resolution, is that </w:t>
      </w:r>
      <w:r w:rsidR="00BC3448">
        <w:rPr>
          <w:rFonts w:ascii="Times New Roman" w:hAnsi="Times New Roman" w:cs="Times New Roman"/>
          <w:sz w:val="24"/>
          <w:szCs w:val="24"/>
        </w:rPr>
        <w:t>pension contributions have become “a heavy burden on employers” and have “already resulted in the stagnation or reduction of employee compensation, including cost-of-living adjustments, during a time when districts…are unable to fully staff their classrooms.”</w:t>
      </w:r>
      <w:r w:rsidR="00BC3448">
        <w:rPr>
          <w:rStyle w:val="FootnoteReference"/>
          <w:rFonts w:ascii="Times New Roman" w:hAnsi="Times New Roman" w:cs="Times New Roman"/>
          <w:sz w:val="24"/>
          <w:szCs w:val="24"/>
        </w:rPr>
        <w:footnoteReference w:id="19"/>
      </w:r>
      <w:r w:rsidR="00BC3448">
        <w:rPr>
          <w:rFonts w:ascii="Times New Roman" w:hAnsi="Times New Roman" w:cs="Times New Roman"/>
          <w:sz w:val="24"/>
          <w:szCs w:val="24"/>
        </w:rPr>
        <w:t xml:space="preserve">  </w:t>
      </w:r>
      <w:r w:rsidR="001952E9">
        <w:rPr>
          <w:rFonts w:ascii="Times New Roman" w:hAnsi="Times New Roman" w:cs="Times New Roman"/>
          <w:sz w:val="24"/>
          <w:szCs w:val="24"/>
        </w:rPr>
        <w:t xml:space="preserve">This is another example of a union </w:t>
      </w:r>
      <w:r w:rsidR="00DA0144">
        <w:rPr>
          <w:rFonts w:ascii="Times New Roman" w:hAnsi="Times New Roman" w:cs="Times New Roman"/>
          <w:sz w:val="24"/>
          <w:szCs w:val="24"/>
        </w:rPr>
        <w:t xml:space="preserve">explicitly </w:t>
      </w:r>
      <w:r w:rsidR="001952E9">
        <w:rPr>
          <w:rFonts w:ascii="Times New Roman" w:hAnsi="Times New Roman" w:cs="Times New Roman"/>
          <w:sz w:val="24"/>
          <w:szCs w:val="24"/>
        </w:rPr>
        <w:t>pro</w:t>
      </w:r>
      <w:r w:rsidR="006950E9">
        <w:rPr>
          <w:rFonts w:ascii="Times New Roman" w:hAnsi="Times New Roman" w:cs="Times New Roman"/>
          <w:sz w:val="24"/>
          <w:szCs w:val="24"/>
        </w:rPr>
        <w:t>moting the underfunding of its</w:t>
      </w:r>
      <w:r w:rsidR="001952E9">
        <w:rPr>
          <w:rFonts w:ascii="Times New Roman" w:hAnsi="Times New Roman" w:cs="Times New Roman"/>
          <w:sz w:val="24"/>
          <w:szCs w:val="24"/>
        </w:rPr>
        <w:t xml:space="preserve"> members’ own pension benefits.</w:t>
      </w:r>
    </w:p>
    <w:p w:rsidR="00970BC4" w:rsidRDefault="00970BC4" w:rsidP="00DB7C1B">
      <w:pPr>
        <w:pStyle w:val="NoSpacing"/>
        <w:rPr>
          <w:rFonts w:ascii="Times New Roman" w:hAnsi="Times New Roman" w:cs="Times New Roman"/>
          <w:sz w:val="24"/>
          <w:szCs w:val="24"/>
          <w:u w:val="single"/>
        </w:rPr>
      </w:pPr>
    </w:p>
    <w:p w:rsidR="00436BDA" w:rsidRDefault="00DB7C1B" w:rsidP="00DB7C1B">
      <w:pPr>
        <w:pStyle w:val="NoSpacing"/>
        <w:rPr>
          <w:rFonts w:ascii="Times New Roman" w:hAnsi="Times New Roman" w:cs="Times New Roman"/>
          <w:sz w:val="24"/>
          <w:szCs w:val="24"/>
        </w:rPr>
      </w:pPr>
      <w:r w:rsidRPr="00692124">
        <w:rPr>
          <w:rFonts w:ascii="Times New Roman" w:hAnsi="Times New Roman" w:cs="Times New Roman"/>
          <w:sz w:val="24"/>
          <w:szCs w:val="24"/>
          <w:u w:val="single"/>
        </w:rPr>
        <w:lastRenderedPageBreak/>
        <w:t>Colorado PERA</w:t>
      </w:r>
    </w:p>
    <w:p w:rsidR="00436BDA" w:rsidRDefault="00436BDA" w:rsidP="00DB7C1B">
      <w:pPr>
        <w:pStyle w:val="NoSpacing"/>
        <w:rPr>
          <w:rFonts w:ascii="Times New Roman" w:hAnsi="Times New Roman" w:cs="Times New Roman"/>
          <w:sz w:val="24"/>
          <w:szCs w:val="24"/>
        </w:rPr>
      </w:pPr>
    </w:p>
    <w:p w:rsidR="00AC3711" w:rsidRDefault="00B97ACF" w:rsidP="0069212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November</w:t>
      </w:r>
      <w:r w:rsidR="0088544A">
        <w:rPr>
          <w:rFonts w:ascii="Times New Roman" w:hAnsi="Times New Roman" w:cs="Times New Roman"/>
          <w:sz w:val="24"/>
          <w:szCs w:val="24"/>
        </w:rPr>
        <w:t xml:space="preserve"> 2013, </w:t>
      </w:r>
      <w:r w:rsidR="001D59C2">
        <w:rPr>
          <w:rFonts w:ascii="Times New Roman" w:hAnsi="Times New Roman" w:cs="Times New Roman"/>
          <w:sz w:val="24"/>
          <w:szCs w:val="24"/>
        </w:rPr>
        <w:t>t</w:t>
      </w:r>
      <w:r w:rsidR="0088544A">
        <w:rPr>
          <w:rFonts w:ascii="Times New Roman" w:hAnsi="Times New Roman" w:cs="Times New Roman"/>
          <w:sz w:val="24"/>
          <w:szCs w:val="24"/>
        </w:rPr>
        <w:t xml:space="preserve">he board voted 8-7 to lower the discount rate from 8% to 7.5%.  </w:t>
      </w:r>
      <w:r w:rsidR="00AC3711">
        <w:rPr>
          <w:rFonts w:ascii="Times New Roman" w:hAnsi="Times New Roman" w:cs="Times New Roman"/>
          <w:sz w:val="24"/>
          <w:szCs w:val="24"/>
        </w:rPr>
        <w:t>The vote was taken by a show of hands, so the minutes do not document how each individual trustee voted.</w:t>
      </w:r>
      <w:r>
        <w:rPr>
          <w:rStyle w:val="FootnoteReference"/>
          <w:rFonts w:ascii="Times New Roman" w:hAnsi="Times New Roman" w:cs="Times New Roman"/>
          <w:sz w:val="24"/>
          <w:szCs w:val="24"/>
        </w:rPr>
        <w:footnoteReference w:id="20"/>
      </w:r>
      <w:r w:rsidR="00AC3711">
        <w:rPr>
          <w:rFonts w:ascii="Times New Roman" w:hAnsi="Times New Roman" w:cs="Times New Roman"/>
          <w:sz w:val="24"/>
          <w:szCs w:val="24"/>
        </w:rPr>
        <w:t xml:space="preserve">  </w:t>
      </w:r>
      <w:r w:rsidR="008F187A">
        <w:rPr>
          <w:rFonts w:ascii="Times New Roman" w:hAnsi="Times New Roman" w:cs="Times New Roman"/>
          <w:sz w:val="24"/>
          <w:szCs w:val="24"/>
        </w:rPr>
        <w:t>However,</w:t>
      </w:r>
      <w:r w:rsidR="00E06FB0">
        <w:rPr>
          <w:rFonts w:ascii="Times New Roman" w:hAnsi="Times New Roman" w:cs="Times New Roman"/>
          <w:sz w:val="24"/>
          <w:szCs w:val="24"/>
        </w:rPr>
        <w:t xml:space="preserve"> this was a rare case in which the struggle over the discount rate was covered by the media, and </w:t>
      </w:r>
      <w:r w:rsidR="00AC3711">
        <w:rPr>
          <w:rFonts w:ascii="Times New Roman" w:hAnsi="Times New Roman" w:cs="Times New Roman"/>
          <w:sz w:val="24"/>
          <w:szCs w:val="24"/>
        </w:rPr>
        <w:t>by combining information in the meeting minutes with th</w:t>
      </w:r>
      <w:r w:rsidR="00EF793A">
        <w:rPr>
          <w:rFonts w:ascii="Times New Roman" w:hAnsi="Times New Roman" w:cs="Times New Roman"/>
          <w:sz w:val="24"/>
          <w:szCs w:val="24"/>
        </w:rPr>
        <w:t xml:space="preserve">ose media accounts, we </w:t>
      </w:r>
      <w:r w:rsidR="00D448CE">
        <w:rPr>
          <w:rFonts w:ascii="Times New Roman" w:hAnsi="Times New Roman" w:cs="Times New Roman"/>
          <w:sz w:val="24"/>
          <w:szCs w:val="24"/>
        </w:rPr>
        <w:t xml:space="preserve">can </w:t>
      </w:r>
      <w:r w:rsidR="00EF793A">
        <w:rPr>
          <w:rFonts w:ascii="Times New Roman" w:hAnsi="Times New Roman" w:cs="Times New Roman"/>
          <w:sz w:val="24"/>
          <w:szCs w:val="24"/>
        </w:rPr>
        <w:t xml:space="preserve">actually </w:t>
      </w:r>
      <w:r w:rsidR="00D448CE">
        <w:rPr>
          <w:rFonts w:ascii="Times New Roman" w:hAnsi="Times New Roman" w:cs="Times New Roman"/>
          <w:sz w:val="24"/>
          <w:szCs w:val="24"/>
        </w:rPr>
        <w:t xml:space="preserve">make some inferences about the </w:t>
      </w:r>
      <w:r w:rsidR="00AC3711">
        <w:rPr>
          <w:rFonts w:ascii="Times New Roman" w:hAnsi="Times New Roman" w:cs="Times New Roman"/>
          <w:sz w:val="24"/>
          <w:szCs w:val="24"/>
        </w:rPr>
        <w:t>trustees’ positions:</w:t>
      </w:r>
    </w:p>
    <w:p w:rsidR="00025B0B" w:rsidRDefault="00E06FB0" w:rsidP="0069212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Walker Stapleton, the state treasurer and an ex-officio trustee, </w:t>
      </w:r>
      <w:r w:rsidR="00EF793A">
        <w:rPr>
          <w:rFonts w:ascii="Times New Roman" w:hAnsi="Times New Roman" w:cs="Times New Roman"/>
          <w:sz w:val="24"/>
          <w:szCs w:val="24"/>
        </w:rPr>
        <w:t xml:space="preserve">had apparently </w:t>
      </w:r>
      <w:r w:rsidR="00441419">
        <w:rPr>
          <w:rFonts w:ascii="Times New Roman" w:hAnsi="Times New Roman" w:cs="Times New Roman"/>
          <w:sz w:val="24"/>
          <w:szCs w:val="24"/>
        </w:rPr>
        <w:t xml:space="preserve">pushed for </w:t>
      </w:r>
      <w:r w:rsidR="005528F5">
        <w:rPr>
          <w:rFonts w:ascii="Times New Roman" w:hAnsi="Times New Roman" w:cs="Times New Roman"/>
          <w:sz w:val="24"/>
          <w:szCs w:val="24"/>
        </w:rPr>
        <w:t>three years to get the board to lower the discount rate</w:t>
      </w:r>
      <w:r w:rsidR="00441419">
        <w:rPr>
          <w:rFonts w:ascii="Times New Roman" w:hAnsi="Times New Roman" w:cs="Times New Roman"/>
          <w:sz w:val="24"/>
          <w:szCs w:val="24"/>
        </w:rPr>
        <w:t>.</w:t>
      </w:r>
      <w:r w:rsidR="00441419">
        <w:rPr>
          <w:rStyle w:val="FootnoteReference"/>
          <w:rFonts w:ascii="Times New Roman" w:hAnsi="Times New Roman" w:cs="Times New Roman"/>
          <w:sz w:val="24"/>
          <w:szCs w:val="24"/>
        </w:rPr>
        <w:footnoteReference w:id="21"/>
      </w:r>
    </w:p>
    <w:p w:rsidR="00D94900" w:rsidRDefault="00D94900" w:rsidP="00692124">
      <w:pPr>
        <w:pStyle w:val="NoSpacing"/>
        <w:ind w:left="720"/>
        <w:rPr>
          <w:rFonts w:ascii="Times New Roman" w:hAnsi="Times New Roman" w:cs="Times New Roman"/>
          <w:sz w:val="24"/>
          <w:szCs w:val="24"/>
        </w:rPr>
      </w:pPr>
    </w:p>
    <w:p w:rsidR="00025B0B" w:rsidRDefault="00E06FB0" w:rsidP="0069212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Ben Valore-Caplan, a truste</w:t>
      </w:r>
      <w:r w:rsidR="00025B0B">
        <w:rPr>
          <w:rFonts w:ascii="Times New Roman" w:hAnsi="Times New Roman" w:cs="Times New Roman"/>
          <w:sz w:val="24"/>
          <w:szCs w:val="24"/>
        </w:rPr>
        <w:t>e appointed by the governor,</w:t>
      </w:r>
      <w:r>
        <w:rPr>
          <w:rFonts w:ascii="Times New Roman" w:hAnsi="Times New Roman" w:cs="Times New Roman"/>
          <w:sz w:val="24"/>
          <w:szCs w:val="24"/>
        </w:rPr>
        <w:t xml:space="preserve"> </w:t>
      </w:r>
      <w:r w:rsidR="00E10567">
        <w:rPr>
          <w:rFonts w:ascii="Times New Roman" w:hAnsi="Times New Roman" w:cs="Times New Roman"/>
          <w:sz w:val="24"/>
          <w:szCs w:val="24"/>
        </w:rPr>
        <w:t>wrote a letter to the other trustees urging them to support the lower discount rate.</w:t>
      </w:r>
      <w:r w:rsidR="00025B0B">
        <w:rPr>
          <w:rStyle w:val="FootnoteReference"/>
          <w:rFonts w:ascii="Times New Roman" w:hAnsi="Times New Roman" w:cs="Times New Roman"/>
          <w:sz w:val="24"/>
          <w:szCs w:val="24"/>
        </w:rPr>
        <w:footnoteReference w:id="22"/>
      </w:r>
    </w:p>
    <w:p w:rsidR="00D94900" w:rsidRDefault="00D94900">
      <w:pPr>
        <w:pStyle w:val="NoSpacing"/>
        <w:rPr>
          <w:rFonts w:ascii="Times New Roman" w:hAnsi="Times New Roman" w:cs="Times New Roman"/>
          <w:sz w:val="24"/>
          <w:szCs w:val="24"/>
        </w:rPr>
      </w:pPr>
    </w:p>
    <w:p w:rsidR="00E10567" w:rsidRDefault="00E10567" w:rsidP="0069212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Susan Murphy, a governor appointee, motioned for a vote</w:t>
      </w:r>
      <w:r w:rsidR="00EF793A">
        <w:rPr>
          <w:rFonts w:ascii="Times New Roman" w:hAnsi="Times New Roman" w:cs="Times New Roman"/>
          <w:sz w:val="24"/>
          <w:szCs w:val="24"/>
        </w:rPr>
        <w:t xml:space="preserve"> on the lower rate</w:t>
      </w:r>
      <w:r>
        <w:rPr>
          <w:rFonts w:ascii="Times New Roman" w:hAnsi="Times New Roman" w:cs="Times New Roman"/>
          <w:sz w:val="24"/>
          <w:szCs w:val="24"/>
        </w:rPr>
        <w:t xml:space="preserve">, and Lynn E. Turner, another governor appointee, seconded the motion.  This likely means </w:t>
      </w:r>
      <w:r w:rsidR="00D94900">
        <w:rPr>
          <w:rFonts w:ascii="Times New Roman" w:hAnsi="Times New Roman" w:cs="Times New Roman"/>
          <w:sz w:val="24"/>
          <w:szCs w:val="24"/>
        </w:rPr>
        <w:t>that both of these governor appointees</w:t>
      </w:r>
      <w:r>
        <w:rPr>
          <w:rFonts w:ascii="Times New Roman" w:hAnsi="Times New Roman" w:cs="Times New Roman"/>
          <w:sz w:val="24"/>
          <w:szCs w:val="24"/>
        </w:rPr>
        <w:t xml:space="preserve"> supported the change to a lower discount rate.</w:t>
      </w:r>
    </w:p>
    <w:p w:rsidR="00D94900" w:rsidRDefault="00D94900">
      <w:pPr>
        <w:pStyle w:val="NoSpacing"/>
        <w:rPr>
          <w:rFonts w:ascii="Times New Roman" w:hAnsi="Times New Roman" w:cs="Times New Roman"/>
          <w:sz w:val="24"/>
          <w:szCs w:val="24"/>
        </w:rPr>
      </w:pPr>
    </w:p>
    <w:p w:rsidR="004B0B05" w:rsidRDefault="004B0B05" w:rsidP="0069212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Carole Wright, an elected employee trustee (elected by retirees), wrote an op-ed in 2012 defending the board’s existing discount rate of 8%.</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D94900" w:rsidRDefault="00D94900">
      <w:pPr>
        <w:pStyle w:val="NoSpacing"/>
        <w:rPr>
          <w:rFonts w:ascii="Times New Roman" w:hAnsi="Times New Roman" w:cs="Times New Roman"/>
          <w:sz w:val="24"/>
          <w:szCs w:val="24"/>
        </w:rPr>
      </w:pPr>
    </w:p>
    <w:p w:rsidR="004D5DEF" w:rsidRDefault="004D5DEF" w:rsidP="0069212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Another elected employee trustee on the board in 2013, Timothy O’Brien, had also defended the board’s existing </w:t>
      </w:r>
      <w:r w:rsidR="00EF793A">
        <w:rPr>
          <w:rFonts w:ascii="Times New Roman" w:hAnsi="Times New Roman" w:cs="Times New Roman"/>
          <w:sz w:val="24"/>
          <w:szCs w:val="24"/>
        </w:rPr>
        <w:t xml:space="preserve">8% </w:t>
      </w:r>
      <w:r>
        <w:rPr>
          <w:rFonts w:ascii="Times New Roman" w:hAnsi="Times New Roman" w:cs="Times New Roman"/>
          <w:sz w:val="24"/>
          <w:szCs w:val="24"/>
        </w:rPr>
        <w:t>discount rate two years earlier.</w:t>
      </w:r>
      <w:r>
        <w:rPr>
          <w:rStyle w:val="FootnoteReference"/>
          <w:rFonts w:ascii="Times New Roman" w:hAnsi="Times New Roman" w:cs="Times New Roman"/>
          <w:sz w:val="24"/>
          <w:szCs w:val="24"/>
        </w:rPr>
        <w:footnoteReference w:id="24"/>
      </w:r>
    </w:p>
    <w:p w:rsidR="00D94900" w:rsidRDefault="00D94900">
      <w:pPr>
        <w:pStyle w:val="NoSpacing"/>
        <w:rPr>
          <w:rFonts w:ascii="Times New Roman" w:hAnsi="Times New Roman" w:cs="Times New Roman"/>
          <w:sz w:val="24"/>
          <w:szCs w:val="24"/>
        </w:rPr>
      </w:pPr>
    </w:p>
    <w:p w:rsidR="004D5DEF" w:rsidRDefault="005D51B3" w:rsidP="0069212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w:t>
      </w:r>
      <w:r w:rsidR="00D94900">
        <w:rPr>
          <w:rFonts w:ascii="Times New Roman" w:hAnsi="Times New Roman" w:cs="Times New Roman"/>
          <w:sz w:val="24"/>
          <w:szCs w:val="24"/>
        </w:rPr>
        <w:t xml:space="preserve">little </w:t>
      </w:r>
      <w:r>
        <w:rPr>
          <w:rFonts w:ascii="Times New Roman" w:hAnsi="Times New Roman" w:cs="Times New Roman"/>
          <w:sz w:val="24"/>
          <w:szCs w:val="24"/>
        </w:rPr>
        <w:t>information we have, then, it appears that four trustees were likely supporters of a lower discount rate: an ex-officio trustee and three political appointees.  Two t</w:t>
      </w:r>
      <w:r w:rsidR="004A31EC">
        <w:rPr>
          <w:rFonts w:ascii="Times New Roman" w:hAnsi="Times New Roman" w:cs="Times New Roman"/>
          <w:sz w:val="24"/>
          <w:szCs w:val="24"/>
        </w:rPr>
        <w:t xml:space="preserve">rustees were likely opponents: </w:t>
      </w:r>
      <w:r>
        <w:rPr>
          <w:rFonts w:ascii="Times New Roman" w:hAnsi="Times New Roman" w:cs="Times New Roman"/>
          <w:sz w:val="24"/>
          <w:szCs w:val="24"/>
        </w:rPr>
        <w:t xml:space="preserve">elected employee trustees.  </w:t>
      </w:r>
      <w:r w:rsidR="00D94900">
        <w:rPr>
          <w:rFonts w:ascii="Times New Roman" w:hAnsi="Times New Roman" w:cs="Times New Roman"/>
          <w:sz w:val="24"/>
          <w:szCs w:val="24"/>
        </w:rPr>
        <w:t>Thus, w</w:t>
      </w:r>
      <w:r>
        <w:rPr>
          <w:rFonts w:ascii="Times New Roman" w:hAnsi="Times New Roman" w:cs="Times New Roman"/>
          <w:sz w:val="24"/>
          <w:szCs w:val="24"/>
        </w:rPr>
        <w:t xml:space="preserve">hile we do not know the </w:t>
      </w:r>
      <w:r>
        <w:rPr>
          <w:rFonts w:ascii="Times New Roman" w:hAnsi="Times New Roman" w:cs="Times New Roman"/>
          <w:sz w:val="24"/>
          <w:szCs w:val="24"/>
        </w:rPr>
        <w:lastRenderedPageBreak/>
        <w:t>positions of any of the other trustees, the information we do have from media accounts and the board meeting minutes lines up with our expectations.</w:t>
      </w:r>
      <w:r w:rsidR="004D067B">
        <w:rPr>
          <w:rFonts w:ascii="Times New Roman" w:hAnsi="Times New Roman" w:cs="Times New Roman"/>
          <w:sz w:val="24"/>
          <w:szCs w:val="24"/>
        </w:rPr>
        <w:t xml:space="preserve">  In addition, a later media account sums up the figh</w:t>
      </w:r>
      <w:r w:rsidR="00D94900">
        <w:rPr>
          <w:rFonts w:ascii="Times New Roman" w:hAnsi="Times New Roman" w:cs="Times New Roman"/>
          <w:sz w:val="24"/>
          <w:szCs w:val="24"/>
        </w:rPr>
        <w:t>t over pension funding as one pitting</w:t>
      </w:r>
      <w:r w:rsidR="004D067B">
        <w:rPr>
          <w:rFonts w:ascii="Times New Roman" w:hAnsi="Times New Roman" w:cs="Times New Roman"/>
          <w:sz w:val="24"/>
          <w:szCs w:val="24"/>
        </w:rPr>
        <w:t xml:space="preserve"> Walker Stapleton, the state treasurer and ex-officio trustee, against “the group that represents </w:t>
      </w:r>
      <w:r w:rsidR="00EF793A">
        <w:rPr>
          <w:rFonts w:ascii="Times New Roman" w:hAnsi="Times New Roman" w:cs="Times New Roman"/>
          <w:sz w:val="24"/>
          <w:szCs w:val="24"/>
        </w:rPr>
        <w:t>PERA members,</w:t>
      </w:r>
      <w:r w:rsidR="004D067B">
        <w:rPr>
          <w:rFonts w:ascii="Times New Roman" w:hAnsi="Times New Roman" w:cs="Times New Roman"/>
          <w:sz w:val="24"/>
          <w:szCs w:val="24"/>
        </w:rPr>
        <w:t>”</w:t>
      </w:r>
      <w:r w:rsidR="00EF793A">
        <w:rPr>
          <w:rFonts w:ascii="Times New Roman" w:hAnsi="Times New Roman" w:cs="Times New Roman"/>
          <w:sz w:val="24"/>
          <w:szCs w:val="24"/>
        </w:rPr>
        <w:t xml:space="preserve"> meaning the employee beneficiaries.</w:t>
      </w:r>
      <w:r w:rsidR="004D067B">
        <w:rPr>
          <w:rStyle w:val="FootnoteReference"/>
          <w:rFonts w:ascii="Times New Roman" w:hAnsi="Times New Roman" w:cs="Times New Roman"/>
          <w:sz w:val="24"/>
          <w:szCs w:val="24"/>
        </w:rPr>
        <w:footnoteReference w:id="25"/>
      </w:r>
    </w:p>
    <w:p w:rsidR="00EC76A1" w:rsidRDefault="00EC76A1">
      <w:pPr>
        <w:pStyle w:val="NoSpacing"/>
        <w:rPr>
          <w:rFonts w:ascii="Times New Roman" w:hAnsi="Times New Roman" w:cs="Times New Roman"/>
          <w:sz w:val="24"/>
          <w:szCs w:val="24"/>
        </w:rPr>
      </w:pPr>
      <w:r>
        <w:rPr>
          <w:rFonts w:ascii="Times New Roman" w:hAnsi="Times New Roman" w:cs="Times New Roman"/>
          <w:sz w:val="24"/>
          <w:szCs w:val="24"/>
          <w:u w:val="single"/>
        </w:rPr>
        <w:t>Illinois SERS</w:t>
      </w:r>
    </w:p>
    <w:p w:rsidR="00EC76A1" w:rsidRDefault="00EC76A1">
      <w:pPr>
        <w:pStyle w:val="NoSpacing"/>
        <w:rPr>
          <w:rFonts w:ascii="Times New Roman" w:hAnsi="Times New Roman" w:cs="Times New Roman"/>
          <w:sz w:val="24"/>
          <w:szCs w:val="24"/>
        </w:rPr>
      </w:pPr>
    </w:p>
    <w:p w:rsidR="00386A78" w:rsidRDefault="00D2300B" w:rsidP="0069212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October 19, 2010, the board lowered its discount rate from 8.5% to 7.75%.  </w:t>
      </w:r>
      <w:r w:rsidR="00D94900">
        <w:rPr>
          <w:rFonts w:ascii="Times New Roman" w:hAnsi="Times New Roman" w:cs="Times New Roman"/>
          <w:sz w:val="24"/>
          <w:szCs w:val="24"/>
        </w:rPr>
        <w:t>T</w:t>
      </w:r>
      <w:r>
        <w:rPr>
          <w:rFonts w:ascii="Times New Roman" w:hAnsi="Times New Roman" w:cs="Times New Roman"/>
          <w:sz w:val="24"/>
          <w:szCs w:val="24"/>
        </w:rPr>
        <w:t>he board cast two vote</w:t>
      </w:r>
      <w:r w:rsidR="00297246">
        <w:rPr>
          <w:rFonts w:ascii="Times New Roman" w:hAnsi="Times New Roman" w:cs="Times New Roman"/>
          <w:sz w:val="24"/>
          <w:szCs w:val="24"/>
        </w:rPr>
        <w:t xml:space="preserve">s: </w:t>
      </w:r>
      <w:r w:rsidR="00AC6943">
        <w:rPr>
          <w:rFonts w:ascii="Times New Roman" w:hAnsi="Times New Roman" w:cs="Times New Roman"/>
          <w:sz w:val="24"/>
          <w:szCs w:val="24"/>
        </w:rPr>
        <w:t>f</w:t>
      </w:r>
      <w:r>
        <w:rPr>
          <w:rFonts w:ascii="Times New Roman" w:hAnsi="Times New Roman" w:cs="Times New Roman"/>
          <w:sz w:val="24"/>
          <w:szCs w:val="24"/>
        </w:rPr>
        <w:t>irst on whether to lower the discount rate to 8% (which failed, 5-6</w:t>
      </w:r>
      <w:r w:rsidR="00AC6943">
        <w:rPr>
          <w:rFonts w:ascii="Times New Roman" w:hAnsi="Times New Roman" w:cs="Times New Roman"/>
          <w:sz w:val="24"/>
          <w:szCs w:val="24"/>
        </w:rPr>
        <w:t>,</w:t>
      </w:r>
      <w:r w:rsidR="00386A78">
        <w:rPr>
          <w:rFonts w:ascii="Times New Roman" w:hAnsi="Times New Roman" w:cs="Times New Roman"/>
          <w:sz w:val="24"/>
          <w:szCs w:val="24"/>
        </w:rPr>
        <w:t xml:space="preserve"> with one abstention</w:t>
      </w:r>
      <w:r>
        <w:rPr>
          <w:rFonts w:ascii="Times New Roman" w:hAnsi="Times New Roman" w:cs="Times New Roman"/>
          <w:sz w:val="24"/>
          <w:szCs w:val="24"/>
        </w:rPr>
        <w:t>), then on whether to lower the discount rate to 7.75% (which passed, 12-0).</w:t>
      </w:r>
      <w:r w:rsidR="00EC10C6">
        <w:rPr>
          <w:rFonts w:ascii="Times New Roman" w:hAnsi="Times New Roman" w:cs="Times New Roman"/>
          <w:sz w:val="24"/>
          <w:szCs w:val="24"/>
        </w:rPr>
        <w:t xml:space="preserve">  </w:t>
      </w:r>
    </w:p>
    <w:p w:rsidR="001D59C2" w:rsidRDefault="00EC10C6" w:rsidP="0069212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We were not able to locate any media accounts of this decision</w:t>
      </w:r>
      <w:r w:rsidR="00386A78">
        <w:rPr>
          <w:rFonts w:ascii="Times New Roman" w:hAnsi="Times New Roman" w:cs="Times New Roman"/>
          <w:sz w:val="24"/>
          <w:szCs w:val="24"/>
        </w:rPr>
        <w:t xml:space="preserve">, nor do the board meeting minutes provide any details about the discussion surrounding the discount rate change.  Our best guess, then, is that the individuals who either abstained or voted “no” on the 8% discount rate but then went on to support the 7.75% rate were in favor of the lower rate—meaning they preferred the larger reduction.  </w:t>
      </w:r>
      <w:r w:rsidR="00AC6943">
        <w:rPr>
          <w:rFonts w:ascii="Times New Roman" w:hAnsi="Times New Roman" w:cs="Times New Roman"/>
          <w:sz w:val="24"/>
          <w:szCs w:val="24"/>
        </w:rPr>
        <w:t>Four of those</w:t>
      </w:r>
      <w:r w:rsidR="00CF0D02">
        <w:rPr>
          <w:rFonts w:ascii="Times New Roman" w:hAnsi="Times New Roman" w:cs="Times New Roman"/>
          <w:sz w:val="24"/>
          <w:szCs w:val="24"/>
        </w:rPr>
        <w:t xml:space="preserve"> seven trustees were governor appointees, one was an ex-officio member (the comptroller), and two were elected employee trustees. </w:t>
      </w:r>
      <w:r w:rsidR="00386A78">
        <w:rPr>
          <w:rFonts w:ascii="Times New Roman" w:hAnsi="Times New Roman" w:cs="Times New Roman"/>
          <w:sz w:val="24"/>
          <w:szCs w:val="24"/>
        </w:rPr>
        <w:t xml:space="preserve"> It is also reasonable to assume that the</w:t>
      </w:r>
      <w:r w:rsidR="00CF0D02">
        <w:rPr>
          <w:rFonts w:ascii="Times New Roman" w:hAnsi="Times New Roman" w:cs="Times New Roman"/>
          <w:sz w:val="24"/>
          <w:szCs w:val="24"/>
        </w:rPr>
        <w:t xml:space="preserve"> 5 trustees who </w:t>
      </w:r>
      <w:r w:rsidR="00386A78">
        <w:rPr>
          <w:rFonts w:ascii="Times New Roman" w:hAnsi="Times New Roman" w:cs="Times New Roman"/>
          <w:sz w:val="24"/>
          <w:szCs w:val="24"/>
        </w:rPr>
        <w:t>voted in support of the 8% rate</w:t>
      </w:r>
      <w:r w:rsidR="00CF0D02">
        <w:rPr>
          <w:rFonts w:ascii="Times New Roman" w:hAnsi="Times New Roman" w:cs="Times New Roman"/>
          <w:sz w:val="24"/>
          <w:szCs w:val="24"/>
        </w:rPr>
        <w:t xml:space="preserve"> probably prefe</w:t>
      </w:r>
      <w:r w:rsidR="00386A78">
        <w:rPr>
          <w:rFonts w:ascii="Times New Roman" w:hAnsi="Times New Roman" w:cs="Times New Roman"/>
          <w:sz w:val="24"/>
          <w:szCs w:val="24"/>
        </w:rPr>
        <w:t xml:space="preserve">rred the smaller reduction.  </w:t>
      </w:r>
      <w:r w:rsidR="00AC6943">
        <w:rPr>
          <w:rFonts w:ascii="Times New Roman" w:hAnsi="Times New Roman" w:cs="Times New Roman"/>
          <w:sz w:val="24"/>
          <w:szCs w:val="24"/>
        </w:rPr>
        <w:t>Four of those</w:t>
      </w:r>
      <w:r w:rsidR="00386A78">
        <w:rPr>
          <w:rFonts w:ascii="Times New Roman" w:hAnsi="Times New Roman" w:cs="Times New Roman"/>
          <w:sz w:val="24"/>
          <w:szCs w:val="24"/>
        </w:rPr>
        <w:t xml:space="preserve"> were e</w:t>
      </w:r>
      <w:r w:rsidR="00CF0D02">
        <w:rPr>
          <w:rFonts w:ascii="Times New Roman" w:hAnsi="Times New Roman" w:cs="Times New Roman"/>
          <w:sz w:val="24"/>
          <w:szCs w:val="24"/>
        </w:rPr>
        <w:t>lecte</w:t>
      </w:r>
      <w:r w:rsidR="00386A78">
        <w:rPr>
          <w:rFonts w:ascii="Times New Roman" w:hAnsi="Times New Roman" w:cs="Times New Roman"/>
          <w:sz w:val="24"/>
          <w:szCs w:val="24"/>
        </w:rPr>
        <w:t>d employee trustees, and one was a</w:t>
      </w:r>
      <w:r w:rsidR="00CF0D02">
        <w:rPr>
          <w:rFonts w:ascii="Times New Roman" w:hAnsi="Times New Roman" w:cs="Times New Roman"/>
          <w:sz w:val="24"/>
          <w:szCs w:val="24"/>
        </w:rPr>
        <w:t xml:space="preserve"> governor appointee.  </w:t>
      </w:r>
      <w:r w:rsidR="00386A78">
        <w:rPr>
          <w:rFonts w:ascii="Times New Roman" w:hAnsi="Times New Roman" w:cs="Times New Roman"/>
          <w:sz w:val="24"/>
          <w:szCs w:val="24"/>
        </w:rPr>
        <w:t>If our assumptions are correct, then the</w:t>
      </w:r>
      <w:r w:rsidR="00CF0D02">
        <w:rPr>
          <w:rFonts w:ascii="Times New Roman" w:hAnsi="Times New Roman" w:cs="Times New Roman"/>
          <w:sz w:val="24"/>
          <w:szCs w:val="24"/>
        </w:rPr>
        <w:t xml:space="preserve"> political appointees and ex-officio member</w:t>
      </w:r>
      <w:r w:rsidR="00AC6943">
        <w:rPr>
          <w:rFonts w:ascii="Times New Roman" w:hAnsi="Times New Roman" w:cs="Times New Roman"/>
          <w:sz w:val="24"/>
          <w:szCs w:val="24"/>
        </w:rPr>
        <w:t>s</w:t>
      </w:r>
      <w:r w:rsidR="00CF0D02">
        <w:rPr>
          <w:rFonts w:ascii="Times New Roman" w:hAnsi="Times New Roman" w:cs="Times New Roman"/>
          <w:sz w:val="24"/>
          <w:szCs w:val="24"/>
        </w:rPr>
        <w:t xml:space="preserve"> were in favor of the lower rate (5 out of 6 of th</w:t>
      </w:r>
      <w:r w:rsidR="00386A78">
        <w:rPr>
          <w:rFonts w:ascii="Times New Roman" w:hAnsi="Times New Roman" w:cs="Times New Roman"/>
          <w:sz w:val="24"/>
          <w:szCs w:val="24"/>
        </w:rPr>
        <w:t>em) and</w:t>
      </w:r>
      <w:r w:rsidR="00CF0D02">
        <w:rPr>
          <w:rFonts w:ascii="Times New Roman" w:hAnsi="Times New Roman" w:cs="Times New Roman"/>
          <w:sz w:val="24"/>
          <w:szCs w:val="24"/>
        </w:rPr>
        <w:t xml:space="preserve"> the elected employee trustees were in favor of the h</w:t>
      </w:r>
      <w:r w:rsidR="00386A78">
        <w:rPr>
          <w:rFonts w:ascii="Times New Roman" w:hAnsi="Times New Roman" w:cs="Times New Roman"/>
          <w:sz w:val="24"/>
          <w:szCs w:val="24"/>
        </w:rPr>
        <w:t xml:space="preserve">igher rate (4 out of 6 of them).  </w:t>
      </w:r>
    </w:p>
    <w:p w:rsidR="00970BC4" w:rsidRDefault="00970BC4" w:rsidP="00692124">
      <w:pPr>
        <w:pStyle w:val="NoSpacing"/>
        <w:spacing w:line="480" w:lineRule="auto"/>
        <w:ind w:firstLine="720"/>
        <w:rPr>
          <w:rFonts w:ascii="Times New Roman" w:hAnsi="Times New Roman" w:cs="Times New Roman"/>
          <w:sz w:val="24"/>
          <w:szCs w:val="24"/>
        </w:rPr>
      </w:pPr>
    </w:p>
    <w:p w:rsidR="00865690" w:rsidRDefault="00865690" w:rsidP="00692124">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Illinois Teachers</w:t>
      </w:r>
    </w:p>
    <w:p w:rsidR="00865690" w:rsidRDefault="0086569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On September 21, 2012, the board voted 11-2 to lower the discount rate from 8.5% to 8%.  Neither the meeting minutes nor the media provide an explanation for why the two individuals cast these “no” votes</w:t>
      </w:r>
      <w:r w:rsidR="00882631">
        <w:rPr>
          <w:rFonts w:ascii="Times New Roman" w:hAnsi="Times New Roman" w:cs="Times New Roman"/>
          <w:sz w:val="24"/>
          <w:szCs w:val="24"/>
        </w:rPr>
        <w:t xml:space="preserve">, nor do they tell us anything about whether there was a prior political deal or compromise among contending sides that gave rise to such a lopsided vote.  </w:t>
      </w:r>
      <w:r w:rsidR="008037E7">
        <w:rPr>
          <w:rFonts w:ascii="Times New Roman" w:hAnsi="Times New Roman" w:cs="Times New Roman"/>
          <w:sz w:val="24"/>
          <w:szCs w:val="24"/>
        </w:rPr>
        <w:t xml:space="preserve">(The same point applies to most of the cases that follow below.)  </w:t>
      </w:r>
      <w:r w:rsidR="00010988">
        <w:rPr>
          <w:rFonts w:ascii="Times New Roman" w:hAnsi="Times New Roman" w:cs="Times New Roman"/>
          <w:sz w:val="24"/>
          <w:szCs w:val="24"/>
        </w:rPr>
        <w:t xml:space="preserve">All </w:t>
      </w:r>
      <w:r w:rsidR="00C71966">
        <w:rPr>
          <w:rFonts w:ascii="Times New Roman" w:hAnsi="Times New Roman" w:cs="Times New Roman"/>
          <w:sz w:val="24"/>
          <w:szCs w:val="24"/>
        </w:rPr>
        <w:t>the</w:t>
      </w:r>
      <w:r>
        <w:rPr>
          <w:rFonts w:ascii="Times New Roman" w:hAnsi="Times New Roman" w:cs="Times New Roman"/>
          <w:sz w:val="24"/>
          <w:szCs w:val="24"/>
        </w:rPr>
        <w:t xml:space="preserve"> meeting minutes report is that “The Board held a lengthy discussion and discussed setting an expected rate of return on investments that is realistic.”</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One </w:t>
      </w:r>
      <w:r w:rsidR="00C71966">
        <w:rPr>
          <w:rFonts w:ascii="Times New Roman" w:hAnsi="Times New Roman" w:cs="Times New Roman"/>
          <w:sz w:val="24"/>
          <w:szCs w:val="24"/>
        </w:rPr>
        <w:t xml:space="preserve">“no” vote </w:t>
      </w:r>
      <w:r>
        <w:rPr>
          <w:rFonts w:ascii="Times New Roman" w:hAnsi="Times New Roman" w:cs="Times New Roman"/>
          <w:sz w:val="24"/>
          <w:szCs w:val="24"/>
        </w:rPr>
        <w:t xml:space="preserve">came from an elected employee trustee, and the other </w:t>
      </w:r>
      <w:r w:rsidR="00C71966">
        <w:rPr>
          <w:rFonts w:ascii="Times New Roman" w:hAnsi="Times New Roman" w:cs="Times New Roman"/>
          <w:sz w:val="24"/>
          <w:szCs w:val="24"/>
        </w:rPr>
        <w:t xml:space="preserve">came from a </w:t>
      </w:r>
      <w:r w:rsidR="000D5A9A">
        <w:rPr>
          <w:rFonts w:ascii="Times New Roman" w:hAnsi="Times New Roman" w:cs="Times New Roman"/>
          <w:sz w:val="24"/>
          <w:szCs w:val="24"/>
        </w:rPr>
        <w:t>governor appointee</w:t>
      </w:r>
      <w:r w:rsidR="00C71966">
        <w:rPr>
          <w:rFonts w:ascii="Times New Roman" w:hAnsi="Times New Roman" w:cs="Times New Roman"/>
          <w:sz w:val="24"/>
          <w:szCs w:val="24"/>
        </w:rPr>
        <w:t>.</w:t>
      </w:r>
    </w:p>
    <w:p w:rsidR="00FE5887" w:rsidRDefault="00FE5887" w:rsidP="00692124">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t>Illinois Universities</w:t>
      </w:r>
    </w:p>
    <w:p w:rsidR="00FE5887" w:rsidRDefault="00FE588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June 13, 2014, the board voted 10-1 to reduce the discount rate from 7.75% to 7.25%.  The only “no” vote was </w:t>
      </w:r>
      <w:r w:rsidR="00B83C4F">
        <w:rPr>
          <w:rFonts w:ascii="Times New Roman" w:hAnsi="Times New Roman" w:cs="Times New Roman"/>
          <w:sz w:val="24"/>
          <w:szCs w:val="24"/>
        </w:rPr>
        <w:t xml:space="preserve">cast by </w:t>
      </w:r>
      <w:r>
        <w:rPr>
          <w:rFonts w:ascii="Times New Roman" w:hAnsi="Times New Roman" w:cs="Times New Roman"/>
          <w:sz w:val="24"/>
          <w:szCs w:val="24"/>
        </w:rPr>
        <w:t xml:space="preserve">Craig McCrohon, a political appointee who had previously served on the board of the Illinois Teachers plan.  Neither the meeting minutes nor the media provide an account of why he voted </w:t>
      </w:r>
      <w:r w:rsidR="008037E7">
        <w:rPr>
          <w:rFonts w:ascii="Times New Roman" w:hAnsi="Times New Roman" w:cs="Times New Roman"/>
          <w:sz w:val="24"/>
          <w:szCs w:val="24"/>
        </w:rPr>
        <w:t>“no.</w:t>
      </w:r>
      <w:r>
        <w:rPr>
          <w:rFonts w:ascii="Times New Roman" w:hAnsi="Times New Roman" w:cs="Times New Roman"/>
          <w:sz w:val="24"/>
          <w:szCs w:val="24"/>
        </w:rPr>
        <w:t>”</w:t>
      </w:r>
      <w:r w:rsidR="008037E7">
        <w:rPr>
          <w:rFonts w:ascii="Times New Roman" w:hAnsi="Times New Roman" w:cs="Times New Roman"/>
          <w:sz w:val="24"/>
          <w:szCs w:val="24"/>
        </w:rPr>
        <w:t xml:space="preserve"> </w:t>
      </w:r>
    </w:p>
    <w:p w:rsidR="00E96BC6" w:rsidRDefault="00E96BC6" w:rsidP="00692124">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Maryland SRPS</w:t>
      </w:r>
    </w:p>
    <w:p w:rsidR="00E96BC6" w:rsidRDefault="00E96B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June 18, 2013, the board voted 11-1 to lower the discount rate from 7.75% to 7.55% </w:t>
      </w:r>
      <w:r w:rsidR="00836DAA">
        <w:rPr>
          <w:rFonts w:ascii="Times New Roman" w:hAnsi="Times New Roman" w:cs="Times New Roman"/>
          <w:sz w:val="24"/>
          <w:szCs w:val="24"/>
        </w:rPr>
        <w:t xml:space="preserve">but to gradually phase-in the reduction </w:t>
      </w:r>
      <w:r>
        <w:rPr>
          <w:rFonts w:ascii="Times New Roman" w:hAnsi="Times New Roman" w:cs="Times New Roman"/>
          <w:sz w:val="24"/>
          <w:szCs w:val="24"/>
        </w:rPr>
        <w:t>over four years.  The lone “no” vote was cast by Thurman Zollicoffer, Jr., a governor appointee.  (Another governor appointee, F. Patrick Hughes, abstained.)  From a media account, we know that Zollicoffer voted against the motion because he wanted to lower the discount rate immediately</w:t>
      </w:r>
      <w:r w:rsidR="008B59C0">
        <w:rPr>
          <w:rFonts w:ascii="Times New Roman" w:hAnsi="Times New Roman" w:cs="Times New Roman"/>
          <w:sz w:val="24"/>
          <w:szCs w:val="24"/>
        </w:rPr>
        <w:t>, as the state’s actuary was recommending,</w:t>
      </w:r>
      <w:r>
        <w:rPr>
          <w:rFonts w:ascii="Times New Roman" w:hAnsi="Times New Roman" w:cs="Times New Roman"/>
          <w:sz w:val="24"/>
          <w:szCs w:val="24"/>
        </w:rPr>
        <w:t xml:space="preserve"> rather than gradually phasing in the lower discount rate over four years.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DB19A1" w:rsidRDefault="00DB19A1" w:rsidP="00692124">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Missouri State Employees</w:t>
      </w:r>
    </w:p>
    <w:p w:rsidR="00DB19A1" w:rsidRDefault="00DB19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July 20, 2012, the board voted 10-1 to lower the discount rate from 8.5% to 8%.  </w:t>
      </w:r>
      <w:r w:rsidR="00797C57">
        <w:rPr>
          <w:rFonts w:ascii="Times New Roman" w:hAnsi="Times New Roman" w:cs="Times New Roman"/>
          <w:sz w:val="24"/>
          <w:szCs w:val="24"/>
        </w:rPr>
        <w:t>The one “no” vote was Clint Zweifel, the state treasurer and an ex-officio member.  A news account from later that year indicates that Zweifel thought the new 8% d</w:t>
      </w:r>
      <w:r w:rsidR="00845B13">
        <w:rPr>
          <w:rFonts w:ascii="Times New Roman" w:hAnsi="Times New Roman" w:cs="Times New Roman"/>
          <w:sz w:val="24"/>
          <w:szCs w:val="24"/>
        </w:rPr>
        <w:t>iscount rate was still too high.</w:t>
      </w:r>
      <w:r w:rsidR="00797C57">
        <w:rPr>
          <w:rStyle w:val="FootnoteReference"/>
          <w:rFonts w:ascii="Times New Roman" w:hAnsi="Times New Roman" w:cs="Times New Roman"/>
          <w:sz w:val="24"/>
          <w:szCs w:val="24"/>
        </w:rPr>
        <w:footnoteReference w:id="28"/>
      </w:r>
      <w:r w:rsidR="00845B13">
        <w:rPr>
          <w:rFonts w:ascii="Times New Roman" w:hAnsi="Times New Roman" w:cs="Times New Roman"/>
          <w:sz w:val="24"/>
          <w:szCs w:val="24"/>
        </w:rPr>
        <w:t xml:space="preserve">  Therefore, he likely voted “no” because he thought the discount rate should be lower—again evidence that it is the ex-officio trustees and political appointees </w:t>
      </w:r>
      <w:r w:rsidR="00010988">
        <w:rPr>
          <w:rFonts w:ascii="Times New Roman" w:hAnsi="Times New Roman" w:cs="Times New Roman"/>
          <w:sz w:val="24"/>
          <w:szCs w:val="24"/>
        </w:rPr>
        <w:t xml:space="preserve">who </w:t>
      </w:r>
      <w:r w:rsidR="00845B13">
        <w:rPr>
          <w:rFonts w:ascii="Times New Roman" w:hAnsi="Times New Roman" w:cs="Times New Roman"/>
          <w:sz w:val="24"/>
          <w:szCs w:val="24"/>
        </w:rPr>
        <w:t>are most likely to be the ones pushing for more responsible decisions.</w:t>
      </w:r>
      <w:r w:rsidR="00797C57">
        <w:rPr>
          <w:rFonts w:ascii="Times New Roman" w:hAnsi="Times New Roman" w:cs="Times New Roman"/>
          <w:sz w:val="24"/>
          <w:szCs w:val="24"/>
        </w:rPr>
        <w:t xml:space="preserve"> </w:t>
      </w:r>
    </w:p>
    <w:p w:rsidR="000A16E8" w:rsidRDefault="000A16E8" w:rsidP="00692124">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t>New Hampshire Retirement System</w:t>
      </w:r>
    </w:p>
    <w:p w:rsidR="00714CB9" w:rsidRDefault="000A16E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On May 10, 2011, the board voted to lower the discount rate from 8.5% to 7.75%.  There were no media accounts e</w:t>
      </w:r>
      <w:r w:rsidR="000E2E5E">
        <w:rPr>
          <w:rFonts w:ascii="Times New Roman" w:hAnsi="Times New Roman" w:cs="Times New Roman"/>
          <w:sz w:val="24"/>
          <w:szCs w:val="24"/>
        </w:rPr>
        <w:t>xplaining</w:t>
      </w:r>
      <w:r>
        <w:rPr>
          <w:rFonts w:ascii="Times New Roman" w:hAnsi="Times New Roman" w:cs="Times New Roman"/>
          <w:sz w:val="24"/>
          <w:szCs w:val="24"/>
        </w:rPr>
        <w:t xml:space="preserve"> individual trustees’</w:t>
      </w:r>
      <w:r w:rsidR="000E2E5E">
        <w:rPr>
          <w:rFonts w:ascii="Times New Roman" w:hAnsi="Times New Roman" w:cs="Times New Roman"/>
          <w:sz w:val="24"/>
          <w:szCs w:val="24"/>
        </w:rPr>
        <w:t xml:space="preserve"> positions, but the meeting minutes</w:t>
      </w:r>
      <w:r>
        <w:rPr>
          <w:rFonts w:ascii="Times New Roman" w:hAnsi="Times New Roman" w:cs="Times New Roman"/>
          <w:sz w:val="24"/>
          <w:szCs w:val="24"/>
        </w:rPr>
        <w:t xml:space="preserve"> document that there were three separate votes on the matter.  </w:t>
      </w:r>
      <w:r w:rsidR="008B2B87">
        <w:rPr>
          <w:rFonts w:ascii="Times New Roman" w:hAnsi="Times New Roman" w:cs="Times New Roman"/>
          <w:sz w:val="24"/>
          <w:szCs w:val="24"/>
        </w:rPr>
        <w:t>They first voted on a 7.75% rate, which failed 6-8.  Second, they voted on an 8% rate, which failed 3-11.  The third vote was again on a 7.75% rate, which passed 10-4.  There is no way to make clear inferences about why individuals voted the way they did o</w:t>
      </w:r>
      <w:r w:rsidR="000E2E5E">
        <w:rPr>
          <w:rFonts w:ascii="Times New Roman" w:hAnsi="Times New Roman" w:cs="Times New Roman"/>
          <w:sz w:val="24"/>
          <w:szCs w:val="24"/>
        </w:rPr>
        <w:t xml:space="preserve">n these three votes (for example, why a trustee would vote “no” on 7.75% the first time but “yes” </w:t>
      </w:r>
      <w:r w:rsidR="00766C5C">
        <w:rPr>
          <w:rFonts w:ascii="Times New Roman" w:hAnsi="Times New Roman" w:cs="Times New Roman"/>
          <w:sz w:val="24"/>
          <w:szCs w:val="24"/>
        </w:rPr>
        <w:t>on the very same discount rate on the third vote</w:t>
      </w:r>
      <w:r w:rsidR="000E2E5E">
        <w:rPr>
          <w:rFonts w:ascii="Times New Roman" w:hAnsi="Times New Roman" w:cs="Times New Roman"/>
          <w:sz w:val="24"/>
          <w:szCs w:val="24"/>
        </w:rPr>
        <w:t>).</w:t>
      </w:r>
      <w:r w:rsidR="008B2B87">
        <w:rPr>
          <w:rFonts w:ascii="Times New Roman" w:hAnsi="Times New Roman" w:cs="Times New Roman"/>
          <w:sz w:val="24"/>
          <w:szCs w:val="24"/>
        </w:rPr>
        <w:t xml:space="preserve">  </w:t>
      </w:r>
      <w:r w:rsidR="005A488E">
        <w:rPr>
          <w:rFonts w:ascii="Times New Roman" w:hAnsi="Times New Roman" w:cs="Times New Roman"/>
          <w:sz w:val="24"/>
          <w:szCs w:val="24"/>
        </w:rPr>
        <w:t xml:space="preserve">That </w:t>
      </w:r>
      <w:r w:rsidR="004D7E34">
        <w:rPr>
          <w:rFonts w:ascii="Times New Roman" w:hAnsi="Times New Roman" w:cs="Times New Roman"/>
          <w:sz w:val="24"/>
          <w:szCs w:val="24"/>
        </w:rPr>
        <w:t xml:space="preserve">said, it is </w:t>
      </w:r>
      <w:r w:rsidR="008B2B87">
        <w:rPr>
          <w:rFonts w:ascii="Times New Roman" w:hAnsi="Times New Roman" w:cs="Times New Roman"/>
          <w:sz w:val="24"/>
          <w:szCs w:val="24"/>
        </w:rPr>
        <w:t xml:space="preserve">noteworthy that the three trustees who voted “no” on all three proposed reductions were elected employee trustees (two firefighter members and one teacher member).  </w:t>
      </w:r>
    </w:p>
    <w:p w:rsidR="008B2B87" w:rsidRDefault="00935423" w:rsidP="00692124">
      <w:pPr>
        <w:pStyle w:val="NoSpacing"/>
        <w:spacing w:line="480" w:lineRule="auto"/>
        <w:rPr>
          <w:rFonts w:ascii="Times New Roman" w:hAnsi="Times New Roman" w:cs="Times New Roman"/>
          <w:sz w:val="24"/>
          <w:szCs w:val="24"/>
        </w:rPr>
      </w:pPr>
      <w:r>
        <w:rPr>
          <w:rFonts w:ascii="Times New Roman" w:hAnsi="Times New Roman" w:cs="Times New Roman"/>
          <w:sz w:val="24"/>
          <w:szCs w:val="24"/>
          <w:u w:val="single"/>
        </w:rPr>
        <w:t>Pennsylvania School Employees</w:t>
      </w:r>
    </w:p>
    <w:p w:rsidR="002C3406" w:rsidRDefault="0093542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January 23, 2009, the board voted 12-2 </w:t>
      </w:r>
      <w:r w:rsidR="00813265">
        <w:rPr>
          <w:rFonts w:ascii="Times New Roman" w:hAnsi="Times New Roman" w:cs="Times New Roman"/>
          <w:sz w:val="24"/>
          <w:szCs w:val="24"/>
        </w:rPr>
        <w:t>to reduce the discount rate from 8.5% to 8.25%.</w:t>
      </w:r>
      <w:r w:rsidR="00FF6C0F">
        <w:rPr>
          <w:rFonts w:ascii="Times New Roman" w:hAnsi="Times New Roman" w:cs="Times New Roman"/>
          <w:sz w:val="24"/>
          <w:szCs w:val="24"/>
        </w:rPr>
        <w:t xml:space="preserve">  The two “no” votes were from political appointees</w:t>
      </w:r>
      <w:r w:rsidR="000A4118">
        <w:rPr>
          <w:rFonts w:ascii="Times New Roman" w:hAnsi="Times New Roman" w:cs="Times New Roman"/>
          <w:sz w:val="24"/>
          <w:szCs w:val="24"/>
        </w:rPr>
        <w:t xml:space="preserve">: </w:t>
      </w:r>
      <w:r w:rsidR="0090117B">
        <w:rPr>
          <w:rFonts w:ascii="Times New Roman" w:hAnsi="Times New Roman" w:cs="Times New Roman"/>
          <w:sz w:val="24"/>
          <w:szCs w:val="24"/>
        </w:rPr>
        <w:t>a rare case of political appointees appointed by the legislative leadership</w:t>
      </w:r>
      <w:r w:rsidR="004D7E34">
        <w:rPr>
          <w:rFonts w:ascii="Times New Roman" w:hAnsi="Times New Roman" w:cs="Times New Roman"/>
          <w:sz w:val="24"/>
          <w:szCs w:val="24"/>
        </w:rPr>
        <w:t xml:space="preserve"> (the President Pro Tempore of the state senate)</w:t>
      </w:r>
      <w:r w:rsidR="0090117B">
        <w:rPr>
          <w:rFonts w:ascii="Times New Roman" w:hAnsi="Times New Roman" w:cs="Times New Roman"/>
          <w:sz w:val="24"/>
          <w:szCs w:val="24"/>
        </w:rPr>
        <w:t xml:space="preserve">.  </w:t>
      </w:r>
      <w:r w:rsidR="00C47E01">
        <w:rPr>
          <w:rFonts w:ascii="Times New Roman" w:hAnsi="Times New Roman" w:cs="Times New Roman"/>
          <w:sz w:val="24"/>
          <w:szCs w:val="24"/>
        </w:rPr>
        <w:t xml:space="preserve">From the </w:t>
      </w:r>
      <w:r w:rsidR="00C47E01">
        <w:rPr>
          <w:rFonts w:ascii="Times New Roman" w:hAnsi="Times New Roman" w:cs="Times New Roman"/>
          <w:sz w:val="24"/>
          <w:szCs w:val="24"/>
        </w:rPr>
        <w:lastRenderedPageBreak/>
        <w:t>meeting minutes, it is not clear why these two trustees—both designees of state senators—voted against the change.  Media accounts from around that time indicate that these two senators were generally concerned about the state budget deficit and that pension costs were a particular concern,</w:t>
      </w:r>
      <w:r w:rsidR="00C47E01">
        <w:rPr>
          <w:rStyle w:val="FootnoteReference"/>
          <w:rFonts w:ascii="Times New Roman" w:hAnsi="Times New Roman" w:cs="Times New Roman"/>
          <w:sz w:val="24"/>
          <w:szCs w:val="24"/>
        </w:rPr>
        <w:footnoteReference w:id="29"/>
      </w:r>
      <w:r w:rsidR="00C47E01">
        <w:rPr>
          <w:rFonts w:ascii="Times New Roman" w:hAnsi="Times New Roman" w:cs="Times New Roman"/>
          <w:sz w:val="24"/>
          <w:szCs w:val="24"/>
        </w:rPr>
        <w:t xml:space="preserve"> but we have no way of knowing whether they voted “no” because they opposed a lower discount rate or because they thought the reduction did not go far enough.</w:t>
      </w:r>
    </w:p>
    <w:p w:rsidR="002C3406" w:rsidRDefault="002C3406" w:rsidP="002C3406">
      <w:pPr>
        <w:pStyle w:val="NoSpacing"/>
        <w:spacing w:line="480" w:lineRule="auto"/>
        <w:rPr>
          <w:rFonts w:ascii="Times New Roman" w:hAnsi="Times New Roman" w:cs="Times New Roman"/>
          <w:sz w:val="24"/>
          <w:szCs w:val="24"/>
        </w:rPr>
      </w:pPr>
    </w:p>
    <w:p w:rsidR="002C3406" w:rsidRDefault="002C3406" w:rsidP="002C340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05173" w:rsidRPr="00605173" w:rsidRDefault="00605173" w:rsidP="00605173">
      <w:pPr>
        <w:pStyle w:val="NoSpacing"/>
        <w:spacing w:line="480" w:lineRule="auto"/>
        <w:ind w:left="720" w:hanging="720"/>
        <w:rPr>
          <w:rFonts w:ascii="Times New Roman" w:hAnsi="Times New Roman" w:cs="Times New Roman"/>
          <w:sz w:val="24"/>
          <w:szCs w:val="24"/>
        </w:rPr>
      </w:pPr>
      <w:r w:rsidRPr="00605173">
        <w:rPr>
          <w:rFonts w:ascii="Times New Roman" w:hAnsi="Times New Roman" w:cs="Times New Roman"/>
          <w:sz w:val="24"/>
          <w:szCs w:val="24"/>
        </w:rPr>
        <w:t xml:space="preserve">Anzia, Sarah. 2014. </w:t>
      </w:r>
      <w:r w:rsidRPr="00605173">
        <w:rPr>
          <w:rFonts w:ascii="Times New Roman" w:hAnsi="Times New Roman" w:cs="Times New Roman"/>
          <w:i/>
          <w:sz w:val="24"/>
          <w:szCs w:val="24"/>
        </w:rPr>
        <w:t>Timing and Turnout: How Off-Cycle Elections Favor Organized Groups</w:t>
      </w:r>
      <w:r w:rsidRPr="00605173">
        <w:rPr>
          <w:rFonts w:ascii="Times New Roman" w:hAnsi="Times New Roman" w:cs="Times New Roman"/>
          <w:sz w:val="24"/>
          <w:szCs w:val="24"/>
        </w:rPr>
        <w:t>. Chicago: University of Chicago Press.</w:t>
      </w:r>
    </w:p>
    <w:p w:rsidR="00605173" w:rsidRPr="00605173" w:rsidRDefault="00605173" w:rsidP="00605173">
      <w:pPr>
        <w:spacing w:after="0" w:line="480" w:lineRule="auto"/>
        <w:ind w:left="720" w:hanging="720"/>
        <w:rPr>
          <w:rFonts w:ascii="Times New Roman" w:eastAsia="Calibri" w:hAnsi="Times New Roman" w:cs="Times New Roman"/>
          <w:sz w:val="24"/>
          <w:szCs w:val="24"/>
        </w:rPr>
      </w:pPr>
      <w:r w:rsidRPr="00605173">
        <w:rPr>
          <w:rFonts w:ascii="Times New Roman" w:eastAsia="Calibri" w:hAnsi="Times New Roman" w:cs="Times New Roman"/>
          <w:sz w:val="24"/>
          <w:szCs w:val="24"/>
        </w:rPr>
        <w:t xml:space="preserve">Schattschneider, E.E. 1960. </w:t>
      </w:r>
      <w:r w:rsidRPr="00605173">
        <w:rPr>
          <w:rFonts w:ascii="Times New Roman" w:eastAsia="Calibri" w:hAnsi="Times New Roman" w:cs="Times New Roman"/>
          <w:i/>
          <w:sz w:val="24"/>
          <w:szCs w:val="24"/>
        </w:rPr>
        <w:t xml:space="preserve">The Semi-Sovereign People: A Realist’s View of Democracy in America. </w:t>
      </w:r>
      <w:r w:rsidRPr="00605173">
        <w:rPr>
          <w:rFonts w:ascii="Times New Roman" w:eastAsia="Calibri" w:hAnsi="Times New Roman" w:cs="Times New Roman"/>
          <w:sz w:val="24"/>
          <w:szCs w:val="24"/>
        </w:rPr>
        <w:t>New York: Holt, Reinhart, Winston.</w:t>
      </w:r>
    </w:p>
    <w:p w:rsidR="003E3A8F" w:rsidRDefault="003E3A8F">
      <w:pPr>
        <w:rPr>
          <w:rFonts w:ascii="Times New Roman" w:hAnsi="Times New Roman" w:cs="Times New Roman"/>
          <w:sz w:val="24"/>
          <w:szCs w:val="24"/>
          <w:shd w:val="clear" w:color="auto" w:fill="FFFFFF"/>
        </w:rPr>
      </w:pPr>
    </w:p>
    <w:p w:rsidR="00B70E2C" w:rsidRDefault="00EB78D7">
      <w:pPr>
        <w:rPr>
          <w:rFonts w:ascii="Arial" w:hAnsi="Arial" w:cs="Arial"/>
          <w:color w:val="222222"/>
          <w:sz w:val="19"/>
          <w:szCs w:val="19"/>
          <w:shd w:val="clear" w:color="auto" w:fill="FFFFFF"/>
        </w:rPr>
      </w:pPr>
      <w:r w:rsidRPr="00EB78D7">
        <w:rPr>
          <w:rFonts w:ascii="Arial" w:hAnsi="Arial" w:cs="Arial"/>
          <w:noProof/>
          <w:color w:val="222222"/>
          <w:sz w:val="19"/>
          <w:szCs w:val="19"/>
          <w:shd w:val="clear" w:color="auto" w:fill="FFFFFF"/>
        </w:rPr>
        <w:lastRenderedPageBreak/>
        <w:drawing>
          <wp:inline distT="0" distB="0" distL="0" distR="0">
            <wp:extent cx="5943600" cy="4315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15864"/>
                    </a:xfrm>
                    <a:prstGeom prst="rect">
                      <a:avLst/>
                    </a:prstGeom>
                    <a:noFill/>
                    <a:ln>
                      <a:noFill/>
                    </a:ln>
                  </pic:spPr>
                </pic:pic>
              </a:graphicData>
            </a:graphic>
          </wp:inline>
        </w:drawing>
      </w:r>
    </w:p>
    <w:p w:rsidR="00B70E2C" w:rsidRDefault="00B70E2C">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tbl>
      <w:tblPr>
        <w:tblW w:w="8190" w:type="dxa"/>
        <w:jc w:val="center"/>
        <w:tblLook w:val="04A0" w:firstRow="1" w:lastRow="0" w:firstColumn="1" w:lastColumn="0" w:noHBand="0" w:noVBand="1"/>
      </w:tblPr>
      <w:tblGrid>
        <w:gridCol w:w="3420"/>
        <w:gridCol w:w="1440"/>
        <w:gridCol w:w="1530"/>
        <w:gridCol w:w="1800"/>
      </w:tblGrid>
      <w:tr w:rsidR="00B70E2C" w:rsidRPr="00B70E2C" w:rsidTr="00B70E2C">
        <w:trPr>
          <w:trHeight w:val="254"/>
          <w:jc w:val="center"/>
        </w:trPr>
        <w:tc>
          <w:tcPr>
            <w:tcW w:w="8190" w:type="dxa"/>
            <w:gridSpan w:val="4"/>
            <w:tcBorders>
              <w:top w:val="nil"/>
              <w:left w:val="nil"/>
              <w:bottom w:val="single" w:sz="4" w:space="0" w:color="auto"/>
              <w:right w:val="nil"/>
            </w:tcBorders>
            <w:shd w:val="clear" w:color="auto" w:fill="auto"/>
            <w:vAlign w:val="bottom"/>
            <w:hideMark/>
          </w:tcPr>
          <w:p w:rsidR="00B70E2C" w:rsidRPr="00B70E2C" w:rsidRDefault="00B70E2C" w:rsidP="00B70E2C">
            <w:pPr>
              <w:spacing w:after="0" w:line="240" w:lineRule="auto"/>
              <w:rPr>
                <w:rFonts w:ascii="Times New Roman" w:eastAsia="Times New Roman" w:hAnsi="Times New Roman" w:cs="Times New Roman"/>
                <w:b/>
                <w:bCs/>
                <w:color w:val="000000"/>
              </w:rPr>
            </w:pPr>
            <w:r w:rsidRPr="00B70E2C">
              <w:rPr>
                <w:rFonts w:ascii="Times New Roman" w:eastAsia="Times New Roman" w:hAnsi="Times New Roman" w:cs="Times New Roman"/>
                <w:b/>
                <w:bCs/>
                <w:color w:val="000000"/>
              </w:rPr>
              <w:lastRenderedPageBreak/>
              <w:t>Table A1:  Active and retired employee trustees</w:t>
            </w:r>
          </w:p>
        </w:tc>
      </w:tr>
      <w:tr w:rsidR="00B70E2C" w:rsidRPr="00B70E2C" w:rsidTr="00D01715">
        <w:trPr>
          <w:trHeight w:val="368"/>
          <w:jc w:val="center"/>
        </w:trPr>
        <w:tc>
          <w:tcPr>
            <w:tcW w:w="3420" w:type="dxa"/>
            <w:tcBorders>
              <w:top w:val="nil"/>
              <w:left w:val="nil"/>
              <w:bottom w:val="nil"/>
              <w:right w:val="nil"/>
            </w:tcBorders>
            <w:shd w:val="clear" w:color="auto" w:fill="auto"/>
            <w:vAlign w:val="bottom"/>
            <w:hideMark/>
          </w:tcPr>
          <w:p w:rsidR="00B70E2C" w:rsidRPr="00B70E2C" w:rsidRDefault="00B70E2C" w:rsidP="00B70E2C">
            <w:pPr>
              <w:spacing w:after="0" w:line="240" w:lineRule="auto"/>
              <w:rPr>
                <w:rFonts w:ascii="Times New Roman" w:eastAsia="Times New Roman" w:hAnsi="Times New Roman" w:cs="Times New Roman"/>
                <w:b/>
                <w:bCs/>
                <w:color w:val="000000"/>
              </w:rPr>
            </w:pPr>
          </w:p>
        </w:tc>
        <w:tc>
          <w:tcPr>
            <w:tcW w:w="1440" w:type="dxa"/>
            <w:tcBorders>
              <w:top w:val="nil"/>
              <w:left w:val="nil"/>
              <w:bottom w:val="nil"/>
              <w:right w:val="nil"/>
            </w:tcBorders>
            <w:shd w:val="clear" w:color="auto" w:fill="auto"/>
            <w:vAlign w:val="bottom"/>
            <w:hideMark/>
          </w:tcPr>
          <w:p w:rsidR="00B70E2C" w:rsidRPr="00B70E2C" w:rsidRDefault="00B70E2C" w:rsidP="00B70E2C">
            <w:pPr>
              <w:spacing w:after="0" w:line="240" w:lineRule="auto"/>
              <w:rPr>
                <w:rFonts w:ascii="Times New Roman" w:eastAsia="Times New Roman" w:hAnsi="Times New Roman" w:cs="Times New Roman"/>
                <w:i/>
                <w:iCs/>
                <w:color w:val="000000"/>
              </w:rPr>
            </w:pPr>
            <w:r w:rsidRPr="00B70E2C">
              <w:rPr>
                <w:rFonts w:ascii="Times New Roman" w:eastAsia="Times New Roman" w:hAnsi="Times New Roman" w:cs="Times New Roman"/>
                <w:i/>
                <w:iCs/>
                <w:color w:val="000000"/>
              </w:rPr>
              <w:t>Discount rate</w:t>
            </w:r>
          </w:p>
        </w:tc>
        <w:tc>
          <w:tcPr>
            <w:tcW w:w="3330" w:type="dxa"/>
            <w:gridSpan w:val="2"/>
            <w:tcBorders>
              <w:top w:val="nil"/>
              <w:left w:val="nil"/>
              <w:bottom w:val="nil"/>
              <w:right w:val="nil"/>
            </w:tcBorders>
            <w:shd w:val="clear" w:color="auto" w:fill="auto"/>
            <w:vAlign w:val="bottom"/>
            <w:hideMark/>
          </w:tcPr>
          <w:p w:rsidR="00B70E2C" w:rsidRPr="00B70E2C" w:rsidRDefault="00B70E2C" w:rsidP="00B70E2C">
            <w:pPr>
              <w:spacing w:after="0" w:line="240" w:lineRule="auto"/>
              <w:rPr>
                <w:rFonts w:ascii="Times New Roman" w:eastAsia="Times New Roman" w:hAnsi="Times New Roman" w:cs="Times New Roman"/>
                <w:i/>
                <w:iCs/>
                <w:color w:val="000000"/>
              </w:rPr>
            </w:pPr>
            <w:r w:rsidRPr="00B70E2C">
              <w:rPr>
                <w:rFonts w:ascii="Times New Roman" w:eastAsia="Times New Roman" w:hAnsi="Times New Roman" w:cs="Times New Roman"/>
                <w:i/>
                <w:iCs/>
                <w:color w:val="000000"/>
              </w:rPr>
              <w:t>Fraction of ARC paid</w:t>
            </w:r>
          </w:p>
        </w:tc>
      </w:tr>
      <w:tr w:rsidR="00B70E2C" w:rsidRPr="00B70E2C" w:rsidTr="00D01715">
        <w:trPr>
          <w:trHeight w:val="360"/>
          <w:jc w:val="center"/>
        </w:trPr>
        <w:tc>
          <w:tcPr>
            <w:tcW w:w="3420" w:type="dxa"/>
            <w:tcBorders>
              <w:top w:val="nil"/>
              <w:left w:val="nil"/>
              <w:bottom w:val="single" w:sz="4" w:space="0" w:color="auto"/>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w:t>
            </w:r>
          </w:p>
        </w:tc>
        <w:tc>
          <w:tcPr>
            <w:tcW w:w="1440" w:type="dxa"/>
            <w:tcBorders>
              <w:top w:val="nil"/>
              <w:left w:val="nil"/>
              <w:bottom w:val="single" w:sz="4" w:space="0" w:color="auto"/>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(1)</w:t>
            </w:r>
          </w:p>
        </w:tc>
        <w:tc>
          <w:tcPr>
            <w:tcW w:w="1530" w:type="dxa"/>
            <w:tcBorders>
              <w:top w:val="nil"/>
              <w:left w:val="nil"/>
              <w:bottom w:val="single" w:sz="4" w:space="0" w:color="auto"/>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(2)</w:t>
            </w:r>
          </w:p>
        </w:tc>
        <w:tc>
          <w:tcPr>
            <w:tcW w:w="1800" w:type="dxa"/>
            <w:tcBorders>
              <w:top w:val="nil"/>
              <w:left w:val="nil"/>
              <w:bottom w:val="single" w:sz="4" w:space="0" w:color="auto"/>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(3)</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Elected active employees</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0.006</w:t>
            </w:r>
            <w:r w:rsidR="004744E3" w:rsidRPr="00B70E2C">
              <w:rPr>
                <w:rFonts w:ascii="Times New Roman" w:eastAsia="Times New Roman" w:hAnsi="Times New Roman" w:cs="Times New Roman"/>
                <w:color w:val="000000"/>
              </w:rPr>
              <w:t>**</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-0.086</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-0.077</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4744E3">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(0.002)</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(0.064)</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(0.073)</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Elected retire</w:t>
            </w:r>
            <w:r w:rsidRPr="00B70E2C">
              <w:rPr>
                <w:rFonts w:ascii="Times New Roman" w:eastAsia="Times New Roman" w:hAnsi="Times New Roman" w:cs="Times New Roman"/>
                <w:color w:val="000000"/>
              </w:rPr>
              <w:t>d employees</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0.006</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-0.067</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-0.085</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(0.005)</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(0.153)</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(0.154)</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Elected general employees</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0.008</w:t>
            </w:r>
            <w:r w:rsidR="004744E3" w:rsidRPr="00B70E2C">
              <w:rPr>
                <w:rFonts w:ascii="Times New Roman" w:eastAsia="Times New Roman" w:hAnsi="Times New Roman" w:cs="Times New Roman"/>
                <w:color w:val="000000"/>
              </w:rPr>
              <w:t>***</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-0.18</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-0.16</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4744E3">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(0.002)</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(0.112)</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(0.108)</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Appointed employees</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0.002</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-0.038</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-0.055</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(0.002)</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(0.054)</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(0.057)</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Appointed employers</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-0.001</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0.004</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-0.04</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(0.004)</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(0.066)</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(0.086)</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Private citizen or other</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0.001</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-0.162</w:t>
            </w:r>
            <w:r w:rsidR="004744E3" w:rsidRPr="00B70E2C">
              <w:rPr>
                <w:rFonts w:ascii="Times New Roman" w:eastAsia="Times New Roman" w:hAnsi="Times New Roman" w:cs="Times New Roman"/>
                <w:color w:val="000000"/>
              </w:rPr>
              <w:t>***</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-0.189</w:t>
            </w:r>
            <w:r w:rsidR="004744E3" w:rsidRPr="00B70E2C">
              <w:rPr>
                <w:rFonts w:ascii="Times New Roman" w:eastAsia="Times New Roman" w:hAnsi="Times New Roman" w:cs="Times New Roman"/>
                <w:color w:val="000000"/>
              </w:rPr>
              <w:t>***</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(0.001)</w:t>
            </w:r>
          </w:p>
        </w:tc>
        <w:tc>
          <w:tcPr>
            <w:tcW w:w="1530" w:type="dxa"/>
            <w:tcBorders>
              <w:top w:val="nil"/>
              <w:left w:val="nil"/>
              <w:bottom w:val="nil"/>
              <w:right w:val="nil"/>
            </w:tcBorders>
            <w:shd w:val="clear" w:color="auto" w:fill="auto"/>
            <w:noWrap/>
            <w:vAlign w:val="bottom"/>
            <w:hideMark/>
          </w:tcPr>
          <w:p w:rsidR="00B70E2C" w:rsidRPr="00B70E2C" w:rsidRDefault="00B70E2C" w:rsidP="004744E3">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(0.052)</w:t>
            </w:r>
          </w:p>
        </w:tc>
        <w:tc>
          <w:tcPr>
            <w:tcW w:w="1800" w:type="dxa"/>
            <w:tcBorders>
              <w:top w:val="nil"/>
              <w:left w:val="nil"/>
              <w:bottom w:val="nil"/>
              <w:right w:val="nil"/>
            </w:tcBorders>
            <w:shd w:val="clear" w:color="auto" w:fill="auto"/>
            <w:noWrap/>
            <w:vAlign w:val="bottom"/>
            <w:hideMark/>
          </w:tcPr>
          <w:p w:rsidR="00B70E2C" w:rsidRPr="00B70E2C" w:rsidRDefault="00B70E2C" w:rsidP="004744E3">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xml:space="preserve">(0.062) </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Union membership</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0.005</w:t>
            </w:r>
            <w:r w:rsidR="004744E3" w:rsidRPr="00B70E2C">
              <w:rPr>
                <w:rFonts w:ascii="Times New Roman" w:eastAsia="Times New Roman" w:hAnsi="Times New Roman" w:cs="Times New Roman"/>
                <w:color w:val="000000"/>
              </w:rPr>
              <w:t>***</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-0.158</w:t>
            </w:r>
            <w:r w:rsidR="004744E3" w:rsidRPr="00B70E2C">
              <w:rPr>
                <w:rFonts w:ascii="Times New Roman" w:eastAsia="Times New Roman" w:hAnsi="Times New Roman" w:cs="Times New Roman"/>
                <w:color w:val="000000"/>
              </w:rPr>
              <w:t>**</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-0.017</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4744E3">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(0.002)</w:t>
            </w:r>
          </w:p>
        </w:tc>
        <w:tc>
          <w:tcPr>
            <w:tcW w:w="1530" w:type="dxa"/>
            <w:tcBorders>
              <w:top w:val="nil"/>
              <w:left w:val="nil"/>
              <w:bottom w:val="nil"/>
              <w:right w:val="nil"/>
            </w:tcBorders>
            <w:shd w:val="clear" w:color="auto" w:fill="auto"/>
            <w:noWrap/>
            <w:vAlign w:val="bottom"/>
            <w:hideMark/>
          </w:tcPr>
          <w:p w:rsidR="00B70E2C" w:rsidRPr="00B70E2C" w:rsidRDefault="00B70E2C" w:rsidP="004744E3">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(0.064)</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(0.047)</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Change in state general revenue</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0.002</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-0.089</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-0.035</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(0.002)</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(0.115)</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(0.127)</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Legislative involvement</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-0.155</w:t>
            </w:r>
            <w:r w:rsidR="004744E3" w:rsidRPr="00B70E2C">
              <w:rPr>
                <w:rFonts w:ascii="Times New Roman" w:eastAsia="Times New Roman" w:hAnsi="Times New Roman" w:cs="Times New Roman"/>
                <w:color w:val="000000"/>
              </w:rPr>
              <w:t>***</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0.016</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B70E2C" w:rsidRPr="00B70E2C" w:rsidRDefault="00B70E2C" w:rsidP="004744E3">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(0.023)</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(0.055)</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82664C" w:rsidP="00B70E2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Legislative i</w:t>
            </w:r>
            <w:r w:rsidR="00B70E2C" w:rsidRPr="00B70E2C">
              <w:rPr>
                <w:rFonts w:ascii="Times New Roman" w:eastAsia="Times New Roman" w:hAnsi="Times New Roman" w:cs="Times New Roman"/>
                <w:color w:val="000000"/>
              </w:rPr>
              <w:t>nvolvement * Union</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-0.424</w:t>
            </w:r>
            <w:r w:rsidR="004744E3" w:rsidRPr="00B70E2C">
              <w:rPr>
                <w:rFonts w:ascii="Times New Roman" w:eastAsia="Times New Roman" w:hAnsi="Times New Roman" w:cs="Times New Roman"/>
                <w:color w:val="000000"/>
              </w:rPr>
              <w:t>***</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B70E2C" w:rsidRPr="00B70E2C" w:rsidRDefault="00B70E2C" w:rsidP="004744E3">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 xml:space="preserve">(0.157) </w:t>
            </w:r>
          </w:p>
        </w:tc>
      </w:tr>
      <w:tr w:rsidR="00B70E2C" w:rsidRPr="00B70E2C" w:rsidTr="00B70E2C">
        <w:trPr>
          <w:trHeight w:val="254"/>
          <w:jc w:val="center"/>
        </w:trPr>
        <w:tc>
          <w:tcPr>
            <w:tcW w:w="342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R-squared</w:t>
            </w:r>
          </w:p>
        </w:tc>
        <w:tc>
          <w:tcPr>
            <w:tcW w:w="144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0.26</w:t>
            </w:r>
          </w:p>
        </w:tc>
        <w:tc>
          <w:tcPr>
            <w:tcW w:w="153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0.27</w:t>
            </w:r>
          </w:p>
        </w:tc>
        <w:tc>
          <w:tcPr>
            <w:tcW w:w="1800" w:type="dxa"/>
            <w:tcBorders>
              <w:top w:val="nil"/>
              <w:left w:val="nil"/>
              <w:bottom w:val="nil"/>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0.34</w:t>
            </w:r>
          </w:p>
        </w:tc>
      </w:tr>
      <w:tr w:rsidR="00B70E2C" w:rsidRPr="00B70E2C" w:rsidTr="00B70E2C">
        <w:trPr>
          <w:trHeight w:val="254"/>
          <w:jc w:val="center"/>
        </w:trPr>
        <w:tc>
          <w:tcPr>
            <w:tcW w:w="3420" w:type="dxa"/>
            <w:tcBorders>
              <w:top w:val="nil"/>
              <w:left w:val="nil"/>
              <w:bottom w:val="single" w:sz="4" w:space="0" w:color="auto"/>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Observations</w:t>
            </w:r>
          </w:p>
        </w:tc>
        <w:tc>
          <w:tcPr>
            <w:tcW w:w="1440" w:type="dxa"/>
            <w:tcBorders>
              <w:top w:val="nil"/>
              <w:left w:val="nil"/>
              <w:bottom w:val="single" w:sz="4" w:space="0" w:color="auto"/>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1,526</w:t>
            </w:r>
          </w:p>
        </w:tc>
        <w:tc>
          <w:tcPr>
            <w:tcW w:w="1530" w:type="dxa"/>
            <w:tcBorders>
              <w:top w:val="nil"/>
              <w:left w:val="nil"/>
              <w:bottom w:val="single" w:sz="4" w:space="0" w:color="auto"/>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1,499</w:t>
            </w:r>
          </w:p>
        </w:tc>
        <w:tc>
          <w:tcPr>
            <w:tcW w:w="1800" w:type="dxa"/>
            <w:tcBorders>
              <w:top w:val="nil"/>
              <w:left w:val="nil"/>
              <w:bottom w:val="single" w:sz="4" w:space="0" w:color="auto"/>
              <w:right w:val="nil"/>
            </w:tcBorders>
            <w:shd w:val="clear" w:color="auto" w:fill="auto"/>
            <w:noWrap/>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1,137</w:t>
            </w:r>
          </w:p>
        </w:tc>
      </w:tr>
      <w:tr w:rsidR="00B70E2C" w:rsidRPr="00B70E2C" w:rsidTr="00B70E2C">
        <w:trPr>
          <w:trHeight w:val="597"/>
          <w:jc w:val="center"/>
        </w:trPr>
        <w:tc>
          <w:tcPr>
            <w:tcW w:w="8190" w:type="dxa"/>
            <w:gridSpan w:val="4"/>
            <w:tcBorders>
              <w:top w:val="single" w:sz="4" w:space="0" w:color="auto"/>
              <w:left w:val="nil"/>
              <w:bottom w:val="nil"/>
              <w:right w:val="nil"/>
            </w:tcBorders>
            <w:shd w:val="clear" w:color="auto" w:fill="auto"/>
            <w:vAlign w:val="bottom"/>
            <w:hideMark/>
          </w:tcPr>
          <w:p w:rsidR="00B70E2C" w:rsidRPr="00B70E2C" w:rsidRDefault="00B70E2C" w:rsidP="00B70E2C">
            <w:pPr>
              <w:spacing w:after="0" w:line="240" w:lineRule="auto"/>
              <w:rPr>
                <w:rFonts w:ascii="Times New Roman" w:eastAsia="Times New Roman" w:hAnsi="Times New Roman" w:cs="Times New Roman"/>
                <w:color w:val="000000"/>
              </w:rPr>
            </w:pPr>
            <w:r w:rsidRPr="00B70E2C">
              <w:rPr>
                <w:rFonts w:ascii="Times New Roman" w:eastAsia="Times New Roman" w:hAnsi="Times New Roman" w:cs="Times New Roman"/>
                <w:color w:val="000000"/>
              </w:rPr>
              <w:t>Notes: Standard errors clustered by pension board in parentheses. All models include year fixed effects. *p&lt;0.1; **p&lt;0.05; ***p&lt;0.01.</w:t>
            </w:r>
          </w:p>
        </w:tc>
      </w:tr>
    </w:tbl>
    <w:p w:rsidR="0018225C" w:rsidRDefault="0018225C">
      <w:pPr>
        <w:rPr>
          <w:rFonts w:ascii="Arial" w:hAnsi="Arial" w:cs="Arial"/>
          <w:color w:val="222222"/>
          <w:sz w:val="19"/>
          <w:szCs w:val="19"/>
          <w:shd w:val="clear" w:color="auto" w:fill="FFFFFF"/>
        </w:rPr>
      </w:pPr>
    </w:p>
    <w:p w:rsidR="0018225C" w:rsidRDefault="0018225C">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tbl>
      <w:tblPr>
        <w:tblW w:w="9180" w:type="dxa"/>
        <w:tblLook w:val="04A0" w:firstRow="1" w:lastRow="0" w:firstColumn="1" w:lastColumn="0" w:noHBand="0" w:noVBand="1"/>
      </w:tblPr>
      <w:tblGrid>
        <w:gridCol w:w="3978"/>
        <w:gridCol w:w="1188"/>
        <w:gridCol w:w="1314"/>
        <w:gridCol w:w="1350"/>
        <w:gridCol w:w="1350"/>
      </w:tblGrid>
      <w:tr w:rsidR="0018225C" w:rsidRPr="0018225C" w:rsidTr="00692124">
        <w:trPr>
          <w:trHeight w:val="248"/>
        </w:trPr>
        <w:tc>
          <w:tcPr>
            <w:tcW w:w="9180" w:type="dxa"/>
            <w:gridSpan w:val="5"/>
            <w:tcBorders>
              <w:top w:val="nil"/>
              <w:left w:val="nil"/>
              <w:bottom w:val="single" w:sz="4" w:space="0" w:color="auto"/>
              <w:right w:val="nil"/>
            </w:tcBorders>
            <w:shd w:val="clear" w:color="auto" w:fill="auto"/>
            <w:vAlign w:val="bottom"/>
            <w:hideMark/>
          </w:tcPr>
          <w:p w:rsidR="0018225C" w:rsidRPr="0018225C" w:rsidRDefault="0018225C" w:rsidP="0018225C">
            <w:pPr>
              <w:spacing w:after="0" w:line="240" w:lineRule="auto"/>
              <w:rPr>
                <w:rFonts w:ascii="Times New Roman" w:eastAsia="Times New Roman" w:hAnsi="Times New Roman" w:cs="Times New Roman"/>
                <w:b/>
                <w:bCs/>
                <w:color w:val="000000"/>
              </w:rPr>
            </w:pPr>
            <w:r w:rsidRPr="0018225C">
              <w:rPr>
                <w:rFonts w:ascii="Times New Roman" w:eastAsia="Times New Roman" w:hAnsi="Times New Roman" w:cs="Times New Roman"/>
                <w:b/>
                <w:bCs/>
                <w:color w:val="000000"/>
              </w:rPr>
              <w:lastRenderedPageBreak/>
              <w:t>Table A2:  Additional control variables</w:t>
            </w:r>
          </w:p>
        </w:tc>
      </w:tr>
      <w:tr w:rsidR="0018225C" w:rsidRPr="0018225C" w:rsidTr="00692124">
        <w:trPr>
          <w:trHeight w:val="638"/>
        </w:trPr>
        <w:tc>
          <w:tcPr>
            <w:tcW w:w="3978" w:type="dxa"/>
            <w:tcBorders>
              <w:top w:val="nil"/>
              <w:left w:val="nil"/>
              <w:bottom w:val="nil"/>
              <w:right w:val="nil"/>
            </w:tcBorders>
            <w:shd w:val="clear" w:color="auto" w:fill="auto"/>
            <w:vAlign w:val="center"/>
            <w:hideMark/>
          </w:tcPr>
          <w:p w:rsidR="0018225C" w:rsidRPr="0018225C" w:rsidRDefault="0018225C" w:rsidP="0018225C">
            <w:pPr>
              <w:spacing w:after="0" w:line="240" w:lineRule="auto"/>
              <w:rPr>
                <w:rFonts w:ascii="Times New Roman" w:eastAsia="Times New Roman" w:hAnsi="Times New Roman" w:cs="Times New Roman"/>
                <w:b/>
                <w:bCs/>
                <w:color w:val="000000"/>
              </w:rPr>
            </w:pPr>
          </w:p>
        </w:tc>
        <w:tc>
          <w:tcPr>
            <w:tcW w:w="1188" w:type="dxa"/>
            <w:tcBorders>
              <w:top w:val="nil"/>
              <w:left w:val="nil"/>
              <w:bottom w:val="nil"/>
              <w:right w:val="nil"/>
            </w:tcBorders>
            <w:shd w:val="clear" w:color="auto" w:fill="auto"/>
            <w:vAlign w:val="center"/>
            <w:hideMark/>
          </w:tcPr>
          <w:p w:rsidR="0018225C" w:rsidRPr="0018225C" w:rsidRDefault="0018225C" w:rsidP="0018225C">
            <w:pPr>
              <w:spacing w:after="0" w:line="240" w:lineRule="auto"/>
              <w:rPr>
                <w:rFonts w:ascii="Times New Roman" w:eastAsia="Times New Roman" w:hAnsi="Times New Roman" w:cs="Times New Roman"/>
                <w:i/>
                <w:iCs/>
                <w:color w:val="000000"/>
              </w:rPr>
            </w:pPr>
            <w:r w:rsidRPr="0018225C">
              <w:rPr>
                <w:rFonts w:ascii="Times New Roman" w:eastAsia="Times New Roman" w:hAnsi="Times New Roman" w:cs="Times New Roman"/>
                <w:i/>
                <w:iCs/>
                <w:color w:val="000000"/>
              </w:rPr>
              <w:t>Discount rate</w:t>
            </w:r>
          </w:p>
        </w:tc>
        <w:tc>
          <w:tcPr>
            <w:tcW w:w="4014" w:type="dxa"/>
            <w:gridSpan w:val="3"/>
            <w:tcBorders>
              <w:top w:val="nil"/>
              <w:left w:val="nil"/>
              <w:bottom w:val="nil"/>
              <w:right w:val="nil"/>
            </w:tcBorders>
            <w:shd w:val="clear" w:color="auto" w:fill="auto"/>
            <w:vAlign w:val="center"/>
            <w:hideMark/>
          </w:tcPr>
          <w:p w:rsidR="0018225C" w:rsidRPr="0018225C" w:rsidRDefault="0018225C" w:rsidP="0018225C">
            <w:pPr>
              <w:spacing w:after="0" w:line="240" w:lineRule="auto"/>
              <w:rPr>
                <w:rFonts w:ascii="Times New Roman" w:eastAsia="Times New Roman" w:hAnsi="Times New Roman" w:cs="Times New Roman"/>
                <w:i/>
                <w:iCs/>
                <w:color w:val="000000"/>
              </w:rPr>
            </w:pPr>
            <w:r w:rsidRPr="0018225C">
              <w:rPr>
                <w:rFonts w:ascii="Times New Roman" w:eastAsia="Times New Roman" w:hAnsi="Times New Roman" w:cs="Times New Roman"/>
                <w:i/>
                <w:iCs/>
                <w:color w:val="000000"/>
              </w:rPr>
              <w:t>Fraction of ARC paid</w:t>
            </w:r>
          </w:p>
        </w:tc>
      </w:tr>
      <w:tr w:rsidR="0018225C" w:rsidRPr="0018225C" w:rsidTr="00692124">
        <w:trPr>
          <w:trHeight w:val="248"/>
        </w:trPr>
        <w:tc>
          <w:tcPr>
            <w:tcW w:w="3978"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w:t>
            </w:r>
          </w:p>
        </w:tc>
        <w:tc>
          <w:tcPr>
            <w:tcW w:w="1188"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(1)</w:t>
            </w:r>
          </w:p>
        </w:tc>
        <w:tc>
          <w:tcPr>
            <w:tcW w:w="1314"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(2)</w:t>
            </w:r>
          </w:p>
        </w:tc>
        <w:tc>
          <w:tcPr>
            <w:tcW w:w="1350"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(3)</w:t>
            </w:r>
          </w:p>
        </w:tc>
        <w:tc>
          <w:tcPr>
            <w:tcW w:w="1350"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(4)</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Elected employees</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0.006***</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-0.144**</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-0.211***</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-0.169**</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(0.002)</w:t>
            </w:r>
          </w:p>
        </w:tc>
        <w:tc>
          <w:tcPr>
            <w:tcW w:w="1314"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(0.057)</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(0.076)</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xml:space="preserve">(0.068)  </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Appointed employees</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0.002</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-0.057</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-0.152**</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-0.086</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(0.002)</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(0.056)</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(0.059)</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(0.055)</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Appointed employers</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0.023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-0.009</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-0.035</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(0.004)</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(0.064)</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(0.079)</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(0.084)</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Private citizen or other</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0.002</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-0.199***</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-0.247***</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-0.233***</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(0.055)</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(0.062)</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xml:space="preserve">(0.063) </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Union membership</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0.006***</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-0.223***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-0.306***</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-0.123*</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(0.002)</w:t>
            </w:r>
          </w:p>
        </w:tc>
        <w:tc>
          <w:tcPr>
            <w:tcW w:w="1314"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(0.068)</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(0.084)</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xml:space="preserve">(0.069) </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Change in state general revenue</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0.002</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-0.073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-0.071</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-0.046</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(0.124)</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(0.133)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(0.136)</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Ln(Total state debt per capita)</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-0.0004</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0.045*</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0.045**</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(0.017)</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(0.024)</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xml:space="preserve">(0.020)  </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Public safety plan</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0.002</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-0.082***</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-0.09***</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-0.067***</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(0.026)</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(0.028)</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xml:space="preserve">(0.023) </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Education plan</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-0.038</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-0.028</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-0.028</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(0.033)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(0.042)</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(0.040)</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Expert</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0.109***</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0.127***</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0.119***</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(0.039)</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(0.041)</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xml:space="preserve">(0.037) </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Social Security</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0.00004</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-0.054</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-0.045</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(0.001)</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(0.033)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(0.048)</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(0.043)</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Legislative involvement</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-0.156***</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-0.172***</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-0.012</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(0.023)</w:t>
            </w: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(0.033)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(0.058)</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Legislative involvement * Union</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-0.398***</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sz w:val="20"/>
                <w:szCs w:val="20"/>
              </w:rPr>
            </w:pP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18225C" w:rsidRPr="0018225C" w:rsidRDefault="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 xml:space="preserve">(0.150) </w:t>
            </w:r>
          </w:p>
        </w:tc>
      </w:tr>
      <w:tr w:rsidR="0018225C" w:rsidRPr="0018225C" w:rsidTr="00692124">
        <w:trPr>
          <w:trHeight w:val="248"/>
        </w:trPr>
        <w:tc>
          <w:tcPr>
            <w:tcW w:w="397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R-squared</w:t>
            </w:r>
          </w:p>
        </w:tc>
        <w:tc>
          <w:tcPr>
            <w:tcW w:w="1188"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0.28</w:t>
            </w:r>
          </w:p>
        </w:tc>
        <w:tc>
          <w:tcPr>
            <w:tcW w:w="1314"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0.33</w:t>
            </w:r>
          </w:p>
        </w:tc>
        <w:tc>
          <w:tcPr>
            <w:tcW w:w="1350" w:type="dxa"/>
            <w:tcBorders>
              <w:top w:val="nil"/>
              <w:left w:val="nil"/>
              <w:bottom w:val="nil"/>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0.37</w:t>
            </w:r>
          </w:p>
        </w:tc>
      </w:tr>
      <w:tr w:rsidR="0018225C" w:rsidRPr="0018225C" w:rsidTr="00692124">
        <w:trPr>
          <w:trHeight w:val="248"/>
        </w:trPr>
        <w:tc>
          <w:tcPr>
            <w:tcW w:w="3978"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Observations</w:t>
            </w:r>
          </w:p>
        </w:tc>
        <w:tc>
          <w:tcPr>
            <w:tcW w:w="1188"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1,526</w:t>
            </w:r>
          </w:p>
        </w:tc>
        <w:tc>
          <w:tcPr>
            <w:tcW w:w="1314"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1,499</w:t>
            </w:r>
          </w:p>
        </w:tc>
        <w:tc>
          <w:tcPr>
            <w:tcW w:w="1350"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1,137</w:t>
            </w:r>
          </w:p>
        </w:tc>
        <w:tc>
          <w:tcPr>
            <w:tcW w:w="1350" w:type="dxa"/>
            <w:tcBorders>
              <w:top w:val="nil"/>
              <w:left w:val="nil"/>
              <w:bottom w:val="single" w:sz="4" w:space="0" w:color="auto"/>
              <w:right w:val="nil"/>
            </w:tcBorders>
            <w:shd w:val="clear" w:color="auto" w:fill="auto"/>
            <w:noWrap/>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1,137</w:t>
            </w:r>
          </w:p>
        </w:tc>
      </w:tr>
      <w:tr w:rsidR="0018225C" w:rsidRPr="0018225C" w:rsidTr="00692124">
        <w:trPr>
          <w:trHeight w:val="583"/>
        </w:trPr>
        <w:tc>
          <w:tcPr>
            <w:tcW w:w="9180" w:type="dxa"/>
            <w:gridSpan w:val="5"/>
            <w:tcBorders>
              <w:top w:val="single" w:sz="4" w:space="0" w:color="auto"/>
              <w:left w:val="nil"/>
              <w:bottom w:val="nil"/>
              <w:right w:val="nil"/>
            </w:tcBorders>
            <w:shd w:val="clear" w:color="auto" w:fill="auto"/>
            <w:vAlign w:val="bottom"/>
            <w:hideMark/>
          </w:tcPr>
          <w:p w:rsidR="0018225C" w:rsidRPr="0018225C" w:rsidRDefault="0018225C" w:rsidP="0018225C">
            <w:pPr>
              <w:spacing w:after="0" w:line="240" w:lineRule="auto"/>
              <w:rPr>
                <w:rFonts w:ascii="Times New Roman" w:eastAsia="Times New Roman" w:hAnsi="Times New Roman" w:cs="Times New Roman"/>
                <w:color w:val="000000"/>
              </w:rPr>
            </w:pPr>
            <w:r w:rsidRPr="0018225C">
              <w:rPr>
                <w:rFonts w:ascii="Times New Roman" w:eastAsia="Times New Roman" w:hAnsi="Times New Roman" w:cs="Times New Roman"/>
                <w:color w:val="000000"/>
              </w:rPr>
              <w:t>Notes: Standard errors clustered by pension board in parentheses. All models include year fixed effects. *p&lt;0.1; **p&lt;0.05; ***p&lt;0.01.</w:t>
            </w:r>
          </w:p>
        </w:tc>
      </w:tr>
    </w:tbl>
    <w:p w:rsidR="007E2380" w:rsidRDefault="002432E9">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tbl>
      <w:tblPr>
        <w:tblW w:w="8054" w:type="dxa"/>
        <w:jc w:val="center"/>
        <w:tblLook w:val="04A0" w:firstRow="1" w:lastRow="0" w:firstColumn="1" w:lastColumn="0" w:noHBand="0" w:noVBand="1"/>
      </w:tblPr>
      <w:tblGrid>
        <w:gridCol w:w="3266"/>
        <w:gridCol w:w="1144"/>
        <w:gridCol w:w="1170"/>
        <w:gridCol w:w="1170"/>
        <w:gridCol w:w="1304"/>
      </w:tblGrid>
      <w:tr w:rsidR="007E2380" w:rsidRPr="007E2380" w:rsidTr="00531802">
        <w:trPr>
          <w:trHeight w:val="254"/>
          <w:jc w:val="center"/>
        </w:trPr>
        <w:tc>
          <w:tcPr>
            <w:tcW w:w="8054" w:type="dxa"/>
            <w:gridSpan w:val="5"/>
            <w:tcBorders>
              <w:top w:val="nil"/>
              <w:left w:val="nil"/>
              <w:bottom w:val="single" w:sz="4" w:space="0" w:color="auto"/>
              <w:right w:val="nil"/>
            </w:tcBorders>
            <w:shd w:val="clear" w:color="auto" w:fill="auto"/>
            <w:vAlign w:val="bottom"/>
            <w:hideMark/>
          </w:tcPr>
          <w:p w:rsidR="007E2380" w:rsidRPr="007E2380" w:rsidRDefault="007E2380" w:rsidP="00692124">
            <w:pPr>
              <w:spacing w:after="0" w:line="240" w:lineRule="auto"/>
              <w:rPr>
                <w:rFonts w:ascii="Times New Roman" w:eastAsia="Times New Roman" w:hAnsi="Times New Roman" w:cs="Times New Roman"/>
                <w:b/>
                <w:bCs/>
                <w:color w:val="000000"/>
              </w:rPr>
            </w:pPr>
            <w:r w:rsidRPr="007E2380">
              <w:rPr>
                <w:rFonts w:ascii="Times New Roman" w:eastAsia="Times New Roman" w:hAnsi="Times New Roman" w:cs="Times New Roman"/>
                <w:b/>
                <w:bCs/>
                <w:color w:val="000000"/>
              </w:rPr>
              <w:lastRenderedPageBreak/>
              <w:t>Table A</w:t>
            </w:r>
            <w:r w:rsidR="00110596">
              <w:rPr>
                <w:rFonts w:ascii="Times New Roman" w:eastAsia="Times New Roman" w:hAnsi="Times New Roman" w:cs="Times New Roman"/>
                <w:b/>
                <w:bCs/>
                <w:color w:val="000000"/>
              </w:rPr>
              <w:t>3</w:t>
            </w:r>
            <w:r w:rsidRPr="007E2380">
              <w:rPr>
                <w:rFonts w:ascii="Times New Roman" w:eastAsia="Times New Roman" w:hAnsi="Times New Roman" w:cs="Times New Roman"/>
                <w:b/>
                <w:bCs/>
                <w:color w:val="000000"/>
              </w:rPr>
              <w:t>: Controlling for historical rate of return</w:t>
            </w:r>
          </w:p>
        </w:tc>
      </w:tr>
      <w:tr w:rsidR="007E2380" w:rsidRPr="007E2380" w:rsidTr="00531802">
        <w:trPr>
          <w:trHeight w:val="509"/>
          <w:jc w:val="center"/>
        </w:trPr>
        <w:tc>
          <w:tcPr>
            <w:tcW w:w="3266" w:type="dxa"/>
            <w:tcBorders>
              <w:top w:val="nil"/>
              <w:left w:val="nil"/>
              <w:bottom w:val="nil"/>
              <w:right w:val="nil"/>
            </w:tcBorders>
            <w:shd w:val="clear" w:color="auto" w:fill="auto"/>
            <w:vAlign w:val="bottom"/>
            <w:hideMark/>
          </w:tcPr>
          <w:p w:rsidR="007E2380" w:rsidRPr="007E2380" w:rsidRDefault="007E2380" w:rsidP="007E2380">
            <w:pPr>
              <w:spacing w:after="0" w:line="240" w:lineRule="auto"/>
              <w:rPr>
                <w:rFonts w:ascii="Times New Roman" w:eastAsia="Times New Roman" w:hAnsi="Times New Roman" w:cs="Times New Roman"/>
                <w:b/>
                <w:bCs/>
                <w:color w:val="000000"/>
              </w:rPr>
            </w:pPr>
          </w:p>
        </w:tc>
        <w:tc>
          <w:tcPr>
            <w:tcW w:w="1144" w:type="dxa"/>
            <w:tcBorders>
              <w:top w:val="nil"/>
              <w:left w:val="nil"/>
              <w:bottom w:val="nil"/>
              <w:right w:val="nil"/>
            </w:tcBorders>
            <w:shd w:val="clear" w:color="auto" w:fill="auto"/>
            <w:vAlign w:val="bottom"/>
            <w:hideMark/>
          </w:tcPr>
          <w:p w:rsidR="007E2380" w:rsidRPr="007E2380" w:rsidRDefault="007E2380" w:rsidP="007E2380">
            <w:pPr>
              <w:spacing w:after="0" w:line="240" w:lineRule="auto"/>
              <w:rPr>
                <w:rFonts w:ascii="Times New Roman" w:eastAsia="Times New Roman" w:hAnsi="Times New Roman" w:cs="Times New Roman"/>
                <w:i/>
                <w:iCs/>
                <w:color w:val="000000"/>
              </w:rPr>
            </w:pPr>
            <w:r w:rsidRPr="007E2380">
              <w:rPr>
                <w:rFonts w:ascii="Times New Roman" w:eastAsia="Times New Roman" w:hAnsi="Times New Roman" w:cs="Times New Roman"/>
                <w:i/>
                <w:iCs/>
                <w:color w:val="000000"/>
              </w:rPr>
              <w:t>Discount rate</w:t>
            </w:r>
          </w:p>
        </w:tc>
        <w:tc>
          <w:tcPr>
            <w:tcW w:w="3644" w:type="dxa"/>
            <w:gridSpan w:val="3"/>
            <w:tcBorders>
              <w:top w:val="single" w:sz="4" w:space="0" w:color="auto"/>
              <w:left w:val="nil"/>
              <w:bottom w:val="nil"/>
              <w:right w:val="nil"/>
            </w:tcBorders>
            <w:shd w:val="clear" w:color="auto" w:fill="auto"/>
            <w:vAlign w:val="bottom"/>
            <w:hideMark/>
          </w:tcPr>
          <w:p w:rsidR="007E2380" w:rsidRPr="007E2380" w:rsidRDefault="007E2380" w:rsidP="00531802">
            <w:pPr>
              <w:spacing w:after="0" w:line="240" w:lineRule="auto"/>
              <w:rPr>
                <w:rFonts w:ascii="Times New Roman" w:eastAsia="Times New Roman" w:hAnsi="Times New Roman" w:cs="Times New Roman"/>
                <w:i/>
                <w:iCs/>
                <w:color w:val="000000"/>
              </w:rPr>
            </w:pPr>
            <w:r w:rsidRPr="007E2380">
              <w:rPr>
                <w:rFonts w:ascii="Times New Roman" w:eastAsia="Times New Roman" w:hAnsi="Times New Roman" w:cs="Times New Roman"/>
                <w:i/>
                <w:iCs/>
                <w:color w:val="000000"/>
              </w:rPr>
              <w:t>Fraction of ARC paid</w:t>
            </w:r>
          </w:p>
        </w:tc>
      </w:tr>
      <w:tr w:rsidR="007E2380" w:rsidRPr="007E2380" w:rsidTr="00531802">
        <w:trPr>
          <w:trHeight w:val="254"/>
          <w:jc w:val="center"/>
        </w:trPr>
        <w:tc>
          <w:tcPr>
            <w:tcW w:w="3266"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w:t>
            </w:r>
          </w:p>
        </w:tc>
        <w:tc>
          <w:tcPr>
            <w:tcW w:w="1144"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(1)</w:t>
            </w:r>
          </w:p>
        </w:tc>
        <w:tc>
          <w:tcPr>
            <w:tcW w:w="1170"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(2)</w:t>
            </w:r>
          </w:p>
        </w:tc>
        <w:tc>
          <w:tcPr>
            <w:tcW w:w="1170"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(3)</w:t>
            </w:r>
          </w:p>
        </w:tc>
        <w:tc>
          <w:tcPr>
            <w:tcW w:w="1304"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(4)</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Elected employees</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0.006***</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-0.105**</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-0.132**</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-0.101</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(0.002)</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(0.049)</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(0.062)</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(0.061)</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Appointed employees</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0.002</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-0.052</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-0.136**</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-0.072</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(0.002)</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(0.054)</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(0.060)</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(0.058)</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Appointed employers</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-0.0002</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-0.014</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-0.041</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-0.05</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(0.004)</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(0.064)</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(0.077)</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(0.085)</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Private citizen or other</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0.001</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-0.186***</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-0.217***</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-0.206</w:t>
            </w:r>
            <w:r w:rsidR="00367B2B" w:rsidRPr="007E2380">
              <w:rPr>
                <w:rFonts w:ascii="Times New Roman" w:eastAsia="Times New Roman" w:hAnsi="Times New Roman" w:cs="Times New Roman"/>
                <w:color w:val="000000"/>
              </w:rPr>
              <w:t>***</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(0.001)</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(0.053)</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(0.062)</w:t>
            </w:r>
          </w:p>
        </w:tc>
        <w:tc>
          <w:tcPr>
            <w:tcW w:w="1304" w:type="dxa"/>
            <w:tcBorders>
              <w:top w:val="nil"/>
              <w:left w:val="nil"/>
              <w:bottom w:val="nil"/>
              <w:right w:val="nil"/>
            </w:tcBorders>
            <w:shd w:val="clear" w:color="auto" w:fill="auto"/>
            <w:noWrap/>
            <w:vAlign w:val="bottom"/>
            <w:hideMark/>
          </w:tcPr>
          <w:p w:rsidR="007E2380" w:rsidRPr="007E2380" w:rsidRDefault="007E2380" w:rsidP="00367B2B">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xml:space="preserve">(0.064) </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Union membership</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0.005***</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-0.166**</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-0.215***</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-0.031</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(0.002)</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(0.070)</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(0.077)</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(0.048)</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Change in state general revenue</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0.003*</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-0.095</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-0.082</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-0.055</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(0.001)</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(0.116)</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(0.113)</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(0.117)</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5-year rate of return</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-0.004</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0.029</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0.159</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0.006</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(0.012)</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(0.259)</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(0.298)</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(0.285)</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Legislative involvement</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-0.167***</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-0.17***</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-0.002</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(0.023)</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(0.034)</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(0.058)</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Legislative involvement * Union</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-0.419</w:t>
            </w:r>
            <w:r w:rsidR="00367B2B" w:rsidRPr="007E2380">
              <w:rPr>
                <w:rFonts w:ascii="Times New Roman" w:eastAsia="Times New Roman" w:hAnsi="Times New Roman" w:cs="Times New Roman"/>
                <w:color w:val="000000"/>
              </w:rPr>
              <w:t>**</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bottom"/>
            <w:hideMark/>
          </w:tcPr>
          <w:p w:rsidR="007E2380" w:rsidRPr="007E2380" w:rsidRDefault="007E2380" w:rsidP="00367B2B">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xml:space="preserve">(0.172)  </w:t>
            </w:r>
          </w:p>
        </w:tc>
      </w:tr>
      <w:tr w:rsidR="007E2380" w:rsidRPr="007E2380" w:rsidTr="00531802">
        <w:trPr>
          <w:trHeight w:val="254"/>
          <w:jc w:val="center"/>
        </w:trPr>
        <w:tc>
          <w:tcPr>
            <w:tcW w:w="3266"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R-squared</w:t>
            </w:r>
          </w:p>
        </w:tc>
        <w:tc>
          <w:tcPr>
            <w:tcW w:w="114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0.27</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0.27</w:t>
            </w:r>
          </w:p>
        </w:tc>
        <w:tc>
          <w:tcPr>
            <w:tcW w:w="1170"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0.3</w:t>
            </w:r>
          </w:p>
        </w:tc>
        <w:tc>
          <w:tcPr>
            <w:tcW w:w="1304" w:type="dxa"/>
            <w:tcBorders>
              <w:top w:val="nil"/>
              <w:left w:val="nil"/>
              <w:bottom w:val="nil"/>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0.34</w:t>
            </w:r>
          </w:p>
        </w:tc>
      </w:tr>
      <w:tr w:rsidR="007E2380" w:rsidRPr="007E2380" w:rsidTr="00531802">
        <w:trPr>
          <w:trHeight w:val="254"/>
          <w:jc w:val="center"/>
        </w:trPr>
        <w:tc>
          <w:tcPr>
            <w:tcW w:w="3266"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Observations</w:t>
            </w:r>
          </w:p>
        </w:tc>
        <w:tc>
          <w:tcPr>
            <w:tcW w:w="1144"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1,417</w:t>
            </w:r>
          </w:p>
        </w:tc>
        <w:tc>
          <w:tcPr>
            <w:tcW w:w="1170"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1,392</w:t>
            </w:r>
          </w:p>
        </w:tc>
        <w:tc>
          <w:tcPr>
            <w:tcW w:w="1170"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1,064</w:t>
            </w:r>
          </w:p>
        </w:tc>
        <w:tc>
          <w:tcPr>
            <w:tcW w:w="1304" w:type="dxa"/>
            <w:tcBorders>
              <w:top w:val="nil"/>
              <w:left w:val="nil"/>
              <w:bottom w:val="single" w:sz="4" w:space="0" w:color="auto"/>
              <w:right w:val="nil"/>
            </w:tcBorders>
            <w:shd w:val="clear" w:color="auto" w:fill="auto"/>
            <w:noWrap/>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1,064</w:t>
            </w:r>
          </w:p>
        </w:tc>
      </w:tr>
      <w:tr w:rsidR="007E2380" w:rsidRPr="007E2380" w:rsidTr="00531802">
        <w:trPr>
          <w:trHeight w:val="547"/>
          <w:jc w:val="center"/>
        </w:trPr>
        <w:tc>
          <w:tcPr>
            <w:tcW w:w="8054" w:type="dxa"/>
            <w:gridSpan w:val="5"/>
            <w:tcBorders>
              <w:top w:val="single" w:sz="4" w:space="0" w:color="auto"/>
              <w:left w:val="nil"/>
              <w:bottom w:val="nil"/>
              <w:right w:val="nil"/>
            </w:tcBorders>
            <w:shd w:val="clear" w:color="auto" w:fill="auto"/>
            <w:vAlign w:val="bottom"/>
            <w:hideMark/>
          </w:tcPr>
          <w:p w:rsidR="007E2380" w:rsidRPr="007E2380" w:rsidRDefault="007E2380" w:rsidP="007E2380">
            <w:pPr>
              <w:spacing w:after="0" w:line="240" w:lineRule="auto"/>
              <w:rPr>
                <w:rFonts w:ascii="Times New Roman" w:eastAsia="Times New Roman" w:hAnsi="Times New Roman" w:cs="Times New Roman"/>
                <w:color w:val="000000"/>
              </w:rPr>
            </w:pPr>
            <w:r w:rsidRPr="007E2380">
              <w:rPr>
                <w:rFonts w:ascii="Times New Roman" w:eastAsia="Times New Roman" w:hAnsi="Times New Roman" w:cs="Times New Roman"/>
                <w:color w:val="000000"/>
              </w:rPr>
              <w:t xml:space="preserve">Notes: Standard errors clustered by pension board in parentheses. All models include year fixed effects. </w:t>
            </w:r>
            <w:r w:rsidR="00EB0A8A">
              <w:rPr>
                <w:rFonts w:ascii="Times New Roman" w:eastAsia="Times New Roman" w:hAnsi="Times New Roman" w:cs="Times New Roman"/>
                <w:color w:val="000000"/>
              </w:rPr>
              <w:t xml:space="preserve">The PPD is missing data on the 5-year rate of return for some plan-years. </w:t>
            </w:r>
            <w:r w:rsidRPr="007E2380">
              <w:rPr>
                <w:rFonts w:ascii="Times New Roman" w:eastAsia="Times New Roman" w:hAnsi="Times New Roman" w:cs="Times New Roman"/>
                <w:color w:val="000000"/>
              </w:rPr>
              <w:t>*p&lt;0.1; **p&lt;0.05; ***p&lt;0.01.</w:t>
            </w:r>
          </w:p>
        </w:tc>
      </w:tr>
    </w:tbl>
    <w:p w:rsidR="00DF0047" w:rsidRDefault="00450607">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tbl>
      <w:tblPr>
        <w:tblW w:w="8820" w:type="dxa"/>
        <w:tblLayout w:type="fixed"/>
        <w:tblLook w:val="04A0" w:firstRow="1" w:lastRow="0" w:firstColumn="1" w:lastColumn="0" w:noHBand="0" w:noVBand="1"/>
      </w:tblPr>
      <w:tblGrid>
        <w:gridCol w:w="3631"/>
        <w:gridCol w:w="1949"/>
        <w:gridCol w:w="1620"/>
        <w:gridCol w:w="1620"/>
      </w:tblGrid>
      <w:tr w:rsidR="00DF0047" w:rsidRPr="00B10B04" w:rsidTr="00692124">
        <w:trPr>
          <w:trHeight w:val="267"/>
        </w:trPr>
        <w:tc>
          <w:tcPr>
            <w:tcW w:w="8820" w:type="dxa"/>
            <w:gridSpan w:val="4"/>
            <w:tcBorders>
              <w:top w:val="nil"/>
              <w:left w:val="nil"/>
              <w:bottom w:val="single" w:sz="4" w:space="0" w:color="auto"/>
              <w:right w:val="nil"/>
            </w:tcBorders>
            <w:shd w:val="clear" w:color="auto" w:fill="auto"/>
            <w:vAlign w:val="bottom"/>
            <w:hideMark/>
          </w:tcPr>
          <w:p w:rsidR="00DF0047" w:rsidRPr="00B10B04" w:rsidRDefault="00DF0047" w:rsidP="00D70A1B">
            <w:pPr>
              <w:spacing w:after="0" w:line="240" w:lineRule="auto"/>
              <w:rPr>
                <w:rFonts w:ascii="Times New Roman" w:eastAsia="Times New Roman" w:hAnsi="Times New Roman" w:cs="Times New Roman"/>
                <w:b/>
                <w:bCs/>
                <w:color w:val="000000"/>
              </w:rPr>
            </w:pPr>
            <w:r w:rsidRPr="00B10B04">
              <w:rPr>
                <w:rFonts w:ascii="Times New Roman" w:eastAsia="Times New Roman" w:hAnsi="Times New Roman" w:cs="Times New Roman"/>
                <w:b/>
                <w:bCs/>
                <w:color w:val="000000"/>
              </w:rPr>
              <w:lastRenderedPageBreak/>
              <w:t>Table A</w:t>
            </w:r>
            <w:r>
              <w:rPr>
                <w:rFonts w:ascii="Times New Roman" w:eastAsia="Times New Roman" w:hAnsi="Times New Roman" w:cs="Times New Roman"/>
                <w:b/>
                <w:bCs/>
                <w:color w:val="000000"/>
              </w:rPr>
              <w:t>4</w:t>
            </w:r>
            <w:r w:rsidRPr="00B10B04">
              <w:rPr>
                <w:rFonts w:ascii="Times New Roman" w:eastAsia="Times New Roman" w:hAnsi="Times New Roman" w:cs="Times New Roman"/>
                <w:b/>
                <w:bCs/>
                <w:color w:val="000000"/>
              </w:rPr>
              <w:t>:  List of all changes to share of elected employee trustees within plans, 2001-2014</w:t>
            </w:r>
          </w:p>
        </w:tc>
      </w:tr>
      <w:tr w:rsidR="00DF0047" w:rsidRPr="00B10B04" w:rsidTr="00692124">
        <w:trPr>
          <w:trHeight w:val="267"/>
        </w:trPr>
        <w:tc>
          <w:tcPr>
            <w:tcW w:w="3631" w:type="dxa"/>
            <w:tcBorders>
              <w:top w:val="single" w:sz="4" w:space="0" w:color="auto"/>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b/>
                <w:bCs/>
                <w:color w:val="000000"/>
              </w:rPr>
            </w:pPr>
          </w:p>
        </w:tc>
        <w:tc>
          <w:tcPr>
            <w:tcW w:w="1949" w:type="dxa"/>
            <w:tcBorders>
              <w:top w:val="single" w:sz="4" w:space="0" w:color="auto"/>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sz w:val="20"/>
                <w:szCs w:val="20"/>
              </w:rPr>
            </w:pPr>
          </w:p>
        </w:tc>
      </w:tr>
      <w:tr w:rsidR="00DF0047" w:rsidRPr="00B10B04" w:rsidTr="00D70A1B">
        <w:trPr>
          <w:trHeight w:val="657"/>
        </w:trPr>
        <w:tc>
          <w:tcPr>
            <w:tcW w:w="3631" w:type="dxa"/>
            <w:tcBorders>
              <w:top w:val="nil"/>
              <w:left w:val="nil"/>
              <w:bottom w:val="single" w:sz="4" w:space="0" w:color="auto"/>
              <w:right w:val="nil"/>
            </w:tcBorders>
            <w:shd w:val="clear" w:color="auto" w:fill="auto"/>
            <w:vAlign w:val="bottom"/>
            <w:hideMark/>
          </w:tcPr>
          <w:p w:rsidR="00DF0047" w:rsidRPr="00B10B04" w:rsidRDefault="00DF0047" w:rsidP="00D70A1B">
            <w:pPr>
              <w:spacing w:after="0" w:line="240" w:lineRule="auto"/>
              <w:rPr>
                <w:rFonts w:ascii="Times New Roman" w:eastAsia="Times New Roman" w:hAnsi="Times New Roman" w:cs="Times New Roman"/>
                <w:b/>
                <w:bCs/>
                <w:color w:val="000000"/>
              </w:rPr>
            </w:pPr>
            <w:r w:rsidRPr="00B10B04">
              <w:rPr>
                <w:rFonts w:ascii="Times New Roman" w:eastAsia="Times New Roman" w:hAnsi="Times New Roman" w:cs="Times New Roman"/>
                <w:b/>
                <w:bCs/>
                <w:color w:val="000000"/>
              </w:rPr>
              <w:t>Plan</w:t>
            </w:r>
          </w:p>
        </w:tc>
        <w:tc>
          <w:tcPr>
            <w:tcW w:w="1949" w:type="dxa"/>
            <w:tcBorders>
              <w:top w:val="nil"/>
              <w:left w:val="nil"/>
              <w:bottom w:val="single" w:sz="4" w:space="0" w:color="auto"/>
              <w:right w:val="nil"/>
            </w:tcBorders>
            <w:shd w:val="clear" w:color="auto" w:fill="auto"/>
            <w:vAlign w:val="bottom"/>
            <w:hideMark/>
          </w:tcPr>
          <w:p w:rsidR="00DF0047" w:rsidRPr="00EE7648" w:rsidRDefault="00DF0047" w:rsidP="00D70A1B">
            <w:pPr>
              <w:spacing w:after="0" w:line="240" w:lineRule="auto"/>
              <w:rPr>
                <w:rFonts w:ascii="Times New Roman" w:eastAsia="Times New Roman" w:hAnsi="Times New Roman" w:cs="Times New Roman"/>
                <w:b/>
                <w:bCs/>
                <w:i/>
                <w:color w:val="000000"/>
              </w:rPr>
            </w:pPr>
            <w:r w:rsidRPr="00B10B04">
              <w:rPr>
                <w:rFonts w:ascii="Times New Roman" w:eastAsia="Times New Roman" w:hAnsi="Times New Roman" w:cs="Times New Roman"/>
                <w:b/>
                <w:bCs/>
                <w:color w:val="000000"/>
              </w:rPr>
              <w:t xml:space="preserve">Change </w:t>
            </w:r>
            <w:r>
              <w:rPr>
                <w:rFonts w:ascii="Times New Roman" w:eastAsia="Times New Roman" w:hAnsi="Times New Roman" w:cs="Times New Roman"/>
                <w:b/>
                <w:bCs/>
                <w:color w:val="000000"/>
              </w:rPr>
              <w:t xml:space="preserve">in </w:t>
            </w:r>
            <w:r>
              <w:rPr>
                <w:rFonts w:ascii="Times New Roman" w:eastAsia="Times New Roman" w:hAnsi="Times New Roman" w:cs="Times New Roman"/>
                <w:b/>
                <w:bCs/>
                <w:i/>
                <w:color w:val="000000"/>
              </w:rPr>
              <w:t>% Elected employees</w:t>
            </w:r>
          </w:p>
        </w:tc>
        <w:tc>
          <w:tcPr>
            <w:tcW w:w="1620" w:type="dxa"/>
            <w:tcBorders>
              <w:top w:val="nil"/>
              <w:left w:val="nil"/>
              <w:bottom w:val="single" w:sz="4" w:space="0" w:color="auto"/>
              <w:right w:val="nil"/>
            </w:tcBorders>
            <w:shd w:val="clear" w:color="auto" w:fill="auto"/>
            <w:vAlign w:val="bottom"/>
            <w:hideMark/>
          </w:tcPr>
          <w:p w:rsidR="00DF0047" w:rsidRPr="00EE7648" w:rsidRDefault="00DF0047" w:rsidP="00D70A1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i/>
                <w:color w:val="000000"/>
              </w:rPr>
              <w:t>% Elected employees</w:t>
            </w:r>
            <w:r>
              <w:rPr>
                <w:rFonts w:ascii="Times New Roman" w:eastAsia="Times New Roman" w:hAnsi="Times New Roman" w:cs="Times New Roman"/>
                <w:b/>
                <w:bCs/>
                <w:color w:val="000000"/>
              </w:rPr>
              <w:t xml:space="preserve"> in 2014</w:t>
            </w:r>
          </w:p>
        </w:tc>
        <w:tc>
          <w:tcPr>
            <w:tcW w:w="1620" w:type="dxa"/>
            <w:tcBorders>
              <w:top w:val="nil"/>
              <w:left w:val="nil"/>
              <w:bottom w:val="single" w:sz="4" w:space="0" w:color="auto"/>
              <w:right w:val="nil"/>
            </w:tcBorders>
            <w:shd w:val="clear" w:color="auto" w:fill="auto"/>
            <w:vAlign w:val="bottom"/>
            <w:hideMark/>
          </w:tcPr>
          <w:p w:rsidR="00DF0047" w:rsidRPr="00B10B04" w:rsidRDefault="00DF0047" w:rsidP="00D70A1B">
            <w:pPr>
              <w:spacing w:after="0" w:line="240" w:lineRule="auto"/>
              <w:rPr>
                <w:rFonts w:ascii="Times New Roman" w:eastAsia="Times New Roman" w:hAnsi="Times New Roman" w:cs="Times New Roman"/>
                <w:b/>
                <w:bCs/>
                <w:color w:val="000000"/>
              </w:rPr>
            </w:pPr>
            <w:r w:rsidRPr="00B10B04">
              <w:rPr>
                <w:rFonts w:ascii="Times New Roman" w:eastAsia="Times New Roman" w:hAnsi="Times New Roman" w:cs="Times New Roman"/>
                <w:b/>
                <w:bCs/>
                <w:color w:val="000000"/>
              </w:rPr>
              <w:t>Change in majority?</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New Hampshire Retirement System</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-0.308</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0.308</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TN Political Subdivisions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-0.146</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0.167</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TN State and Teachers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-0.146</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0.167</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Colorado State</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-0.142</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0.733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Colorado School</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-0.142</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0.733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Colorado Municipal</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-0.142</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0.733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Louisiana Municipal Police</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-0.121</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0.333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Maryland Teachers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-0.095</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0.333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Maryland PERS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-0.095</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0.333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Kentucky 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-0.094</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0.462</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Kentucky County</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-0.094</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0.462</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Illinois Teachers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-0.084</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0.462</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Ohio Teachers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-0.064</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0.636</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Louisiana SERS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-0.058</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0.692</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Alaska PERS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-0.056</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0.444</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Alaska Teachers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-0.056</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0.444</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Ohio School Employees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-0.048</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0.667</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Louisiana Teachers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-0.040</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0.647</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Rhode Island Municipal</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-0.033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0.467</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Rhode Island 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-0.033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0.467</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Ohio PERS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-0.030</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0.636</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Louisiana Schools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-0.017</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0.583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West Virginia PERS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0.063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0.063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West Virginia Teachers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0.063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0.063</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Missouri DOT and Highway Patrol</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0.064</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0.364</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Connecticut Teachers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0.095</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0.429</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Illinois SERS</w:t>
            </w:r>
          </w:p>
        </w:tc>
        <w:tc>
          <w:tcPr>
            <w:tcW w:w="1949"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0.176</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0.462</w:t>
            </w:r>
          </w:p>
        </w:tc>
        <w:tc>
          <w:tcPr>
            <w:tcW w:w="1620" w:type="dxa"/>
            <w:tcBorders>
              <w:top w:val="nil"/>
              <w:left w:val="nil"/>
              <w:bottom w:val="nil"/>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p>
        </w:tc>
      </w:tr>
      <w:tr w:rsidR="00DF0047" w:rsidRPr="00B10B04" w:rsidTr="00D70A1B">
        <w:trPr>
          <w:trHeight w:val="267"/>
        </w:trPr>
        <w:tc>
          <w:tcPr>
            <w:tcW w:w="3631" w:type="dxa"/>
            <w:tcBorders>
              <w:top w:val="nil"/>
              <w:left w:val="nil"/>
              <w:bottom w:val="single" w:sz="4" w:space="0" w:color="auto"/>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Illinois Universities</w:t>
            </w:r>
          </w:p>
        </w:tc>
        <w:tc>
          <w:tcPr>
            <w:tcW w:w="1949" w:type="dxa"/>
            <w:tcBorders>
              <w:top w:val="nil"/>
              <w:left w:val="nil"/>
              <w:bottom w:val="single" w:sz="4" w:space="0" w:color="auto"/>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0.545</w:t>
            </w:r>
          </w:p>
        </w:tc>
        <w:tc>
          <w:tcPr>
            <w:tcW w:w="1620" w:type="dxa"/>
            <w:tcBorders>
              <w:top w:val="nil"/>
              <w:left w:val="nil"/>
              <w:bottom w:val="single" w:sz="4" w:space="0" w:color="auto"/>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0.545</w:t>
            </w:r>
          </w:p>
        </w:tc>
        <w:tc>
          <w:tcPr>
            <w:tcW w:w="1620" w:type="dxa"/>
            <w:tcBorders>
              <w:top w:val="nil"/>
              <w:left w:val="nil"/>
              <w:bottom w:val="single" w:sz="4" w:space="0" w:color="auto"/>
              <w:right w:val="nil"/>
            </w:tcBorders>
            <w:shd w:val="clear" w:color="auto" w:fill="auto"/>
            <w:noWrap/>
            <w:vAlign w:val="bottom"/>
            <w:hideMark/>
          </w:tcPr>
          <w:p w:rsidR="00DF0047" w:rsidRPr="00B10B04" w:rsidRDefault="00DF0047" w:rsidP="00D70A1B">
            <w:pPr>
              <w:spacing w:after="0" w:line="240" w:lineRule="auto"/>
              <w:rPr>
                <w:rFonts w:ascii="Times New Roman" w:eastAsia="Times New Roman" w:hAnsi="Times New Roman" w:cs="Times New Roman"/>
                <w:color w:val="000000"/>
              </w:rPr>
            </w:pPr>
            <w:r w:rsidRPr="00B10B04">
              <w:rPr>
                <w:rFonts w:ascii="Times New Roman" w:eastAsia="Times New Roman" w:hAnsi="Times New Roman" w:cs="Times New Roman"/>
                <w:color w:val="000000"/>
              </w:rPr>
              <w:t>yes</w:t>
            </w:r>
          </w:p>
        </w:tc>
      </w:tr>
    </w:tbl>
    <w:p w:rsidR="00DF0047" w:rsidRDefault="00DF0047">
      <w:pPr>
        <w:rPr>
          <w:rFonts w:ascii="Arial" w:hAnsi="Arial" w:cs="Arial"/>
          <w:color w:val="222222"/>
          <w:sz w:val="19"/>
          <w:szCs w:val="19"/>
          <w:shd w:val="clear" w:color="auto" w:fill="FFFFFF"/>
        </w:rPr>
      </w:pPr>
    </w:p>
    <w:p w:rsidR="00204054" w:rsidRDefault="00DF0047">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tbl>
      <w:tblPr>
        <w:tblW w:w="8550" w:type="dxa"/>
        <w:tblLook w:val="04A0" w:firstRow="1" w:lastRow="0" w:firstColumn="1" w:lastColumn="0" w:noHBand="0" w:noVBand="1"/>
      </w:tblPr>
      <w:tblGrid>
        <w:gridCol w:w="3585"/>
        <w:gridCol w:w="1089"/>
        <w:gridCol w:w="1266"/>
        <w:gridCol w:w="1260"/>
        <w:gridCol w:w="1350"/>
      </w:tblGrid>
      <w:tr w:rsidR="00204054" w:rsidRPr="00BB3218" w:rsidTr="00D70A1B">
        <w:trPr>
          <w:trHeight w:val="244"/>
        </w:trPr>
        <w:tc>
          <w:tcPr>
            <w:tcW w:w="8550" w:type="dxa"/>
            <w:gridSpan w:val="5"/>
            <w:tcBorders>
              <w:top w:val="nil"/>
              <w:left w:val="nil"/>
              <w:bottom w:val="single" w:sz="4" w:space="0" w:color="auto"/>
              <w:right w:val="nil"/>
            </w:tcBorders>
            <w:shd w:val="clear" w:color="auto" w:fill="auto"/>
            <w:vAlign w:val="bottom"/>
            <w:hideMark/>
          </w:tcPr>
          <w:p w:rsidR="00204054" w:rsidRPr="00BB3218" w:rsidRDefault="00204054" w:rsidP="00D70A1B">
            <w:pPr>
              <w:spacing w:after="0" w:line="240" w:lineRule="auto"/>
              <w:rPr>
                <w:rFonts w:ascii="Times New Roman" w:eastAsia="Times New Roman" w:hAnsi="Times New Roman" w:cs="Times New Roman"/>
                <w:b/>
                <w:bCs/>
                <w:color w:val="000000"/>
              </w:rPr>
            </w:pPr>
            <w:r w:rsidRPr="00BB3218">
              <w:rPr>
                <w:rFonts w:ascii="Times New Roman" w:eastAsia="Times New Roman" w:hAnsi="Times New Roman" w:cs="Times New Roman"/>
                <w:b/>
                <w:bCs/>
                <w:color w:val="000000"/>
              </w:rPr>
              <w:lastRenderedPageBreak/>
              <w:t>Table A</w:t>
            </w:r>
            <w:r>
              <w:rPr>
                <w:rFonts w:ascii="Times New Roman" w:eastAsia="Times New Roman" w:hAnsi="Times New Roman" w:cs="Times New Roman"/>
                <w:b/>
                <w:bCs/>
                <w:color w:val="000000"/>
              </w:rPr>
              <w:t>5</w:t>
            </w:r>
            <w:r w:rsidRPr="00BB3218">
              <w:rPr>
                <w:rFonts w:ascii="Times New Roman" w:eastAsia="Times New Roman" w:hAnsi="Times New Roman" w:cs="Times New Roman"/>
                <w:b/>
                <w:bCs/>
                <w:color w:val="000000"/>
              </w:rPr>
              <w:t>:  Plan fixed effects models</w:t>
            </w:r>
          </w:p>
        </w:tc>
      </w:tr>
      <w:tr w:rsidR="00204054" w:rsidRPr="00BB3218" w:rsidTr="00692124">
        <w:trPr>
          <w:trHeight w:val="733"/>
        </w:trPr>
        <w:tc>
          <w:tcPr>
            <w:tcW w:w="3585" w:type="dxa"/>
            <w:tcBorders>
              <w:top w:val="nil"/>
              <w:left w:val="nil"/>
              <w:bottom w:val="nil"/>
              <w:right w:val="nil"/>
            </w:tcBorders>
            <w:shd w:val="clear" w:color="auto" w:fill="auto"/>
            <w:noWrap/>
            <w:vAlign w:val="center"/>
            <w:hideMark/>
          </w:tcPr>
          <w:p w:rsidR="00204054" w:rsidRPr="00BB3218" w:rsidRDefault="00204054" w:rsidP="00D70A1B">
            <w:pPr>
              <w:spacing w:after="0" w:line="240" w:lineRule="auto"/>
              <w:rPr>
                <w:rFonts w:ascii="Times New Roman" w:eastAsia="Times New Roman" w:hAnsi="Times New Roman" w:cs="Times New Roman"/>
                <w:b/>
                <w:bCs/>
                <w:color w:val="000000"/>
              </w:rPr>
            </w:pPr>
          </w:p>
        </w:tc>
        <w:tc>
          <w:tcPr>
            <w:tcW w:w="1089" w:type="dxa"/>
            <w:tcBorders>
              <w:top w:val="nil"/>
              <w:left w:val="nil"/>
              <w:bottom w:val="nil"/>
              <w:right w:val="nil"/>
            </w:tcBorders>
            <w:shd w:val="clear" w:color="auto" w:fill="auto"/>
            <w:vAlign w:val="center"/>
            <w:hideMark/>
          </w:tcPr>
          <w:p w:rsidR="00204054" w:rsidRPr="00BB3218" w:rsidRDefault="00204054" w:rsidP="00D70A1B">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Discount rate</w:t>
            </w:r>
          </w:p>
        </w:tc>
        <w:tc>
          <w:tcPr>
            <w:tcW w:w="1266" w:type="dxa"/>
            <w:tcBorders>
              <w:top w:val="nil"/>
              <w:left w:val="nil"/>
              <w:bottom w:val="nil"/>
              <w:right w:val="nil"/>
            </w:tcBorders>
            <w:shd w:val="clear" w:color="auto" w:fill="auto"/>
            <w:vAlign w:val="center"/>
            <w:hideMark/>
          </w:tcPr>
          <w:p w:rsidR="00204054" w:rsidRPr="00BB3218" w:rsidRDefault="00204054" w:rsidP="00D70A1B">
            <w:pPr>
              <w:spacing w:after="0" w:line="240" w:lineRule="auto"/>
              <w:rPr>
                <w:rFonts w:ascii="Times New Roman" w:eastAsia="Times New Roman" w:hAnsi="Times New Roman" w:cs="Times New Roman"/>
                <w:i/>
                <w:iCs/>
                <w:color w:val="000000"/>
              </w:rPr>
            </w:pPr>
            <w:r w:rsidRPr="00BB3218">
              <w:rPr>
                <w:rFonts w:ascii="Times New Roman" w:eastAsia="Times New Roman" w:hAnsi="Times New Roman" w:cs="Times New Roman"/>
                <w:i/>
                <w:iCs/>
                <w:color w:val="000000"/>
              </w:rPr>
              <w:t>Fraction of ARC paid</w:t>
            </w:r>
          </w:p>
        </w:tc>
        <w:tc>
          <w:tcPr>
            <w:tcW w:w="1260" w:type="dxa"/>
            <w:tcBorders>
              <w:top w:val="nil"/>
              <w:left w:val="nil"/>
              <w:bottom w:val="nil"/>
              <w:right w:val="nil"/>
            </w:tcBorders>
            <w:shd w:val="clear" w:color="auto" w:fill="auto"/>
            <w:vAlign w:val="center"/>
            <w:hideMark/>
          </w:tcPr>
          <w:p w:rsidR="00204054" w:rsidRPr="00BB3218" w:rsidRDefault="00204054" w:rsidP="00D70A1B">
            <w:pPr>
              <w:spacing w:after="0" w:line="240" w:lineRule="auto"/>
              <w:rPr>
                <w:rFonts w:ascii="Times New Roman" w:eastAsia="Times New Roman" w:hAnsi="Times New Roman" w:cs="Times New Roman"/>
                <w:i/>
                <w:iCs/>
                <w:color w:val="000000"/>
              </w:rPr>
            </w:pPr>
            <w:r w:rsidRPr="00BB3218">
              <w:rPr>
                <w:rFonts w:ascii="Times New Roman" w:eastAsia="Times New Roman" w:hAnsi="Times New Roman" w:cs="Times New Roman"/>
                <w:i/>
                <w:iCs/>
                <w:color w:val="000000"/>
              </w:rPr>
              <w:t>Discount rate</w:t>
            </w:r>
          </w:p>
        </w:tc>
        <w:tc>
          <w:tcPr>
            <w:tcW w:w="1350" w:type="dxa"/>
            <w:tcBorders>
              <w:top w:val="nil"/>
              <w:left w:val="nil"/>
              <w:bottom w:val="nil"/>
              <w:right w:val="nil"/>
            </w:tcBorders>
            <w:shd w:val="clear" w:color="auto" w:fill="auto"/>
            <w:vAlign w:val="center"/>
            <w:hideMark/>
          </w:tcPr>
          <w:p w:rsidR="00204054" w:rsidRPr="00BB3218" w:rsidRDefault="00204054" w:rsidP="00D70A1B">
            <w:pPr>
              <w:spacing w:after="0" w:line="240" w:lineRule="auto"/>
              <w:rPr>
                <w:rFonts w:ascii="Times New Roman" w:eastAsia="Times New Roman" w:hAnsi="Times New Roman" w:cs="Times New Roman"/>
                <w:i/>
                <w:iCs/>
                <w:color w:val="000000"/>
              </w:rPr>
            </w:pPr>
            <w:r w:rsidRPr="00BB3218">
              <w:rPr>
                <w:rFonts w:ascii="Times New Roman" w:eastAsia="Times New Roman" w:hAnsi="Times New Roman" w:cs="Times New Roman"/>
                <w:i/>
                <w:iCs/>
                <w:color w:val="000000"/>
              </w:rPr>
              <w:t>Fraction of ARC paid</w:t>
            </w:r>
          </w:p>
        </w:tc>
      </w:tr>
      <w:tr w:rsidR="00204054" w:rsidRPr="00BB3218" w:rsidTr="00D70A1B">
        <w:trPr>
          <w:trHeight w:val="244"/>
        </w:trPr>
        <w:tc>
          <w:tcPr>
            <w:tcW w:w="3585"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 </w:t>
            </w:r>
          </w:p>
        </w:tc>
        <w:tc>
          <w:tcPr>
            <w:tcW w:w="1089"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(1)</w:t>
            </w:r>
          </w:p>
        </w:tc>
        <w:tc>
          <w:tcPr>
            <w:tcW w:w="1266"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(2)</w:t>
            </w:r>
          </w:p>
        </w:tc>
        <w:tc>
          <w:tcPr>
            <w:tcW w:w="1260"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(3)</w:t>
            </w:r>
          </w:p>
        </w:tc>
        <w:tc>
          <w:tcPr>
            <w:tcW w:w="1350"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(4)</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Majority elected employees</w:t>
            </w: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0.002</w:t>
            </w:r>
            <w:r>
              <w:rPr>
                <w:rFonts w:ascii="Times New Roman" w:eastAsia="Times New Roman" w:hAnsi="Times New Roman" w:cs="Times New Roman"/>
                <w:color w:val="000000"/>
              </w:rPr>
              <w:t>*</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-0.093</w:t>
            </w:r>
            <w:r>
              <w:rPr>
                <w:rFonts w:ascii="Times New Roman" w:eastAsia="Times New Roman" w:hAnsi="Times New Roman" w:cs="Times New Roman"/>
                <w:color w:val="000000"/>
              </w:rPr>
              <w:t>*</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(0.052)</w:t>
            </w:r>
            <w:r w:rsidRPr="00BB3218">
              <w:rPr>
                <w:rFonts w:ascii="Times New Roman" w:eastAsia="Times New Roman" w:hAnsi="Times New Roman" w:cs="Times New Roman"/>
                <w:color w:val="000000"/>
              </w:rPr>
              <w:t xml:space="preserve">  </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 Elected employees</w:t>
            </w: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-0.003</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0.23</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-0.007</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0.452</w:t>
            </w:r>
            <w:r>
              <w:rPr>
                <w:rFonts w:ascii="Times New Roman" w:eastAsia="Times New Roman" w:hAnsi="Times New Roman" w:cs="Times New Roman"/>
                <w:color w:val="000000"/>
              </w:rPr>
              <w:t>*</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(0.008)</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(0.243)</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(0.008)</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(0.235)</w:t>
            </w:r>
            <w:r w:rsidRPr="00BB3218">
              <w:rPr>
                <w:rFonts w:ascii="Times New Roman" w:eastAsia="Times New Roman" w:hAnsi="Times New Roman" w:cs="Times New Roman"/>
                <w:color w:val="000000"/>
              </w:rPr>
              <w:t xml:space="preserve">  </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 Appointed employees</w:t>
            </w: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0.001</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-0.127</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-0.0004</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-0.089</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(0.006)</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(0.195)</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(0.006)</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(0.181)</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 Appointed employers</w:t>
            </w: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-0.004</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-0.37</w:t>
            </w:r>
            <w:r>
              <w:rPr>
                <w:rFonts w:ascii="Times New Roman" w:eastAsia="Times New Roman" w:hAnsi="Times New Roman" w:cs="Times New Roman"/>
                <w:color w:val="000000"/>
              </w:rPr>
              <w:t>*</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-0.006</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-0.28</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(0.005)</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(0.213)</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(0.006)</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(0.185)</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 Private citizen or other</w:t>
            </w: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-0.002</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-0.074</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-0.002</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-0.077</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(0.004)</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(0.178)</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(0.004)</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(0.171)</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 Change in state general revenue</w:t>
            </w: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-0.0001</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-0.082</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w:t>
            </w:r>
            <w:r>
              <w:rPr>
                <w:rFonts w:ascii="Times New Roman" w:eastAsia="Times New Roman" w:hAnsi="Times New Roman" w:cs="Times New Roman"/>
                <w:color w:val="000000"/>
              </w:rPr>
              <w:t>.0001</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-0.098</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(0.001)</w:t>
            </w: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(0.124)</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(0.001)</w:t>
            </w: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(0.123)</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Legislative involvement</w:t>
            </w: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-0.203</w:t>
            </w:r>
            <w:r>
              <w:rPr>
                <w:rFonts w:ascii="Times New Roman" w:eastAsia="Times New Roman" w:hAnsi="Times New Roman" w:cs="Times New Roman"/>
                <w:color w:val="000000"/>
              </w:rPr>
              <w:t>*</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-0.211</w:t>
            </w:r>
            <w:r>
              <w:rPr>
                <w:rFonts w:ascii="Times New Roman" w:eastAsia="Times New Roman" w:hAnsi="Times New Roman" w:cs="Times New Roman"/>
                <w:color w:val="000000"/>
              </w:rPr>
              <w:t>**</w:t>
            </w:r>
          </w:p>
        </w:tc>
      </w:tr>
      <w:tr w:rsidR="00204054" w:rsidRPr="00BB3218" w:rsidTr="00D70A1B">
        <w:trPr>
          <w:trHeight w:val="244"/>
        </w:trPr>
        <w:tc>
          <w:tcPr>
            <w:tcW w:w="3585"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089"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sz w:val="20"/>
                <w:szCs w:val="20"/>
              </w:rPr>
            </w:pPr>
          </w:p>
        </w:tc>
        <w:tc>
          <w:tcPr>
            <w:tcW w:w="1266"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126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(.103)</w:t>
            </w:r>
          </w:p>
        </w:tc>
      </w:tr>
      <w:tr w:rsidR="00204054" w:rsidRPr="00BB3218" w:rsidTr="00692124">
        <w:trPr>
          <w:trHeight w:val="244"/>
        </w:trPr>
        <w:tc>
          <w:tcPr>
            <w:tcW w:w="3585" w:type="dxa"/>
            <w:tcBorders>
              <w:top w:val="nil"/>
              <w:left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R-squared</w:t>
            </w:r>
          </w:p>
        </w:tc>
        <w:tc>
          <w:tcPr>
            <w:tcW w:w="1089" w:type="dxa"/>
            <w:tcBorders>
              <w:top w:val="nil"/>
              <w:left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0.83</w:t>
            </w:r>
          </w:p>
        </w:tc>
        <w:tc>
          <w:tcPr>
            <w:tcW w:w="1266" w:type="dxa"/>
            <w:tcBorders>
              <w:top w:val="nil"/>
              <w:left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0.65</w:t>
            </w:r>
          </w:p>
        </w:tc>
        <w:tc>
          <w:tcPr>
            <w:tcW w:w="1260" w:type="dxa"/>
            <w:tcBorders>
              <w:top w:val="nil"/>
              <w:left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0.84</w:t>
            </w:r>
          </w:p>
        </w:tc>
        <w:tc>
          <w:tcPr>
            <w:tcW w:w="1350" w:type="dxa"/>
            <w:tcBorders>
              <w:top w:val="nil"/>
              <w:left w:val="nil"/>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0.65</w:t>
            </w:r>
          </w:p>
        </w:tc>
      </w:tr>
      <w:tr w:rsidR="00204054" w:rsidRPr="00BB3218" w:rsidTr="00692124">
        <w:trPr>
          <w:trHeight w:val="244"/>
        </w:trPr>
        <w:tc>
          <w:tcPr>
            <w:tcW w:w="3585"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Observations</w:t>
            </w:r>
          </w:p>
        </w:tc>
        <w:tc>
          <w:tcPr>
            <w:tcW w:w="1089"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1,526</w:t>
            </w:r>
          </w:p>
        </w:tc>
        <w:tc>
          <w:tcPr>
            <w:tcW w:w="1266"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1,137</w:t>
            </w:r>
          </w:p>
        </w:tc>
        <w:tc>
          <w:tcPr>
            <w:tcW w:w="1260"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1,526</w:t>
            </w:r>
          </w:p>
        </w:tc>
        <w:tc>
          <w:tcPr>
            <w:tcW w:w="1350" w:type="dxa"/>
            <w:tcBorders>
              <w:top w:val="nil"/>
              <w:left w:val="nil"/>
              <w:bottom w:val="single" w:sz="4" w:space="0" w:color="auto"/>
              <w:right w:val="nil"/>
            </w:tcBorders>
            <w:shd w:val="clear" w:color="auto" w:fill="auto"/>
            <w:noWrap/>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1,137</w:t>
            </w:r>
          </w:p>
        </w:tc>
      </w:tr>
      <w:tr w:rsidR="00204054" w:rsidRPr="00BB3218" w:rsidTr="00692124">
        <w:trPr>
          <w:trHeight w:val="966"/>
        </w:trPr>
        <w:tc>
          <w:tcPr>
            <w:tcW w:w="8550" w:type="dxa"/>
            <w:gridSpan w:val="5"/>
            <w:tcBorders>
              <w:top w:val="single" w:sz="4" w:space="0" w:color="auto"/>
              <w:left w:val="nil"/>
              <w:bottom w:val="nil"/>
              <w:right w:val="nil"/>
            </w:tcBorders>
            <w:shd w:val="clear" w:color="auto" w:fill="auto"/>
            <w:vAlign w:val="bottom"/>
            <w:hideMark/>
          </w:tcPr>
          <w:p w:rsidR="00204054" w:rsidRPr="00BB3218" w:rsidRDefault="00204054" w:rsidP="00D70A1B">
            <w:pPr>
              <w:spacing w:after="0" w:line="240" w:lineRule="auto"/>
              <w:rPr>
                <w:rFonts w:ascii="Times New Roman" w:eastAsia="Times New Roman" w:hAnsi="Times New Roman" w:cs="Times New Roman"/>
                <w:color w:val="000000"/>
              </w:rPr>
            </w:pPr>
            <w:r w:rsidRPr="00BB3218">
              <w:rPr>
                <w:rFonts w:ascii="Times New Roman" w:eastAsia="Times New Roman" w:hAnsi="Times New Roman" w:cs="Times New Roman"/>
                <w:color w:val="000000"/>
              </w:rPr>
              <w:t>Notes: Standard errors clustered by plan in parentheses. All models include plan fixed effects and year fixed effects. Columns 2 and 4 exclude cases where the contribution rate is set by statute. *p&lt;0.1; **p&lt;0.05; ***p&lt;0.01.</w:t>
            </w:r>
          </w:p>
        </w:tc>
      </w:tr>
    </w:tbl>
    <w:p w:rsidR="00204054" w:rsidRDefault="00204054">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p w:rsidR="00F93DD8" w:rsidRDefault="00F93DD8">
      <w:pPr>
        <w:rPr>
          <w:rFonts w:ascii="Arial" w:hAnsi="Arial" w:cs="Arial"/>
          <w:color w:val="222222"/>
          <w:sz w:val="19"/>
          <w:szCs w:val="19"/>
          <w:shd w:val="clear" w:color="auto" w:fill="FFFFFF"/>
        </w:rPr>
      </w:pPr>
    </w:p>
    <w:tbl>
      <w:tblPr>
        <w:tblW w:w="7650" w:type="dxa"/>
        <w:jc w:val="center"/>
        <w:tblLook w:val="04A0" w:firstRow="1" w:lastRow="0" w:firstColumn="1" w:lastColumn="0" w:noHBand="0" w:noVBand="1"/>
      </w:tblPr>
      <w:tblGrid>
        <w:gridCol w:w="4516"/>
        <w:gridCol w:w="1604"/>
        <w:gridCol w:w="1530"/>
      </w:tblGrid>
      <w:tr w:rsidR="00F93DD8" w:rsidRPr="00F93DD8" w:rsidTr="00466851">
        <w:trPr>
          <w:trHeight w:val="236"/>
          <w:jc w:val="center"/>
        </w:trPr>
        <w:tc>
          <w:tcPr>
            <w:tcW w:w="7650" w:type="dxa"/>
            <w:gridSpan w:val="3"/>
            <w:tcBorders>
              <w:top w:val="nil"/>
              <w:left w:val="nil"/>
              <w:bottom w:val="single" w:sz="4" w:space="0" w:color="auto"/>
              <w:right w:val="nil"/>
            </w:tcBorders>
            <w:shd w:val="clear" w:color="auto" w:fill="auto"/>
            <w:vAlign w:val="bottom"/>
            <w:hideMark/>
          </w:tcPr>
          <w:p w:rsidR="00F93DD8" w:rsidRPr="00F93DD8" w:rsidRDefault="00F93DD8" w:rsidP="00466851">
            <w:pPr>
              <w:spacing w:after="0" w:line="240" w:lineRule="auto"/>
              <w:rPr>
                <w:rFonts w:ascii="Times New Roman" w:eastAsia="Times New Roman" w:hAnsi="Times New Roman" w:cs="Times New Roman"/>
                <w:b/>
                <w:bCs/>
                <w:color w:val="000000"/>
              </w:rPr>
            </w:pPr>
            <w:r w:rsidRPr="00F93DD8">
              <w:rPr>
                <w:rFonts w:ascii="Times New Roman" w:eastAsia="Times New Roman" w:hAnsi="Times New Roman" w:cs="Times New Roman"/>
                <w:b/>
                <w:bCs/>
                <w:color w:val="000000"/>
              </w:rPr>
              <w:t>Table A</w:t>
            </w:r>
            <w:r w:rsidR="00530CB8">
              <w:rPr>
                <w:rFonts w:ascii="Times New Roman" w:eastAsia="Times New Roman" w:hAnsi="Times New Roman" w:cs="Times New Roman"/>
                <w:b/>
                <w:bCs/>
                <w:color w:val="000000"/>
              </w:rPr>
              <w:t>6</w:t>
            </w:r>
            <w:r w:rsidRPr="00F93DD8">
              <w:rPr>
                <w:rFonts w:ascii="Times New Roman" w:eastAsia="Times New Roman" w:hAnsi="Times New Roman" w:cs="Times New Roman"/>
                <w:b/>
                <w:bCs/>
                <w:color w:val="000000"/>
              </w:rPr>
              <w:t>:  Models of fraction of the ARC paid, including outliers</w:t>
            </w:r>
          </w:p>
        </w:tc>
      </w:tr>
      <w:tr w:rsidR="00F93DD8" w:rsidRPr="00F93DD8" w:rsidTr="00466851">
        <w:trPr>
          <w:trHeight w:val="236"/>
          <w:jc w:val="center"/>
        </w:trPr>
        <w:tc>
          <w:tcPr>
            <w:tcW w:w="4516" w:type="dxa"/>
            <w:tcBorders>
              <w:top w:val="nil"/>
              <w:left w:val="nil"/>
              <w:bottom w:val="single" w:sz="4" w:space="0" w:color="auto"/>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w:t>
            </w:r>
          </w:p>
        </w:tc>
        <w:tc>
          <w:tcPr>
            <w:tcW w:w="1604" w:type="dxa"/>
            <w:tcBorders>
              <w:top w:val="nil"/>
              <w:left w:val="nil"/>
              <w:bottom w:val="single" w:sz="4" w:space="0" w:color="auto"/>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(1)</w:t>
            </w:r>
          </w:p>
        </w:tc>
        <w:tc>
          <w:tcPr>
            <w:tcW w:w="1530" w:type="dxa"/>
            <w:tcBorders>
              <w:top w:val="nil"/>
              <w:left w:val="nil"/>
              <w:bottom w:val="single" w:sz="4" w:space="0" w:color="auto"/>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(2)</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Elected employees</w:t>
            </w: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-0.091*</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-0.135**</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(0.049)</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xml:space="preserve">(0.062)  </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Appointed employees</w:t>
            </w: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-0.022</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-0.119**</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(0.055)</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xml:space="preserve">(0.060)  </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Appointed employers</w:t>
            </w: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0.019</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-0.017</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(0.058)</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(0.072)</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Private citizen or other</w:t>
            </w: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-0.179***</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-0.21***</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(0.055)</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xml:space="preserve">(0.064) </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Union membership</w:t>
            </w: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-0.143**</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-0.209***</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(0.071)</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xml:space="preserve">(0.076) </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Change in state general revenue</w:t>
            </w: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0.011</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-0.064</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(0.182)</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(0.146)</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Legislative involvement</w:t>
            </w: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-0.142***</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-0.159***</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(0.024)</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 xml:space="preserve">(0.033) </w:t>
            </w:r>
          </w:p>
        </w:tc>
      </w:tr>
      <w:tr w:rsidR="00F93DD8" w:rsidRPr="00F93DD8" w:rsidTr="00466851">
        <w:trPr>
          <w:trHeight w:val="236"/>
          <w:jc w:val="center"/>
        </w:trPr>
        <w:tc>
          <w:tcPr>
            <w:tcW w:w="4516"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R-squared</w:t>
            </w:r>
          </w:p>
        </w:tc>
        <w:tc>
          <w:tcPr>
            <w:tcW w:w="1604"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0.18</w:t>
            </w:r>
          </w:p>
        </w:tc>
        <w:tc>
          <w:tcPr>
            <w:tcW w:w="1530" w:type="dxa"/>
            <w:tcBorders>
              <w:top w:val="nil"/>
              <w:left w:val="nil"/>
              <w:bottom w:val="nil"/>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0.28</w:t>
            </w:r>
          </w:p>
        </w:tc>
      </w:tr>
      <w:tr w:rsidR="00F93DD8" w:rsidRPr="00F93DD8" w:rsidTr="00466851">
        <w:trPr>
          <w:trHeight w:val="236"/>
          <w:jc w:val="center"/>
        </w:trPr>
        <w:tc>
          <w:tcPr>
            <w:tcW w:w="4516" w:type="dxa"/>
            <w:tcBorders>
              <w:top w:val="nil"/>
              <w:left w:val="nil"/>
              <w:bottom w:val="single" w:sz="4" w:space="0" w:color="auto"/>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Observations</w:t>
            </w:r>
          </w:p>
        </w:tc>
        <w:tc>
          <w:tcPr>
            <w:tcW w:w="1604" w:type="dxa"/>
            <w:tcBorders>
              <w:top w:val="nil"/>
              <w:left w:val="nil"/>
              <w:bottom w:val="single" w:sz="4" w:space="0" w:color="auto"/>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1,514</w:t>
            </w:r>
          </w:p>
        </w:tc>
        <w:tc>
          <w:tcPr>
            <w:tcW w:w="1530" w:type="dxa"/>
            <w:tcBorders>
              <w:top w:val="nil"/>
              <w:left w:val="nil"/>
              <w:bottom w:val="single" w:sz="4" w:space="0" w:color="auto"/>
              <w:right w:val="nil"/>
            </w:tcBorders>
            <w:shd w:val="clear" w:color="auto" w:fill="auto"/>
            <w:noWrap/>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1,140</w:t>
            </w:r>
          </w:p>
        </w:tc>
      </w:tr>
      <w:tr w:rsidR="00F93DD8" w:rsidRPr="00F93DD8" w:rsidTr="00466851">
        <w:trPr>
          <w:trHeight w:val="723"/>
          <w:jc w:val="center"/>
        </w:trPr>
        <w:tc>
          <w:tcPr>
            <w:tcW w:w="7650" w:type="dxa"/>
            <w:gridSpan w:val="3"/>
            <w:tcBorders>
              <w:top w:val="single" w:sz="4" w:space="0" w:color="auto"/>
              <w:left w:val="nil"/>
              <w:bottom w:val="nil"/>
              <w:right w:val="nil"/>
            </w:tcBorders>
            <w:shd w:val="clear" w:color="auto" w:fill="auto"/>
            <w:vAlign w:val="bottom"/>
            <w:hideMark/>
          </w:tcPr>
          <w:p w:rsidR="00F93DD8" w:rsidRPr="00F93DD8" w:rsidRDefault="00F93DD8" w:rsidP="00F93DD8">
            <w:pPr>
              <w:spacing w:after="0" w:line="240" w:lineRule="auto"/>
              <w:rPr>
                <w:rFonts w:ascii="Times New Roman" w:eastAsia="Times New Roman" w:hAnsi="Times New Roman" w:cs="Times New Roman"/>
                <w:color w:val="000000"/>
              </w:rPr>
            </w:pPr>
            <w:r w:rsidRPr="00F93DD8">
              <w:rPr>
                <w:rFonts w:ascii="Times New Roman" w:eastAsia="Times New Roman" w:hAnsi="Times New Roman" w:cs="Times New Roman"/>
                <w:color w:val="000000"/>
              </w:rPr>
              <w:t>Notes: Standard errors clustered by pension board in parentheses.  All models include year fixed effects.  Hypothesis tests are two-tailed.  *p&lt;0.1; **p&lt;0.05; ***p&lt;0.01.</w:t>
            </w:r>
          </w:p>
        </w:tc>
      </w:tr>
    </w:tbl>
    <w:p w:rsidR="001A7B0C" w:rsidRDefault="001A7B0C" w:rsidP="00711E6F">
      <w:pPr>
        <w:rPr>
          <w:rFonts w:ascii="Arial" w:hAnsi="Arial" w:cs="Arial"/>
          <w:color w:val="222222"/>
          <w:sz w:val="19"/>
          <w:szCs w:val="19"/>
          <w:shd w:val="clear" w:color="auto" w:fill="FFFFFF"/>
        </w:rPr>
      </w:pPr>
    </w:p>
    <w:p w:rsidR="00446084" w:rsidRDefault="00446084">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tbl>
      <w:tblPr>
        <w:tblW w:w="6750" w:type="dxa"/>
        <w:jc w:val="center"/>
        <w:tblLook w:val="04A0" w:firstRow="1" w:lastRow="0" w:firstColumn="1" w:lastColumn="0" w:noHBand="0" w:noVBand="1"/>
      </w:tblPr>
      <w:tblGrid>
        <w:gridCol w:w="3600"/>
        <w:gridCol w:w="1530"/>
        <w:gridCol w:w="1620"/>
      </w:tblGrid>
      <w:tr w:rsidR="00211EA0" w:rsidRPr="00211EA0" w:rsidTr="00A31C03">
        <w:trPr>
          <w:trHeight w:val="260"/>
          <w:jc w:val="center"/>
        </w:trPr>
        <w:tc>
          <w:tcPr>
            <w:tcW w:w="6750" w:type="dxa"/>
            <w:gridSpan w:val="3"/>
            <w:tcBorders>
              <w:top w:val="nil"/>
              <w:left w:val="nil"/>
              <w:bottom w:val="single" w:sz="4" w:space="0" w:color="auto"/>
              <w:right w:val="nil"/>
            </w:tcBorders>
            <w:shd w:val="clear" w:color="auto" w:fill="auto"/>
            <w:vAlign w:val="bottom"/>
            <w:hideMark/>
          </w:tcPr>
          <w:p w:rsidR="00211EA0" w:rsidRPr="00211EA0" w:rsidRDefault="00466851" w:rsidP="00211EA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Table A</w:t>
            </w:r>
            <w:r w:rsidR="001F323A">
              <w:rPr>
                <w:rFonts w:ascii="Times New Roman" w:eastAsia="Times New Roman" w:hAnsi="Times New Roman" w:cs="Times New Roman"/>
                <w:b/>
                <w:bCs/>
                <w:color w:val="000000"/>
              </w:rPr>
              <w:t>7</w:t>
            </w:r>
            <w:r w:rsidR="00211EA0" w:rsidRPr="00211EA0">
              <w:rPr>
                <w:rFonts w:ascii="Times New Roman" w:eastAsia="Times New Roman" w:hAnsi="Times New Roman" w:cs="Times New Roman"/>
                <w:b/>
                <w:bCs/>
                <w:color w:val="000000"/>
              </w:rPr>
              <w:t>:  Funding ratios</w:t>
            </w:r>
          </w:p>
        </w:tc>
      </w:tr>
      <w:tr w:rsidR="00211EA0" w:rsidRPr="00211EA0" w:rsidTr="00A31C03">
        <w:trPr>
          <w:trHeight w:val="368"/>
          <w:jc w:val="center"/>
        </w:trPr>
        <w:tc>
          <w:tcPr>
            <w:tcW w:w="3600" w:type="dxa"/>
            <w:tcBorders>
              <w:top w:val="nil"/>
              <w:left w:val="nil"/>
              <w:bottom w:val="single" w:sz="4" w:space="0" w:color="auto"/>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 </w:t>
            </w:r>
          </w:p>
        </w:tc>
        <w:tc>
          <w:tcPr>
            <w:tcW w:w="1530" w:type="dxa"/>
            <w:tcBorders>
              <w:top w:val="nil"/>
              <w:left w:val="nil"/>
              <w:bottom w:val="single" w:sz="4" w:space="0" w:color="auto"/>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(1)</w:t>
            </w:r>
          </w:p>
        </w:tc>
        <w:tc>
          <w:tcPr>
            <w:tcW w:w="1620" w:type="dxa"/>
            <w:tcBorders>
              <w:top w:val="nil"/>
              <w:left w:val="nil"/>
              <w:bottom w:val="single" w:sz="4" w:space="0" w:color="auto"/>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(2)</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 Elected employees</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-0.156*</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-0.255***</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(0.078)</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(0.066)</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 Appointed employees</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-0.146**</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-0.165**</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(0.067)</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(0.068)</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 Appointed employers</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-0.071</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-0.141**</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(0.076)</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(0.065)</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 Private citizen or other</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-0.049</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-0.079</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(0.072)</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(0.059)</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Union membership</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-0.035</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0.087</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(0.060)</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(0.082)</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 Change in state general revenue</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0.101*</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0.111*</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(0.059)</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(0.064)</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Legislative involvement</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-0.095***</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-0.036</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(0.024)</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(0.064)</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AD651B" w:rsidP="00211E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Legislative</w:t>
            </w:r>
            <w:r w:rsidR="00211EA0" w:rsidRPr="00211EA0">
              <w:rPr>
                <w:rFonts w:ascii="Times New Roman" w:eastAsia="Times New Roman" w:hAnsi="Times New Roman" w:cs="Times New Roman"/>
                <w:color w:val="000000"/>
              </w:rPr>
              <w:t xml:space="preserve"> involvement * Union</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-0.234*</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(0.131)</w:t>
            </w:r>
          </w:p>
        </w:tc>
      </w:tr>
      <w:tr w:rsidR="00211EA0" w:rsidRPr="00211EA0" w:rsidTr="00A31C03">
        <w:trPr>
          <w:trHeight w:val="260"/>
          <w:jc w:val="center"/>
        </w:trPr>
        <w:tc>
          <w:tcPr>
            <w:tcW w:w="360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R-squared</w:t>
            </w:r>
          </w:p>
        </w:tc>
        <w:tc>
          <w:tcPr>
            <w:tcW w:w="153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0.31</w:t>
            </w:r>
          </w:p>
        </w:tc>
        <w:tc>
          <w:tcPr>
            <w:tcW w:w="1620" w:type="dxa"/>
            <w:tcBorders>
              <w:top w:val="nil"/>
              <w:left w:val="nil"/>
              <w:bottom w:val="nil"/>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0.39</w:t>
            </w:r>
          </w:p>
        </w:tc>
      </w:tr>
      <w:tr w:rsidR="00211EA0" w:rsidRPr="00211EA0" w:rsidTr="00A31C03">
        <w:trPr>
          <w:trHeight w:val="260"/>
          <w:jc w:val="center"/>
        </w:trPr>
        <w:tc>
          <w:tcPr>
            <w:tcW w:w="3600" w:type="dxa"/>
            <w:tcBorders>
              <w:top w:val="nil"/>
              <w:left w:val="nil"/>
              <w:bottom w:val="single" w:sz="4" w:space="0" w:color="auto"/>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Observations</w:t>
            </w:r>
          </w:p>
        </w:tc>
        <w:tc>
          <w:tcPr>
            <w:tcW w:w="1530" w:type="dxa"/>
            <w:tcBorders>
              <w:top w:val="nil"/>
              <w:left w:val="nil"/>
              <w:bottom w:val="single" w:sz="4" w:space="0" w:color="auto"/>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1,524</w:t>
            </w:r>
          </w:p>
        </w:tc>
        <w:tc>
          <w:tcPr>
            <w:tcW w:w="1620" w:type="dxa"/>
            <w:tcBorders>
              <w:top w:val="nil"/>
              <w:left w:val="nil"/>
              <w:bottom w:val="single" w:sz="4" w:space="0" w:color="auto"/>
              <w:right w:val="nil"/>
            </w:tcBorders>
            <w:shd w:val="clear" w:color="auto" w:fill="auto"/>
            <w:noWrap/>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1,146</w:t>
            </w:r>
          </w:p>
        </w:tc>
      </w:tr>
      <w:tr w:rsidR="00211EA0" w:rsidRPr="00211EA0" w:rsidTr="00A31C03">
        <w:trPr>
          <w:trHeight w:val="585"/>
          <w:jc w:val="center"/>
        </w:trPr>
        <w:tc>
          <w:tcPr>
            <w:tcW w:w="6750" w:type="dxa"/>
            <w:gridSpan w:val="3"/>
            <w:tcBorders>
              <w:top w:val="single" w:sz="4" w:space="0" w:color="auto"/>
              <w:left w:val="nil"/>
              <w:bottom w:val="nil"/>
              <w:right w:val="nil"/>
            </w:tcBorders>
            <w:shd w:val="clear" w:color="auto" w:fill="auto"/>
            <w:vAlign w:val="bottom"/>
            <w:hideMark/>
          </w:tcPr>
          <w:p w:rsidR="00211EA0" w:rsidRPr="00211EA0" w:rsidRDefault="00211EA0" w:rsidP="00211EA0">
            <w:pPr>
              <w:spacing w:after="0" w:line="240" w:lineRule="auto"/>
              <w:rPr>
                <w:rFonts w:ascii="Times New Roman" w:eastAsia="Times New Roman" w:hAnsi="Times New Roman" w:cs="Times New Roman"/>
                <w:color w:val="000000"/>
              </w:rPr>
            </w:pPr>
            <w:r w:rsidRPr="00211EA0">
              <w:rPr>
                <w:rFonts w:ascii="Times New Roman" w:eastAsia="Times New Roman" w:hAnsi="Times New Roman" w:cs="Times New Roman"/>
                <w:color w:val="000000"/>
              </w:rPr>
              <w:t>Notes: Standard errors clustered by pension board in parentheses. All models include year fixed effects. *p&lt;0.1; **p&lt;0.05; ***p&lt;0.01.</w:t>
            </w:r>
          </w:p>
        </w:tc>
      </w:tr>
    </w:tbl>
    <w:p w:rsidR="00B10B04" w:rsidRDefault="00B10B04" w:rsidP="00711E6F">
      <w:pPr>
        <w:rPr>
          <w:rFonts w:ascii="Arial" w:hAnsi="Arial" w:cs="Arial"/>
          <w:color w:val="222222"/>
          <w:sz w:val="19"/>
          <w:szCs w:val="19"/>
          <w:shd w:val="clear" w:color="auto" w:fill="FFFFFF"/>
        </w:rPr>
      </w:pPr>
    </w:p>
    <w:p w:rsidR="00D54345" w:rsidRDefault="00D54345">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tbl>
      <w:tblPr>
        <w:tblW w:w="9227" w:type="dxa"/>
        <w:tblInd w:w="-90" w:type="dxa"/>
        <w:tblLook w:val="04A0" w:firstRow="1" w:lastRow="0" w:firstColumn="1" w:lastColumn="0" w:noHBand="0" w:noVBand="1"/>
      </w:tblPr>
      <w:tblGrid>
        <w:gridCol w:w="4313"/>
        <w:gridCol w:w="1228"/>
        <w:gridCol w:w="1228"/>
        <w:gridCol w:w="1228"/>
        <w:gridCol w:w="1230"/>
      </w:tblGrid>
      <w:tr w:rsidR="00D54345" w:rsidRPr="00D54345" w:rsidTr="00BA38FB">
        <w:trPr>
          <w:trHeight w:val="238"/>
        </w:trPr>
        <w:tc>
          <w:tcPr>
            <w:tcW w:w="9227" w:type="dxa"/>
            <w:gridSpan w:val="5"/>
            <w:tcBorders>
              <w:top w:val="nil"/>
              <w:left w:val="nil"/>
              <w:bottom w:val="single" w:sz="4" w:space="0" w:color="auto"/>
              <w:right w:val="nil"/>
            </w:tcBorders>
            <w:shd w:val="clear" w:color="auto" w:fill="auto"/>
            <w:vAlign w:val="bottom"/>
            <w:hideMark/>
          </w:tcPr>
          <w:p w:rsidR="00D54345" w:rsidRPr="00D54345" w:rsidRDefault="00D54345" w:rsidP="00D54345">
            <w:pPr>
              <w:spacing w:after="0" w:line="240" w:lineRule="auto"/>
              <w:rPr>
                <w:rFonts w:ascii="Times New Roman" w:eastAsia="Times New Roman" w:hAnsi="Times New Roman" w:cs="Times New Roman"/>
                <w:b/>
                <w:bCs/>
                <w:color w:val="000000"/>
              </w:rPr>
            </w:pPr>
            <w:r w:rsidRPr="00D54345">
              <w:rPr>
                <w:rFonts w:ascii="Times New Roman" w:eastAsia="Times New Roman" w:hAnsi="Times New Roman" w:cs="Times New Roman"/>
                <w:b/>
                <w:bCs/>
                <w:color w:val="000000"/>
              </w:rPr>
              <w:lastRenderedPageBreak/>
              <w:t>Table A8: Cross-sectional analysis</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b/>
                <w:bCs/>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i/>
                <w:iCs/>
                <w:color w:val="000000"/>
              </w:rPr>
            </w:pPr>
            <w:r w:rsidRPr="00D54345">
              <w:rPr>
                <w:rFonts w:ascii="Times New Roman" w:eastAsia="Times New Roman" w:hAnsi="Times New Roman" w:cs="Times New Roman"/>
                <w:i/>
                <w:iCs/>
                <w:color w:val="000000"/>
              </w:rPr>
              <w:t>Discount rate</w:t>
            </w:r>
          </w:p>
        </w:tc>
        <w:tc>
          <w:tcPr>
            <w:tcW w:w="3686" w:type="dxa"/>
            <w:gridSpan w:val="3"/>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i/>
                <w:iCs/>
                <w:color w:val="000000"/>
              </w:rPr>
            </w:pPr>
            <w:r w:rsidRPr="00D54345">
              <w:rPr>
                <w:rFonts w:ascii="Times New Roman" w:eastAsia="Times New Roman" w:hAnsi="Times New Roman" w:cs="Times New Roman"/>
                <w:i/>
                <w:iCs/>
                <w:color w:val="000000"/>
              </w:rPr>
              <w:t>Fraction of ARC paid</w:t>
            </w:r>
          </w:p>
        </w:tc>
      </w:tr>
      <w:tr w:rsidR="00D54345" w:rsidRPr="00D54345" w:rsidTr="00BA38FB">
        <w:trPr>
          <w:trHeight w:val="238"/>
        </w:trPr>
        <w:tc>
          <w:tcPr>
            <w:tcW w:w="4313"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 </w:t>
            </w:r>
          </w:p>
        </w:tc>
        <w:tc>
          <w:tcPr>
            <w:tcW w:w="1228"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(1)</w:t>
            </w:r>
          </w:p>
        </w:tc>
        <w:tc>
          <w:tcPr>
            <w:tcW w:w="1228"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(2)</w:t>
            </w:r>
          </w:p>
        </w:tc>
        <w:tc>
          <w:tcPr>
            <w:tcW w:w="1228"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(3)</w:t>
            </w:r>
          </w:p>
        </w:tc>
        <w:tc>
          <w:tcPr>
            <w:tcW w:w="1230"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(4)</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 Elected employees</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0.006</w:t>
            </w:r>
            <w:r w:rsidR="00BA38FB" w:rsidRPr="00D54345">
              <w:rPr>
                <w:rFonts w:ascii="Times New Roman" w:eastAsia="Times New Roman" w:hAnsi="Times New Roman" w:cs="Times New Roman"/>
                <w:color w:val="000000"/>
              </w:rPr>
              <w:t>***</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-0.114</w:t>
            </w:r>
            <w:r w:rsidR="00BA38FB" w:rsidRPr="00D54345">
              <w:rPr>
                <w:rFonts w:ascii="Times New Roman" w:eastAsia="Times New Roman" w:hAnsi="Times New Roman" w:cs="Times New Roman"/>
                <w:color w:val="000000"/>
              </w:rPr>
              <w:t>**</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-0.147</w:t>
            </w:r>
            <w:r w:rsidR="00BA38FB" w:rsidRPr="00D54345">
              <w:rPr>
                <w:rFonts w:ascii="Times New Roman" w:eastAsia="Times New Roman" w:hAnsi="Times New Roman" w:cs="Times New Roman"/>
                <w:color w:val="000000"/>
              </w:rPr>
              <w:t>**</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-0.107</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(0.002)</w:t>
            </w: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(0.050)</w:t>
            </w: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(0.065)</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(0.064)</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 Appointed employees</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0.002</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-0.042</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-0.121</w:t>
            </w:r>
            <w:r w:rsidR="00BA38FB" w:rsidRPr="00D54345">
              <w:rPr>
                <w:rFonts w:ascii="Times New Roman" w:eastAsia="Times New Roman" w:hAnsi="Times New Roman" w:cs="Times New Roman"/>
                <w:color w:val="000000"/>
              </w:rPr>
              <w:t>*</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-0.046</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(0.002)</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(0.056)</w:t>
            </w: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(0.062)</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(0.060)</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 Appointed employers</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-0.001</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0.001</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-0.024</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-0.029</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(0.004)</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(0.062)</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(0.074)</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(0.081)</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 Private citizen or other</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0.002</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-0.194</w:t>
            </w:r>
            <w:r w:rsidR="00BA38FB" w:rsidRPr="00D54345">
              <w:rPr>
                <w:rFonts w:ascii="Times New Roman" w:eastAsia="Times New Roman" w:hAnsi="Times New Roman" w:cs="Times New Roman"/>
                <w:color w:val="000000"/>
              </w:rPr>
              <w:t>***</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-0.219</w:t>
            </w:r>
            <w:r w:rsidR="00BA38FB" w:rsidRPr="00D54345">
              <w:rPr>
                <w:rFonts w:ascii="Times New Roman" w:eastAsia="Times New Roman" w:hAnsi="Times New Roman" w:cs="Times New Roman"/>
                <w:color w:val="000000"/>
              </w:rPr>
              <w:t>***</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-0.205</w:t>
            </w:r>
            <w:r w:rsidR="00BA38FB" w:rsidRPr="00D54345">
              <w:rPr>
                <w:rFonts w:ascii="Times New Roman" w:eastAsia="Times New Roman" w:hAnsi="Times New Roman" w:cs="Times New Roman"/>
                <w:color w:val="000000"/>
              </w:rPr>
              <w:t>***</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(0.002)</w:t>
            </w: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(0.056)</w:t>
            </w: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(0.064)</w:t>
            </w:r>
          </w:p>
        </w:tc>
        <w:tc>
          <w:tcPr>
            <w:tcW w:w="1230"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 xml:space="preserve">(0.066) </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Union membership</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0.006</w:t>
            </w:r>
            <w:r w:rsidR="00BA38FB" w:rsidRPr="00D54345">
              <w:rPr>
                <w:rFonts w:ascii="Times New Roman" w:eastAsia="Times New Roman" w:hAnsi="Times New Roman" w:cs="Times New Roman"/>
                <w:color w:val="000000"/>
              </w:rPr>
              <w:t>***</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-0.178</w:t>
            </w:r>
            <w:r w:rsidR="00BA38FB" w:rsidRPr="00D54345">
              <w:rPr>
                <w:rFonts w:ascii="Times New Roman" w:eastAsia="Times New Roman" w:hAnsi="Times New Roman" w:cs="Times New Roman"/>
                <w:color w:val="000000"/>
              </w:rPr>
              <w:t>**</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-0.203</w:t>
            </w:r>
            <w:r w:rsidR="00BA38FB" w:rsidRPr="00D54345">
              <w:rPr>
                <w:rFonts w:ascii="Times New Roman" w:eastAsia="Times New Roman" w:hAnsi="Times New Roman" w:cs="Times New Roman"/>
                <w:color w:val="000000"/>
              </w:rPr>
              <w:t>**</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0.007</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(0.002)</w:t>
            </w: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(0.074)</w:t>
            </w: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(0.079)</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(0.053)</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 Change in state general revenue</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0.064</w:t>
            </w:r>
            <w:r w:rsidR="00BA38FB" w:rsidRPr="00D54345">
              <w:rPr>
                <w:rFonts w:ascii="Times New Roman" w:eastAsia="Times New Roman" w:hAnsi="Times New Roman" w:cs="Times New Roman"/>
                <w:color w:val="000000"/>
              </w:rPr>
              <w:t>**</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-1.151</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-0.077</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1.282</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(0.031)</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(0.972)</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(1.180)</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(1.362)</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Legislative involvement</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-0.15</w:t>
            </w:r>
            <w:r w:rsidR="00BA38FB" w:rsidRPr="00D54345">
              <w:rPr>
                <w:rFonts w:ascii="Times New Roman" w:eastAsia="Times New Roman" w:hAnsi="Times New Roman" w:cs="Times New Roman"/>
                <w:color w:val="000000"/>
              </w:rPr>
              <w:t>***</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-0.15</w:t>
            </w:r>
            <w:r w:rsidR="00BA38FB" w:rsidRPr="00D54345">
              <w:rPr>
                <w:rFonts w:ascii="Times New Roman" w:eastAsia="Times New Roman" w:hAnsi="Times New Roman" w:cs="Times New Roman"/>
                <w:color w:val="000000"/>
              </w:rPr>
              <w:t>***</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0.014</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(0.024)</w:t>
            </w:r>
          </w:p>
        </w:tc>
        <w:tc>
          <w:tcPr>
            <w:tcW w:w="1228"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(0.030)</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(0.056)</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Legislative involvement * Union membership</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-0.417</w:t>
            </w:r>
            <w:r w:rsidR="00BA38FB" w:rsidRPr="00D54345">
              <w:rPr>
                <w:rFonts w:ascii="Times New Roman" w:eastAsia="Times New Roman" w:hAnsi="Times New Roman" w:cs="Times New Roman"/>
                <w:color w:val="000000"/>
              </w:rPr>
              <w:t>**</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noWrap/>
            <w:vAlign w:val="bottom"/>
            <w:hideMark/>
          </w:tcPr>
          <w:p w:rsidR="00D54345" w:rsidRPr="00D54345" w:rsidRDefault="00D54345" w:rsidP="00BA38FB">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 xml:space="preserve">(0.159) </w:t>
            </w:r>
          </w:p>
        </w:tc>
      </w:tr>
      <w:tr w:rsidR="00D54345" w:rsidRPr="00D54345" w:rsidTr="00BA38FB">
        <w:trPr>
          <w:trHeight w:val="238"/>
        </w:trPr>
        <w:tc>
          <w:tcPr>
            <w:tcW w:w="4313"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R-squared</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0.26</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0.42</w:t>
            </w:r>
          </w:p>
        </w:tc>
        <w:tc>
          <w:tcPr>
            <w:tcW w:w="1228"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0.42</w:t>
            </w:r>
          </w:p>
        </w:tc>
        <w:tc>
          <w:tcPr>
            <w:tcW w:w="1230" w:type="dxa"/>
            <w:tcBorders>
              <w:top w:val="nil"/>
              <w:left w:val="nil"/>
              <w:bottom w:val="nil"/>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0.49</w:t>
            </w:r>
          </w:p>
        </w:tc>
      </w:tr>
      <w:tr w:rsidR="00D54345" w:rsidRPr="00D54345" w:rsidTr="00BA38FB">
        <w:trPr>
          <w:trHeight w:val="238"/>
        </w:trPr>
        <w:tc>
          <w:tcPr>
            <w:tcW w:w="4313"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Observations</w:t>
            </w:r>
          </w:p>
        </w:tc>
        <w:tc>
          <w:tcPr>
            <w:tcW w:w="1228"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109</w:t>
            </w:r>
          </w:p>
        </w:tc>
        <w:tc>
          <w:tcPr>
            <w:tcW w:w="1228"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109</w:t>
            </w:r>
          </w:p>
        </w:tc>
        <w:tc>
          <w:tcPr>
            <w:tcW w:w="1228"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84</w:t>
            </w:r>
          </w:p>
        </w:tc>
        <w:tc>
          <w:tcPr>
            <w:tcW w:w="1230" w:type="dxa"/>
            <w:tcBorders>
              <w:top w:val="nil"/>
              <w:left w:val="nil"/>
              <w:bottom w:val="single" w:sz="4" w:space="0" w:color="auto"/>
              <w:right w:val="nil"/>
            </w:tcBorders>
            <w:shd w:val="clear" w:color="auto" w:fill="auto"/>
            <w:noWrap/>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84</w:t>
            </w:r>
          </w:p>
        </w:tc>
      </w:tr>
      <w:tr w:rsidR="00D54345" w:rsidRPr="00D54345" w:rsidTr="00BA38FB">
        <w:trPr>
          <w:trHeight w:val="908"/>
        </w:trPr>
        <w:tc>
          <w:tcPr>
            <w:tcW w:w="9227" w:type="dxa"/>
            <w:gridSpan w:val="5"/>
            <w:tcBorders>
              <w:top w:val="single" w:sz="4" w:space="0" w:color="auto"/>
              <w:left w:val="nil"/>
              <w:bottom w:val="nil"/>
              <w:right w:val="nil"/>
            </w:tcBorders>
            <w:shd w:val="clear" w:color="auto" w:fill="auto"/>
            <w:vAlign w:val="bottom"/>
            <w:hideMark/>
          </w:tcPr>
          <w:p w:rsidR="00D54345" w:rsidRPr="00D54345" w:rsidRDefault="00D54345" w:rsidP="00D54345">
            <w:pPr>
              <w:spacing w:after="0" w:line="240" w:lineRule="auto"/>
              <w:rPr>
                <w:rFonts w:ascii="Times New Roman" w:eastAsia="Times New Roman" w:hAnsi="Times New Roman" w:cs="Times New Roman"/>
                <w:color w:val="000000"/>
              </w:rPr>
            </w:pPr>
            <w:r w:rsidRPr="00D54345">
              <w:rPr>
                <w:rFonts w:ascii="Times New Roman" w:eastAsia="Times New Roman" w:hAnsi="Times New Roman" w:cs="Times New Roman"/>
                <w:color w:val="000000"/>
              </w:rPr>
              <w:t>Notes: Standard errors clustered by pension board in parentheses. The excluded board composition variable is % Ex-officio. All variables are averaged within plans across years, except for legislative involvement, which is the median within plans across years. Hypothesis tests are two-tailed. *p&lt;0.1; **p&lt;0.05; ***p&lt;0.01.</w:t>
            </w:r>
          </w:p>
        </w:tc>
      </w:tr>
    </w:tbl>
    <w:p w:rsidR="00C069D8" w:rsidRDefault="00C069D8" w:rsidP="00711E6F">
      <w:pPr>
        <w:rPr>
          <w:rFonts w:ascii="Arial" w:hAnsi="Arial" w:cs="Arial"/>
          <w:color w:val="222222"/>
          <w:sz w:val="19"/>
          <w:szCs w:val="19"/>
          <w:shd w:val="clear" w:color="auto" w:fill="FFFFFF"/>
        </w:rPr>
      </w:pPr>
    </w:p>
    <w:p w:rsidR="00C069D8" w:rsidRDefault="00C069D8">
      <w:pPr>
        <w:rPr>
          <w:rFonts w:ascii="Arial" w:hAnsi="Arial" w:cs="Arial"/>
          <w:color w:val="222222"/>
          <w:sz w:val="19"/>
          <w:szCs w:val="19"/>
          <w:shd w:val="clear" w:color="auto" w:fill="FFFFFF"/>
        </w:rPr>
      </w:pPr>
      <w:r>
        <w:rPr>
          <w:rFonts w:ascii="Arial" w:hAnsi="Arial" w:cs="Arial"/>
          <w:color w:val="222222"/>
          <w:sz w:val="19"/>
          <w:szCs w:val="19"/>
          <w:shd w:val="clear" w:color="auto" w:fill="FFFFFF"/>
        </w:rPr>
        <w:br w:type="page"/>
      </w:r>
    </w:p>
    <w:tbl>
      <w:tblPr>
        <w:tblW w:w="7685" w:type="dxa"/>
        <w:tblLook w:val="04A0" w:firstRow="1" w:lastRow="0" w:firstColumn="1" w:lastColumn="0" w:noHBand="0" w:noVBand="1"/>
      </w:tblPr>
      <w:tblGrid>
        <w:gridCol w:w="5220"/>
        <w:gridCol w:w="1170"/>
        <w:gridCol w:w="1295"/>
      </w:tblGrid>
      <w:tr w:rsidR="001510A8" w:rsidRPr="001510A8" w:rsidTr="001510A8">
        <w:trPr>
          <w:trHeight w:val="307"/>
        </w:trPr>
        <w:tc>
          <w:tcPr>
            <w:tcW w:w="7685" w:type="dxa"/>
            <w:gridSpan w:val="3"/>
            <w:tcBorders>
              <w:top w:val="nil"/>
              <w:left w:val="nil"/>
              <w:bottom w:val="single" w:sz="4" w:space="0" w:color="auto"/>
              <w:right w:val="nil"/>
            </w:tcBorders>
            <w:shd w:val="clear" w:color="auto" w:fill="auto"/>
            <w:vAlign w:val="center"/>
            <w:hideMark/>
          </w:tcPr>
          <w:p w:rsidR="001510A8" w:rsidRPr="001510A8" w:rsidRDefault="001510A8" w:rsidP="001510A8">
            <w:pPr>
              <w:spacing w:after="0" w:line="240" w:lineRule="auto"/>
              <w:rPr>
                <w:rFonts w:ascii="Times New Roman" w:eastAsia="Times New Roman" w:hAnsi="Times New Roman" w:cs="Times New Roman"/>
                <w:b/>
                <w:bCs/>
                <w:color w:val="000000"/>
              </w:rPr>
            </w:pPr>
            <w:r w:rsidRPr="001510A8">
              <w:rPr>
                <w:rFonts w:ascii="Times New Roman" w:eastAsia="Times New Roman" w:hAnsi="Times New Roman" w:cs="Times New Roman"/>
                <w:b/>
                <w:bCs/>
                <w:color w:val="000000"/>
              </w:rPr>
              <w:lastRenderedPageBreak/>
              <w:t>Table A9:  Political parties</w:t>
            </w:r>
          </w:p>
        </w:tc>
      </w:tr>
      <w:tr w:rsidR="001510A8" w:rsidRPr="001510A8" w:rsidTr="001510A8">
        <w:trPr>
          <w:trHeight w:val="586"/>
        </w:trPr>
        <w:tc>
          <w:tcPr>
            <w:tcW w:w="5220" w:type="dxa"/>
            <w:tcBorders>
              <w:top w:val="nil"/>
              <w:left w:val="nil"/>
              <w:bottom w:val="nil"/>
              <w:right w:val="nil"/>
            </w:tcBorders>
            <w:shd w:val="clear" w:color="auto" w:fill="auto"/>
            <w:vAlign w:val="bottom"/>
            <w:hideMark/>
          </w:tcPr>
          <w:p w:rsidR="001510A8" w:rsidRPr="001510A8" w:rsidRDefault="001510A8" w:rsidP="001510A8">
            <w:pPr>
              <w:spacing w:after="0" w:line="240" w:lineRule="auto"/>
              <w:rPr>
                <w:rFonts w:ascii="Times New Roman" w:eastAsia="Times New Roman" w:hAnsi="Times New Roman" w:cs="Times New Roman"/>
                <w:b/>
                <w:bCs/>
                <w:color w:val="000000"/>
              </w:rPr>
            </w:pPr>
          </w:p>
        </w:tc>
        <w:tc>
          <w:tcPr>
            <w:tcW w:w="1170" w:type="dxa"/>
            <w:tcBorders>
              <w:top w:val="nil"/>
              <w:left w:val="nil"/>
              <w:bottom w:val="nil"/>
              <w:right w:val="nil"/>
            </w:tcBorders>
            <w:shd w:val="clear" w:color="auto" w:fill="auto"/>
            <w:vAlign w:val="center"/>
            <w:hideMark/>
          </w:tcPr>
          <w:p w:rsidR="001510A8" w:rsidRPr="001510A8" w:rsidRDefault="001510A8" w:rsidP="001510A8">
            <w:pPr>
              <w:spacing w:after="0" w:line="240" w:lineRule="auto"/>
              <w:rPr>
                <w:rFonts w:ascii="Times New Roman" w:eastAsia="Times New Roman" w:hAnsi="Times New Roman" w:cs="Times New Roman"/>
                <w:i/>
                <w:iCs/>
                <w:color w:val="000000"/>
              </w:rPr>
            </w:pPr>
            <w:r w:rsidRPr="001510A8">
              <w:rPr>
                <w:rFonts w:ascii="Times New Roman" w:eastAsia="Times New Roman" w:hAnsi="Times New Roman" w:cs="Times New Roman"/>
                <w:i/>
                <w:iCs/>
                <w:color w:val="000000"/>
              </w:rPr>
              <w:t>Discount rate</w:t>
            </w:r>
          </w:p>
        </w:tc>
        <w:tc>
          <w:tcPr>
            <w:tcW w:w="1295" w:type="dxa"/>
            <w:tcBorders>
              <w:top w:val="nil"/>
              <w:left w:val="nil"/>
              <w:bottom w:val="nil"/>
              <w:right w:val="nil"/>
            </w:tcBorders>
            <w:shd w:val="clear" w:color="auto" w:fill="auto"/>
            <w:vAlign w:val="center"/>
            <w:hideMark/>
          </w:tcPr>
          <w:p w:rsidR="001510A8" w:rsidRPr="001510A8" w:rsidRDefault="001510A8" w:rsidP="001510A8">
            <w:pPr>
              <w:spacing w:after="0" w:line="240" w:lineRule="auto"/>
              <w:rPr>
                <w:rFonts w:ascii="Times New Roman" w:eastAsia="Times New Roman" w:hAnsi="Times New Roman" w:cs="Times New Roman"/>
                <w:i/>
                <w:iCs/>
                <w:color w:val="000000"/>
              </w:rPr>
            </w:pPr>
            <w:r w:rsidRPr="001510A8">
              <w:rPr>
                <w:rFonts w:ascii="Times New Roman" w:eastAsia="Times New Roman" w:hAnsi="Times New Roman" w:cs="Times New Roman"/>
                <w:i/>
                <w:iCs/>
                <w:color w:val="000000"/>
              </w:rPr>
              <w:t>Fraction of ARC paid</w:t>
            </w:r>
          </w:p>
        </w:tc>
      </w:tr>
      <w:tr w:rsidR="001510A8" w:rsidRPr="001510A8" w:rsidTr="001510A8">
        <w:trPr>
          <w:trHeight w:val="307"/>
        </w:trPr>
        <w:tc>
          <w:tcPr>
            <w:tcW w:w="5220" w:type="dxa"/>
            <w:tcBorders>
              <w:top w:val="nil"/>
              <w:left w:val="nil"/>
              <w:bottom w:val="single" w:sz="4" w:space="0" w:color="auto"/>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 </w:t>
            </w:r>
          </w:p>
        </w:tc>
        <w:tc>
          <w:tcPr>
            <w:tcW w:w="1170" w:type="dxa"/>
            <w:tcBorders>
              <w:top w:val="nil"/>
              <w:left w:val="nil"/>
              <w:bottom w:val="single" w:sz="4" w:space="0" w:color="auto"/>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(1)</w:t>
            </w:r>
          </w:p>
        </w:tc>
        <w:tc>
          <w:tcPr>
            <w:tcW w:w="1295" w:type="dxa"/>
            <w:tcBorders>
              <w:top w:val="nil"/>
              <w:left w:val="nil"/>
              <w:bottom w:val="single" w:sz="4" w:space="0" w:color="auto"/>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(2)</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 Elected employees</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0.006***</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-0.114*</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(0.062)</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 Appointed employees</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0.003</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-0.073</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(0.051)</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 Appointed employers</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-0.001</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-0.064</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(0.004)</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(0.089)</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 Private citizen or other</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0.001</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-0.145**</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(0.001)</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(0.066)</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Recent Democratic governors</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-0.001</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-0.022</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(0.001)</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(0.033)</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Recent Dem. governors * % Appointed employees</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0.013</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(0.079)</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Recent Dem. governors * % Appointed employers</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0.0005</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0.04</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(0.003)</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(0.097)</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Recent Dem. governors * % Private citizen or other</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-0.063</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(0.069)</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Union membership</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0.006***</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-0.008</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(0.051)</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 Change in state general revenue</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-0.044</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(0.002)</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(0.118)</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Legislative involvement</w:t>
            </w:r>
          </w:p>
        </w:tc>
        <w:tc>
          <w:tcPr>
            <w:tcW w:w="117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-0.016</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(0.055)</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Legis. involvement * Union</w:t>
            </w:r>
          </w:p>
        </w:tc>
        <w:tc>
          <w:tcPr>
            <w:tcW w:w="117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-0.496***</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(0.165)</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Democratic legislature</w:t>
            </w:r>
          </w:p>
        </w:tc>
        <w:tc>
          <w:tcPr>
            <w:tcW w:w="117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-0.009</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(0.015)</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Legis. involvement * Democratic legislature</w:t>
            </w:r>
          </w:p>
        </w:tc>
        <w:tc>
          <w:tcPr>
            <w:tcW w:w="117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0.112**</w:t>
            </w:r>
          </w:p>
        </w:tc>
      </w:tr>
      <w:tr w:rsidR="001510A8" w:rsidRPr="001510A8" w:rsidTr="001510A8">
        <w:trPr>
          <w:trHeight w:val="307"/>
        </w:trPr>
        <w:tc>
          <w:tcPr>
            <w:tcW w:w="522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hideMark/>
          </w:tcPr>
          <w:p w:rsidR="001510A8" w:rsidRPr="001510A8" w:rsidRDefault="001510A8" w:rsidP="001510A8">
            <w:pPr>
              <w:spacing w:after="0" w:line="240" w:lineRule="auto"/>
              <w:rPr>
                <w:rFonts w:ascii="Times New Roman" w:eastAsia="Times New Roman" w:hAnsi="Times New Roman" w:cs="Times New Roman"/>
                <w:sz w:val="20"/>
                <w:szCs w:val="20"/>
              </w:rPr>
            </w:pP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(0.047)</w:t>
            </w:r>
          </w:p>
        </w:tc>
      </w:tr>
      <w:tr w:rsidR="001510A8" w:rsidRPr="001510A8" w:rsidTr="001510A8">
        <w:trPr>
          <w:trHeight w:val="307"/>
        </w:trPr>
        <w:tc>
          <w:tcPr>
            <w:tcW w:w="522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R-squared</w:t>
            </w:r>
          </w:p>
        </w:tc>
        <w:tc>
          <w:tcPr>
            <w:tcW w:w="1170"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0.27</w:t>
            </w:r>
          </w:p>
        </w:tc>
        <w:tc>
          <w:tcPr>
            <w:tcW w:w="1295" w:type="dxa"/>
            <w:tcBorders>
              <w:top w:val="nil"/>
              <w:left w:val="nil"/>
              <w:bottom w:val="nil"/>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0.36</w:t>
            </w:r>
          </w:p>
        </w:tc>
      </w:tr>
      <w:tr w:rsidR="001510A8" w:rsidRPr="001510A8" w:rsidTr="001510A8">
        <w:trPr>
          <w:trHeight w:val="307"/>
        </w:trPr>
        <w:tc>
          <w:tcPr>
            <w:tcW w:w="5220" w:type="dxa"/>
            <w:tcBorders>
              <w:top w:val="nil"/>
              <w:left w:val="nil"/>
              <w:bottom w:val="single" w:sz="4" w:space="0" w:color="auto"/>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Observations</w:t>
            </w:r>
            <w:bookmarkStart w:id="0" w:name="_GoBack"/>
            <w:bookmarkEnd w:id="0"/>
          </w:p>
        </w:tc>
        <w:tc>
          <w:tcPr>
            <w:tcW w:w="1170" w:type="dxa"/>
            <w:tcBorders>
              <w:top w:val="nil"/>
              <w:left w:val="nil"/>
              <w:bottom w:val="single" w:sz="4" w:space="0" w:color="auto"/>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1,526</w:t>
            </w:r>
          </w:p>
        </w:tc>
        <w:tc>
          <w:tcPr>
            <w:tcW w:w="1295" w:type="dxa"/>
            <w:tcBorders>
              <w:top w:val="nil"/>
              <w:left w:val="nil"/>
              <w:bottom w:val="single" w:sz="4" w:space="0" w:color="auto"/>
              <w:right w:val="nil"/>
            </w:tcBorders>
            <w:shd w:val="clear" w:color="auto" w:fill="auto"/>
            <w:noWrap/>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1,123</w:t>
            </w:r>
          </w:p>
        </w:tc>
      </w:tr>
      <w:tr w:rsidR="001510A8" w:rsidRPr="001510A8" w:rsidTr="001510A8">
        <w:trPr>
          <w:trHeight w:val="542"/>
        </w:trPr>
        <w:tc>
          <w:tcPr>
            <w:tcW w:w="7685" w:type="dxa"/>
            <w:gridSpan w:val="3"/>
            <w:vMerge w:val="restart"/>
            <w:tcBorders>
              <w:top w:val="nil"/>
              <w:left w:val="nil"/>
              <w:bottom w:val="nil"/>
              <w:right w:val="nil"/>
            </w:tcBorders>
            <w:shd w:val="clear" w:color="auto" w:fill="auto"/>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r w:rsidRPr="001510A8">
              <w:rPr>
                <w:rFonts w:ascii="Times New Roman" w:eastAsia="Times New Roman" w:hAnsi="Times New Roman" w:cs="Times New Roman"/>
                <w:color w:val="000000"/>
              </w:rPr>
              <w:t>Notes: Standard errors clustered by pension board in parentheses. All models include year fixed effects. Hypothesis tests are two-tailed. *p&lt;0.1; **p&lt;0.05; ***p&lt;0.01.</w:t>
            </w:r>
          </w:p>
        </w:tc>
      </w:tr>
      <w:tr w:rsidR="001510A8" w:rsidRPr="001510A8" w:rsidTr="001510A8">
        <w:trPr>
          <w:trHeight w:val="450"/>
        </w:trPr>
        <w:tc>
          <w:tcPr>
            <w:tcW w:w="7685" w:type="dxa"/>
            <w:gridSpan w:val="3"/>
            <w:vMerge/>
            <w:tcBorders>
              <w:top w:val="nil"/>
              <w:left w:val="nil"/>
              <w:bottom w:val="nil"/>
              <w:right w:val="nil"/>
            </w:tcBorders>
            <w:vAlign w:val="center"/>
            <w:hideMark/>
          </w:tcPr>
          <w:p w:rsidR="001510A8" w:rsidRPr="001510A8" w:rsidRDefault="001510A8" w:rsidP="001510A8">
            <w:pPr>
              <w:spacing w:after="0" w:line="240" w:lineRule="auto"/>
              <w:rPr>
                <w:rFonts w:ascii="Times New Roman" w:eastAsia="Times New Roman" w:hAnsi="Times New Roman" w:cs="Times New Roman"/>
                <w:color w:val="000000"/>
              </w:rPr>
            </w:pPr>
          </w:p>
        </w:tc>
      </w:tr>
    </w:tbl>
    <w:p w:rsidR="00BB3218" w:rsidRPr="00711E6F" w:rsidRDefault="00BB3218" w:rsidP="00711E6F">
      <w:pPr>
        <w:rPr>
          <w:rFonts w:ascii="Arial" w:hAnsi="Arial" w:cs="Arial"/>
          <w:color w:val="222222"/>
          <w:sz w:val="19"/>
          <w:szCs w:val="19"/>
          <w:shd w:val="clear" w:color="auto" w:fill="FFFFFF"/>
        </w:rPr>
      </w:pPr>
    </w:p>
    <w:sectPr w:rsidR="00BB3218" w:rsidRPr="00711E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E5" w:rsidRDefault="00540BE5" w:rsidP="005C7942">
      <w:pPr>
        <w:spacing w:after="0" w:line="240" w:lineRule="auto"/>
      </w:pPr>
      <w:r>
        <w:separator/>
      </w:r>
    </w:p>
  </w:endnote>
  <w:endnote w:type="continuationSeparator" w:id="0">
    <w:p w:rsidR="00540BE5" w:rsidRDefault="00540BE5" w:rsidP="005C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932410"/>
      <w:docPartObj>
        <w:docPartGallery w:val="Page Numbers (Bottom of Page)"/>
        <w:docPartUnique/>
      </w:docPartObj>
    </w:sdtPr>
    <w:sdtEndPr>
      <w:rPr>
        <w:noProof/>
      </w:rPr>
    </w:sdtEndPr>
    <w:sdtContent>
      <w:p w:rsidR="008F5A69" w:rsidRDefault="008F5A69">
        <w:pPr>
          <w:pStyle w:val="Footer"/>
          <w:jc w:val="center"/>
        </w:pPr>
        <w:r w:rsidRPr="007D3EF5">
          <w:rPr>
            <w:rFonts w:ascii="Times New Roman" w:hAnsi="Times New Roman" w:cs="Times New Roman"/>
            <w:sz w:val="24"/>
            <w:szCs w:val="24"/>
          </w:rPr>
          <w:fldChar w:fldCharType="begin"/>
        </w:r>
        <w:r w:rsidRPr="007D3EF5">
          <w:rPr>
            <w:rFonts w:ascii="Times New Roman" w:hAnsi="Times New Roman" w:cs="Times New Roman"/>
            <w:sz w:val="24"/>
            <w:szCs w:val="24"/>
          </w:rPr>
          <w:instrText xml:space="preserve"> PAGE   \* MERGEFORMAT </w:instrText>
        </w:r>
        <w:r w:rsidRPr="007D3EF5">
          <w:rPr>
            <w:rFonts w:ascii="Times New Roman" w:hAnsi="Times New Roman" w:cs="Times New Roman"/>
            <w:sz w:val="24"/>
            <w:szCs w:val="24"/>
          </w:rPr>
          <w:fldChar w:fldCharType="separate"/>
        </w:r>
        <w:r w:rsidR="00970BC4">
          <w:rPr>
            <w:rFonts w:ascii="Times New Roman" w:hAnsi="Times New Roman" w:cs="Times New Roman"/>
            <w:noProof/>
            <w:sz w:val="24"/>
            <w:szCs w:val="24"/>
          </w:rPr>
          <w:t>35</w:t>
        </w:r>
        <w:r w:rsidRPr="007D3EF5">
          <w:rPr>
            <w:rFonts w:ascii="Times New Roman" w:hAnsi="Times New Roman" w:cs="Times New Roman"/>
            <w:noProof/>
            <w:sz w:val="24"/>
            <w:szCs w:val="24"/>
          </w:rPr>
          <w:fldChar w:fldCharType="end"/>
        </w:r>
      </w:p>
    </w:sdtContent>
  </w:sdt>
  <w:p w:rsidR="008F5A69" w:rsidRDefault="008F5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E5" w:rsidRDefault="00540BE5" w:rsidP="005C7942">
      <w:pPr>
        <w:spacing w:after="0" w:line="240" w:lineRule="auto"/>
      </w:pPr>
      <w:r>
        <w:separator/>
      </w:r>
    </w:p>
  </w:footnote>
  <w:footnote w:type="continuationSeparator" w:id="0">
    <w:p w:rsidR="00540BE5" w:rsidRDefault="00540BE5" w:rsidP="005C7942">
      <w:pPr>
        <w:spacing w:after="0" w:line="240" w:lineRule="auto"/>
      </w:pPr>
      <w:r>
        <w:continuationSeparator/>
      </w:r>
    </w:p>
  </w:footnote>
  <w:footnote w:id="1">
    <w:p w:rsidR="008F5A69" w:rsidRPr="00CD144A" w:rsidRDefault="008F5A69">
      <w:pPr>
        <w:pStyle w:val="FootnoteText"/>
        <w:rPr>
          <w:rFonts w:ascii="Times New Roman" w:hAnsi="Times New Roman" w:cs="Times New Roman"/>
          <w:sz w:val="24"/>
          <w:szCs w:val="24"/>
        </w:rPr>
      </w:pPr>
      <w:r w:rsidRPr="00CD144A">
        <w:rPr>
          <w:rStyle w:val="FootnoteReference"/>
          <w:rFonts w:ascii="Times New Roman" w:hAnsi="Times New Roman" w:cs="Times New Roman"/>
          <w:sz w:val="24"/>
          <w:szCs w:val="24"/>
        </w:rPr>
        <w:footnoteRef/>
      </w:r>
      <w:r w:rsidRPr="00CD144A">
        <w:rPr>
          <w:rFonts w:ascii="Times New Roman" w:hAnsi="Times New Roman" w:cs="Times New Roman"/>
          <w:sz w:val="24"/>
          <w:szCs w:val="24"/>
        </w:rPr>
        <w:t xml:space="preserve"> </w:t>
      </w:r>
      <w:r>
        <w:rPr>
          <w:rFonts w:ascii="Times New Roman" w:hAnsi="Times New Roman" w:cs="Times New Roman"/>
          <w:sz w:val="24"/>
          <w:szCs w:val="24"/>
        </w:rPr>
        <w:t>Five plans</w:t>
      </w:r>
      <w:r w:rsidRPr="00CD144A">
        <w:rPr>
          <w:rFonts w:ascii="Times New Roman" w:hAnsi="Times New Roman" w:cs="Times New Roman"/>
          <w:sz w:val="24"/>
          <w:szCs w:val="24"/>
        </w:rPr>
        <w:t xml:space="preserve"> are not governed by a pension board of trustees:  th</w:t>
      </w:r>
      <w:r>
        <w:rPr>
          <w:rFonts w:ascii="Times New Roman" w:hAnsi="Times New Roman" w:cs="Times New Roman"/>
          <w:sz w:val="24"/>
          <w:szCs w:val="24"/>
        </w:rPr>
        <w:t xml:space="preserve">e University of California Retirement Plan </w:t>
      </w:r>
      <w:r w:rsidRPr="00CD144A">
        <w:rPr>
          <w:rFonts w:ascii="Times New Roman" w:hAnsi="Times New Roman" w:cs="Times New Roman"/>
          <w:sz w:val="24"/>
          <w:szCs w:val="24"/>
        </w:rPr>
        <w:t>and four plans in the state of Washington.  We exclude these plans from our analysis.</w:t>
      </w:r>
    </w:p>
  </w:footnote>
  <w:footnote w:id="2">
    <w:p w:rsidR="008F5A69" w:rsidRPr="00483F23" w:rsidRDefault="008F5A69">
      <w:pPr>
        <w:pStyle w:val="FootnoteText"/>
        <w:rPr>
          <w:rFonts w:ascii="Times New Roman" w:hAnsi="Times New Roman" w:cs="Times New Roman"/>
          <w:sz w:val="24"/>
          <w:szCs w:val="24"/>
        </w:rPr>
      </w:pPr>
      <w:r w:rsidRPr="00483F23">
        <w:rPr>
          <w:rStyle w:val="FootnoteReference"/>
          <w:rFonts w:ascii="Times New Roman" w:hAnsi="Times New Roman" w:cs="Times New Roman"/>
          <w:sz w:val="24"/>
          <w:szCs w:val="24"/>
        </w:rPr>
        <w:footnoteRef/>
      </w:r>
      <w:r w:rsidRPr="00483F23">
        <w:rPr>
          <w:rFonts w:ascii="Times New Roman" w:hAnsi="Times New Roman" w:cs="Times New Roman"/>
          <w:sz w:val="24"/>
          <w:szCs w:val="24"/>
        </w:rPr>
        <w:t xml:space="preserve"> However, in </w:t>
      </w:r>
      <w:r>
        <w:rPr>
          <w:rFonts w:ascii="Times New Roman" w:hAnsi="Times New Roman" w:cs="Times New Roman"/>
          <w:sz w:val="24"/>
          <w:szCs w:val="24"/>
        </w:rPr>
        <w:t xml:space="preserve">analysis </w:t>
      </w:r>
      <w:r w:rsidRPr="00483F23">
        <w:rPr>
          <w:rFonts w:ascii="Times New Roman" w:hAnsi="Times New Roman" w:cs="Times New Roman"/>
          <w:sz w:val="24"/>
          <w:szCs w:val="24"/>
        </w:rPr>
        <w:t>below, we differentiate between active and retired employee trustees.</w:t>
      </w:r>
    </w:p>
  </w:footnote>
  <w:footnote w:id="3">
    <w:p w:rsidR="008F5A69" w:rsidRPr="002D636D" w:rsidRDefault="008F5A69">
      <w:pPr>
        <w:pStyle w:val="FootnoteText"/>
        <w:rPr>
          <w:rFonts w:ascii="Times New Roman" w:hAnsi="Times New Roman" w:cs="Times New Roman"/>
          <w:sz w:val="24"/>
          <w:szCs w:val="24"/>
        </w:rPr>
      </w:pPr>
      <w:r w:rsidRPr="002D636D">
        <w:rPr>
          <w:rStyle w:val="FootnoteReference"/>
          <w:rFonts w:ascii="Times New Roman" w:hAnsi="Times New Roman" w:cs="Times New Roman"/>
          <w:sz w:val="24"/>
          <w:szCs w:val="24"/>
        </w:rPr>
        <w:footnoteRef/>
      </w:r>
      <w:r w:rsidRPr="002D636D">
        <w:rPr>
          <w:rFonts w:ascii="Times New Roman" w:hAnsi="Times New Roman" w:cs="Times New Roman"/>
          <w:sz w:val="24"/>
          <w:szCs w:val="24"/>
        </w:rPr>
        <w:t xml:space="preserve"> We include in this category two private citizen trustees on the Kentucky Teachers board who are elected by plan participants, but who may not themselves be employees. </w:t>
      </w:r>
    </w:p>
  </w:footnote>
  <w:footnote w:id="4">
    <w:p w:rsidR="008F5A69" w:rsidRPr="007D5F75" w:rsidRDefault="008F5A69" w:rsidP="007D5F75">
      <w:pPr>
        <w:pStyle w:val="NoSpacing"/>
        <w:rPr>
          <w:rFonts w:ascii="Times New Roman" w:hAnsi="Times New Roman" w:cs="Times New Roman"/>
          <w:sz w:val="24"/>
          <w:szCs w:val="24"/>
        </w:rPr>
      </w:pPr>
      <w:r w:rsidRPr="007D5F75">
        <w:rPr>
          <w:rStyle w:val="FootnoteReference"/>
          <w:rFonts w:ascii="Times New Roman" w:hAnsi="Times New Roman" w:cs="Times New Roman"/>
          <w:sz w:val="24"/>
          <w:szCs w:val="24"/>
        </w:rPr>
        <w:footnoteRef/>
      </w:r>
      <w:r w:rsidRPr="007D5F75">
        <w:rPr>
          <w:rFonts w:ascii="Times New Roman" w:hAnsi="Times New Roman" w:cs="Times New Roman"/>
          <w:sz w:val="24"/>
          <w:szCs w:val="24"/>
        </w:rPr>
        <w:t xml:space="preserve"> There are a</w:t>
      </w:r>
      <w:r>
        <w:rPr>
          <w:rFonts w:ascii="Times New Roman" w:hAnsi="Times New Roman" w:cs="Times New Roman"/>
          <w:sz w:val="24"/>
          <w:szCs w:val="24"/>
        </w:rPr>
        <w:t xml:space="preserve"> few cases in which the statute</w:t>
      </w:r>
      <w:r w:rsidRPr="007D5F75">
        <w:rPr>
          <w:rFonts w:ascii="Times New Roman" w:hAnsi="Times New Roman" w:cs="Times New Roman"/>
          <w:sz w:val="24"/>
          <w:szCs w:val="24"/>
        </w:rPr>
        <w:t xml:space="preserve"> designate</w:t>
      </w:r>
      <w:r>
        <w:rPr>
          <w:rFonts w:ascii="Times New Roman" w:hAnsi="Times New Roman" w:cs="Times New Roman"/>
          <w:sz w:val="24"/>
          <w:szCs w:val="24"/>
        </w:rPr>
        <w:t>s</w:t>
      </w:r>
      <w:r w:rsidRPr="007D5F75">
        <w:rPr>
          <w:rFonts w:ascii="Times New Roman" w:hAnsi="Times New Roman" w:cs="Times New Roman"/>
          <w:sz w:val="24"/>
          <w:szCs w:val="24"/>
        </w:rPr>
        <w:t xml:space="preserve"> positions for “plan participant” trustees, appointed by state officials, and we include them in this category.</w:t>
      </w:r>
    </w:p>
  </w:footnote>
  <w:footnote w:id="5">
    <w:p w:rsidR="008F5A69" w:rsidRPr="00692124" w:rsidRDefault="008F5A69" w:rsidP="000361EC">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w:t>
      </w:r>
      <w:r>
        <w:rPr>
          <w:rFonts w:ascii="Times New Roman" w:hAnsi="Times New Roman" w:cs="Times New Roman"/>
          <w:sz w:val="24"/>
          <w:szCs w:val="24"/>
        </w:rPr>
        <w:t xml:space="preserve">Our reason for not including this measure in our main analysis is that it is likely endogenous:  for example, a state might </w:t>
      </w:r>
      <w:r w:rsidRPr="000361EC">
        <w:rPr>
          <w:rFonts w:ascii="Times New Roman" w:hAnsi="Times New Roman" w:cs="Times New Roman"/>
          <w:sz w:val="24"/>
          <w:szCs w:val="24"/>
          <w:shd w:val="clear" w:color="auto" w:fill="FFFFFF"/>
        </w:rPr>
        <w:t>incur more debt if its pensions are seriously underfunded.</w:t>
      </w:r>
      <w:r>
        <w:rPr>
          <w:rFonts w:ascii="Times New Roman" w:hAnsi="Times New Roman" w:cs="Times New Roman"/>
          <w:sz w:val="24"/>
          <w:szCs w:val="24"/>
          <w:shd w:val="clear" w:color="auto" w:fill="FFFFFF"/>
        </w:rPr>
        <w:t xml:space="preserve">  In contrast, percentage change in general revenue—the measure we use in our main analysis—is most likely not affected by changes in pension costs or funding.</w:t>
      </w:r>
    </w:p>
  </w:footnote>
  <w:footnote w:id="6">
    <w:p w:rsidR="008F5A69" w:rsidRPr="008C2794" w:rsidRDefault="008F5A69">
      <w:pPr>
        <w:pStyle w:val="FootnoteText"/>
        <w:rPr>
          <w:rFonts w:ascii="Times New Roman" w:hAnsi="Times New Roman" w:cs="Times New Roman"/>
          <w:sz w:val="24"/>
          <w:szCs w:val="24"/>
        </w:rPr>
      </w:pPr>
      <w:r w:rsidRPr="008C2794">
        <w:rPr>
          <w:rStyle w:val="FootnoteReference"/>
          <w:rFonts w:ascii="Times New Roman" w:hAnsi="Times New Roman" w:cs="Times New Roman"/>
          <w:sz w:val="24"/>
          <w:szCs w:val="24"/>
        </w:rPr>
        <w:footnoteRef/>
      </w:r>
      <w:r w:rsidRPr="008C2794">
        <w:rPr>
          <w:rFonts w:ascii="Times New Roman" w:hAnsi="Times New Roman" w:cs="Times New Roman"/>
          <w:sz w:val="24"/>
          <w:szCs w:val="24"/>
        </w:rPr>
        <w:t xml:space="preserve"> </w:t>
      </w:r>
      <w:r w:rsidRPr="008C2794">
        <w:rPr>
          <w:rFonts w:ascii="Times New Roman" w:hAnsi="Times New Roman" w:cs="Times New Roman"/>
          <w:sz w:val="24"/>
          <w:szCs w:val="24"/>
          <w:shd w:val="clear" w:color="auto" w:fill="FFFFFF"/>
        </w:rPr>
        <w:t xml:space="preserve">Note that the PPD is missing data on historical rates of return for some plans and years.  We use the 5-year rate of return </w:t>
      </w:r>
      <w:r>
        <w:rPr>
          <w:rFonts w:ascii="Times New Roman" w:hAnsi="Times New Roman" w:cs="Times New Roman"/>
          <w:sz w:val="24"/>
          <w:szCs w:val="24"/>
          <w:shd w:val="clear" w:color="auto" w:fill="FFFFFF"/>
        </w:rPr>
        <w:t xml:space="preserve">(as opposed to some other time period) </w:t>
      </w:r>
      <w:r w:rsidRPr="008C2794">
        <w:rPr>
          <w:rFonts w:ascii="Times New Roman" w:hAnsi="Times New Roman" w:cs="Times New Roman"/>
          <w:sz w:val="24"/>
          <w:szCs w:val="24"/>
          <w:shd w:val="clear" w:color="auto" w:fill="FFFFFF"/>
        </w:rPr>
        <w:t>because the PPD contains that information for</w:t>
      </w:r>
      <w:r>
        <w:rPr>
          <w:rFonts w:ascii="Times New Roman" w:hAnsi="Times New Roman" w:cs="Times New Roman"/>
          <w:sz w:val="24"/>
          <w:szCs w:val="24"/>
          <w:shd w:val="clear" w:color="auto" w:fill="FFFFFF"/>
        </w:rPr>
        <w:t xml:space="preserve"> most plan-years in our dataset.</w:t>
      </w:r>
    </w:p>
  </w:footnote>
  <w:footnote w:id="7">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See Adriana Colindres, “Pension revamp heads to governor’s desk,” </w:t>
      </w:r>
      <w:r w:rsidRPr="00692124">
        <w:rPr>
          <w:rFonts w:ascii="Times New Roman" w:hAnsi="Times New Roman" w:cs="Times New Roman"/>
          <w:i/>
          <w:sz w:val="24"/>
          <w:szCs w:val="24"/>
        </w:rPr>
        <w:t>The State Journal-Register</w:t>
      </w:r>
      <w:r w:rsidRPr="00692124">
        <w:rPr>
          <w:rFonts w:ascii="Times New Roman" w:hAnsi="Times New Roman" w:cs="Times New Roman"/>
          <w:sz w:val="24"/>
          <w:szCs w:val="24"/>
        </w:rPr>
        <w:t xml:space="preserve">, April 2, 2009, available online at </w:t>
      </w:r>
      <w:r w:rsidRPr="00F468C0">
        <w:rPr>
          <w:rFonts w:ascii="Times New Roman" w:hAnsi="Times New Roman" w:cs="Times New Roman"/>
          <w:sz w:val="24"/>
          <w:szCs w:val="24"/>
        </w:rPr>
        <w:t>http://www.sj-r.com/article/20090402/NEWS/304029888</w:t>
      </w:r>
      <w:r w:rsidRPr="00692124">
        <w:rPr>
          <w:rFonts w:ascii="Times New Roman" w:hAnsi="Times New Roman" w:cs="Times New Roman"/>
          <w:sz w:val="24"/>
          <w:szCs w:val="24"/>
        </w:rPr>
        <w:t xml:space="preserve"> (accessed May 4, 2018).</w:t>
      </w:r>
    </w:p>
  </w:footnote>
  <w:footnote w:id="8">
    <w:p w:rsidR="008F5A69" w:rsidRPr="003C6F99" w:rsidRDefault="008F5A69">
      <w:pPr>
        <w:pStyle w:val="FootnoteText"/>
        <w:rPr>
          <w:rFonts w:ascii="Times New Roman" w:hAnsi="Times New Roman" w:cs="Times New Roman"/>
          <w:sz w:val="24"/>
          <w:szCs w:val="24"/>
        </w:rPr>
      </w:pPr>
      <w:r w:rsidRPr="003C6F99">
        <w:rPr>
          <w:rStyle w:val="FootnoteReference"/>
          <w:rFonts w:ascii="Times New Roman" w:hAnsi="Times New Roman" w:cs="Times New Roman"/>
          <w:sz w:val="24"/>
          <w:szCs w:val="24"/>
        </w:rPr>
        <w:footnoteRef/>
      </w:r>
      <w:r w:rsidRPr="003C6F99">
        <w:rPr>
          <w:rFonts w:ascii="Times New Roman" w:hAnsi="Times New Roman" w:cs="Times New Roman"/>
          <w:sz w:val="24"/>
          <w:szCs w:val="24"/>
        </w:rPr>
        <w:t xml:space="preserve"> We are missing the funding ratio for two observations.</w:t>
      </w:r>
    </w:p>
  </w:footnote>
  <w:footnote w:id="9">
    <w:p w:rsidR="008F5A69" w:rsidRPr="00692124" w:rsidRDefault="008F5A69" w:rsidP="00B7389C">
      <w:pPr>
        <w:pStyle w:val="FootnoteText"/>
        <w:rPr>
          <w:rFonts w:ascii="Times New Roman" w:hAnsi="Times New Roman" w:cs="Times New Roman"/>
          <w:color w:val="000000" w:themeColor="text1"/>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League of California Cities, “Mathur nam</w:t>
      </w:r>
      <w:r>
        <w:rPr>
          <w:rFonts w:ascii="Times New Roman" w:hAnsi="Times New Roman" w:cs="Times New Roman"/>
          <w:sz w:val="24"/>
          <w:szCs w:val="24"/>
        </w:rPr>
        <w:t>ed preliminary winner of CalPERS</w:t>
      </w:r>
      <w:r w:rsidRPr="00692124">
        <w:rPr>
          <w:rFonts w:ascii="Times New Roman" w:hAnsi="Times New Roman" w:cs="Times New Roman"/>
          <w:sz w:val="24"/>
          <w:szCs w:val="24"/>
        </w:rPr>
        <w:t xml:space="preserve"> board election with disappointing turnout.” Oct</w:t>
      </w:r>
      <w:r>
        <w:rPr>
          <w:rFonts w:ascii="Times New Roman" w:hAnsi="Times New Roman" w:cs="Times New Roman"/>
          <w:sz w:val="24"/>
          <w:szCs w:val="24"/>
        </w:rPr>
        <w:t>.</w:t>
      </w:r>
      <w:r w:rsidRPr="00692124">
        <w:rPr>
          <w:rFonts w:ascii="Times New Roman" w:hAnsi="Times New Roman" w:cs="Times New Roman"/>
          <w:sz w:val="24"/>
          <w:szCs w:val="24"/>
        </w:rPr>
        <w:t xml:space="preserve"> 2, 1014. www.cacities.org/Top/News/News-Articles/2014/October/</w:t>
      </w:r>
      <w:r w:rsidRPr="00692124">
        <w:rPr>
          <w:rFonts w:ascii="Times New Roman" w:hAnsi="Times New Roman" w:cs="Times New Roman"/>
          <w:color w:val="000000" w:themeColor="text1"/>
          <w:sz w:val="24"/>
          <w:szCs w:val="24"/>
        </w:rPr>
        <w:t>Mathur-Named-Preliminary-Winner-of-CalPERS-Board-E</w:t>
      </w:r>
    </w:p>
  </w:footnote>
  <w:footnote w:id="10">
    <w:p w:rsidR="008F5A69" w:rsidRPr="00692124" w:rsidRDefault="008F5A69" w:rsidP="00B7389C">
      <w:pPr>
        <w:pStyle w:val="FootnoteText"/>
        <w:rPr>
          <w:rFonts w:ascii="Times New Roman" w:hAnsi="Times New Roman" w:cs="Times New Roman"/>
          <w:sz w:val="24"/>
          <w:szCs w:val="24"/>
        </w:rPr>
      </w:pPr>
      <w:r w:rsidRPr="00692124">
        <w:rPr>
          <w:rStyle w:val="FootnoteReference"/>
          <w:rFonts w:ascii="Times New Roman" w:hAnsi="Times New Roman" w:cs="Times New Roman"/>
          <w:color w:val="000000" w:themeColor="text1"/>
          <w:sz w:val="24"/>
          <w:szCs w:val="24"/>
        </w:rPr>
        <w:footnoteRef/>
      </w:r>
      <w:r w:rsidRPr="00692124">
        <w:rPr>
          <w:rFonts w:ascii="Times New Roman" w:hAnsi="Times New Roman" w:cs="Times New Roman"/>
          <w:color w:val="000000" w:themeColor="text1"/>
          <w:sz w:val="24"/>
          <w:szCs w:val="24"/>
        </w:rPr>
        <w:t xml:space="preserve"> “2018 Retirement Board Election (MSRB).” Mass.gov, at </w:t>
      </w:r>
      <w:hyperlink r:id="rId1" w:history="1">
        <w:r w:rsidRPr="00692124">
          <w:rPr>
            <w:rStyle w:val="Hyperlink"/>
            <w:rFonts w:ascii="Times New Roman" w:hAnsi="Times New Roman" w:cs="Times New Roman"/>
            <w:color w:val="000000" w:themeColor="text1"/>
            <w:sz w:val="24"/>
            <w:szCs w:val="24"/>
            <w:u w:val="none"/>
          </w:rPr>
          <w:t>https://www.mass.gov/service-details/2018-retirement-board-election-msrb</w:t>
        </w:r>
      </w:hyperlink>
      <w:r w:rsidRPr="00692124">
        <w:rPr>
          <w:rFonts w:ascii="Times New Roman" w:hAnsi="Times New Roman" w:cs="Times New Roman"/>
          <w:color w:val="000000" w:themeColor="text1"/>
          <w:sz w:val="24"/>
          <w:szCs w:val="24"/>
        </w:rPr>
        <w:t xml:space="preserve"> (accessed May 16, 2018).</w:t>
      </w:r>
    </w:p>
  </w:footnote>
  <w:footnote w:id="11">
    <w:p w:rsidR="008F5A69" w:rsidRPr="00692124" w:rsidRDefault="008F5A69" w:rsidP="00B7389C">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Retirement Systems of Alabama, “2017 Regular Election for the Teachers’ Retirement System Control Board,” at http://www.rsa-al.gov/uploads/files/2017_TRS_Regular_Election_Complete_Results.pdf.</w:t>
      </w:r>
    </w:p>
  </w:footnote>
  <w:footnote w:id="12">
    <w:p w:rsidR="008F5A69" w:rsidRPr="00692124" w:rsidRDefault="008F5A69" w:rsidP="00B7389C">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AFSCME Minnesota Council 5, “Action Update,” Feb. 2, 2016.  </w:t>
      </w:r>
      <w:r w:rsidRPr="003D3C9A">
        <w:rPr>
          <w:rFonts w:ascii="Times New Roman" w:hAnsi="Times New Roman" w:cs="Times New Roman"/>
          <w:sz w:val="24"/>
          <w:szCs w:val="24"/>
        </w:rPr>
        <w:t>http://afscmemn.org/sites/afscmemnd6.prometheuslabor.com/files/update.2016-feb2_letter_pdf.pdf</w:t>
      </w:r>
      <w:r>
        <w:rPr>
          <w:rFonts w:ascii="Times New Roman" w:hAnsi="Times New Roman" w:cs="Times New Roman"/>
          <w:sz w:val="24"/>
          <w:szCs w:val="24"/>
        </w:rPr>
        <w:t>.</w:t>
      </w:r>
    </w:p>
  </w:footnote>
  <w:footnote w:id="13">
    <w:p w:rsidR="008F5A69" w:rsidRPr="00692124" w:rsidRDefault="008F5A69" w:rsidP="00B7389C">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Ed Mende</w:t>
      </w:r>
      <w:r>
        <w:rPr>
          <w:rFonts w:ascii="Times New Roman" w:hAnsi="Times New Roman" w:cs="Times New Roman"/>
          <w:sz w:val="24"/>
          <w:szCs w:val="24"/>
        </w:rPr>
        <w:t>l, “Board Candidate Uses CalPERS</w:t>
      </w:r>
      <w:r w:rsidRPr="00692124">
        <w:rPr>
          <w:rFonts w:ascii="Times New Roman" w:hAnsi="Times New Roman" w:cs="Times New Roman"/>
          <w:sz w:val="24"/>
          <w:szCs w:val="24"/>
        </w:rPr>
        <w:t xml:space="preserve"> Address, Phone,” calpers.com, Sept, 27, 2010.</w:t>
      </w:r>
    </w:p>
  </w:footnote>
  <w:footnote w:id="14">
    <w:p w:rsidR="008F5A69" w:rsidRDefault="008F5A69" w:rsidP="00B7389C">
      <w:pPr>
        <w:pStyle w:val="FootnoteText"/>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Ed Mende</w:t>
      </w:r>
      <w:r>
        <w:rPr>
          <w:rFonts w:ascii="Times New Roman" w:hAnsi="Times New Roman" w:cs="Times New Roman"/>
          <w:sz w:val="24"/>
          <w:szCs w:val="24"/>
        </w:rPr>
        <w:t>l, “CalPERS</w:t>
      </w:r>
      <w:r w:rsidRPr="00692124">
        <w:rPr>
          <w:rFonts w:ascii="Times New Roman" w:hAnsi="Times New Roman" w:cs="Times New Roman"/>
          <w:sz w:val="24"/>
          <w:szCs w:val="24"/>
        </w:rPr>
        <w:t xml:space="preserve"> Election Costs $3.1 Million, 15.7% Turnout,” </w:t>
      </w:r>
      <w:r w:rsidRPr="00692124">
        <w:rPr>
          <w:rFonts w:ascii="Times New Roman" w:hAnsi="Times New Roman" w:cs="Times New Roman"/>
          <w:i/>
          <w:sz w:val="24"/>
          <w:szCs w:val="24"/>
        </w:rPr>
        <w:t>Capitol Weekly</w:t>
      </w:r>
      <w:r w:rsidRPr="00692124">
        <w:rPr>
          <w:rFonts w:ascii="Times New Roman" w:hAnsi="Times New Roman" w:cs="Times New Roman"/>
          <w:sz w:val="24"/>
          <w:szCs w:val="24"/>
        </w:rPr>
        <w:t>, March 25, 2010.</w:t>
      </w:r>
    </w:p>
  </w:footnote>
  <w:footnote w:id="15">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Ed Mendel, “CalSTRS funding gap grows: new earning forecast,” </w:t>
      </w:r>
      <w:r w:rsidRPr="00692124">
        <w:rPr>
          <w:rFonts w:ascii="Times New Roman" w:hAnsi="Times New Roman" w:cs="Times New Roman"/>
          <w:i/>
          <w:sz w:val="24"/>
          <w:szCs w:val="24"/>
        </w:rPr>
        <w:t>Calpensions</w:t>
      </w:r>
      <w:r w:rsidRPr="00692124">
        <w:rPr>
          <w:rFonts w:ascii="Times New Roman" w:hAnsi="Times New Roman" w:cs="Times New Roman"/>
          <w:sz w:val="24"/>
          <w:szCs w:val="24"/>
        </w:rPr>
        <w:t>, December 3, 2010.</w:t>
      </w:r>
    </w:p>
  </w:footnote>
  <w:footnote w:id="16">
    <w:p w:rsidR="008F5A69" w:rsidRDefault="008F5A69">
      <w:pPr>
        <w:pStyle w:val="FootnoteText"/>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Ibid.</w:t>
      </w:r>
    </w:p>
  </w:footnote>
  <w:footnote w:id="17">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Ibid.</w:t>
      </w:r>
    </w:p>
  </w:footnote>
  <w:footnote w:id="18">
    <w:p w:rsidR="008F5A69" w:rsidRDefault="008F5A69">
      <w:pPr>
        <w:pStyle w:val="FootnoteText"/>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Ibid.</w:t>
      </w:r>
    </w:p>
  </w:footnote>
  <w:footnote w:id="19">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Mike Antonucci, “Antonucci: California Federation of Teachers wants changes in the pension system,” </w:t>
      </w:r>
      <w:r w:rsidRPr="00692124">
        <w:rPr>
          <w:rFonts w:ascii="Times New Roman" w:hAnsi="Times New Roman" w:cs="Times New Roman"/>
          <w:i/>
          <w:sz w:val="24"/>
          <w:szCs w:val="24"/>
        </w:rPr>
        <w:t>LA School Report</w:t>
      </w:r>
      <w:r w:rsidRPr="00692124">
        <w:rPr>
          <w:rFonts w:ascii="Times New Roman" w:hAnsi="Times New Roman" w:cs="Times New Roman"/>
          <w:sz w:val="24"/>
          <w:szCs w:val="24"/>
        </w:rPr>
        <w:t>, April 17, 2018, http://laschoolreport.com/california-federation-of-teachers-wants-changes-in-the-pension-system/.</w:t>
      </w:r>
    </w:p>
  </w:footnote>
  <w:footnote w:id="20">
    <w:p w:rsidR="008F5A69" w:rsidRDefault="008F5A69">
      <w:pPr>
        <w:pStyle w:val="FootnoteText"/>
      </w:pPr>
      <w:r>
        <w:rPr>
          <w:rStyle w:val="FootnoteReference"/>
        </w:rPr>
        <w:footnoteRef/>
      </w:r>
      <w:r>
        <w:t xml:space="preserve"> </w:t>
      </w:r>
      <w:r>
        <w:rPr>
          <w:rFonts w:ascii="Times New Roman" w:hAnsi="Times New Roman" w:cs="Times New Roman"/>
          <w:sz w:val="24"/>
          <w:szCs w:val="24"/>
        </w:rPr>
        <w:t>Interestingly, the meeting minutes reveal that Susan Murphy—a certified public accountant appointed by the governor—requested that the vote on the discount rate be done by secret ballot, but it was determined that this was not allowed under the statute.</w:t>
      </w:r>
    </w:p>
  </w:footnote>
  <w:footnote w:id="21">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“Realistic forecast on PERA returns,” </w:t>
      </w:r>
      <w:r w:rsidRPr="00692124">
        <w:rPr>
          <w:rFonts w:ascii="Times New Roman" w:hAnsi="Times New Roman" w:cs="Times New Roman"/>
          <w:i/>
          <w:sz w:val="24"/>
          <w:szCs w:val="24"/>
        </w:rPr>
        <w:t>Denver Post</w:t>
      </w:r>
      <w:r w:rsidRPr="00692124">
        <w:rPr>
          <w:rFonts w:ascii="Times New Roman" w:hAnsi="Times New Roman" w:cs="Times New Roman"/>
          <w:sz w:val="24"/>
          <w:szCs w:val="24"/>
        </w:rPr>
        <w:t xml:space="preserve">, November 19, 2013.  Heather Draper, “Dissent at PERA over high return forecast,” </w:t>
      </w:r>
      <w:r w:rsidRPr="00692124">
        <w:rPr>
          <w:rFonts w:ascii="Times New Roman" w:hAnsi="Times New Roman" w:cs="Times New Roman"/>
          <w:i/>
          <w:sz w:val="24"/>
          <w:szCs w:val="24"/>
        </w:rPr>
        <w:t>Denver Business Journal</w:t>
      </w:r>
      <w:r w:rsidRPr="00692124">
        <w:rPr>
          <w:rFonts w:ascii="Times New Roman" w:hAnsi="Times New Roman" w:cs="Times New Roman"/>
          <w:sz w:val="24"/>
          <w:szCs w:val="24"/>
        </w:rPr>
        <w:t>, July 6, 2012.</w:t>
      </w:r>
    </w:p>
  </w:footnote>
  <w:footnote w:id="22">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Colorado PERA board meeting minutes, November 15, 2013. “Realistic forecast on PERA returns,” </w:t>
      </w:r>
      <w:r w:rsidRPr="00692124">
        <w:rPr>
          <w:rFonts w:ascii="Times New Roman" w:hAnsi="Times New Roman" w:cs="Times New Roman"/>
          <w:i/>
          <w:sz w:val="24"/>
          <w:szCs w:val="24"/>
        </w:rPr>
        <w:t>Denver Post</w:t>
      </w:r>
      <w:r w:rsidRPr="00692124">
        <w:rPr>
          <w:rFonts w:ascii="Times New Roman" w:hAnsi="Times New Roman" w:cs="Times New Roman"/>
          <w:sz w:val="24"/>
          <w:szCs w:val="24"/>
        </w:rPr>
        <w:t>, November 19, 2013.</w:t>
      </w:r>
    </w:p>
  </w:footnote>
  <w:footnote w:id="23">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Carole Wright, Guest Columnist, “PERA is fiscally sound and a key economic contributor,” </w:t>
      </w:r>
      <w:r w:rsidRPr="00692124">
        <w:rPr>
          <w:rFonts w:ascii="Times New Roman" w:hAnsi="Times New Roman" w:cs="Times New Roman"/>
          <w:i/>
          <w:sz w:val="24"/>
          <w:szCs w:val="24"/>
        </w:rPr>
        <w:t>The Daily Sentinel</w:t>
      </w:r>
      <w:r w:rsidRPr="00692124">
        <w:rPr>
          <w:rFonts w:ascii="Times New Roman" w:hAnsi="Times New Roman" w:cs="Times New Roman"/>
          <w:sz w:val="24"/>
          <w:szCs w:val="24"/>
        </w:rPr>
        <w:t>, October 28, 2012.</w:t>
      </w:r>
    </w:p>
  </w:footnote>
  <w:footnote w:id="24">
    <w:p w:rsidR="008F5A69" w:rsidRPr="004D5DEF" w:rsidRDefault="008F5A69">
      <w:pPr>
        <w:pStyle w:val="FootnoteText"/>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Jennifer Brown, “PERA sticks with 8% projection for pension investment return,” </w:t>
      </w:r>
      <w:r w:rsidRPr="00692124">
        <w:rPr>
          <w:rFonts w:ascii="Times New Roman" w:hAnsi="Times New Roman" w:cs="Times New Roman"/>
          <w:i/>
          <w:sz w:val="24"/>
          <w:szCs w:val="24"/>
        </w:rPr>
        <w:t>Denver Post</w:t>
      </w:r>
      <w:r w:rsidRPr="00692124">
        <w:rPr>
          <w:rFonts w:ascii="Times New Roman" w:hAnsi="Times New Roman" w:cs="Times New Roman"/>
          <w:sz w:val="24"/>
          <w:szCs w:val="24"/>
        </w:rPr>
        <w:t>, November 18, 2011.</w:t>
      </w:r>
    </w:p>
  </w:footnote>
  <w:footnote w:id="25">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Megan Verlee, “Precarious Public Pension Deal Fails at Statehouse: Here’s Why,” </w:t>
      </w:r>
      <w:r w:rsidRPr="00692124">
        <w:rPr>
          <w:rFonts w:ascii="Times New Roman" w:hAnsi="Times New Roman" w:cs="Times New Roman"/>
          <w:i/>
          <w:sz w:val="24"/>
          <w:szCs w:val="24"/>
        </w:rPr>
        <w:t>Colorado Public Radio</w:t>
      </w:r>
      <w:r w:rsidRPr="00692124">
        <w:rPr>
          <w:rFonts w:ascii="Times New Roman" w:hAnsi="Times New Roman" w:cs="Times New Roman"/>
          <w:sz w:val="24"/>
          <w:szCs w:val="24"/>
        </w:rPr>
        <w:t>, May 5, 2015.</w:t>
      </w:r>
    </w:p>
  </w:footnote>
  <w:footnote w:id="26">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Illinois Teachers Board Meeting Minutes, September 21, 2012.</w:t>
      </w:r>
    </w:p>
  </w:footnote>
  <w:footnote w:id="27">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Len Lazarick, “Pension board lowers investment target,” </w:t>
      </w:r>
      <w:r w:rsidRPr="00692124">
        <w:rPr>
          <w:rFonts w:ascii="Times New Roman" w:hAnsi="Times New Roman" w:cs="Times New Roman"/>
          <w:i/>
          <w:sz w:val="24"/>
          <w:szCs w:val="24"/>
        </w:rPr>
        <w:t>Maryland Reporter</w:t>
      </w:r>
      <w:r w:rsidRPr="00692124">
        <w:rPr>
          <w:rFonts w:ascii="Times New Roman" w:hAnsi="Times New Roman" w:cs="Times New Roman"/>
          <w:sz w:val="24"/>
          <w:szCs w:val="24"/>
        </w:rPr>
        <w:t>, June 19, 2013.</w:t>
      </w:r>
    </w:p>
  </w:footnote>
  <w:footnote w:id="28">
    <w:p w:rsidR="008F5A69" w:rsidRPr="00797C57" w:rsidRDefault="008F5A69">
      <w:pPr>
        <w:pStyle w:val="FootnoteText"/>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Johnny Kampis, “MO: Taxpayers will shell out $55 million more for state pensions in 2013.” </w:t>
      </w:r>
      <w:r w:rsidRPr="00692124">
        <w:rPr>
          <w:rFonts w:ascii="Times New Roman" w:hAnsi="Times New Roman" w:cs="Times New Roman"/>
          <w:i/>
          <w:sz w:val="24"/>
          <w:szCs w:val="24"/>
        </w:rPr>
        <w:t>Missouri Watchdog</w:t>
      </w:r>
      <w:r w:rsidRPr="00692124">
        <w:rPr>
          <w:rFonts w:ascii="Times New Roman" w:hAnsi="Times New Roman" w:cs="Times New Roman"/>
          <w:sz w:val="24"/>
          <w:szCs w:val="24"/>
        </w:rPr>
        <w:t>, September 25, 2012.</w:t>
      </w:r>
    </w:p>
  </w:footnote>
  <w:footnote w:id="29">
    <w:p w:rsidR="008F5A69" w:rsidRPr="00692124" w:rsidRDefault="008F5A69">
      <w:pPr>
        <w:pStyle w:val="FootnoteText"/>
        <w:rPr>
          <w:rFonts w:ascii="Times New Roman" w:hAnsi="Times New Roman" w:cs="Times New Roman"/>
          <w:sz w:val="24"/>
          <w:szCs w:val="24"/>
        </w:rPr>
      </w:pPr>
      <w:r w:rsidRPr="00692124">
        <w:rPr>
          <w:rStyle w:val="FootnoteReference"/>
          <w:rFonts w:ascii="Times New Roman" w:hAnsi="Times New Roman" w:cs="Times New Roman"/>
          <w:sz w:val="24"/>
          <w:szCs w:val="24"/>
        </w:rPr>
        <w:footnoteRef/>
      </w:r>
      <w:r w:rsidRPr="00692124">
        <w:rPr>
          <w:rFonts w:ascii="Times New Roman" w:hAnsi="Times New Roman" w:cs="Times New Roman"/>
          <w:sz w:val="24"/>
          <w:szCs w:val="24"/>
        </w:rPr>
        <w:t xml:space="preserve"> See “Higher state taxes no way to fix budget,” </w:t>
      </w:r>
      <w:r w:rsidRPr="00692124">
        <w:rPr>
          <w:rFonts w:ascii="Times New Roman" w:hAnsi="Times New Roman" w:cs="Times New Roman"/>
          <w:i/>
          <w:sz w:val="24"/>
          <w:szCs w:val="24"/>
        </w:rPr>
        <w:t>The Morning Call</w:t>
      </w:r>
      <w:r w:rsidRPr="00692124">
        <w:rPr>
          <w:rFonts w:ascii="Times New Roman" w:hAnsi="Times New Roman" w:cs="Times New Roman"/>
          <w:sz w:val="24"/>
          <w:szCs w:val="24"/>
        </w:rPr>
        <w:t>, October 12,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057"/>
    <w:multiLevelType w:val="hybridMultilevel"/>
    <w:tmpl w:val="80F6EE48"/>
    <w:lvl w:ilvl="0" w:tplc="308E05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9061D"/>
    <w:multiLevelType w:val="hybridMultilevel"/>
    <w:tmpl w:val="92682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4705E8"/>
    <w:multiLevelType w:val="hybridMultilevel"/>
    <w:tmpl w:val="B36475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07A4D78"/>
    <w:multiLevelType w:val="hybridMultilevel"/>
    <w:tmpl w:val="9D8E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67"/>
    <w:rsid w:val="00006D9A"/>
    <w:rsid w:val="00010684"/>
    <w:rsid w:val="00010988"/>
    <w:rsid w:val="00012FCD"/>
    <w:rsid w:val="0001334A"/>
    <w:rsid w:val="00024CA6"/>
    <w:rsid w:val="00025B0B"/>
    <w:rsid w:val="00026341"/>
    <w:rsid w:val="00030C82"/>
    <w:rsid w:val="0003160D"/>
    <w:rsid w:val="000319FE"/>
    <w:rsid w:val="00033B48"/>
    <w:rsid w:val="000341C6"/>
    <w:rsid w:val="000361EC"/>
    <w:rsid w:val="00041AD7"/>
    <w:rsid w:val="000519E2"/>
    <w:rsid w:val="00053080"/>
    <w:rsid w:val="00066AD1"/>
    <w:rsid w:val="000711BC"/>
    <w:rsid w:val="00071FBF"/>
    <w:rsid w:val="00072EEB"/>
    <w:rsid w:val="000770BC"/>
    <w:rsid w:val="00077543"/>
    <w:rsid w:val="0008107E"/>
    <w:rsid w:val="000856ED"/>
    <w:rsid w:val="00085D59"/>
    <w:rsid w:val="00087A60"/>
    <w:rsid w:val="00090D83"/>
    <w:rsid w:val="000965F4"/>
    <w:rsid w:val="0009720C"/>
    <w:rsid w:val="000A16E8"/>
    <w:rsid w:val="000A4118"/>
    <w:rsid w:val="000A6B4D"/>
    <w:rsid w:val="000A7789"/>
    <w:rsid w:val="000B6094"/>
    <w:rsid w:val="000C33AF"/>
    <w:rsid w:val="000D3310"/>
    <w:rsid w:val="000D4050"/>
    <w:rsid w:val="000D4E15"/>
    <w:rsid w:val="000D5A9A"/>
    <w:rsid w:val="000D63D7"/>
    <w:rsid w:val="000E2E5E"/>
    <w:rsid w:val="000E4D06"/>
    <w:rsid w:val="000E5A14"/>
    <w:rsid w:val="000F021B"/>
    <w:rsid w:val="000F27C2"/>
    <w:rsid w:val="000F3415"/>
    <w:rsid w:val="000F36BB"/>
    <w:rsid w:val="000F39AA"/>
    <w:rsid w:val="000F632C"/>
    <w:rsid w:val="0010139D"/>
    <w:rsid w:val="00102BDA"/>
    <w:rsid w:val="00105F47"/>
    <w:rsid w:val="00107E6E"/>
    <w:rsid w:val="00110596"/>
    <w:rsid w:val="00112F4F"/>
    <w:rsid w:val="00114F03"/>
    <w:rsid w:val="001200DF"/>
    <w:rsid w:val="001211A6"/>
    <w:rsid w:val="00126564"/>
    <w:rsid w:val="001266A5"/>
    <w:rsid w:val="00130163"/>
    <w:rsid w:val="00130F07"/>
    <w:rsid w:val="0013198E"/>
    <w:rsid w:val="0013325B"/>
    <w:rsid w:val="00135917"/>
    <w:rsid w:val="00137657"/>
    <w:rsid w:val="001403CE"/>
    <w:rsid w:val="001439BD"/>
    <w:rsid w:val="0014435C"/>
    <w:rsid w:val="0014472A"/>
    <w:rsid w:val="00144F02"/>
    <w:rsid w:val="001510A8"/>
    <w:rsid w:val="0015111A"/>
    <w:rsid w:val="0015157D"/>
    <w:rsid w:val="00152C55"/>
    <w:rsid w:val="001661BC"/>
    <w:rsid w:val="00166AF5"/>
    <w:rsid w:val="001700C1"/>
    <w:rsid w:val="00170482"/>
    <w:rsid w:val="00171998"/>
    <w:rsid w:val="00171CB6"/>
    <w:rsid w:val="001721DD"/>
    <w:rsid w:val="0018225C"/>
    <w:rsid w:val="0019268A"/>
    <w:rsid w:val="00194D22"/>
    <w:rsid w:val="001952E9"/>
    <w:rsid w:val="0019708E"/>
    <w:rsid w:val="00197283"/>
    <w:rsid w:val="001A2768"/>
    <w:rsid w:val="001A5135"/>
    <w:rsid w:val="001A7B0C"/>
    <w:rsid w:val="001B0067"/>
    <w:rsid w:val="001B61CF"/>
    <w:rsid w:val="001B62B9"/>
    <w:rsid w:val="001C3F17"/>
    <w:rsid w:val="001D08AE"/>
    <w:rsid w:val="001D0B0C"/>
    <w:rsid w:val="001D2250"/>
    <w:rsid w:val="001D4937"/>
    <w:rsid w:val="001D52A1"/>
    <w:rsid w:val="001D59C2"/>
    <w:rsid w:val="001D5A9F"/>
    <w:rsid w:val="001D7283"/>
    <w:rsid w:val="001E0DA3"/>
    <w:rsid w:val="001E2827"/>
    <w:rsid w:val="001E3C98"/>
    <w:rsid w:val="001E5123"/>
    <w:rsid w:val="001E7AED"/>
    <w:rsid w:val="001F1622"/>
    <w:rsid w:val="001F323A"/>
    <w:rsid w:val="001F491E"/>
    <w:rsid w:val="001F5E26"/>
    <w:rsid w:val="001F6E0E"/>
    <w:rsid w:val="001F7EC1"/>
    <w:rsid w:val="0020288E"/>
    <w:rsid w:val="00204054"/>
    <w:rsid w:val="0020431E"/>
    <w:rsid w:val="00211889"/>
    <w:rsid w:val="00211EA0"/>
    <w:rsid w:val="00212FC8"/>
    <w:rsid w:val="00213D57"/>
    <w:rsid w:val="00221AF4"/>
    <w:rsid w:val="00221BB6"/>
    <w:rsid w:val="00224C47"/>
    <w:rsid w:val="00225EBA"/>
    <w:rsid w:val="0022634A"/>
    <w:rsid w:val="002307E3"/>
    <w:rsid w:val="002331B9"/>
    <w:rsid w:val="00241AF5"/>
    <w:rsid w:val="002422EE"/>
    <w:rsid w:val="002432E9"/>
    <w:rsid w:val="0024655C"/>
    <w:rsid w:val="00247C67"/>
    <w:rsid w:val="00252033"/>
    <w:rsid w:val="00262BFA"/>
    <w:rsid w:val="002639CD"/>
    <w:rsid w:val="002710F6"/>
    <w:rsid w:val="0027195F"/>
    <w:rsid w:val="0027593D"/>
    <w:rsid w:val="00284CB7"/>
    <w:rsid w:val="00285186"/>
    <w:rsid w:val="0029052E"/>
    <w:rsid w:val="00291ECA"/>
    <w:rsid w:val="00292847"/>
    <w:rsid w:val="00293250"/>
    <w:rsid w:val="0029329F"/>
    <w:rsid w:val="00295042"/>
    <w:rsid w:val="00297246"/>
    <w:rsid w:val="0029751C"/>
    <w:rsid w:val="002A5C24"/>
    <w:rsid w:val="002A6538"/>
    <w:rsid w:val="002B0BB7"/>
    <w:rsid w:val="002B6224"/>
    <w:rsid w:val="002C1ACD"/>
    <w:rsid w:val="002C256C"/>
    <w:rsid w:val="002C3406"/>
    <w:rsid w:val="002C3514"/>
    <w:rsid w:val="002C6C4B"/>
    <w:rsid w:val="002D5856"/>
    <w:rsid w:val="002D636D"/>
    <w:rsid w:val="002D65B5"/>
    <w:rsid w:val="002E11DF"/>
    <w:rsid w:val="002E4CE9"/>
    <w:rsid w:val="002E780A"/>
    <w:rsid w:val="002F230F"/>
    <w:rsid w:val="002F5906"/>
    <w:rsid w:val="00304035"/>
    <w:rsid w:val="00306910"/>
    <w:rsid w:val="003107B2"/>
    <w:rsid w:val="00314FF7"/>
    <w:rsid w:val="003167D5"/>
    <w:rsid w:val="00322EEE"/>
    <w:rsid w:val="00324CD9"/>
    <w:rsid w:val="00326B07"/>
    <w:rsid w:val="003302AB"/>
    <w:rsid w:val="00331B23"/>
    <w:rsid w:val="003338A3"/>
    <w:rsid w:val="00334D25"/>
    <w:rsid w:val="00347E24"/>
    <w:rsid w:val="00352B3D"/>
    <w:rsid w:val="003551BC"/>
    <w:rsid w:val="00360A3D"/>
    <w:rsid w:val="00367B2B"/>
    <w:rsid w:val="00370F98"/>
    <w:rsid w:val="00371169"/>
    <w:rsid w:val="003732D0"/>
    <w:rsid w:val="00377548"/>
    <w:rsid w:val="003805AE"/>
    <w:rsid w:val="00380C02"/>
    <w:rsid w:val="00382796"/>
    <w:rsid w:val="00382892"/>
    <w:rsid w:val="00383C04"/>
    <w:rsid w:val="00386A78"/>
    <w:rsid w:val="00393B70"/>
    <w:rsid w:val="003977E4"/>
    <w:rsid w:val="003A0C83"/>
    <w:rsid w:val="003A1EAB"/>
    <w:rsid w:val="003A234B"/>
    <w:rsid w:val="003A4530"/>
    <w:rsid w:val="003B2985"/>
    <w:rsid w:val="003B4D82"/>
    <w:rsid w:val="003B6213"/>
    <w:rsid w:val="003C0206"/>
    <w:rsid w:val="003C1301"/>
    <w:rsid w:val="003C18CA"/>
    <w:rsid w:val="003C196C"/>
    <w:rsid w:val="003C35FA"/>
    <w:rsid w:val="003C3D5B"/>
    <w:rsid w:val="003C6F99"/>
    <w:rsid w:val="003C7D12"/>
    <w:rsid w:val="003D3C9A"/>
    <w:rsid w:val="003E052F"/>
    <w:rsid w:val="003E246E"/>
    <w:rsid w:val="003E3A8F"/>
    <w:rsid w:val="003E4847"/>
    <w:rsid w:val="003F0299"/>
    <w:rsid w:val="003F113A"/>
    <w:rsid w:val="003F76C3"/>
    <w:rsid w:val="003F77DC"/>
    <w:rsid w:val="003F7B40"/>
    <w:rsid w:val="0040016F"/>
    <w:rsid w:val="004037D8"/>
    <w:rsid w:val="004054C5"/>
    <w:rsid w:val="004161C1"/>
    <w:rsid w:val="00421197"/>
    <w:rsid w:val="00425488"/>
    <w:rsid w:val="00430A5E"/>
    <w:rsid w:val="00436BDA"/>
    <w:rsid w:val="00436C83"/>
    <w:rsid w:val="0044034A"/>
    <w:rsid w:val="00441419"/>
    <w:rsid w:val="004434D9"/>
    <w:rsid w:val="00446084"/>
    <w:rsid w:val="0044613E"/>
    <w:rsid w:val="00450607"/>
    <w:rsid w:val="00450B4B"/>
    <w:rsid w:val="0045596A"/>
    <w:rsid w:val="0046112A"/>
    <w:rsid w:val="0046240C"/>
    <w:rsid w:val="00463368"/>
    <w:rsid w:val="004633CF"/>
    <w:rsid w:val="00466851"/>
    <w:rsid w:val="004744E3"/>
    <w:rsid w:val="004812B5"/>
    <w:rsid w:val="00481DE7"/>
    <w:rsid w:val="00483F23"/>
    <w:rsid w:val="00484943"/>
    <w:rsid w:val="004862B1"/>
    <w:rsid w:val="00487BB5"/>
    <w:rsid w:val="00493757"/>
    <w:rsid w:val="004976FD"/>
    <w:rsid w:val="004A31EC"/>
    <w:rsid w:val="004A349F"/>
    <w:rsid w:val="004A55EF"/>
    <w:rsid w:val="004A6EA3"/>
    <w:rsid w:val="004A7054"/>
    <w:rsid w:val="004B0B05"/>
    <w:rsid w:val="004B12F6"/>
    <w:rsid w:val="004B7FBF"/>
    <w:rsid w:val="004C0D90"/>
    <w:rsid w:val="004D0640"/>
    <w:rsid w:val="004D067B"/>
    <w:rsid w:val="004D2BCC"/>
    <w:rsid w:val="004D5DEF"/>
    <w:rsid w:val="004D6E40"/>
    <w:rsid w:val="004D713B"/>
    <w:rsid w:val="004D7E34"/>
    <w:rsid w:val="004E0B0F"/>
    <w:rsid w:val="004E1450"/>
    <w:rsid w:val="004E3969"/>
    <w:rsid w:val="004E4931"/>
    <w:rsid w:val="004E619E"/>
    <w:rsid w:val="004E7FC5"/>
    <w:rsid w:val="004F165B"/>
    <w:rsid w:val="004F53F8"/>
    <w:rsid w:val="0050124B"/>
    <w:rsid w:val="00510384"/>
    <w:rsid w:val="005126C9"/>
    <w:rsid w:val="00512737"/>
    <w:rsid w:val="0051585D"/>
    <w:rsid w:val="00516387"/>
    <w:rsid w:val="00516FA3"/>
    <w:rsid w:val="00521A2F"/>
    <w:rsid w:val="005229A2"/>
    <w:rsid w:val="00523C70"/>
    <w:rsid w:val="00530CB8"/>
    <w:rsid w:val="00531802"/>
    <w:rsid w:val="00540BE5"/>
    <w:rsid w:val="005419EE"/>
    <w:rsid w:val="00546EFD"/>
    <w:rsid w:val="00551479"/>
    <w:rsid w:val="00552487"/>
    <w:rsid w:val="005528F5"/>
    <w:rsid w:val="00553CD7"/>
    <w:rsid w:val="00554FB1"/>
    <w:rsid w:val="00562CC0"/>
    <w:rsid w:val="00563290"/>
    <w:rsid w:val="00564FA6"/>
    <w:rsid w:val="0057311A"/>
    <w:rsid w:val="00573608"/>
    <w:rsid w:val="00573821"/>
    <w:rsid w:val="00584ABA"/>
    <w:rsid w:val="00590893"/>
    <w:rsid w:val="00591C25"/>
    <w:rsid w:val="005921C4"/>
    <w:rsid w:val="005944E2"/>
    <w:rsid w:val="005950F3"/>
    <w:rsid w:val="005A488E"/>
    <w:rsid w:val="005B0C12"/>
    <w:rsid w:val="005B5C6B"/>
    <w:rsid w:val="005B63E5"/>
    <w:rsid w:val="005B7663"/>
    <w:rsid w:val="005B7F87"/>
    <w:rsid w:val="005C286D"/>
    <w:rsid w:val="005C48EB"/>
    <w:rsid w:val="005C6581"/>
    <w:rsid w:val="005C6C49"/>
    <w:rsid w:val="005C7942"/>
    <w:rsid w:val="005D09DB"/>
    <w:rsid w:val="005D1FD7"/>
    <w:rsid w:val="005D51B3"/>
    <w:rsid w:val="005D770F"/>
    <w:rsid w:val="005E0EF5"/>
    <w:rsid w:val="005E167A"/>
    <w:rsid w:val="005E202C"/>
    <w:rsid w:val="005F25BF"/>
    <w:rsid w:val="005F29C3"/>
    <w:rsid w:val="005F2BFA"/>
    <w:rsid w:val="005F31BD"/>
    <w:rsid w:val="005F64F4"/>
    <w:rsid w:val="005F748B"/>
    <w:rsid w:val="00605173"/>
    <w:rsid w:val="00612337"/>
    <w:rsid w:val="00617194"/>
    <w:rsid w:val="00620EA9"/>
    <w:rsid w:val="00622FE7"/>
    <w:rsid w:val="00623CDE"/>
    <w:rsid w:val="00625900"/>
    <w:rsid w:val="00630083"/>
    <w:rsid w:val="00631DE1"/>
    <w:rsid w:val="00633AF3"/>
    <w:rsid w:val="00636F4F"/>
    <w:rsid w:val="006406CD"/>
    <w:rsid w:val="00640D61"/>
    <w:rsid w:val="00643232"/>
    <w:rsid w:val="006435C1"/>
    <w:rsid w:val="0065050F"/>
    <w:rsid w:val="00656BCD"/>
    <w:rsid w:val="006571EB"/>
    <w:rsid w:val="00674407"/>
    <w:rsid w:val="006802F9"/>
    <w:rsid w:val="00682A3E"/>
    <w:rsid w:val="00687411"/>
    <w:rsid w:val="006905D2"/>
    <w:rsid w:val="00692124"/>
    <w:rsid w:val="006934C4"/>
    <w:rsid w:val="006937A8"/>
    <w:rsid w:val="006950E9"/>
    <w:rsid w:val="00695F0D"/>
    <w:rsid w:val="00696675"/>
    <w:rsid w:val="00696B46"/>
    <w:rsid w:val="006A3628"/>
    <w:rsid w:val="006A41AE"/>
    <w:rsid w:val="006B3756"/>
    <w:rsid w:val="006B4646"/>
    <w:rsid w:val="006D4321"/>
    <w:rsid w:val="006F4CF3"/>
    <w:rsid w:val="00702306"/>
    <w:rsid w:val="00703D32"/>
    <w:rsid w:val="00707E06"/>
    <w:rsid w:val="00711E6F"/>
    <w:rsid w:val="0071218B"/>
    <w:rsid w:val="007128E7"/>
    <w:rsid w:val="00712905"/>
    <w:rsid w:val="00712BA1"/>
    <w:rsid w:val="00714BED"/>
    <w:rsid w:val="00714CB9"/>
    <w:rsid w:val="007152DB"/>
    <w:rsid w:val="00715D79"/>
    <w:rsid w:val="007303E3"/>
    <w:rsid w:val="0073138A"/>
    <w:rsid w:val="00733DA9"/>
    <w:rsid w:val="00734262"/>
    <w:rsid w:val="007347D0"/>
    <w:rsid w:val="0073571A"/>
    <w:rsid w:val="0074017F"/>
    <w:rsid w:val="00744F5B"/>
    <w:rsid w:val="007472BC"/>
    <w:rsid w:val="007522F7"/>
    <w:rsid w:val="0075379B"/>
    <w:rsid w:val="00753ADF"/>
    <w:rsid w:val="007555DF"/>
    <w:rsid w:val="00762639"/>
    <w:rsid w:val="007649D2"/>
    <w:rsid w:val="00766C5C"/>
    <w:rsid w:val="0077015F"/>
    <w:rsid w:val="00771C31"/>
    <w:rsid w:val="0077526B"/>
    <w:rsid w:val="007771D7"/>
    <w:rsid w:val="00783E83"/>
    <w:rsid w:val="00793887"/>
    <w:rsid w:val="00797C37"/>
    <w:rsid w:val="00797C57"/>
    <w:rsid w:val="007A09FC"/>
    <w:rsid w:val="007A3678"/>
    <w:rsid w:val="007A3E23"/>
    <w:rsid w:val="007A434B"/>
    <w:rsid w:val="007A6088"/>
    <w:rsid w:val="007A6A91"/>
    <w:rsid w:val="007B5DBF"/>
    <w:rsid w:val="007B70F7"/>
    <w:rsid w:val="007C0408"/>
    <w:rsid w:val="007C08F2"/>
    <w:rsid w:val="007C7171"/>
    <w:rsid w:val="007D10A4"/>
    <w:rsid w:val="007D173A"/>
    <w:rsid w:val="007D2740"/>
    <w:rsid w:val="007D3EF5"/>
    <w:rsid w:val="007D5F75"/>
    <w:rsid w:val="007D71CA"/>
    <w:rsid w:val="007E1681"/>
    <w:rsid w:val="007E2380"/>
    <w:rsid w:val="007E26BC"/>
    <w:rsid w:val="007E54F6"/>
    <w:rsid w:val="007F0FF1"/>
    <w:rsid w:val="007F178E"/>
    <w:rsid w:val="007F281E"/>
    <w:rsid w:val="007F67C1"/>
    <w:rsid w:val="007F7BF5"/>
    <w:rsid w:val="00801102"/>
    <w:rsid w:val="00801556"/>
    <w:rsid w:val="008024B7"/>
    <w:rsid w:val="008037E7"/>
    <w:rsid w:val="008045D0"/>
    <w:rsid w:val="00807D67"/>
    <w:rsid w:val="00813265"/>
    <w:rsid w:val="00814E63"/>
    <w:rsid w:val="00816ED8"/>
    <w:rsid w:val="00822C7C"/>
    <w:rsid w:val="00822F83"/>
    <w:rsid w:val="00823ADD"/>
    <w:rsid w:val="0082664C"/>
    <w:rsid w:val="00827F88"/>
    <w:rsid w:val="00831818"/>
    <w:rsid w:val="00835D33"/>
    <w:rsid w:val="00836DAA"/>
    <w:rsid w:val="00840584"/>
    <w:rsid w:val="00840C57"/>
    <w:rsid w:val="00842450"/>
    <w:rsid w:val="00842654"/>
    <w:rsid w:val="00845B13"/>
    <w:rsid w:val="008463BE"/>
    <w:rsid w:val="008466A3"/>
    <w:rsid w:val="008504F4"/>
    <w:rsid w:val="00854A8C"/>
    <w:rsid w:val="00855F57"/>
    <w:rsid w:val="00856160"/>
    <w:rsid w:val="008563D3"/>
    <w:rsid w:val="008564A0"/>
    <w:rsid w:val="00857315"/>
    <w:rsid w:val="00865690"/>
    <w:rsid w:val="00866812"/>
    <w:rsid w:val="0087161C"/>
    <w:rsid w:val="0087457E"/>
    <w:rsid w:val="008811E3"/>
    <w:rsid w:val="00882631"/>
    <w:rsid w:val="0088544A"/>
    <w:rsid w:val="008869ED"/>
    <w:rsid w:val="00886B47"/>
    <w:rsid w:val="0089090B"/>
    <w:rsid w:val="00895A3C"/>
    <w:rsid w:val="008A624B"/>
    <w:rsid w:val="008A6A77"/>
    <w:rsid w:val="008B22D1"/>
    <w:rsid w:val="008B249A"/>
    <w:rsid w:val="008B2B87"/>
    <w:rsid w:val="008B59C0"/>
    <w:rsid w:val="008C0365"/>
    <w:rsid w:val="008C15F5"/>
    <w:rsid w:val="008C16E3"/>
    <w:rsid w:val="008C2794"/>
    <w:rsid w:val="008C58B6"/>
    <w:rsid w:val="008D0280"/>
    <w:rsid w:val="008D223F"/>
    <w:rsid w:val="008D359F"/>
    <w:rsid w:val="008E1D9C"/>
    <w:rsid w:val="008E28F3"/>
    <w:rsid w:val="008E5F59"/>
    <w:rsid w:val="008E680A"/>
    <w:rsid w:val="008E7CDB"/>
    <w:rsid w:val="008F187A"/>
    <w:rsid w:val="008F299B"/>
    <w:rsid w:val="008F2C9E"/>
    <w:rsid w:val="008F517D"/>
    <w:rsid w:val="008F5A69"/>
    <w:rsid w:val="008F7BB9"/>
    <w:rsid w:val="008F7BC1"/>
    <w:rsid w:val="0090117B"/>
    <w:rsid w:val="0090339D"/>
    <w:rsid w:val="009041BE"/>
    <w:rsid w:val="00904679"/>
    <w:rsid w:val="00912492"/>
    <w:rsid w:val="00913D9B"/>
    <w:rsid w:val="00923D8F"/>
    <w:rsid w:val="00925369"/>
    <w:rsid w:val="009266A7"/>
    <w:rsid w:val="009334AF"/>
    <w:rsid w:val="009335EF"/>
    <w:rsid w:val="00935423"/>
    <w:rsid w:val="00935A6C"/>
    <w:rsid w:val="009379EB"/>
    <w:rsid w:val="0094255A"/>
    <w:rsid w:val="0094278E"/>
    <w:rsid w:val="00944932"/>
    <w:rsid w:val="00947DA5"/>
    <w:rsid w:val="00951E63"/>
    <w:rsid w:val="00954150"/>
    <w:rsid w:val="00954A41"/>
    <w:rsid w:val="009575FF"/>
    <w:rsid w:val="00964DF6"/>
    <w:rsid w:val="00965B4D"/>
    <w:rsid w:val="00970BC4"/>
    <w:rsid w:val="009751F1"/>
    <w:rsid w:val="009756D4"/>
    <w:rsid w:val="00975742"/>
    <w:rsid w:val="00976EBE"/>
    <w:rsid w:val="009810C8"/>
    <w:rsid w:val="0098572C"/>
    <w:rsid w:val="0098749F"/>
    <w:rsid w:val="0099118D"/>
    <w:rsid w:val="0099202C"/>
    <w:rsid w:val="00992437"/>
    <w:rsid w:val="00992600"/>
    <w:rsid w:val="00997E48"/>
    <w:rsid w:val="009A4277"/>
    <w:rsid w:val="009B09B7"/>
    <w:rsid w:val="009B2C95"/>
    <w:rsid w:val="009B45BD"/>
    <w:rsid w:val="009B6274"/>
    <w:rsid w:val="009B78C7"/>
    <w:rsid w:val="009C12B7"/>
    <w:rsid w:val="009C1391"/>
    <w:rsid w:val="009C3EA3"/>
    <w:rsid w:val="009C4C17"/>
    <w:rsid w:val="009C6DF0"/>
    <w:rsid w:val="009D5FC0"/>
    <w:rsid w:val="009D779B"/>
    <w:rsid w:val="009E2C0C"/>
    <w:rsid w:val="009E2EEE"/>
    <w:rsid w:val="009E36CF"/>
    <w:rsid w:val="009E47D8"/>
    <w:rsid w:val="009E7039"/>
    <w:rsid w:val="009F006A"/>
    <w:rsid w:val="009F376A"/>
    <w:rsid w:val="009F5BF3"/>
    <w:rsid w:val="009F64E5"/>
    <w:rsid w:val="009F709D"/>
    <w:rsid w:val="00A07A04"/>
    <w:rsid w:val="00A111F4"/>
    <w:rsid w:val="00A14E1B"/>
    <w:rsid w:val="00A21F17"/>
    <w:rsid w:val="00A24DFF"/>
    <w:rsid w:val="00A255AC"/>
    <w:rsid w:val="00A27DDF"/>
    <w:rsid w:val="00A31C03"/>
    <w:rsid w:val="00A32F64"/>
    <w:rsid w:val="00A36D51"/>
    <w:rsid w:val="00A42963"/>
    <w:rsid w:val="00A438E0"/>
    <w:rsid w:val="00A46E1E"/>
    <w:rsid w:val="00A5445E"/>
    <w:rsid w:val="00A57622"/>
    <w:rsid w:val="00A67C2E"/>
    <w:rsid w:val="00A74046"/>
    <w:rsid w:val="00A74AA2"/>
    <w:rsid w:val="00A74F80"/>
    <w:rsid w:val="00A74FE6"/>
    <w:rsid w:val="00A825DF"/>
    <w:rsid w:val="00A832FA"/>
    <w:rsid w:val="00A86BD0"/>
    <w:rsid w:val="00A92006"/>
    <w:rsid w:val="00A93D02"/>
    <w:rsid w:val="00A94D48"/>
    <w:rsid w:val="00A97E5B"/>
    <w:rsid w:val="00AA50BD"/>
    <w:rsid w:val="00AA6031"/>
    <w:rsid w:val="00AB00D6"/>
    <w:rsid w:val="00AB78BA"/>
    <w:rsid w:val="00AC19D0"/>
    <w:rsid w:val="00AC26A6"/>
    <w:rsid w:val="00AC2C2A"/>
    <w:rsid w:val="00AC3711"/>
    <w:rsid w:val="00AC417F"/>
    <w:rsid w:val="00AC48B7"/>
    <w:rsid w:val="00AC6243"/>
    <w:rsid w:val="00AC6943"/>
    <w:rsid w:val="00AD5E23"/>
    <w:rsid w:val="00AD6504"/>
    <w:rsid w:val="00AD651B"/>
    <w:rsid w:val="00AE0FE3"/>
    <w:rsid w:val="00AF2202"/>
    <w:rsid w:val="00AF22FC"/>
    <w:rsid w:val="00AF7946"/>
    <w:rsid w:val="00B000C6"/>
    <w:rsid w:val="00B03A47"/>
    <w:rsid w:val="00B04830"/>
    <w:rsid w:val="00B04D76"/>
    <w:rsid w:val="00B04EC6"/>
    <w:rsid w:val="00B10B04"/>
    <w:rsid w:val="00B15291"/>
    <w:rsid w:val="00B16852"/>
    <w:rsid w:val="00B17E95"/>
    <w:rsid w:val="00B21397"/>
    <w:rsid w:val="00B25304"/>
    <w:rsid w:val="00B27F07"/>
    <w:rsid w:val="00B363AD"/>
    <w:rsid w:val="00B40413"/>
    <w:rsid w:val="00B54FAE"/>
    <w:rsid w:val="00B56BBE"/>
    <w:rsid w:val="00B57081"/>
    <w:rsid w:val="00B574AD"/>
    <w:rsid w:val="00B67CA9"/>
    <w:rsid w:val="00B70741"/>
    <w:rsid w:val="00B70C9E"/>
    <w:rsid w:val="00B70E2C"/>
    <w:rsid w:val="00B73247"/>
    <w:rsid w:val="00B7389C"/>
    <w:rsid w:val="00B835F2"/>
    <w:rsid w:val="00B83C4F"/>
    <w:rsid w:val="00B847C5"/>
    <w:rsid w:val="00B86507"/>
    <w:rsid w:val="00B87B75"/>
    <w:rsid w:val="00B9459A"/>
    <w:rsid w:val="00B9772D"/>
    <w:rsid w:val="00B97ACF"/>
    <w:rsid w:val="00BA0F09"/>
    <w:rsid w:val="00BA35FD"/>
    <w:rsid w:val="00BA38FB"/>
    <w:rsid w:val="00BA3B96"/>
    <w:rsid w:val="00BA7BC8"/>
    <w:rsid w:val="00BB063E"/>
    <w:rsid w:val="00BB15BA"/>
    <w:rsid w:val="00BB3167"/>
    <w:rsid w:val="00BB3218"/>
    <w:rsid w:val="00BC0857"/>
    <w:rsid w:val="00BC1EC5"/>
    <w:rsid w:val="00BC3448"/>
    <w:rsid w:val="00BC4BBE"/>
    <w:rsid w:val="00BC4DAB"/>
    <w:rsid w:val="00BC74A3"/>
    <w:rsid w:val="00BD3B88"/>
    <w:rsid w:val="00BD43AF"/>
    <w:rsid w:val="00BE0D17"/>
    <w:rsid w:val="00BE1D88"/>
    <w:rsid w:val="00BE45CF"/>
    <w:rsid w:val="00BF1C02"/>
    <w:rsid w:val="00BF34EB"/>
    <w:rsid w:val="00BF6A09"/>
    <w:rsid w:val="00C007D2"/>
    <w:rsid w:val="00C00F09"/>
    <w:rsid w:val="00C01BA3"/>
    <w:rsid w:val="00C040AD"/>
    <w:rsid w:val="00C069D8"/>
    <w:rsid w:val="00C105B9"/>
    <w:rsid w:val="00C10A97"/>
    <w:rsid w:val="00C10D72"/>
    <w:rsid w:val="00C141A1"/>
    <w:rsid w:val="00C21E95"/>
    <w:rsid w:val="00C2282C"/>
    <w:rsid w:val="00C23EB9"/>
    <w:rsid w:val="00C271F0"/>
    <w:rsid w:val="00C33170"/>
    <w:rsid w:val="00C36A79"/>
    <w:rsid w:val="00C40487"/>
    <w:rsid w:val="00C40901"/>
    <w:rsid w:val="00C43EE7"/>
    <w:rsid w:val="00C4512C"/>
    <w:rsid w:val="00C47E01"/>
    <w:rsid w:val="00C53B4D"/>
    <w:rsid w:val="00C63DBB"/>
    <w:rsid w:val="00C6575E"/>
    <w:rsid w:val="00C70ED5"/>
    <w:rsid w:val="00C716F7"/>
    <w:rsid w:val="00C71966"/>
    <w:rsid w:val="00C71E79"/>
    <w:rsid w:val="00C71E8A"/>
    <w:rsid w:val="00C72D1B"/>
    <w:rsid w:val="00C753F5"/>
    <w:rsid w:val="00C81A04"/>
    <w:rsid w:val="00C87EE0"/>
    <w:rsid w:val="00C90AB0"/>
    <w:rsid w:val="00C9723A"/>
    <w:rsid w:val="00C97C86"/>
    <w:rsid w:val="00CA1583"/>
    <w:rsid w:val="00CA4A19"/>
    <w:rsid w:val="00CA4DC5"/>
    <w:rsid w:val="00CA585B"/>
    <w:rsid w:val="00CA7E3C"/>
    <w:rsid w:val="00CB45F5"/>
    <w:rsid w:val="00CB494D"/>
    <w:rsid w:val="00CD144A"/>
    <w:rsid w:val="00CD1BDC"/>
    <w:rsid w:val="00CD2C69"/>
    <w:rsid w:val="00CD3865"/>
    <w:rsid w:val="00CD5D74"/>
    <w:rsid w:val="00CD6426"/>
    <w:rsid w:val="00CE055A"/>
    <w:rsid w:val="00CE0738"/>
    <w:rsid w:val="00CE4532"/>
    <w:rsid w:val="00CE4E5F"/>
    <w:rsid w:val="00CF0885"/>
    <w:rsid w:val="00CF0D02"/>
    <w:rsid w:val="00CF2B8D"/>
    <w:rsid w:val="00CF3705"/>
    <w:rsid w:val="00CF3709"/>
    <w:rsid w:val="00D0147B"/>
    <w:rsid w:val="00D01715"/>
    <w:rsid w:val="00D06F77"/>
    <w:rsid w:val="00D07F55"/>
    <w:rsid w:val="00D17D16"/>
    <w:rsid w:val="00D21B52"/>
    <w:rsid w:val="00D2300B"/>
    <w:rsid w:val="00D2436F"/>
    <w:rsid w:val="00D25227"/>
    <w:rsid w:val="00D2549F"/>
    <w:rsid w:val="00D2641D"/>
    <w:rsid w:val="00D348A3"/>
    <w:rsid w:val="00D36464"/>
    <w:rsid w:val="00D425A7"/>
    <w:rsid w:val="00D42B06"/>
    <w:rsid w:val="00D448CE"/>
    <w:rsid w:val="00D44C66"/>
    <w:rsid w:val="00D4505D"/>
    <w:rsid w:val="00D47F40"/>
    <w:rsid w:val="00D521A9"/>
    <w:rsid w:val="00D54345"/>
    <w:rsid w:val="00D6463A"/>
    <w:rsid w:val="00D64751"/>
    <w:rsid w:val="00D70A1B"/>
    <w:rsid w:val="00D7174B"/>
    <w:rsid w:val="00D740B5"/>
    <w:rsid w:val="00D7496F"/>
    <w:rsid w:val="00D7538D"/>
    <w:rsid w:val="00D806DC"/>
    <w:rsid w:val="00D822B6"/>
    <w:rsid w:val="00D844D9"/>
    <w:rsid w:val="00D8701B"/>
    <w:rsid w:val="00D90C7E"/>
    <w:rsid w:val="00D91FBD"/>
    <w:rsid w:val="00D94900"/>
    <w:rsid w:val="00DA0144"/>
    <w:rsid w:val="00DA6E5F"/>
    <w:rsid w:val="00DA7E1B"/>
    <w:rsid w:val="00DB0A81"/>
    <w:rsid w:val="00DB19A1"/>
    <w:rsid w:val="00DB7C1B"/>
    <w:rsid w:val="00DC5A37"/>
    <w:rsid w:val="00DC6ABB"/>
    <w:rsid w:val="00DD047F"/>
    <w:rsid w:val="00DD4597"/>
    <w:rsid w:val="00DD4EE5"/>
    <w:rsid w:val="00DD5904"/>
    <w:rsid w:val="00DE06CA"/>
    <w:rsid w:val="00DE2DB1"/>
    <w:rsid w:val="00DE351A"/>
    <w:rsid w:val="00DE4F10"/>
    <w:rsid w:val="00DE5DE8"/>
    <w:rsid w:val="00DE61B5"/>
    <w:rsid w:val="00DE69A9"/>
    <w:rsid w:val="00DF0047"/>
    <w:rsid w:val="00DF4A54"/>
    <w:rsid w:val="00DF5B14"/>
    <w:rsid w:val="00DF7D28"/>
    <w:rsid w:val="00DF7E5A"/>
    <w:rsid w:val="00E058F9"/>
    <w:rsid w:val="00E06C96"/>
    <w:rsid w:val="00E06FB0"/>
    <w:rsid w:val="00E10567"/>
    <w:rsid w:val="00E13BFB"/>
    <w:rsid w:val="00E13F5D"/>
    <w:rsid w:val="00E174F4"/>
    <w:rsid w:val="00E177C8"/>
    <w:rsid w:val="00E21F4F"/>
    <w:rsid w:val="00E265FD"/>
    <w:rsid w:val="00E307F6"/>
    <w:rsid w:val="00E33677"/>
    <w:rsid w:val="00E34133"/>
    <w:rsid w:val="00E4286E"/>
    <w:rsid w:val="00E449E0"/>
    <w:rsid w:val="00E53221"/>
    <w:rsid w:val="00E60D6C"/>
    <w:rsid w:val="00E63528"/>
    <w:rsid w:val="00E63F3B"/>
    <w:rsid w:val="00E63F7E"/>
    <w:rsid w:val="00E71509"/>
    <w:rsid w:val="00E746A8"/>
    <w:rsid w:val="00E7577C"/>
    <w:rsid w:val="00E817E5"/>
    <w:rsid w:val="00E8599B"/>
    <w:rsid w:val="00E862C0"/>
    <w:rsid w:val="00E907E8"/>
    <w:rsid w:val="00E91D3B"/>
    <w:rsid w:val="00E92862"/>
    <w:rsid w:val="00E93D59"/>
    <w:rsid w:val="00E95200"/>
    <w:rsid w:val="00E96BC6"/>
    <w:rsid w:val="00EA014B"/>
    <w:rsid w:val="00EA31C3"/>
    <w:rsid w:val="00EA31E4"/>
    <w:rsid w:val="00EA431B"/>
    <w:rsid w:val="00EA6126"/>
    <w:rsid w:val="00EB0A8A"/>
    <w:rsid w:val="00EB1527"/>
    <w:rsid w:val="00EB42D2"/>
    <w:rsid w:val="00EB5AB1"/>
    <w:rsid w:val="00EB66B2"/>
    <w:rsid w:val="00EB78D7"/>
    <w:rsid w:val="00EC0272"/>
    <w:rsid w:val="00EC10C6"/>
    <w:rsid w:val="00EC1D2D"/>
    <w:rsid w:val="00EC1F02"/>
    <w:rsid w:val="00EC23A4"/>
    <w:rsid w:val="00EC4F04"/>
    <w:rsid w:val="00EC5213"/>
    <w:rsid w:val="00EC5EB3"/>
    <w:rsid w:val="00EC76A1"/>
    <w:rsid w:val="00ED0792"/>
    <w:rsid w:val="00ED3C00"/>
    <w:rsid w:val="00ED4B2A"/>
    <w:rsid w:val="00EE2A60"/>
    <w:rsid w:val="00EE61FF"/>
    <w:rsid w:val="00EE6AB7"/>
    <w:rsid w:val="00EF30B4"/>
    <w:rsid w:val="00EF3704"/>
    <w:rsid w:val="00EF4E07"/>
    <w:rsid w:val="00EF6A68"/>
    <w:rsid w:val="00EF762F"/>
    <w:rsid w:val="00EF7708"/>
    <w:rsid w:val="00EF793A"/>
    <w:rsid w:val="00EF7BEF"/>
    <w:rsid w:val="00EF7F3D"/>
    <w:rsid w:val="00F0508E"/>
    <w:rsid w:val="00F061C5"/>
    <w:rsid w:val="00F10BC0"/>
    <w:rsid w:val="00F1331C"/>
    <w:rsid w:val="00F144CF"/>
    <w:rsid w:val="00F162F6"/>
    <w:rsid w:val="00F16D36"/>
    <w:rsid w:val="00F207C0"/>
    <w:rsid w:val="00F23401"/>
    <w:rsid w:val="00F23F7C"/>
    <w:rsid w:val="00F329BD"/>
    <w:rsid w:val="00F4029F"/>
    <w:rsid w:val="00F43919"/>
    <w:rsid w:val="00F4534C"/>
    <w:rsid w:val="00F458BD"/>
    <w:rsid w:val="00F468C0"/>
    <w:rsid w:val="00F52A53"/>
    <w:rsid w:val="00F64180"/>
    <w:rsid w:val="00F64B3D"/>
    <w:rsid w:val="00F67FC4"/>
    <w:rsid w:val="00F812E5"/>
    <w:rsid w:val="00F81441"/>
    <w:rsid w:val="00F908FC"/>
    <w:rsid w:val="00F92D56"/>
    <w:rsid w:val="00F93DD8"/>
    <w:rsid w:val="00FA0253"/>
    <w:rsid w:val="00FA34D9"/>
    <w:rsid w:val="00FB0032"/>
    <w:rsid w:val="00FB0BCA"/>
    <w:rsid w:val="00FB66EF"/>
    <w:rsid w:val="00FB6943"/>
    <w:rsid w:val="00FC0067"/>
    <w:rsid w:val="00FC1FCC"/>
    <w:rsid w:val="00FC3D4A"/>
    <w:rsid w:val="00FC4B14"/>
    <w:rsid w:val="00FC4CA7"/>
    <w:rsid w:val="00FC580A"/>
    <w:rsid w:val="00FC5D98"/>
    <w:rsid w:val="00FC66E1"/>
    <w:rsid w:val="00FD114F"/>
    <w:rsid w:val="00FD2113"/>
    <w:rsid w:val="00FD5453"/>
    <w:rsid w:val="00FE0E3E"/>
    <w:rsid w:val="00FE5887"/>
    <w:rsid w:val="00FE671D"/>
    <w:rsid w:val="00FF4584"/>
    <w:rsid w:val="00FF4E7C"/>
    <w:rsid w:val="00FF6B54"/>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AA860-356C-44CD-A465-B12C7FF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7DDF"/>
    <w:pPr>
      <w:spacing w:after="0" w:line="240" w:lineRule="auto"/>
    </w:pPr>
  </w:style>
  <w:style w:type="character" w:customStyle="1" w:styleId="apple-converted-space">
    <w:name w:val="apple-converted-space"/>
    <w:basedOn w:val="DefaultParagraphFont"/>
    <w:rsid w:val="00221BB6"/>
  </w:style>
  <w:style w:type="character" w:customStyle="1" w:styleId="il">
    <w:name w:val="il"/>
    <w:basedOn w:val="DefaultParagraphFont"/>
    <w:rsid w:val="00221BB6"/>
  </w:style>
  <w:style w:type="paragraph" w:styleId="FootnoteText">
    <w:name w:val="footnote text"/>
    <w:basedOn w:val="Normal"/>
    <w:link w:val="FootnoteTextChar"/>
    <w:uiPriority w:val="99"/>
    <w:unhideWhenUsed/>
    <w:rsid w:val="005C7942"/>
    <w:pPr>
      <w:spacing w:after="0" w:line="240" w:lineRule="auto"/>
    </w:pPr>
    <w:rPr>
      <w:sz w:val="20"/>
      <w:szCs w:val="20"/>
    </w:rPr>
  </w:style>
  <w:style w:type="character" w:customStyle="1" w:styleId="FootnoteTextChar">
    <w:name w:val="Footnote Text Char"/>
    <w:basedOn w:val="DefaultParagraphFont"/>
    <w:link w:val="FootnoteText"/>
    <w:uiPriority w:val="99"/>
    <w:rsid w:val="005C7942"/>
    <w:rPr>
      <w:sz w:val="20"/>
      <w:szCs w:val="20"/>
    </w:rPr>
  </w:style>
  <w:style w:type="character" w:styleId="FootnoteReference">
    <w:name w:val="footnote reference"/>
    <w:basedOn w:val="DefaultParagraphFont"/>
    <w:uiPriority w:val="99"/>
    <w:semiHidden/>
    <w:unhideWhenUsed/>
    <w:rsid w:val="005C7942"/>
    <w:rPr>
      <w:vertAlign w:val="superscript"/>
    </w:rPr>
  </w:style>
  <w:style w:type="paragraph" w:styleId="Header">
    <w:name w:val="header"/>
    <w:basedOn w:val="Normal"/>
    <w:link w:val="HeaderChar"/>
    <w:uiPriority w:val="99"/>
    <w:unhideWhenUsed/>
    <w:rsid w:val="007D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F5"/>
  </w:style>
  <w:style w:type="paragraph" w:styleId="Footer">
    <w:name w:val="footer"/>
    <w:basedOn w:val="Normal"/>
    <w:link w:val="FooterChar"/>
    <w:uiPriority w:val="99"/>
    <w:unhideWhenUsed/>
    <w:rsid w:val="007D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F5"/>
  </w:style>
  <w:style w:type="character" w:styleId="Hyperlink">
    <w:name w:val="Hyperlink"/>
    <w:basedOn w:val="DefaultParagraphFont"/>
    <w:uiPriority w:val="99"/>
    <w:unhideWhenUsed/>
    <w:rsid w:val="002422EE"/>
    <w:rPr>
      <w:color w:val="0563C1" w:themeColor="hyperlink"/>
      <w:u w:val="single"/>
    </w:rPr>
  </w:style>
  <w:style w:type="paragraph" w:styleId="ListParagraph">
    <w:name w:val="List Paragraph"/>
    <w:basedOn w:val="Normal"/>
    <w:uiPriority w:val="34"/>
    <w:qFormat/>
    <w:rsid w:val="004161C1"/>
    <w:pPr>
      <w:ind w:left="720"/>
      <w:contextualSpacing/>
    </w:pPr>
  </w:style>
  <w:style w:type="character" w:customStyle="1" w:styleId="NoSpacingChar">
    <w:name w:val="No Spacing Char"/>
    <w:basedOn w:val="DefaultParagraphFont"/>
    <w:link w:val="NoSpacing"/>
    <w:uiPriority w:val="1"/>
    <w:rsid w:val="00B7389C"/>
  </w:style>
  <w:style w:type="paragraph" w:styleId="BalloonText">
    <w:name w:val="Balloon Text"/>
    <w:basedOn w:val="Normal"/>
    <w:link w:val="BalloonTextChar"/>
    <w:uiPriority w:val="99"/>
    <w:semiHidden/>
    <w:unhideWhenUsed/>
    <w:rsid w:val="00204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193">
      <w:bodyDiv w:val="1"/>
      <w:marLeft w:val="0"/>
      <w:marRight w:val="0"/>
      <w:marTop w:val="0"/>
      <w:marBottom w:val="0"/>
      <w:divBdr>
        <w:top w:val="none" w:sz="0" w:space="0" w:color="auto"/>
        <w:left w:val="none" w:sz="0" w:space="0" w:color="auto"/>
        <w:bottom w:val="none" w:sz="0" w:space="0" w:color="auto"/>
        <w:right w:val="none" w:sz="0" w:space="0" w:color="auto"/>
      </w:divBdr>
    </w:div>
    <w:div w:id="978799213">
      <w:bodyDiv w:val="1"/>
      <w:marLeft w:val="0"/>
      <w:marRight w:val="0"/>
      <w:marTop w:val="0"/>
      <w:marBottom w:val="0"/>
      <w:divBdr>
        <w:top w:val="none" w:sz="0" w:space="0" w:color="auto"/>
        <w:left w:val="none" w:sz="0" w:space="0" w:color="auto"/>
        <w:bottom w:val="none" w:sz="0" w:space="0" w:color="auto"/>
        <w:right w:val="none" w:sz="0" w:space="0" w:color="auto"/>
      </w:divBdr>
    </w:div>
    <w:div w:id="1265917837">
      <w:bodyDiv w:val="1"/>
      <w:marLeft w:val="0"/>
      <w:marRight w:val="0"/>
      <w:marTop w:val="0"/>
      <w:marBottom w:val="0"/>
      <w:divBdr>
        <w:top w:val="none" w:sz="0" w:space="0" w:color="auto"/>
        <w:left w:val="none" w:sz="0" w:space="0" w:color="auto"/>
        <w:bottom w:val="none" w:sz="0" w:space="0" w:color="auto"/>
        <w:right w:val="none" w:sz="0" w:space="0" w:color="auto"/>
      </w:divBdr>
    </w:div>
    <w:div w:id="1266962170">
      <w:bodyDiv w:val="1"/>
      <w:marLeft w:val="0"/>
      <w:marRight w:val="0"/>
      <w:marTop w:val="0"/>
      <w:marBottom w:val="0"/>
      <w:divBdr>
        <w:top w:val="none" w:sz="0" w:space="0" w:color="auto"/>
        <w:left w:val="none" w:sz="0" w:space="0" w:color="auto"/>
        <w:bottom w:val="none" w:sz="0" w:space="0" w:color="auto"/>
        <w:right w:val="none" w:sz="0" w:space="0" w:color="auto"/>
      </w:divBdr>
    </w:div>
    <w:div w:id="1295528509">
      <w:bodyDiv w:val="1"/>
      <w:marLeft w:val="0"/>
      <w:marRight w:val="0"/>
      <w:marTop w:val="0"/>
      <w:marBottom w:val="0"/>
      <w:divBdr>
        <w:top w:val="none" w:sz="0" w:space="0" w:color="auto"/>
        <w:left w:val="none" w:sz="0" w:space="0" w:color="auto"/>
        <w:bottom w:val="none" w:sz="0" w:space="0" w:color="auto"/>
        <w:right w:val="none" w:sz="0" w:space="0" w:color="auto"/>
      </w:divBdr>
    </w:div>
    <w:div w:id="1410616601">
      <w:bodyDiv w:val="1"/>
      <w:marLeft w:val="0"/>
      <w:marRight w:val="0"/>
      <w:marTop w:val="0"/>
      <w:marBottom w:val="0"/>
      <w:divBdr>
        <w:top w:val="none" w:sz="0" w:space="0" w:color="auto"/>
        <w:left w:val="none" w:sz="0" w:space="0" w:color="auto"/>
        <w:bottom w:val="none" w:sz="0" w:space="0" w:color="auto"/>
        <w:right w:val="none" w:sz="0" w:space="0" w:color="auto"/>
      </w:divBdr>
    </w:div>
    <w:div w:id="1768040478">
      <w:bodyDiv w:val="1"/>
      <w:marLeft w:val="0"/>
      <w:marRight w:val="0"/>
      <w:marTop w:val="0"/>
      <w:marBottom w:val="0"/>
      <w:divBdr>
        <w:top w:val="none" w:sz="0" w:space="0" w:color="auto"/>
        <w:left w:val="none" w:sz="0" w:space="0" w:color="auto"/>
        <w:bottom w:val="none" w:sz="0" w:space="0" w:color="auto"/>
        <w:right w:val="none" w:sz="0" w:space="0" w:color="auto"/>
      </w:divBdr>
    </w:div>
    <w:div w:id="1792044327">
      <w:bodyDiv w:val="1"/>
      <w:marLeft w:val="0"/>
      <w:marRight w:val="0"/>
      <w:marTop w:val="0"/>
      <w:marBottom w:val="0"/>
      <w:divBdr>
        <w:top w:val="none" w:sz="0" w:space="0" w:color="auto"/>
        <w:left w:val="none" w:sz="0" w:space="0" w:color="auto"/>
        <w:bottom w:val="none" w:sz="0" w:space="0" w:color="auto"/>
        <w:right w:val="none" w:sz="0" w:space="0" w:color="auto"/>
      </w:divBdr>
    </w:div>
    <w:div w:id="1957055233">
      <w:bodyDiv w:val="1"/>
      <w:marLeft w:val="0"/>
      <w:marRight w:val="0"/>
      <w:marTop w:val="0"/>
      <w:marBottom w:val="0"/>
      <w:divBdr>
        <w:top w:val="none" w:sz="0" w:space="0" w:color="auto"/>
        <w:left w:val="none" w:sz="0" w:space="0" w:color="auto"/>
        <w:bottom w:val="none" w:sz="0" w:space="0" w:color="auto"/>
        <w:right w:val="none" w:sz="0" w:space="0" w:color="auto"/>
      </w:divBdr>
    </w:div>
    <w:div w:id="20105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service-details/2018-retirement-board-election-ms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B574-B8AC-4829-8D4C-ED8F27A9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8520</Words>
  <Characters>48570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Sarah Anzia</cp:lastModifiedBy>
  <cp:revision>2</cp:revision>
  <cp:lastPrinted>2018-07-19T22:40:00Z</cp:lastPrinted>
  <dcterms:created xsi:type="dcterms:W3CDTF">2018-07-20T16:13:00Z</dcterms:created>
  <dcterms:modified xsi:type="dcterms:W3CDTF">2018-07-20T16:13:00Z</dcterms:modified>
</cp:coreProperties>
</file>