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00FFE" w14:textId="491E8DC1" w:rsidR="00953FCC" w:rsidRDefault="004D1640" w:rsidP="007434BE">
      <w:pPr>
        <w:autoSpaceDE w:val="0"/>
        <w:autoSpaceDN w:val="0"/>
        <w:adjustRightInd w:val="0"/>
        <w:jc w:val="center"/>
        <w:rPr>
          <w:rFonts w:ascii="Times New Roman" w:hAnsi="Times New Roman" w:cs="Times New Roman"/>
          <w:b/>
          <w:sz w:val="28"/>
          <w:szCs w:val="28"/>
          <w:lang w:bidi="he-IL"/>
        </w:rPr>
      </w:pPr>
      <w:bookmarkStart w:id="0" w:name="_GoBack"/>
      <w:bookmarkEnd w:id="0"/>
      <w:r>
        <w:rPr>
          <w:rFonts w:ascii="Times New Roman" w:hAnsi="Times New Roman" w:cs="Times New Roman"/>
          <w:b/>
          <w:sz w:val="28"/>
          <w:szCs w:val="28"/>
          <w:lang w:bidi="he-IL"/>
        </w:rPr>
        <w:t xml:space="preserve">Online </w:t>
      </w:r>
      <w:r w:rsidR="00953FCC" w:rsidRPr="0070744C">
        <w:rPr>
          <w:rFonts w:ascii="Times New Roman" w:hAnsi="Times New Roman" w:cs="Times New Roman"/>
          <w:b/>
          <w:sz w:val="28"/>
          <w:szCs w:val="28"/>
          <w:lang w:bidi="he-IL"/>
        </w:rPr>
        <w:t>Appendix</w:t>
      </w:r>
    </w:p>
    <w:p w14:paraId="57362EC4" w14:textId="77777777" w:rsidR="005F53C5" w:rsidRDefault="005F53C5" w:rsidP="007434BE">
      <w:pPr>
        <w:autoSpaceDE w:val="0"/>
        <w:autoSpaceDN w:val="0"/>
        <w:adjustRightInd w:val="0"/>
        <w:jc w:val="center"/>
        <w:rPr>
          <w:rFonts w:ascii="Times New Roman" w:hAnsi="Times New Roman" w:cs="Times New Roman"/>
          <w:b/>
          <w:sz w:val="28"/>
          <w:szCs w:val="28"/>
          <w:lang w:bidi="he-IL"/>
        </w:rPr>
      </w:pPr>
    </w:p>
    <w:p w14:paraId="7827DAB5" w14:textId="11B6B524" w:rsidR="005F53C5" w:rsidRPr="00E2442E" w:rsidRDefault="005F53C5" w:rsidP="005F53C5">
      <w:pPr>
        <w:jc w:val="center"/>
        <w:outlineLvl w:val="0"/>
        <w:rPr>
          <w:rFonts w:ascii="Times New Roman" w:hAnsi="Times New Roman" w:cs="Times New Roman"/>
          <w:b/>
          <w:bCs/>
        </w:rPr>
      </w:pPr>
      <w:r>
        <w:rPr>
          <w:rFonts w:ascii="Times New Roman" w:hAnsi="Times New Roman" w:cs="Times New Roman"/>
          <w:b/>
          <w:bCs/>
        </w:rPr>
        <w:t>"</w:t>
      </w:r>
      <w:r w:rsidRPr="00E2442E">
        <w:rPr>
          <w:rFonts w:ascii="Times New Roman" w:hAnsi="Times New Roman" w:cs="Times New Roman"/>
          <w:b/>
          <w:bCs/>
        </w:rPr>
        <w:t xml:space="preserve">Representation in an Era of Political and Economic Inequality: </w:t>
      </w:r>
    </w:p>
    <w:p w14:paraId="2BFE5601" w14:textId="0B7A923B" w:rsidR="005F53C5" w:rsidRPr="00E2442E" w:rsidRDefault="005F53C5" w:rsidP="005F53C5">
      <w:pPr>
        <w:ind w:left="720" w:right="1260"/>
        <w:jc w:val="center"/>
        <w:outlineLvl w:val="0"/>
        <w:rPr>
          <w:rFonts w:ascii="Times New Roman" w:hAnsi="Times New Roman" w:cs="Times New Roman"/>
          <w:b/>
          <w:bCs/>
          <w:iCs/>
        </w:rPr>
      </w:pPr>
      <w:r w:rsidRPr="00E2442E">
        <w:rPr>
          <w:rFonts w:ascii="Times New Roman" w:hAnsi="Times New Roman" w:cs="Times New Roman"/>
          <w:b/>
          <w:bCs/>
        </w:rPr>
        <w:t>How and When Citizen Engagement Matters</w:t>
      </w:r>
      <w:r>
        <w:rPr>
          <w:rFonts w:ascii="Times New Roman" w:hAnsi="Times New Roman" w:cs="Times New Roman"/>
          <w:b/>
          <w:bCs/>
        </w:rPr>
        <w:t>"</w:t>
      </w:r>
      <w:r w:rsidRPr="00E2442E">
        <w:rPr>
          <w:rFonts w:ascii="Times New Roman" w:hAnsi="Times New Roman" w:cs="Times New Roman"/>
          <w:b/>
          <w:bCs/>
          <w:iCs/>
        </w:rPr>
        <w:t xml:space="preserve"> </w:t>
      </w:r>
    </w:p>
    <w:p w14:paraId="5F4BC094" w14:textId="77777777" w:rsidR="005F53C5" w:rsidRDefault="005F53C5" w:rsidP="007434BE">
      <w:pPr>
        <w:autoSpaceDE w:val="0"/>
        <w:autoSpaceDN w:val="0"/>
        <w:adjustRightInd w:val="0"/>
        <w:jc w:val="center"/>
        <w:rPr>
          <w:rFonts w:ascii="Times New Roman" w:hAnsi="Times New Roman" w:cs="Times New Roman"/>
          <w:b/>
          <w:sz w:val="28"/>
          <w:szCs w:val="28"/>
          <w:lang w:bidi="he-IL"/>
        </w:rPr>
      </w:pPr>
    </w:p>
    <w:p w14:paraId="341730E5" w14:textId="77777777" w:rsidR="008251CF" w:rsidRDefault="008251CF" w:rsidP="007434BE">
      <w:pPr>
        <w:autoSpaceDE w:val="0"/>
        <w:autoSpaceDN w:val="0"/>
        <w:adjustRightInd w:val="0"/>
        <w:jc w:val="center"/>
        <w:rPr>
          <w:rFonts w:ascii="Times New Roman" w:hAnsi="Times New Roman" w:cs="Times New Roman"/>
          <w:b/>
          <w:sz w:val="28"/>
          <w:szCs w:val="28"/>
          <w:lang w:bidi="he-IL"/>
        </w:rPr>
      </w:pPr>
    </w:p>
    <w:p w14:paraId="284BF45C" w14:textId="1E693723" w:rsidR="00163E93" w:rsidRPr="00A031B6" w:rsidRDefault="00163E93" w:rsidP="00511F57">
      <w:pPr>
        <w:spacing w:line="480" w:lineRule="auto"/>
        <w:rPr>
          <w:rFonts w:ascii="Times New Roman" w:hAnsi="Times New Roman" w:cs="Times New Roman"/>
        </w:rPr>
      </w:pPr>
      <w:r w:rsidRPr="00A031B6">
        <w:rPr>
          <w:rFonts w:ascii="Times New Roman" w:hAnsi="Times New Roman" w:cs="Times New Roman"/>
        </w:rPr>
        <w:t xml:space="preserve">This appendix includes supplemental details </w:t>
      </w:r>
      <w:r w:rsidR="003E4AAA">
        <w:rPr>
          <w:rFonts w:ascii="Times New Roman" w:hAnsi="Times New Roman" w:cs="Times New Roman"/>
        </w:rPr>
        <w:t>about and analysis of</w:t>
      </w:r>
      <w:r w:rsidRPr="00A031B6">
        <w:rPr>
          <w:rFonts w:ascii="Times New Roman" w:hAnsi="Times New Roman" w:cs="Times New Roman"/>
        </w:rPr>
        <w:t xml:space="preserve"> our measures of po</w:t>
      </w:r>
      <w:r w:rsidR="00511F57">
        <w:rPr>
          <w:rFonts w:ascii="Times New Roman" w:hAnsi="Times New Roman" w:cs="Times New Roman"/>
        </w:rPr>
        <w:t>litical participation (section A</w:t>
      </w:r>
      <w:r w:rsidRPr="00A031B6">
        <w:rPr>
          <w:rFonts w:ascii="Times New Roman" w:hAnsi="Times New Roman" w:cs="Times New Roman"/>
        </w:rPr>
        <w:t xml:space="preserve">); </w:t>
      </w:r>
      <w:r w:rsidR="00922780">
        <w:rPr>
          <w:rFonts w:ascii="Times New Roman" w:hAnsi="Times New Roman" w:cs="Times New Roman"/>
        </w:rPr>
        <w:t xml:space="preserve">details regarding </w:t>
      </w:r>
      <w:r w:rsidRPr="00A031B6">
        <w:rPr>
          <w:rFonts w:ascii="Times New Roman" w:hAnsi="Times New Roman" w:cs="Times New Roman"/>
        </w:rPr>
        <w:t>CCES issu</w:t>
      </w:r>
      <w:r w:rsidR="009E59BD">
        <w:rPr>
          <w:rFonts w:ascii="Times New Roman" w:hAnsi="Times New Roman" w:cs="Times New Roman"/>
        </w:rPr>
        <w:t>e</w:t>
      </w:r>
      <w:r w:rsidRPr="00A031B6">
        <w:rPr>
          <w:rFonts w:ascii="Times New Roman" w:hAnsi="Times New Roman" w:cs="Times New Roman"/>
        </w:rPr>
        <w:t xml:space="preserve"> incl</w:t>
      </w:r>
      <w:r w:rsidR="009E59BD">
        <w:rPr>
          <w:rFonts w:ascii="Times New Roman" w:hAnsi="Times New Roman" w:cs="Times New Roman"/>
        </w:rPr>
        <w:t xml:space="preserve">usion, </w:t>
      </w:r>
      <w:r w:rsidRPr="00A031B6">
        <w:rPr>
          <w:rFonts w:ascii="Times New Roman" w:hAnsi="Times New Roman" w:cs="Times New Roman"/>
        </w:rPr>
        <w:t>conflict districts and roll call vote</w:t>
      </w:r>
      <w:r w:rsidR="00922780">
        <w:rPr>
          <w:rFonts w:ascii="Times New Roman" w:hAnsi="Times New Roman" w:cs="Times New Roman"/>
        </w:rPr>
        <w:t>s</w:t>
      </w:r>
      <w:r w:rsidRPr="00A031B6">
        <w:rPr>
          <w:rFonts w:ascii="Times New Roman" w:hAnsi="Times New Roman" w:cs="Times New Roman"/>
        </w:rPr>
        <w:t xml:space="preserve"> (section </w:t>
      </w:r>
      <w:r w:rsidR="00511F57">
        <w:rPr>
          <w:rFonts w:ascii="Times New Roman" w:hAnsi="Times New Roman" w:cs="Times New Roman"/>
        </w:rPr>
        <w:t>B</w:t>
      </w:r>
      <w:r w:rsidRPr="00A031B6">
        <w:rPr>
          <w:rFonts w:ascii="Times New Roman" w:hAnsi="Times New Roman" w:cs="Times New Roman"/>
        </w:rPr>
        <w:t xml:space="preserve">); and estimates of a “win ratio” model of policy congruence (section </w:t>
      </w:r>
      <w:r w:rsidR="00511F57">
        <w:rPr>
          <w:rFonts w:ascii="Times New Roman" w:hAnsi="Times New Roman" w:cs="Times New Roman"/>
        </w:rPr>
        <w:t>C</w:t>
      </w:r>
      <w:r w:rsidRPr="00A031B6">
        <w:rPr>
          <w:rFonts w:ascii="Times New Roman" w:hAnsi="Times New Roman" w:cs="Times New Roman"/>
        </w:rPr>
        <w:t>)</w:t>
      </w:r>
      <w:r w:rsidR="00922780">
        <w:rPr>
          <w:rFonts w:ascii="Times New Roman" w:hAnsi="Times New Roman" w:cs="Times New Roman"/>
        </w:rPr>
        <w:t>.</w:t>
      </w:r>
    </w:p>
    <w:p w14:paraId="1999B912" w14:textId="7A3BB0F2" w:rsidR="00881A12" w:rsidRPr="00163E93" w:rsidRDefault="00881A12" w:rsidP="00C76CED">
      <w:pPr>
        <w:autoSpaceDE w:val="0"/>
        <w:autoSpaceDN w:val="0"/>
        <w:adjustRightInd w:val="0"/>
        <w:spacing w:line="480" w:lineRule="auto"/>
        <w:rPr>
          <w:rFonts w:ascii="Times New Roman" w:hAnsi="Times New Roman" w:cs="Times New Roman"/>
          <w:lang w:bidi="he-IL"/>
        </w:rPr>
      </w:pPr>
    </w:p>
    <w:p w14:paraId="46B4BF6B" w14:textId="66B798B9" w:rsidR="005A2E08" w:rsidRPr="007434BE" w:rsidRDefault="00C6282E" w:rsidP="005A2E08">
      <w:pPr>
        <w:autoSpaceDE w:val="0"/>
        <w:autoSpaceDN w:val="0"/>
        <w:adjustRightInd w:val="0"/>
        <w:spacing w:line="480" w:lineRule="auto"/>
        <w:ind w:left="720" w:hanging="720"/>
        <w:rPr>
          <w:rFonts w:ascii="Times New Roman" w:hAnsi="Times New Roman" w:cs="Times New Roman"/>
          <w:b/>
          <w:i/>
          <w:u w:val="single"/>
          <w:lang w:bidi="he-IL"/>
        </w:rPr>
      </w:pPr>
      <w:r>
        <w:rPr>
          <w:rFonts w:ascii="Times New Roman" w:hAnsi="Times New Roman" w:cs="Times New Roman"/>
          <w:b/>
          <w:i/>
          <w:u w:val="single"/>
          <w:lang w:bidi="he-IL"/>
        </w:rPr>
        <w:t>A</w:t>
      </w:r>
      <w:r w:rsidR="00926FC4">
        <w:rPr>
          <w:rFonts w:ascii="Times New Roman" w:hAnsi="Times New Roman" w:cs="Times New Roman"/>
          <w:b/>
          <w:i/>
          <w:u w:val="single"/>
          <w:lang w:bidi="he-IL"/>
        </w:rPr>
        <w:t>. Participation m</w:t>
      </w:r>
      <w:r w:rsidR="005A2E08" w:rsidRPr="007434BE">
        <w:rPr>
          <w:rFonts w:ascii="Times New Roman" w:hAnsi="Times New Roman" w:cs="Times New Roman"/>
          <w:b/>
          <w:i/>
          <w:u w:val="single"/>
          <w:lang w:bidi="he-IL"/>
        </w:rPr>
        <w:t>easures</w:t>
      </w:r>
    </w:p>
    <w:p w14:paraId="1F203D18" w14:textId="677307A8" w:rsidR="005A2E08" w:rsidRDefault="005A2E08" w:rsidP="00FD1DF0">
      <w:pPr>
        <w:autoSpaceDE w:val="0"/>
        <w:autoSpaceDN w:val="0"/>
        <w:adjustRightInd w:val="0"/>
        <w:spacing w:line="480" w:lineRule="auto"/>
        <w:ind w:firstLine="720"/>
        <w:rPr>
          <w:rFonts w:ascii="Times New Roman" w:hAnsi="Times New Roman" w:cs="Times New Roman"/>
          <w:lang w:bidi="he-IL"/>
        </w:rPr>
      </w:pPr>
      <w:r>
        <w:rPr>
          <w:rFonts w:ascii="Times New Roman" w:hAnsi="Times New Roman" w:cs="Times New Roman"/>
          <w:lang w:bidi="he-IL"/>
        </w:rPr>
        <w:t>Our analysis uses measures of self-reported par</w:t>
      </w:r>
      <w:r w:rsidR="005202FE">
        <w:rPr>
          <w:rFonts w:ascii="Times New Roman" w:hAnsi="Times New Roman" w:cs="Times New Roman"/>
          <w:lang w:bidi="he-IL"/>
        </w:rPr>
        <w:t xml:space="preserve">ticipation in several political </w:t>
      </w:r>
      <w:r>
        <w:rPr>
          <w:rFonts w:ascii="Times New Roman" w:hAnsi="Times New Roman" w:cs="Times New Roman"/>
          <w:lang w:bidi="he-IL"/>
        </w:rPr>
        <w:t xml:space="preserve">activities </w:t>
      </w:r>
      <w:r>
        <w:rPr>
          <w:rFonts w:ascii="Times New Roman" w:hAnsi="Times New Roman" w:cs="Times New Roman"/>
        </w:rPr>
        <w:t xml:space="preserve">as well as a validated indicator of </w:t>
      </w:r>
      <w:r w:rsidRPr="00A519B9">
        <w:rPr>
          <w:rFonts w:ascii="Times New Roman" w:hAnsi="Times New Roman" w:cs="Times New Roman"/>
        </w:rPr>
        <w:t>voting</w:t>
      </w:r>
      <w:r>
        <w:rPr>
          <w:rFonts w:ascii="Times New Roman" w:hAnsi="Times New Roman" w:cs="Times New Roman"/>
        </w:rPr>
        <w:t xml:space="preserve"> in the general election</w:t>
      </w:r>
      <w:r>
        <w:rPr>
          <w:rFonts w:ascii="Times New Roman" w:hAnsi="Times New Roman" w:cs="Times New Roman"/>
          <w:lang w:bidi="he-IL"/>
        </w:rPr>
        <w:t xml:space="preserve">. A well-known drawback of self-reported voting measures is over-reporting bias. </w:t>
      </w:r>
      <w:r w:rsidR="00FD1DF0">
        <w:rPr>
          <w:rFonts w:ascii="Times New Roman" w:hAnsi="Times New Roman" w:cs="Times New Roman"/>
          <w:lang w:bidi="he-IL"/>
        </w:rPr>
        <w:t xml:space="preserve"> </w:t>
      </w:r>
      <w:r>
        <w:rPr>
          <w:rFonts w:ascii="Times New Roman" w:hAnsi="Times New Roman" w:cs="Times New Roman"/>
          <w:lang w:bidi="he-IL"/>
        </w:rPr>
        <w:t xml:space="preserve">We use the CCES validated voting data provided through Catalist, a political data vendor that links survey respondents to their administratively validated voting record (Ansolabahere and Hersh 2012). </w:t>
      </w:r>
      <w:r w:rsidR="00FD1DF0">
        <w:rPr>
          <w:rFonts w:ascii="Times New Roman" w:hAnsi="Times New Roman" w:cs="Times New Roman"/>
          <w:lang w:bidi="he-IL"/>
        </w:rPr>
        <w:t xml:space="preserve"> </w:t>
      </w:r>
      <w:r>
        <w:rPr>
          <w:rFonts w:ascii="Times New Roman" w:hAnsi="Times New Roman" w:cs="Times New Roman"/>
          <w:lang w:bidi="he-IL"/>
        </w:rPr>
        <w:t>The weighted mean for the self-reported, non-validated vote measure in the CCES 2012 data is 88.62%, whereas the validated vote measure has a mean of 78.97%.</w:t>
      </w:r>
      <w:r w:rsidR="00FD1DF0">
        <w:rPr>
          <w:rFonts w:ascii="Times New Roman" w:hAnsi="Times New Roman" w:cs="Times New Roman"/>
          <w:lang w:bidi="he-IL"/>
        </w:rPr>
        <w:t xml:space="preserve">  </w:t>
      </w:r>
      <w:r>
        <w:rPr>
          <w:rFonts w:ascii="Times New Roman" w:hAnsi="Times New Roman" w:cs="Times New Roman"/>
          <w:lang w:bidi="he-IL"/>
        </w:rPr>
        <w:t>While this voting rate is still meaningfully higher than the actual turnout rate of 2012, the weighting procedure in the CCES—based on using matched cases that are weighted to the sampling frame using propensity scores—creates a nationally representative</w:t>
      </w:r>
      <w:r w:rsidR="002C59E3">
        <w:rPr>
          <w:rFonts w:ascii="Times New Roman" w:hAnsi="Times New Roman" w:cs="Times New Roman"/>
          <w:lang w:bidi="he-IL"/>
        </w:rPr>
        <w:t xml:space="preserve"> sample of U.S. adults (Ansolabe</w:t>
      </w:r>
      <w:r>
        <w:rPr>
          <w:rFonts w:ascii="Times New Roman" w:hAnsi="Times New Roman" w:cs="Times New Roman"/>
          <w:lang w:bidi="he-IL"/>
        </w:rPr>
        <w:t>here and Schaffner 2013: 17).</w:t>
      </w:r>
    </w:p>
    <w:p w14:paraId="7CD7E58B" w14:textId="42F9B4F0" w:rsidR="00D85E36" w:rsidRPr="004F2B67" w:rsidRDefault="005A2E08" w:rsidP="00CA30E8">
      <w:pPr>
        <w:autoSpaceDE w:val="0"/>
        <w:autoSpaceDN w:val="0"/>
        <w:adjustRightInd w:val="0"/>
        <w:spacing w:line="480" w:lineRule="auto"/>
        <w:ind w:firstLine="720"/>
        <w:rPr>
          <w:rFonts w:ascii="Times New Roman" w:hAnsi="Times New Roman" w:cs="Times New Roman"/>
          <w:lang w:bidi="he-IL"/>
        </w:rPr>
      </w:pPr>
      <w:r>
        <w:rPr>
          <w:rFonts w:ascii="Times New Roman" w:hAnsi="Times New Roman" w:cs="Times New Roman"/>
          <w:lang w:bidi="he-IL"/>
        </w:rPr>
        <w:t>For non-voting participation, we use a measure that is coded as “1” if the individual reports engaging in any one of the following three activities in the past year: attending local political meetings, displaying a political sign, or working for a candidate or a campaign (</w:t>
      </w:r>
      <w:r w:rsidR="00922780">
        <w:rPr>
          <w:rFonts w:ascii="Times New Roman" w:hAnsi="Times New Roman" w:cs="Times New Roman"/>
          <w:lang w:bidi="he-IL"/>
        </w:rPr>
        <w:t xml:space="preserve">weighted mean </w:t>
      </w:r>
      <w:r>
        <w:rPr>
          <w:rFonts w:ascii="Times New Roman" w:hAnsi="Times New Roman" w:cs="Times New Roman"/>
          <w:lang w:bidi="he-IL"/>
        </w:rPr>
        <w:t xml:space="preserve">0.326, S.E. 0.002). </w:t>
      </w:r>
      <w:r w:rsidR="00FD1DF0">
        <w:rPr>
          <w:rFonts w:ascii="Times New Roman" w:hAnsi="Times New Roman" w:cs="Times New Roman"/>
          <w:lang w:bidi="he-IL"/>
        </w:rPr>
        <w:t xml:space="preserve"> </w:t>
      </w:r>
      <w:r>
        <w:rPr>
          <w:rFonts w:ascii="Times New Roman" w:hAnsi="Times New Roman" w:cs="Times New Roman"/>
          <w:lang w:bidi="he-IL"/>
        </w:rPr>
        <w:t xml:space="preserve">We analyze making political </w:t>
      </w:r>
      <w:r>
        <w:rPr>
          <w:rFonts w:ascii="Times New Roman" w:hAnsi="Times New Roman" w:cs="Times New Roman"/>
          <w:lang w:bidi="he-IL"/>
        </w:rPr>
        <w:lastRenderedPageBreak/>
        <w:t>contributions, or donating, as a separate type of political activity, where respondents are coded “1” if they report making a political contribution over the past year and “0” otherwise (</w:t>
      </w:r>
      <w:r w:rsidR="00922780">
        <w:rPr>
          <w:rFonts w:ascii="Times New Roman" w:hAnsi="Times New Roman" w:cs="Times New Roman"/>
          <w:lang w:bidi="he-IL"/>
        </w:rPr>
        <w:t xml:space="preserve">weighted mean </w:t>
      </w:r>
      <w:r>
        <w:rPr>
          <w:rFonts w:ascii="Times New Roman" w:hAnsi="Times New Roman" w:cs="Times New Roman"/>
          <w:lang w:bidi="he-IL"/>
        </w:rPr>
        <w:t xml:space="preserve">0.315, S.E. 0.002). </w:t>
      </w:r>
    </w:p>
    <w:p w14:paraId="018DEF60" w14:textId="77777777" w:rsidR="00D85E36" w:rsidRDefault="00D85E36" w:rsidP="00DC4098">
      <w:pPr>
        <w:autoSpaceDE w:val="0"/>
        <w:autoSpaceDN w:val="0"/>
        <w:adjustRightInd w:val="0"/>
        <w:ind w:left="720" w:hanging="720"/>
        <w:rPr>
          <w:rFonts w:ascii="Times New Roman" w:hAnsi="Times New Roman" w:cs="Times New Roman"/>
          <w:b/>
          <w:i/>
          <w:u w:val="single"/>
          <w:lang w:bidi="he-IL"/>
        </w:rPr>
      </w:pPr>
    </w:p>
    <w:p w14:paraId="63A0C841" w14:textId="1CA2677E" w:rsidR="00DC4098" w:rsidRPr="007434BE" w:rsidRDefault="00C6282E" w:rsidP="00C71EB2">
      <w:pPr>
        <w:autoSpaceDE w:val="0"/>
        <w:autoSpaceDN w:val="0"/>
        <w:adjustRightInd w:val="0"/>
        <w:ind w:left="720" w:hanging="720"/>
        <w:rPr>
          <w:rFonts w:ascii="Times New Roman" w:hAnsi="Times New Roman" w:cs="Times New Roman"/>
          <w:b/>
          <w:i/>
          <w:u w:val="single"/>
          <w:lang w:bidi="he-IL"/>
        </w:rPr>
      </w:pPr>
      <w:r>
        <w:rPr>
          <w:rFonts w:ascii="Times New Roman" w:hAnsi="Times New Roman" w:cs="Times New Roman"/>
          <w:b/>
          <w:i/>
          <w:u w:val="single"/>
          <w:lang w:bidi="he-IL"/>
        </w:rPr>
        <w:t>B</w:t>
      </w:r>
      <w:r w:rsidR="00DC4098" w:rsidRPr="007434BE">
        <w:rPr>
          <w:rFonts w:ascii="Times New Roman" w:hAnsi="Times New Roman" w:cs="Times New Roman"/>
          <w:b/>
          <w:i/>
          <w:u w:val="single"/>
          <w:lang w:bidi="he-IL"/>
        </w:rPr>
        <w:t xml:space="preserve">. </w:t>
      </w:r>
      <w:r w:rsidR="00C71EB2">
        <w:rPr>
          <w:rFonts w:ascii="Times New Roman" w:hAnsi="Times New Roman" w:cs="Times New Roman"/>
          <w:b/>
          <w:i/>
          <w:u w:val="single"/>
          <w:lang w:bidi="he-IL"/>
        </w:rPr>
        <w:t>Issue i</w:t>
      </w:r>
      <w:r w:rsidR="00E95B7E">
        <w:rPr>
          <w:rFonts w:ascii="Times New Roman" w:hAnsi="Times New Roman" w:cs="Times New Roman"/>
          <w:b/>
          <w:i/>
          <w:u w:val="single"/>
          <w:lang w:bidi="he-IL"/>
        </w:rPr>
        <w:t>nclusion</w:t>
      </w:r>
      <w:r w:rsidR="00C71EB2">
        <w:rPr>
          <w:rFonts w:ascii="Times New Roman" w:hAnsi="Times New Roman" w:cs="Times New Roman"/>
          <w:b/>
          <w:i/>
          <w:u w:val="single"/>
          <w:lang w:bidi="he-IL"/>
        </w:rPr>
        <w:t xml:space="preserve"> and a</w:t>
      </w:r>
      <w:r w:rsidR="00B67CCD">
        <w:rPr>
          <w:rFonts w:ascii="Times New Roman" w:hAnsi="Times New Roman" w:cs="Times New Roman"/>
          <w:b/>
          <w:i/>
          <w:u w:val="single"/>
          <w:lang w:bidi="he-IL"/>
        </w:rPr>
        <w:t xml:space="preserve">ssignment to </w:t>
      </w:r>
      <w:r w:rsidR="00C71EB2">
        <w:rPr>
          <w:rFonts w:ascii="Times New Roman" w:hAnsi="Times New Roman" w:cs="Times New Roman"/>
          <w:b/>
          <w:i/>
          <w:u w:val="single"/>
          <w:lang w:bidi="he-IL"/>
        </w:rPr>
        <w:t>theoretical m</w:t>
      </w:r>
      <w:r w:rsidR="00B67CCD">
        <w:rPr>
          <w:rFonts w:ascii="Times New Roman" w:hAnsi="Times New Roman" w:cs="Times New Roman"/>
          <w:b/>
          <w:i/>
          <w:u w:val="single"/>
          <w:lang w:bidi="he-IL"/>
        </w:rPr>
        <w:t>odels</w:t>
      </w:r>
    </w:p>
    <w:p w14:paraId="2A2F5DCD" w14:textId="77777777" w:rsidR="00DC4098" w:rsidRPr="002D6FD3" w:rsidRDefault="00DC4098" w:rsidP="00DC4098">
      <w:pPr>
        <w:autoSpaceDE w:val="0"/>
        <w:autoSpaceDN w:val="0"/>
        <w:adjustRightInd w:val="0"/>
        <w:ind w:left="720" w:hanging="720"/>
        <w:rPr>
          <w:rFonts w:ascii="Times New Roman" w:hAnsi="Times New Roman" w:cs="Times New Roman"/>
          <w:lang w:bidi="he-IL"/>
        </w:rPr>
      </w:pPr>
    </w:p>
    <w:p w14:paraId="34CEAEF3" w14:textId="009F2D2A" w:rsidR="005942C1" w:rsidRDefault="00E95B7E" w:rsidP="005202FE">
      <w:pPr>
        <w:spacing w:line="480" w:lineRule="auto"/>
        <w:ind w:firstLine="720"/>
        <w:rPr>
          <w:rFonts w:asciiTheme="majorBidi" w:hAnsiTheme="majorBidi" w:cstheme="majorBidi"/>
        </w:rPr>
      </w:pPr>
      <w:r w:rsidRPr="006842A6">
        <w:rPr>
          <w:rFonts w:asciiTheme="majorBidi" w:hAnsiTheme="majorBidi" w:cstheme="majorBidi"/>
        </w:rPr>
        <w:t xml:space="preserve">The </w:t>
      </w:r>
      <w:r w:rsidR="00F34D06">
        <w:rPr>
          <w:rFonts w:asciiTheme="majorBidi" w:hAnsiTheme="majorBidi" w:cstheme="majorBidi"/>
        </w:rPr>
        <w:t xml:space="preserve">policy issues for which the CCES provides </w:t>
      </w:r>
      <w:r w:rsidRPr="006842A6">
        <w:rPr>
          <w:rFonts w:asciiTheme="majorBidi" w:hAnsiTheme="majorBidi" w:cstheme="majorBidi"/>
        </w:rPr>
        <w:t>dat</w:t>
      </w:r>
      <w:r w:rsidR="00F34D06">
        <w:rPr>
          <w:rFonts w:asciiTheme="majorBidi" w:hAnsiTheme="majorBidi" w:cstheme="majorBidi"/>
        </w:rPr>
        <w:t>a on respondent policy preferences as well as</w:t>
      </w:r>
      <w:r w:rsidRPr="006842A6">
        <w:rPr>
          <w:rFonts w:asciiTheme="majorBidi" w:hAnsiTheme="majorBidi" w:cstheme="majorBidi"/>
        </w:rPr>
        <w:t xml:space="preserve"> their representatives’ legis</w:t>
      </w:r>
      <w:r w:rsidR="00662F41">
        <w:rPr>
          <w:rFonts w:asciiTheme="majorBidi" w:hAnsiTheme="majorBidi" w:cstheme="majorBidi"/>
        </w:rPr>
        <w:t>lative roll-call votes include:</w:t>
      </w:r>
      <w:r w:rsidR="009443B8" w:rsidRPr="002D6FD3">
        <w:rPr>
          <w:rFonts w:asciiTheme="majorBidi" w:hAnsiTheme="majorBidi" w:cstheme="majorBidi"/>
        </w:rPr>
        <w:t xml:space="preserve"> the Affordable Care Act</w:t>
      </w:r>
      <w:r w:rsidR="00131F12">
        <w:rPr>
          <w:rFonts w:asciiTheme="majorBidi" w:hAnsiTheme="majorBidi" w:cstheme="majorBidi"/>
        </w:rPr>
        <w:t xml:space="preserve"> (2010)</w:t>
      </w:r>
      <w:r w:rsidR="009443B8">
        <w:rPr>
          <w:rFonts w:asciiTheme="majorBidi" w:hAnsiTheme="majorBidi" w:cstheme="majorBidi"/>
        </w:rPr>
        <w:t xml:space="preserve">; </w:t>
      </w:r>
      <w:r w:rsidR="009443B8" w:rsidRPr="002D6FD3">
        <w:rPr>
          <w:rFonts w:asciiTheme="majorBidi" w:hAnsiTheme="majorBidi" w:cstheme="majorBidi"/>
        </w:rPr>
        <w:t xml:space="preserve">the Keystone </w:t>
      </w:r>
      <w:r w:rsidR="00131F12">
        <w:rPr>
          <w:rFonts w:asciiTheme="majorBidi" w:hAnsiTheme="majorBidi" w:cstheme="majorBidi"/>
        </w:rPr>
        <w:t xml:space="preserve">XL </w:t>
      </w:r>
      <w:r w:rsidR="009443B8" w:rsidRPr="002D6FD3">
        <w:rPr>
          <w:rFonts w:asciiTheme="majorBidi" w:hAnsiTheme="majorBidi" w:cstheme="majorBidi"/>
        </w:rPr>
        <w:t>Pipeline</w:t>
      </w:r>
      <w:r w:rsidR="009443B8">
        <w:rPr>
          <w:rFonts w:asciiTheme="majorBidi" w:hAnsiTheme="majorBidi" w:cstheme="majorBidi"/>
        </w:rPr>
        <w:t xml:space="preserve">; </w:t>
      </w:r>
      <w:r w:rsidRPr="002D6FD3">
        <w:rPr>
          <w:rFonts w:asciiTheme="majorBidi" w:hAnsiTheme="majorBidi" w:cstheme="majorBidi"/>
        </w:rPr>
        <w:t>“Don’t Ask, Don’t Tell” (DADT), the U.S.-Korea Free Trade Agreement;</w:t>
      </w:r>
      <w:r w:rsidR="009443B8">
        <w:rPr>
          <w:rFonts w:asciiTheme="majorBidi" w:hAnsiTheme="majorBidi" w:cstheme="majorBidi"/>
        </w:rPr>
        <w:t xml:space="preserve"> </w:t>
      </w:r>
      <w:r w:rsidR="009443B8" w:rsidRPr="006842A6">
        <w:rPr>
          <w:rFonts w:asciiTheme="majorBidi" w:hAnsiTheme="majorBidi" w:cstheme="majorBidi"/>
        </w:rPr>
        <w:t>the Ryan Budget Bill (2011 House Budget Plan);</w:t>
      </w:r>
      <w:r w:rsidR="009443B8">
        <w:rPr>
          <w:rFonts w:asciiTheme="majorBidi" w:hAnsiTheme="majorBidi" w:cstheme="majorBidi"/>
        </w:rPr>
        <w:t xml:space="preserve"> </w:t>
      </w:r>
      <w:r w:rsidR="00662F41">
        <w:rPr>
          <w:rFonts w:asciiTheme="majorBidi" w:hAnsiTheme="majorBidi" w:cstheme="majorBidi"/>
        </w:rPr>
        <w:t xml:space="preserve">and </w:t>
      </w:r>
      <w:r w:rsidR="009443B8">
        <w:rPr>
          <w:rFonts w:asciiTheme="majorBidi" w:hAnsiTheme="majorBidi" w:cstheme="majorBidi"/>
        </w:rPr>
        <w:t>the Simpson-Bowles Budget Plan</w:t>
      </w:r>
      <w:r w:rsidRPr="002D6FD3">
        <w:rPr>
          <w:rFonts w:asciiTheme="majorBidi" w:hAnsiTheme="majorBidi" w:cstheme="majorBidi"/>
        </w:rPr>
        <w:t>.</w:t>
      </w:r>
      <w:r w:rsidR="00FD1DF0">
        <w:rPr>
          <w:rFonts w:asciiTheme="majorBidi" w:hAnsiTheme="majorBidi" w:cstheme="majorBidi"/>
        </w:rPr>
        <w:t xml:space="preserve"> </w:t>
      </w:r>
      <w:r w:rsidRPr="002D6FD3">
        <w:rPr>
          <w:rFonts w:asciiTheme="majorBidi" w:hAnsiTheme="majorBidi" w:cstheme="majorBidi"/>
        </w:rPr>
        <w:t xml:space="preserve"> </w:t>
      </w:r>
      <w:r w:rsidR="00F34D06">
        <w:rPr>
          <w:rFonts w:asciiTheme="majorBidi" w:hAnsiTheme="majorBidi" w:cstheme="majorBidi"/>
        </w:rPr>
        <w:t xml:space="preserve">Each of the </w:t>
      </w:r>
      <w:r w:rsidR="00131F12">
        <w:rPr>
          <w:rFonts w:asciiTheme="majorBidi" w:hAnsiTheme="majorBidi" w:cstheme="majorBidi"/>
        </w:rPr>
        <w:t xml:space="preserve">CCES </w:t>
      </w:r>
      <w:r w:rsidR="00F34D06">
        <w:rPr>
          <w:rFonts w:asciiTheme="majorBidi" w:hAnsiTheme="majorBidi" w:cstheme="majorBidi"/>
        </w:rPr>
        <w:t xml:space="preserve">issue questions included </w:t>
      </w:r>
      <w:r w:rsidR="005942C1">
        <w:rPr>
          <w:rFonts w:asciiTheme="majorBidi" w:hAnsiTheme="majorBidi" w:cstheme="majorBidi"/>
        </w:rPr>
        <w:t>the following introduction</w:t>
      </w:r>
      <w:r w:rsidR="00131F12">
        <w:rPr>
          <w:rFonts w:asciiTheme="majorBidi" w:hAnsiTheme="majorBidi" w:cstheme="majorBidi"/>
        </w:rPr>
        <w:t>, which was then followed by additional question-wording for each issue</w:t>
      </w:r>
      <w:r w:rsidR="005942C1">
        <w:rPr>
          <w:rFonts w:asciiTheme="majorBidi" w:hAnsiTheme="majorBidi" w:cstheme="majorBidi"/>
        </w:rPr>
        <w:t>:</w:t>
      </w:r>
    </w:p>
    <w:p w14:paraId="7CFDB6CF" w14:textId="66B525BA" w:rsidR="005942C1" w:rsidRDefault="005942C1" w:rsidP="004F2B67">
      <w:pPr>
        <w:autoSpaceDE w:val="0"/>
        <w:autoSpaceDN w:val="0"/>
        <w:adjustRightInd w:val="0"/>
        <w:rPr>
          <w:rFonts w:ascii="CMTI12" w:hAnsi="CMTI12" w:cs="CMTI12"/>
        </w:rPr>
      </w:pPr>
      <w:r>
        <w:rPr>
          <w:rFonts w:ascii="CMTI12" w:hAnsi="CMTI12" w:cs="CMTI12"/>
        </w:rPr>
        <w:t>Congress considered many important bills over the past two years. For each of the following tell us whether you support or oppose the legislation in principle:</w:t>
      </w:r>
    </w:p>
    <w:p w14:paraId="4E754263" w14:textId="77777777" w:rsidR="00F34D06" w:rsidRPr="004F2B67" w:rsidRDefault="00F34D06" w:rsidP="004F2B67">
      <w:pPr>
        <w:autoSpaceDE w:val="0"/>
        <w:autoSpaceDN w:val="0"/>
        <w:adjustRightInd w:val="0"/>
        <w:rPr>
          <w:rFonts w:ascii="CMTI12" w:hAnsi="CMTI12" w:cs="CMTI12"/>
        </w:rPr>
      </w:pPr>
    </w:p>
    <w:p w14:paraId="43ECB16C" w14:textId="5552EBDA" w:rsidR="00F34D06" w:rsidRPr="004F2B67" w:rsidRDefault="00F34D06" w:rsidP="005A5201">
      <w:pPr>
        <w:pStyle w:val="ListParagraph"/>
        <w:numPr>
          <w:ilvl w:val="0"/>
          <w:numId w:val="16"/>
        </w:numPr>
        <w:autoSpaceDE w:val="0"/>
        <w:autoSpaceDN w:val="0"/>
        <w:adjustRightInd w:val="0"/>
        <w:rPr>
          <w:rFonts w:ascii="CMTI12" w:hAnsi="CMTI12" w:cs="CMTI12"/>
        </w:rPr>
      </w:pPr>
      <w:r w:rsidRPr="004F2B67">
        <w:rPr>
          <w:rFonts w:ascii="CMTI12" w:hAnsi="CMTI12" w:cs="CMTI12"/>
        </w:rPr>
        <w:t xml:space="preserve">Affordable Care Act of 2010 (1). </w:t>
      </w:r>
      <w:r w:rsidR="00FD1DF0">
        <w:rPr>
          <w:rFonts w:ascii="CMTI12" w:hAnsi="CMTI12" w:cs="CMTI12"/>
        </w:rPr>
        <w:t xml:space="preserve"> </w:t>
      </w:r>
      <w:r w:rsidRPr="004F2B67">
        <w:rPr>
          <w:rFonts w:ascii="CMTI12" w:hAnsi="CMTI12" w:cs="CMTI12"/>
        </w:rPr>
        <w:t xml:space="preserve">Requires all Americans to obtain health insurance. </w:t>
      </w:r>
      <w:r w:rsidR="00FD1DF0">
        <w:rPr>
          <w:rFonts w:ascii="CMTI12" w:hAnsi="CMTI12" w:cs="CMTI12"/>
        </w:rPr>
        <w:t xml:space="preserve"> </w:t>
      </w:r>
      <w:r w:rsidRPr="004F2B67">
        <w:rPr>
          <w:rFonts w:ascii="CMTI12" w:hAnsi="CMTI12" w:cs="CMTI12"/>
        </w:rPr>
        <w:t>Allows people to keep current provider. Sets up health insurance option for those without coverage. Increases taxes on those making more than $280,000 a year. [CC332I]</w:t>
      </w:r>
    </w:p>
    <w:p w14:paraId="6A5F57B8" w14:textId="77777777" w:rsidR="00F34D06" w:rsidRDefault="00F34D06" w:rsidP="004F2B67">
      <w:pPr>
        <w:autoSpaceDE w:val="0"/>
        <w:autoSpaceDN w:val="0"/>
        <w:adjustRightInd w:val="0"/>
        <w:rPr>
          <w:rFonts w:ascii="CMTI12" w:hAnsi="CMTI12" w:cs="CMTI12"/>
        </w:rPr>
      </w:pPr>
    </w:p>
    <w:p w14:paraId="0F82BB54" w14:textId="2BD246BD" w:rsidR="00F34D06" w:rsidRPr="004F2B67" w:rsidRDefault="005942C1" w:rsidP="004F2B67">
      <w:pPr>
        <w:pStyle w:val="ListParagraph"/>
        <w:numPr>
          <w:ilvl w:val="0"/>
          <w:numId w:val="16"/>
        </w:numPr>
        <w:autoSpaceDE w:val="0"/>
        <w:autoSpaceDN w:val="0"/>
        <w:adjustRightInd w:val="0"/>
        <w:rPr>
          <w:rFonts w:ascii="CMTI12" w:hAnsi="CMTI12" w:cs="CMTI12"/>
        </w:rPr>
      </w:pPr>
      <w:r w:rsidRPr="004F2B67">
        <w:rPr>
          <w:rFonts w:ascii="CMTI12" w:hAnsi="CMTI12" w:cs="CMTI12"/>
        </w:rPr>
        <w:t>Repeal Affordable Care Act</w:t>
      </w:r>
      <w:r w:rsidR="00F34D06" w:rsidRPr="004F2B67">
        <w:rPr>
          <w:rFonts w:ascii="CMTI12" w:hAnsi="CMTI12" w:cs="CMTI12"/>
        </w:rPr>
        <w:t xml:space="preserve"> (2)</w:t>
      </w:r>
      <w:r w:rsidRPr="004F2B67">
        <w:rPr>
          <w:rFonts w:ascii="CMTI12" w:hAnsi="CMTI12" w:cs="CMTI12"/>
        </w:rPr>
        <w:t>.  Would repeal the Affordable Care Act. [</w:t>
      </w:r>
      <w:r w:rsidR="002C59E3">
        <w:rPr>
          <w:rFonts w:ascii="CMTI12" w:hAnsi="CMTI12" w:cs="CMTI12"/>
        </w:rPr>
        <w:t>CC</w:t>
      </w:r>
      <w:r w:rsidRPr="004F2B67">
        <w:rPr>
          <w:rFonts w:ascii="CMTI12" w:hAnsi="CMTI12" w:cs="CMTI12"/>
        </w:rPr>
        <w:t>332G]</w:t>
      </w:r>
    </w:p>
    <w:p w14:paraId="25F27A9C" w14:textId="77777777" w:rsidR="00F34D06" w:rsidRPr="004F2B67" w:rsidRDefault="00F34D06" w:rsidP="004F2B67">
      <w:pPr>
        <w:autoSpaceDE w:val="0"/>
        <w:autoSpaceDN w:val="0"/>
        <w:adjustRightInd w:val="0"/>
        <w:rPr>
          <w:rFonts w:ascii="CMTI12" w:hAnsi="CMTI12" w:cs="CMTI12"/>
        </w:rPr>
      </w:pPr>
    </w:p>
    <w:p w14:paraId="72E8F635" w14:textId="41E8F4D2" w:rsidR="005942C1" w:rsidRPr="004F2B67" w:rsidRDefault="005942C1" w:rsidP="004F2B67">
      <w:pPr>
        <w:pStyle w:val="ListParagraph"/>
        <w:numPr>
          <w:ilvl w:val="0"/>
          <w:numId w:val="16"/>
        </w:numPr>
        <w:autoSpaceDE w:val="0"/>
        <w:autoSpaceDN w:val="0"/>
        <w:adjustRightInd w:val="0"/>
        <w:rPr>
          <w:rFonts w:ascii="CMTI12" w:hAnsi="CMTI12" w:cs="CMTI12"/>
        </w:rPr>
      </w:pPr>
      <w:r w:rsidRPr="004F2B67">
        <w:rPr>
          <w:rFonts w:ascii="CMTI12" w:hAnsi="CMTI12" w:cs="CMTI12"/>
        </w:rPr>
        <w:t>Keystone Pipeline.  A bill to approve the Keystone XL pipeline from Montana to Texas and provide for environmental protection and government oversight.</w:t>
      </w:r>
      <w:r w:rsidR="002C59E3">
        <w:rPr>
          <w:rFonts w:ascii="CMTI12" w:hAnsi="CMTI12" w:cs="CMTI12"/>
        </w:rPr>
        <w:t xml:space="preserve"> [</w:t>
      </w:r>
      <w:r w:rsidR="00E0174B">
        <w:rPr>
          <w:rFonts w:ascii="CMTI12" w:hAnsi="CMTI12" w:cs="CMTI12"/>
        </w:rPr>
        <w:t>CC</w:t>
      </w:r>
      <w:r w:rsidR="002C59E3">
        <w:rPr>
          <w:rFonts w:ascii="CMTI12" w:hAnsi="CMTI12" w:cs="CMTI12"/>
        </w:rPr>
        <w:t>332H]</w:t>
      </w:r>
    </w:p>
    <w:p w14:paraId="62567D26" w14:textId="77777777" w:rsidR="00F34D06" w:rsidRPr="004F2B67" w:rsidRDefault="00F34D06" w:rsidP="004F2B67">
      <w:pPr>
        <w:autoSpaceDE w:val="0"/>
        <w:autoSpaceDN w:val="0"/>
        <w:adjustRightInd w:val="0"/>
        <w:rPr>
          <w:rFonts w:ascii="CMTI12" w:hAnsi="CMTI12" w:cs="CMTI12"/>
        </w:rPr>
      </w:pPr>
    </w:p>
    <w:p w14:paraId="70242E54" w14:textId="7438FF9E" w:rsidR="005942C1" w:rsidRPr="004F2B67" w:rsidRDefault="005942C1" w:rsidP="004F2B67">
      <w:pPr>
        <w:pStyle w:val="ListParagraph"/>
        <w:numPr>
          <w:ilvl w:val="0"/>
          <w:numId w:val="16"/>
        </w:numPr>
        <w:autoSpaceDE w:val="0"/>
        <w:autoSpaceDN w:val="0"/>
        <w:adjustRightInd w:val="0"/>
        <w:rPr>
          <w:rFonts w:ascii="CMTI12" w:hAnsi="CMTI12" w:cs="CMTI12"/>
        </w:rPr>
      </w:pPr>
      <w:r w:rsidRPr="004F2B67">
        <w:rPr>
          <w:rFonts w:ascii="CMTI12" w:hAnsi="CMTI12" w:cs="CMTI12"/>
        </w:rPr>
        <w:t>End Don’t Ask, Don’t Tell.  Would allow gays to serve openly in the armed services.</w:t>
      </w:r>
      <w:r w:rsidR="002C59E3">
        <w:rPr>
          <w:rFonts w:ascii="CMTI12" w:hAnsi="CMTI12" w:cs="CMTI12"/>
        </w:rPr>
        <w:t xml:space="preserve">  [CC332J]</w:t>
      </w:r>
    </w:p>
    <w:p w14:paraId="2F811898" w14:textId="77777777" w:rsidR="00F34D06" w:rsidRDefault="00F34D06" w:rsidP="004F2B67">
      <w:pPr>
        <w:autoSpaceDE w:val="0"/>
        <w:autoSpaceDN w:val="0"/>
        <w:adjustRightInd w:val="0"/>
        <w:rPr>
          <w:rFonts w:ascii="CMTI12" w:hAnsi="CMTI12" w:cs="CMTI12"/>
        </w:rPr>
      </w:pPr>
    </w:p>
    <w:p w14:paraId="7638858D" w14:textId="0013AB17" w:rsidR="00F34D06" w:rsidRPr="004F2B67" w:rsidRDefault="00F34D06" w:rsidP="004F2B67">
      <w:pPr>
        <w:pStyle w:val="ListParagraph"/>
        <w:numPr>
          <w:ilvl w:val="0"/>
          <w:numId w:val="16"/>
        </w:numPr>
        <w:autoSpaceDE w:val="0"/>
        <w:autoSpaceDN w:val="0"/>
        <w:adjustRightInd w:val="0"/>
        <w:rPr>
          <w:rFonts w:ascii="CMTI12" w:hAnsi="CMTI12" w:cs="CMTI12"/>
        </w:rPr>
      </w:pPr>
      <w:r w:rsidRPr="004F2B67">
        <w:rPr>
          <w:rFonts w:ascii="CMTI12" w:hAnsi="CMTI12" w:cs="CMTI12"/>
        </w:rPr>
        <w:t>U.S. –Korea Free Trade Agreement.  Would remove tariffs on imports and exports between South Korea and the U.S.</w:t>
      </w:r>
      <w:r w:rsidR="002C59E3">
        <w:rPr>
          <w:rFonts w:ascii="CMTI12" w:hAnsi="CMTI12" w:cs="CMTI12"/>
        </w:rPr>
        <w:t xml:space="preserve"> [CC332F]</w:t>
      </w:r>
    </w:p>
    <w:p w14:paraId="06994402" w14:textId="77777777" w:rsidR="00F34D06" w:rsidRDefault="00F34D06" w:rsidP="004F2B67">
      <w:pPr>
        <w:autoSpaceDE w:val="0"/>
        <w:autoSpaceDN w:val="0"/>
        <w:adjustRightInd w:val="0"/>
        <w:rPr>
          <w:rFonts w:ascii="CMTI12" w:hAnsi="CMTI12" w:cs="CMTI12"/>
        </w:rPr>
      </w:pPr>
    </w:p>
    <w:p w14:paraId="2600DA68" w14:textId="343E658D" w:rsidR="00F34D06" w:rsidRPr="004F2B67" w:rsidRDefault="00F34D06" w:rsidP="004F2B67">
      <w:pPr>
        <w:pStyle w:val="ListParagraph"/>
        <w:numPr>
          <w:ilvl w:val="0"/>
          <w:numId w:val="16"/>
        </w:numPr>
        <w:autoSpaceDE w:val="0"/>
        <w:autoSpaceDN w:val="0"/>
        <w:adjustRightInd w:val="0"/>
        <w:rPr>
          <w:rFonts w:ascii="CMTI12" w:hAnsi="CMTI12" w:cs="CMTI12"/>
        </w:rPr>
      </w:pPr>
      <w:r w:rsidRPr="004F2B67">
        <w:rPr>
          <w:rFonts w:ascii="CMTI12" w:hAnsi="CMTI12" w:cs="CMTI12"/>
        </w:rPr>
        <w:t>2011 House Budget Plan</w:t>
      </w:r>
      <w:r w:rsidR="00B01D30">
        <w:rPr>
          <w:rFonts w:ascii="CMTI12" w:hAnsi="CMTI12" w:cs="CMTI12"/>
        </w:rPr>
        <w:t xml:space="preserve"> (also known as the "Ryan Budget Bill")</w:t>
      </w:r>
      <w:r w:rsidRPr="004F2B67">
        <w:rPr>
          <w:rFonts w:ascii="CMTI12" w:hAnsi="CMTI12" w:cs="CMTI12"/>
        </w:rPr>
        <w:t>.  The Budget plan would cut Medicare and Medicaid by 42%.  Would reduce debt by 16% by 2020.</w:t>
      </w:r>
      <w:r w:rsidR="002C59E3">
        <w:rPr>
          <w:rFonts w:ascii="CMTI12" w:hAnsi="CMTI12" w:cs="CMTI12"/>
        </w:rPr>
        <w:t xml:space="preserve">  [CC332A]</w:t>
      </w:r>
    </w:p>
    <w:p w14:paraId="40D2AA76" w14:textId="77777777" w:rsidR="00F34D06" w:rsidRDefault="00F34D06" w:rsidP="004F2B67">
      <w:pPr>
        <w:autoSpaceDE w:val="0"/>
        <w:autoSpaceDN w:val="0"/>
        <w:adjustRightInd w:val="0"/>
        <w:rPr>
          <w:rFonts w:ascii="CMTI12" w:hAnsi="CMTI12" w:cs="CMTI12"/>
        </w:rPr>
      </w:pPr>
    </w:p>
    <w:p w14:paraId="4A6E2BA3" w14:textId="64386C8A" w:rsidR="00F34D06" w:rsidRPr="004F2B67" w:rsidRDefault="00F34D06" w:rsidP="004F2B67">
      <w:pPr>
        <w:pStyle w:val="ListParagraph"/>
        <w:numPr>
          <w:ilvl w:val="0"/>
          <w:numId w:val="16"/>
        </w:numPr>
        <w:autoSpaceDE w:val="0"/>
        <w:autoSpaceDN w:val="0"/>
        <w:adjustRightInd w:val="0"/>
        <w:rPr>
          <w:rFonts w:ascii="CMTI12" w:hAnsi="CMTI12" w:cs="CMTI12"/>
        </w:rPr>
      </w:pPr>
      <w:r w:rsidRPr="004F2B67">
        <w:rPr>
          <w:rFonts w:ascii="CMTI12" w:hAnsi="CMTI12" w:cs="CMTI12"/>
        </w:rPr>
        <w:lastRenderedPageBreak/>
        <w:t>Simpson-Bowles Budget Plan.  Plan would make 15% cuts across the board in Social Security, Medicare, Medicaid and Defense, as well as other programs.  Eliminate many tax breaks for individuals and corporations.  Would reduce debt by 21% by 2030.</w:t>
      </w:r>
      <w:r w:rsidR="002C59E3">
        <w:rPr>
          <w:rFonts w:ascii="CMTI12" w:hAnsi="CMTI12" w:cs="CMTI12"/>
        </w:rPr>
        <w:t xml:space="preserve">  [CC332B]</w:t>
      </w:r>
    </w:p>
    <w:p w14:paraId="1DB8825F" w14:textId="77777777" w:rsidR="00F34D06" w:rsidRDefault="00F34D06" w:rsidP="00DC4098">
      <w:pPr>
        <w:spacing w:line="480" w:lineRule="auto"/>
        <w:ind w:firstLine="720"/>
        <w:rPr>
          <w:rFonts w:asciiTheme="majorBidi" w:hAnsiTheme="majorBidi" w:cstheme="majorBidi"/>
        </w:rPr>
      </w:pPr>
    </w:p>
    <w:p w14:paraId="4488A3C9" w14:textId="77777777" w:rsidR="00C72EAE" w:rsidRDefault="00406D55" w:rsidP="00C235F9">
      <w:pPr>
        <w:spacing w:line="480" w:lineRule="auto"/>
        <w:ind w:firstLine="720"/>
        <w:rPr>
          <w:rFonts w:asciiTheme="majorBidi" w:hAnsiTheme="majorBidi" w:cstheme="majorBidi"/>
        </w:rPr>
      </w:pPr>
      <w:r>
        <w:rPr>
          <w:rFonts w:asciiTheme="majorBidi" w:hAnsiTheme="majorBidi" w:cstheme="majorBidi"/>
        </w:rPr>
        <w:t xml:space="preserve">A few details on these questions are of note.  First, respondents were asked two different questions about the ACA at different times.  We use the “repeal” version of the question in the analysis, but the findings replicate when using the question asking respondents whether they support the ACA.  </w:t>
      </w:r>
      <w:r w:rsidR="00C72EAE">
        <w:rPr>
          <w:rFonts w:asciiTheme="majorBidi" w:hAnsiTheme="majorBidi" w:cstheme="majorBidi"/>
        </w:rPr>
        <w:t xml:space="preserve">The (second) repeal version of the question referred specifically to the ACA, while the (first) question asked about individuals’ support for the basic features of the ACA legislation.  </w:t>
      </w:r>
    </w:p>
    <w:p w14:paraId="27443C63" w14:textId="2DCB0361" w:rsidR="002C2B7D" w:rsidRPr="00406D55" w:rsidRDefault="00406D55" w:rsidP="00C235F9">
      <w:pPr>
        <w:spacing w:line="480" w:lineRule="auto"/>
        <w:ind w:firstLine="720"/>
        <w:rPr>
          <w:rFonts w:asciiTheme="majorBidi" w:hAnsiTheme="majorBidi" w:cstheme="majorBidi"/>
        </w:rPr>
      </w:pPr>
      <w:r>
        <w:rPr>
          <w:rFonts w:asciiTheme="majorBidi" w:hAnsiTheme="majorBidi" w:cstheme="majorBidi"/>
        </w:rPr>
        <w:t>Second</w:t>
      </w:r>
      <w:r w:rsidRPr="00406D55">
        <w:rPr>
          <w:rFonts w:asciiTheme="majorBidi" w:hAnsiTheme="majorBidi" w:cstheme="majorBidi"/>
        </w:rPr>
        <w:t xml:space="preserve">, </w:t>
      </w:r>
      <w:r w:rsidRPr="00331689">
        <w:rPr>
          <w:rFonts w:ascii="Times New Roman" w:hAnsi="Times New Roman"/>
        </w:rPr>
        <w:t>t</w:t>
      </w:r>
      <w:r w:rsidRPr="004F2B67">
        <w:rPr>
          <w:rFonts w:ascii="Times New Roman" w:hAnsi="Times New Roman"/>
        </w:rPr>
        <w:t>he DADT vote was on an amendment that would have eliminated funding for military chaplain’s training as part of the previous repeal of DADT; hence, voting against the amendment would convey support for DADT.</w:t>
      </w:r>
      <w:r w:rsidR="00331689">
        <w:rPr>
          <w:rFonts w:ascii="Times New Roman" w:hAnsi="Times New Roman"/>
        </w:rPr>
        <w:t xml:space="preserve"> </w:t>
      </w:r>
      <w:r w:rsidR="002C2B7D" w:rsidRPr="002C2B7D">
        <w:rPr>
          <w:rFonts w:asciiTheme="majorBidi" w:hAnsiTheme="majorBidi" w:cstheme="majorBidi"/>
        </w:rPr>
        <w:t xml:space="preserve">It is possible that policy congruence was reduced on this issue due </w:t>
      </w:r>
      <w:r w:rsidR="00C235F9">
        <w:rPr>
          <w:rFonts w:asciiTheme="majorBidi" w:hAnsiTheme="majorBidi" w:cstheme="majorBidi"/>
        </w:rPr>
        <w:t xml:space="preserve">to its substantive complexity, as it was </w:t>
      </w:r>
      <w:r w:rsidR="002C2B7D" w:rsidRPr="002C2B7D">
        <w:rPr>
          <w:rFonts w:asciiTheme="majorBidi" w:hAnsiTheme="majorBidi" w:cstheme="majorBidi"/>
        </w:rPr>
        <w:t>introduced as an amendment to a military spending bill.</w:t>
      </w:r>
      <w:r w:rsidR="00C72EAE">
        <w:rPr>
          <w:rFonts w:asciiTheme="majorBidi" w:hAnsiTheme="majorBidi" w:cstheme="majorBidi"/>
        </w:rPr>
        <w:t xml:space="preserve">  Therefore, it was not a separate, high visibility roll call vote on the repeal of “Don’t Ask, Don’t Tell,” which would provide a more direct correspondence with the CCES survey question.</w:t>
      </w:r>
      <w:r w:rsidR="002C2B7D" w:rsidRPr="002C2B7D">
        <w:rPr>
          <w:rFonts w:asciiTheme="majorBidi" w:hAnsiTheme="majorBidi" w:cstheme="majorBidi"/>
        </w:rPr>
        <w:t xml:space="preserve"> In addition to </w:t>
      </w:r>
      <w:r w:rsidR="001C66EB">
        <w:rPr>
          <w:rFonts w:asciiTheme="majorBidi" w:hAnsiTheme="majorBidi" w:cstheme="majorBidi"/>
        </w:rPr>
        <w:t xml:space="preserve">the </w:t>
      </w:r>
      <w:r w:rsidR="002C2B7D" w:rsidRPr="002C2B7D">
        <w:rPr>
          <w:rFonts w:asciiTheme="majorBidi" w:hAnsiTheme="majorBidi" w:cstheme="majorBidi"/>
        </w:rPr>
        <w:t>DADT</w:t>
      </w:r>
      <w:r w:rsidR="001C66EB">
        <w:rPr>
          <w:rFonts w:asciiTheme="majorBidi" w:hAnsiTheme="majorBidi" w:cstheme="majorBidi"/>
        </w:rPr>
        <w:t xml:space="preserve"> amendment</w:t>
      </w:r>
      <w:r w:rsidR="002C2B7D" w:rsidRPr="002C2B7D">
        <w:rPr>
          <w:rFonts w:asciiTheme="majorBidi" w:hAnsiTheme="majorBidi" w:cstheme="majorBidi"/>
        </w:rPr>
        <w:t xml:space="preserve">, the bill included a highly salient detail related to the closure of Guantanamo.  As such, the bill’s substantive content was not solely focused on DADT and this may </w:t>
      </w:r>
      <w:r w:rsidR="00024DF7">
        <w:rPr>
          <w:rFonts w:asciiTheme="majorBidi" w:hAnsiTheme="majorBidi" w:cstheme="majorBidi"/>
        </w:rPr>
        <w:t>influence</w:t>
      </w:r>
      <w:r w:rsidR="00C235F9">
        <w:rPr>
          <w:rFonts w:asciiTheme="majorBidi" w:hAnsiTheme="majorBidi" w:cstheme="majorBidi"/>
        </w:rPr>
        <w:t xml:space="preserve"> the </w:t>
      </w:r>
      <w:r w:rsidR="00024DF7">
        <w:rPr>
          <w:rFonts w:asciiTheme="majorBidi" w:hAnsiTheme="majorBidi" w:cstheme="majorBidi"/>
        </w:rPr>
        <w:t xml:space="preserve">observed </w:t>
      </w:r>
      <w:r w:rsidR="0074377D">
        <w:rPr>
          <w:rFonts w:asciiTheme="majorBidi" w:hAnsiTheme="majorBidi" w:cstheme="majorBidi"/>
        </w:rPr>
        <w:t>linkage</w:t>
      </w:r>
      <w:r w:rsidR="00C235F9">
        <w:rPr>
          <w:rFonts w:asciiTheme="majorBidi" w:hAnsiTheme="majorBidi" w:cstheme="majorBidi"/>
        </w:rPr>
        <w:t xml:space="preserve"> </w:t>
      </w:r>
      <w:r w:rsidR="0074377D">
        <w:rPr>
          <w:rFonts w:asciiTheme="majorBidi" w:hAnsiTheme="majorBidi" w:cstheme="majorBidi"/>
        </w:rPr>
        <w:t>between</w:t>
      </w:r>
      <w:r w:rsidR="00C235F9">
        <w:rPr>
          <w:rFonts w:asciiTheme="majorBidi" w:hAnsiTheme="majorBidi" w:cstheme="majorBidi"/>
        </w:rPr>
        <w:t xml:space="preserve"> constituent and representative support as</w:t>
      </w:r>
      <w:r w:rsidR="0074377D">
        <w:rPr>
          <w:rFonts w:asciiTheme="majorBidi" w:hAnsiTheme="majorBidi" w:cstheme="majorBidi"/>
        </w:rPr>
        <w:t xml:space="preserve"> expected for</w:t>
      </w:r>
      <w:r w:rsidR="00C235F9">
        <w:rPr>
          <w:rFonts w:asciiTheme="majorBidi" w:hAnsiTheme="majorBidi" w:cstheme="majorBidi"/>
        </w:rPr>
        <w:t xml:space="preserve"> a Responsible Parties issue</w:t>
      </w:r>
      <w:r w:rsidR="002C2B7D" w:rsidRPr="002C2B7D">
        <w:rPr>
          <w:rFonts w:asciiTheme="majorBidi" w:hAnsiTheme="majorBidi" w:cstheme="majorBidi"/>
        </w:rPr>
        <w:t>.</w:t>
      </w:r>
    </w:p>
    <w:p w14:paraId="69AFA92D" w14:textId="11DF2EA9" w:rsidR="00E95B7E" w:rsidRDefault="008F511E" w:rsidP="004F2B67">
      <w:pPr>
        <w:spacing w:line="480" w:lineRule="auto"/>
        <w:rPr>
          <w:rFonts w:asciiTheme="majorBidi" w:eastAsia="Times New Roman" w:hAnsiTheme="majorBidi" w:cstheme="majorBidi"/>
          <w:color w:val="222222"/>
        </w:rPr>
      </w:pPr>
      <w:r>
        <w:rPr>
          <w:rFonts w:asciiTheme="majorBidi" w:hAnsiTheme="majorBidi" w:cstheme="majorBidi"/>
        </w:rPr>
        <w:tab/>
        <w:t>We use the first four</w:t>
      </w:r>
      <w:r w:rsidR="00E95B7E">
        <w:rPr>
          <w:rFonts w:asciiTheme="majorBidi" w:hAnsiTheme="majorBidi" w:cstheme="majorBidi"/>
        </w:rPr>
        <w:t xml:space="preserve"> issues</w:t>
      </w:r>
      <w:r>
        <w:rPr>
          <w:rFonts w:asciiTheme="majorBidi" w:hAnsiTheme="majorBidi" w:cstheme="majorBidi"/>
        </w:rPr>
        <w:t xml:space="preserve"> in the analysis</w:t>
      </w:r>
      <w:r w:rsidR="00E95B7E">
        <w:rPr>
          <w:rFonts w:asciiTheme="majorBidi" w:hAnsiTheme="majorBidi" w:cstheme="majorBidi"/>
        </w:rPr>
        <w:t xml:space="preserve">.  We exclude </w:t>
      </w:r>
      <w:r w:rsidR="00EA21E9">
        <w:rPr>
          <w:rFonts w:asciiTheme="majorBidi" w:hAnsiTheme="majorBidi" w:cstheme="majorBidi"/>
        </w:rPr>
        <w:t xml:space="preserve">the Ryan Budget Bill and the Simpson-Bowles Budget Plan as issues </w:t>
      </w:r>
      <w:r w:rsidR="00E95B7E">
        <w:rPr>
          <w:rFonts w:asciiTheme="majorBidi" w:hAnsiTheme="majorBidi" w:cstheme="majorBidi"/>
        </w:rPr>
        <w:t xml:space="preserve">because we use </w:t>
      </w:r>
      <w:r w:rsidR="001C66EB">
        <w:rPr>
          <w:rFonts w:asciiTheme="majorBidi" w:hAnsiTheme="majorBidi" w:cstheme="majorBidi"/>
        </w:rPr>
        <w:t xml:space="preserve">(a) </w:t>
      </w:r>
      <w:r w:rsidR="00E95B7E">
        <w:rPr>
          <w:rFonts w:asciiTheme="majorBidi" w:hAnsiTheme="majorBidi" w:cstheme="majorBidi"/>
        </w:rPr>
        <w:t xml:space="preserve">only those issues on which participants and non-participants have opposing policy preferences and </w:t>
      </w:r>
      <w:r w:rsidR="001C66EB">
        <w:rPr>
          <w:rFonts w:asciiTheme="majorBidi" w:hAnsiTheme="majorBidi" w:cstheme="majorBidi"/>
        </w:rPr>
        <w:t xml:space="preserve">(b) </w:t>
      </w:r>
      <w:r w:rsidR="00E95B7E">
        <w:rPr>
          <w:rFonts w:asciiTheme="majorBidi" w:hAnsiTheme="majorBidi" w:cstheme="majorBidi"/>
        </w:rPr>
        <w:t xml:space="preserve">only those issues for which the roll call </w:t>
      </w:r>
      <w:r w:rsidR="002C59E3">
        <w:rPr>
          <w:rFonts w:asciiTheme="majorBidi" w:hAnsiTheme="majorBidi" w:cstheme="majorBidi"/>
        </w:rPr>
        <w:t>vote exhibits adequ</w:t>
      </w:r>
      <w:r>
        <w:rPr>
          <w:rFonts w:asciiTheme="majorBidi" w:hAnsiTheme="majorBidi" w:cstheme="majorBidi"/>
        </w:rPr>
        <w:t xml:space="preserve">ate variance. </w:t>
      </w:r>
      <w:r w:rsidRPr="004F2B67">
        <w:rPr>
          <w:rFonts w:asciiTheme="majorBidi" w:hAnsiTheme="majorBidi" w:cstheme="majorBidi"/>
        </w:rPr>
        <w:t xml:space="preserve">For the Simpson-Bowles </w:t>
      </w:r>
      <w:r w:rsidRPr="004F2B67">
        <w:rPr>
          <w:rFonts w:asciiTheme="majorBidi" w:hAnsiTheme="majorBidi" w:cstheme="majorBidi"/>
        </w:rPr>
        <w:lastRenderedPageBreak/>
        <w:t>Budget bill, the roll call vote was a</w:t>
      </w:r>
      <w:r w:rsidRPr="004F2B67">
        <w:rPr>
          <w:rFonts w:asciiTheme="majorBidi" w:eastAsia="Times New Roman" w:hAnsiTheme="majorBidi" w:cstheme="majorBidi"/>
          <w:color w:val="222222"/>
        </w:rPr>
        <w:t xml:space="preserve"> nearly unanimous bipartisan vote with only 8% voting on the minority side. For the Ryan Budget Bill, respondent opposition was very high, leading to a vanishingly small number of conflict districts.</w:t>
      </w:r>
    </w:p>
    <w:p w14:paraId="2B234469" w14:textId="3B721752" w:rsidR="007B0FDC" w:rsidRPr="000D045E" w:rsidRDefault="00B67CCD" w:rsidP="000D045E">
      <w:pPr>
        <w:spacing w:line="480" w:lineRule="auto"/>
        <w:rPr>
          <w:rFonts w:ascii="Times New Roman" w:hAnsi="Times New Roman" w:cs="Times New Roman"/>
        </w:rPr>
      </w:pPr>
      <w:r>
        <w:rPr>
          <w:rFonts w:asciiTheme="majorBidi" w:eastAsia="Times New Roman" w:hAnsiTheme="majorBidi" w:cstheme="majorBidi"/>
          <w:color w:val="222222"/>
        </w:rPr>
        <w:tab/>
        <w:t xml:space="preserve">Hill, Jordan and Hurley argue that the theoretical expectations for the correspondence in preferences between legislator and constituent will vary based on three defining characteristics of the issue at hand:  </w:t>
      </w:r>
      <w:r>
        <w:rPr>
          <w:rFonts w:ascii="Times New Roman" w:hAnsi="Times New Roman" w:cs="Times New Roman"/>
        </w:rPr>
        <w:t xml:space="preserve">issue easiness, partisan polarization and how long the issue has been </w:t>
      </w:r>
      <w:r w:rsidRPr="000D045E">
        <w:rPr>
          <w:rFonts w:asciiTheme="majorBidi" w:eastAsia="Times New Roman" w:hAnsiTheme="majorBidi" w:cstheme="majorBidi"/>
          <w:color w:val="222222"/>
        </w:rPr>
        <w:t>on</w:t>
      </w:r>
      <w:r>
        <w:rPr>
          <w:rFonts w:ascii="Times New Roman" w:hAnsi="Times New Roman" w:cs="Times New Roman"/>
        </w:rPr>
        <w:t xml:space="preserve"> the political </w:t>
      </w:r>
      <w:r w:rsidRPr="00B67CCD">
        <w:rPr>
          <w:rFonts w:ascii="Times New Roman" w:hAnsi="Times New Roman" w:cs="Times New Roman"/>
        </w:rPr>
        <w:t xml:space="preserve">agenda.  </w:t>
      </w:r>
      <w:r w:rsidRPr="000D045E">
        <w:rPr>
          <w:rFonts w:asciiTheme="majorBidi" w:hAnsiTheme="majorBidi" w:cstheme="majorBidi"/>
        </w:rPr>
        <w:t xml:space="preserve">New, simple and cross-cutting issues should reflect an </w:t>
      </w:r>
      <w:r w:rsidRPr="000D045E">
        <w:rPr>
          <w:rFonts w:asciiTheme="majorBidi" w:hAnsiTheme="majorBidi" w:cstheme="majorBidi"/>
          <w:i/>
        </w:rPr>
        <w:t>instructed delegate</w:t>
      </w:r>
      <w:r w:rsidRPr="000D045E">
        <w:rPr>
          <w:rFonts w:asciiTheme="majorBidi" w:hAnsiTheme="majorBidi" w:cstheme="majorBidi"/>
        </w:rPr>
        <w:t xml:space="preserve"> model; complicated and cross-cutting issues the </w:t>
      </w:r>
      <w:r w:rsidRPr="000D045E">
        <w:rPr>
          <w:rFonts w:asciiTheme="majorBidi" w:hAnsiTheme="majorBidi" w:cstheme="majorBidi"/>
          <w:i/>
        </w:rPr>
        <w:t>trustee</w:t>
      </w:r>
      <w:r w:rsidRPr="000D045E">
        <w:rPr>
          <w:rFonts w:asciiTheme="majorBidi" w:hAnsiTheme="majorBidi" w:cstheme="majorBidi"/>
        </w:rPr>
        <w:t xml:space="preserve"> model; established, simple and party-defining issues the </w:t>
      </w:r>
      <w:r w:rsidRPr="000D045E">
        <w:rPr>
          <w:rFonts w:asciiTheme="majorBidi" w:hAnsiTheme="majorBidi" w:cstheme="majorBidi"/>
          <w:i/>
        </w:rPr>
        <w:t>responsible party</w:t>
      </w:r>
      <w:r w:rsidRPr="000D045E">
        <w:rPr>
          <w:rFonts w:asciiTheme="majorBidi" w:hAnsiTheme="majorBidi" w:cstheme="majorBidi"/>
        </w:rPr>
        <w:t xml:space="preserve"> model; complicated and party-defining issues reflect the </w:t>
      </w:r>
      <w:r w:rsidRPr="000D045E">
        <w:rPr>
          <w:rFonts w:asciiTheme="majorBidi" w:hAnsiTheme="majorBidi" w:cstheme="majorBidi"/>
          <w:i/>
        </w:rPr>
        <w:t>party-elite led</w:t>
      </w:r>
      <w:r w:rsidRPr="000D045E">
        <w:rPr>
          <w:rFonts w:asciiTheme="majorBidi" w:hAnsiTheme="majorBidi" w:cstheme="majorBidi"/>
        </w:rPr>
        <w:t xml:space="preserve"> model; and established, simple and cross-cutting issues the </w:t>
      </w:r>
      <w:r w:rsidRPr="000D045E">
        <w:rPr>
          <w:rFonts w:asciiTheme="majorBidi" w:hAnsiTheme="majorBidi" w:cstheme="majorBidi"/>
          <w:i/>
        </w:rPr>
        <w:t>belief-sharing</w:t>
      </w:r>
      <w:r w:rsidRPr="000D045E">
        <w:rPr>
          <w:rFonts w:asciiTheme="majorBidi" w:hAnsiTheme="majorBidi" w:cstheme="majorBidi"/>
        </w:rPr>
        <w:t xml:space="preserve"> model. </w:t>
      </w:r>
      <w:r w:rsidRPr="000D045E">
        <w:rPr>
          <w:rFonts w:ascii="Times New Roman" w:hAnsi="Times New Roman" w:cs="Times New Roman"/>
        </w:rPr>
        <w:t xml:space="preserve">For a graphical presentation of the five models, see Hill, Jordan and Hurley 2015: 40.  </w:t>
      </w:r>
      <w:r w:rsidR="007B0FDC">
        <w:rPr>
          <w:rFonts w:ascii="Times New Roman" w:hAnsi="Times New Roman" w:cs="Times New Roman"/>
        </w:rPr>
        <w:t xml:space="preserve"> </w:t>
      </w:r>
    </w:p>
    <w:p w14:paraId="06A5AC7A" w14:textId="1C81F942" w:rsidR="00B67CCD" w:rsidRDefault="00B67CCD" w:rsidP="000D045E">
      <w:pPr>
        <w:spacing w:line="480" w:lineRule="auto"/>
        <w:rPr>
          <w:rFonts w:ascii="Times New Roman" w:hAnsi="Times New Roman" w:cs="Times New Roman"/>
        </w:rPr>
      </w:pPr>
      <w:r>
        <w:rPr>
          <w:rFonts w:ascii="Times New Roman" w:hAnsi="Times New Roman" w:cs="Times New Roman"/>
        </w:rPr>
        <w:tab/>
      </w:r>
      <w:r w:rsidRPr="000D045E">
        <w:rPr>
          <w:rFonts w:ascii="Times New Roman" w:hAnsi="Times New Roman" w:cs="Times New Roman"/>
        </w:rPr>
        <w:t xml:space="preserve">Hill, Jordan and Hurley note that over time, party-elite led issues on the agenda might reflect some preference congruence between representative and constituents. They speculate (p. 45) that the ACA might have been an elite-led issue prior to its passage in 2009—but also claim that by the time Republicans introduced repeal bills beginning in </w:t>
      </w:r>
      <w:r w:rsidRPr="000D045E">
        <w:rPr>
          <w:rFonts w:asciiTheme="majorBidi" w:hAnsiTheme="majorBidi" w:cstheme="majorBidi"/>
        </w:rPr>
        <w:t>2010</w:t>
      </w:r>
      <w:r w:rsidRPr="000D045E">
        <w:rPr>
          <w:rFonts w:ascii="Times New Roman" w:hAnsi="Times New Roman" w:cs="Times New Roman"/>
        </w:rPr>
        <w:t xml:space="preserve">, it was a classic example of a responsible party issue (pp. 1-2), which is consistent with our evaluation of the issue type.    </w:t>
      </w:r>
    </w:p>
    <w:p w14:paraId="682EDF44" w14:textId="4284CBB6" w:rsidR="00B67CCD" w:rsidRPr="000D045E" w:rsidRDefault="007B0FDC" w:rsidP="004F2B67">
      <w:pPr>
        <w:spacing w:line="480" w:lineRule="auto"/>
        <w:rPr>
          <w:rFonts w:ascii="Times New Roman" w:hAnsi="Times New Roman" w:cs="Times New Roman"/>
        </w:rPr>
      </w:pPr>
      <w:r>
        <w:rPr>
          <w:rFonts w:ascii="Times New Roman" w:hAnsi="Times New Roman" w:cs="Times New Roman"/>
        </w:rPr>
        <w:tab/>
        <w:t xml:space="preserve">While Hill, Jordan and Hurley use repeated measures of public opinion and roll call votes over time to assign the issues to models, the timeliness of the issues in the 2012 CCES requires that we rely more heavily on the roll call votes (see below), as well as media coverage of the bills as to their substantive content, strategies and public support.  </w:t>
      </w:r>
    </w:p>
    <w:p w14:paraId="762E426F" w14:textId="46C6C0C0" w:rsidR="00DC4098" w:rsidRPr="000534AF" w:rsidRDefault="00E95B7E" w:rsidP="00DC4098">
      <w:pPr>
        <w:spacing w:line="480" w:lineRule="auto"/>
        <w:ind w:firstLine="720"/>
        <w:rPr>
          <w:rFonts w:asciiTheme="majorBidi" w:hAnsiTheme="majorBidi" w:cstheme="majorBidi"/>
        </w:rPr>
      </w:pPr>
      <w:r w:rsidRPr="00EE14EC">
        <w:rPr>
          <w:rFonts w:asciiTheme="majorBidi" w:hAnsiTheme="majorBidi" w:cstheme="majorBidi"/>
          <w:b/>
          <w:iCs/>
        </w:rPr>
        <w:t>Conflict Districts.</w:t>
      </w:r>
      <w:r>
        <w:rPr>
          <w:rFonts w:asciiTheme="majorBidi" w:hAnsiTheme="majorBidi" w:cstheme="majorBidi"/>
        </w:rPr>
        <w:t xml:space="preserve">  </w:t>
      </w:r>
      <w:r w:rsidR="00DC4098" w:rsidRPr="000534AF">
        <w:rPr>
          <w:rFonts w:asciiTheme="majorBidi" w:hAnsiTheme="majorBidi" w:cstheme="majorBidi"/>
        </w:rPr>
        <w:t xml:space="preserve">The rationale spelled out by Soroka and Wlezien (2008) and Griffin and Newman (2013) clarifies the importance of focusing attention on units of analysis in which salient groups hold opposing policy preferences. To adapt Griffin </w:t>
      </w:r>
      <w:r w:rsidR="00DC4098">
        <w:rPr>
          <w:rFonts w:asciiTheme="majorBidi" w:hAnsiTheme="majorBidi" w:cstheme="majorBidi"/>
        </w:rPr>
        <w:t>and</w:t>
      </w:r>
      <w:r w:rsidR="00DC4098" w:rsidRPr="000534AF">
        <w:rPr>
          <w:rFonts w:asciiTheme="majorBidi" w:hAnsiTheme="majorBidi" w:cstheme="majorBidi"/>
        </w:rPr>
        <w:t xml:space="preserve"> </w:t>
      </w:r>
      <w:r w:rsidR="00DC4098" w:rsidRPr="000534AF">
        <w:rPr>
          <w:rFonts w:asciiTheme="majorBidi" w:hAnsiTheme="majorBidi" w:cstheme="majorBidi"/>
        </w:rPr>
        <w:lastRenderedPageBreak/>
        <w:t>Newman’s (2013</w:t>
      </w:r>
      <w:r w:rsidR="00DC4098">
        <w:rPr>
          <w:rFonts w:asciiTheme="majorBidi" w:hAnsiTheme="majorBidi" w:cstheme="majorBidi"/>
        </w:rPr>
        <w:t>:</w:t>
      </w:r>
      <w:r w:rsidR="00DC4098" w:rsidRPr="000534AF">
        <w:rPr>
          <w:rFonts w:asciiTheme="majorBidi" w:hAnsiTheme="majorBidi" w:cstheme="majorBidi"/>
        </w:rPr>
        <w:t xml:space="preserve"> 55) example for the purposes of our study: if a piece of legislation is supported by 90% of politically active citizen</w:t>
      </w:r>
      <w:r w:rsidR="00DC4098">
        <w:rPr>
          <w:rFonts w:asciiTheme="majorBidi" w:hAnsiTheme="majorBidi" w:cstheme="majorBidi"/>
        </w:rPr>
        <w:t>s</w:t>
      </w:r>
      <w:r w:rsidR="00DC4098" w:rsidRPr="000534AF">
        <w:rPr>
          <w:rFonts w:asciiTheme="majorBidi" w:hAnsiTheme="majorBidi" w:cstheme="majorBidi"/>
        </w:rPr>
        <w:t xml:space="preserve"> and 60% of politically inactive citizens, an MC vote that is influenced by the policy preferences of politically active citizens will also satisfy the policy preferences of a majority of those who are politically inactive. </w:t>
      </w:r>
      <w:r w:rsidR="00FD1DF0">
        <w:rPr>
          <w:rFonts w:asciiTheme="majorBidi" w:hAnsiTheme="majorBidi" w:cstheme="majorBidi"/>
        </w:rPr>
        <w:t>Such a</w:t>
      </w:r>
      <w:r w:rsidR="00DC4098" w:rsidRPr="000534AF">
        <w:rPr>
          <w:rFonts w:asciiTheme="majorBidi" w:hAnsiTheme="majorBidi" w:cstheme="majorBidi"/>
        </w:rPr>
        <w:t xml:space="preserve"> district is not </w:t>
      </w:r>
      <w:r w:rsidR="00AA47E8">
        <w:rPr>
          <w:rFonts w:asciiTheme="majorBidi" w:hAnsiTheme="majorBidi" w:cstheme="majorBidi"/>
        </w:rPr>
        <w:t>useful</w:t>
      </w:r>
      <w:r w:rsidR="00DC4098" w:rsidRPr="000534AF">
        <w:rPr>
          <w:rFonts w:asciiTheme="majorBidi" w:hAnsiTheme="majorBidi" w:cstheme="majorBidi"/>
        </w:rPr>
        <w:t xml:space="preserve"> to test our hypotheses </w:t>
      </w:r>
      <w:r w:rsidR="00A33549">
        <w:rPr>
          <w:rFonts w:asciiTheme="majorBidi" w:hAnsiTheme="majorBidi" w:cstheme="majorBidi"/>
        </w:rPr>
        <w:t>as the policy preferences of participants and non-participants do not differ.</w:t>
      </w:r>
      <w:r w:rsidR="00DC4098" w:rsidRPr="000534AF">
        <w:rPr>
          <w:rFonts w:asciiTheme="majorBidi" w:hAnsiTheme="majorBidi" w:cstheme="majorBidi"/>
        </w:rPr>
        <w:t xml:space="preserve"> </w:t>
      </w:r>
    </w:p>
    <w:p w14:paraId="67B788AB" w14:textId="60C5A087" w:rsidR="00DC4098" w:rsidRPr="000534AF" w:rsidRDefault="00DC4098" w:rsidP="00331E59">
      <w:pPr>
        <w:spacing w:line="480" w:lineRule="auto"/>
        <w:ind w:firstLine="720"/>
        <w:rPr>
          <w:rFonts w:asciiTheme="majorBidi" w:hAnsiTheme="majorBidi" w:cstheme="majorBidi"/>
        </w:rPr>
      </w:pPr>
      <w:r>
        <w:rPr>
          <w:rFonts w:asciiTheme="majorBidi" w:hAnsiTheme="majorBidi" w:cstheme="majorBidi"/>
        </w:rPr>
        <w:t>We</w:t>
      </w:r>
      <w:r w:rsidRPr="000534AF">
        <w:rPr>
          <w:rFonts w:asciiTheme="majorBidi" w:hAnsiTheme="majorBidi" w:cstheme="majorBidi"/>
        </w:rPr>
        <w:t xml:space="preserve"> </w:t>
      </w:r>
      <w:r>
        <w:rPr>
          <w:rFonts w:asciiTheme="majorBidi" w:hAnsiTheme="majorBidi" w:cstheme="majorBidi"/>
        </w:rPr>
        <w:t>identify</w:t>
      </w:r>
      <w:r w:rsidRPr="000534AF">
        <w:rPr>
          <w:rFonts w:asciiTheme="majorBidi" w:hAnsiTheme="majorBidi" w:cstheme="majorBidi"/>
        </w:rPr>
        <w:t xml:space="preserve"> “conflict district</w:t>
      </w:r>
      <w:r>
        <w:rPr>
          <w:rFonts w:asciiTheme="majorBidi" w:hAnsiTheme="majorBidi" w:cstheme="majorBidi"/>
        </w:rPr>
        <w:t>s</w:t>
      </w:r>
      <w:r w:rsidRPr="000534AF">
        <w:rPr>
          <w:rFonts w:asciiTheme="majorBidi" w:hAnsiTheme="majorBidi" w:cstheme="majorBidi"/>
        </w:rPr>
        <w:t xml:space="preserve">” </w:t>
      </w:r>
      <w:r>
        <w:rPr>
          <w:rFonts w:asciiTheme="majorBidi" w:hAnsiTheme="majorBidi" w:cstheme="majorBidi"/>
        </w:rPr>
        <w:t>as</w:t>
      </w:r>
      <w:r w:rsidRPr="000534AF">
        <w:rPr>
          <w:rFonts w:asciiTheme="majorBidi" w:hAnsiTheme="majorBidi" w:cstheme="majorBidi"/>
        </w:rPr>
        <w:t xml:space="preserve"> one</w:t>
      </w:r>
      <w:r>
        <w:rPr>
          <w:rFonts w:asciiTheme="majorBidi" w:hAnsiTheme="majorBidi" w:cstheme="majorBidi"/>
        </w:rPr>
        <w:t>s</w:t>
      </w:r>
      <w:r w:rsidRPr="000534AF">
        <w:rPr>
          <w:rFonts w:asciiTheme="majorBidi" w:hAnsiTheme="majorBidi" w:cstheme="majorBidi"/>
        </w:rPr>
        <w:t xml:space="preserve"> in which </w:t>
      </w:r>
      <w:r w:rsidR="00A33549">
        <w:rPr>
          <w:rFonts w:asciiTheme="majorBidi" w:hAnsiTheme="majorBidi" w:cstheme="majorBidi"/>
        </w:rPr>
        <w:t>participant</w:t>
      </w:r>
      <w:r w:rsidR="00A33549" w:rsidRPr="000534AF">
        <w:rPr>
          <w:rFonts w:asciiTheme="majorBidi" w:hAnsiTheme="majorBidi" w:cstheme="majorBidi"/>
        </w:rPr>
        <w:t xml:space="preserve"> </w:t>
      </w:r>
      <w:r w:rsidRPr="000534AF">
        <w:rPr>
          <w:rFonts w:asciiTheme="majorBidi" w:hAnsiTheme="majorBidi" w:cstheme="majorBidi"/>
        </w:rPr>
        <w:t>preference</w:t>
      </w:r>
      <w:r w:rsidR="00A33549">
        <w:rPr>
          <w:rFonts w:asciiTheme="majorBidi" w:hAnsiTheme="majorBidi" w:cstheme="majorBidi"/>
        </w:rPr>
        <w:t>s</w:t>
      </w:r>
      <w:r w:rsidRPr="000534AF">
        <w:rPr>
          <w:rFonts w:asciiTheme="majorBidi" w:hAnsiTheme="majorBidi" w:cstheme="majorBidi"/>
        </w:rPr>
        <w:t xml:space="preserve"> for the direction of action on a policy issue at hand conflict </w:t>
      </w:r>
      <w:r w:rsidR="00A33549">
        <w:rPr>
          <w:rFonts w:asciiTheme="majorBidi" w:hAnsiTheme="majorBidi" w:cstheme="majorBidi"/>
        </w:rPr>
        <w:t>with non-participants</w:t>
      </w:r>
      <w:r w:rsidRPr="000534AF">
        <w:rPr>
          <w:rFonts w:asciiTheme="majorBidi" w:hAnsiTheme="majorBidi" w:cstheme="majorBidi"/>
        </w:rPr>
        <w:t xml:space="preserve">. The “conflict” is therefore not merely a statistically significant difference between participators and non-participators </w:t>
      </w:r>
      <w:r>
        <w:rPr>
          <w:rFonts w:asciiTheme="majorBidi" w:hAnsiTheme="majorBidi" w:cstheme="majorBidi"/>
        </w:rPr>
        <w:t xml:space="preserve">but where </w:t>
      </w:r>
      <w:r w:rsidRPr="000534AF">
        <w:rPr>
          <w:rFonts w:asciiTheme="majorBidi" w:hAnsiTheme="majorBidi" w:cstheme="majorBidi"/>
        </w:rPr>
        <w:t xml:space="preserve">there is disagreement in the </w:t>
      </w:r>
      <w:r w:rsidRPr="000534AF">
        <w:rPr>
          <w:rFonts w:asciiTheme="majorBidi" w:hAnsiTheme="majorBidi" w:cstheme="majorBidi"/>
          <w:i/>
          <w:iCs/>
        </w:rPr>
        <w:t>course of policy action</w:t>
      </w:r>
      <w:r w:rsidRPr="000534AF">
        <w:rPr>
          <w:rFonts w:asciiTheme="majorBidi" w:hAnsiTheme="majorBidi" w:cstheme="majorBidi"/>
        </w:rPr>
        <w:t xml:space="preserve"> (i.e. one group supports “for” and the other group supports “against” on the same policy issue). </w:t>
      </w:r>
      <w:r w:rsidR="00A33549">
        <w:rPr>
          <w:rFonts w:asciiTheme="majorBidi" w:hAnsiTheme="majorBidi" w:cstheme="majorBidi"/>
        </w:rPr>
        <w:t>R</w:t>
      </w:r>
      <w:r>
        <w:rPr>
          <w:rFonts w:asciiTheme="majorBidi" w:hAnsiTheme="majorBidi" w:cstheme="majorBidi"/>
        </w:rPr>
        <w:t>elying on substantive differences in policy preferences</w:t>
      </w:r>
      <w:r w:rsidR="00A33549">
        <w:rPr>
          <w:rFonts w:asciiTheme="majorBidi" w:hAnsiTheme="majorBidi" w:cstheme="majorBidi"/>
        </w:rPr>
        <w:t xml:space="preserve"> </w:t>
      </w:r>
      <w:r>
        <w:rPr>
          <w:rFonts w:asciiTheme="majorBidi" w:hAnsiTheme="majorBidi" w:cstheme="majorBidi"/>
        </w:rPr>
        <w:t xml:space="preserve">provides a more rigorous standard </w:t>
      </w:r>
      <w:r w:rsidR="00331E59">
        <w:rPr>
          <w:rFonts w:asciiTheme="majorBidi" w:hAnsiTheme="majorBidi" w:cstheme="majorBidi"/>
        </w:rPr>
        <w:t>for</w:t>
      </w:r>
      <w:r>
        <w:rPr>
          <w:rFonts w:asciiTheme="majorBidi" w:hAnsiTheme="majorBidi" w:cstheme="majorBidi"/>
        </w:rPr>
        <w:t xml:space="preserve"> assessing the consequences of participation for policy congruence</w:t>
      </w:r>
      <w:r w:rsidR="00A33549">
        <w:rPr>
          <w:rFonts w:asciiTheme="majorBidi" w:hAnsiTheme="majorBidi" w:cstheme="majorBidi"/>
        </w:rPr>
        <w:t xml:space="preserve"> than relying on differences in the proportion of each group favoring a policy.</w:t>
      </w:r>
    </w:p>
    <w:p w14:paraId="607D310A" w14:textId="7A41575B" w:rsidR="00DC4098" w:rsidRDefault="00DC4098" w:rsidP="00331E59">
      <w:pPr>
        <w:spacing w:line="480" w:lineRule="auto"/>
        <w:ind w:firstLine="720"/>
        <w:rPr>
          <w:rFonts w:asciiTheme="majorBidi" w:hAnsiTheme="majorBidi" w:cstheme="majorBidi"/>
        </w:rPr>
      </w:pPr>
      <w:r w:rsidRPr="000534AF">
        <w:rPr>
          <w:rFonts w:asciiTheme="majorBidi" w:hAnsiTheme="majorBidi" w:cstheme="majorBidi"/>
        </w:rPr>
        <w:t xml:space="preserve">Griffin and Newman (2013) operationalize a “conflict district” as a district in which the relevant groups support opposing policy courses by any margin, meaning one group’s mean policy score is 0.51 and the other is 0.49, or any other unbalanced mean (e.g. 0.90 versus 0.10). We follow this approach in the analyses presented in the manuscript. </w:t>
      </w:r>
      <w:r>
        <w:rPr>
          <w:rFonts w:asciiTheme="majorBidi" w:hAnsiTheme="majorBidi" w:cstheme="majorBidi"/>
        </w:rPr>
        <w:t>W</w:t>
      </w:r>
      <w:r w:rsidRPr="000534AF">
        <w:rPr>
          <w:rFonts w:asciiTheme="majorBidi" w:hAnsiTheme="majorBidi" w:cstheme="majorBidi"/>
        </w:rPr>
        <w:t xml:space="preserve">e also </w:t>
      </w:r>
      <w:r w:rsidR="00A33549">
        <w:rPr>
          <w:rFonts w:asciiTheme="majorBidi" w:hAnsiTheme="majorBidi" w:cstheme="majorBidi"/>
        </w:rPr>
        <w:t>replicated our</w:t>
      </w:r>
      <w:r w:rsidR="00A33549" w:rsidRPr="000534AF">
        <w:rPr>
          <w:rFonts w:asciiTheme="majorBidi" w:hAnsiTheme="majorBidi" w:cstheme="majorBidi"/>
        </w:rPr>
        <w:t xml:space="preserve"> </w:t>
      </w:r>
      <w:r w:rsidRPr="000534AF">
        <w:rPr>
          <w:rFonts w:asciiTheme="majorBidi" w:hAnsiTheme="majorBidi" w:cstheme="majorBidi"/>
        </w:rPr>
        <w:t>analys</w:t>
      </w:r>
      <w:r w:rsidR="00331E59">
        <w:rPr>
          <w:rFonts w:asciiTheme="majorBidi" w:hAnsiTheme="majorBidi" w:cstheme="majorBidi"/>
        </w:rPr>
        <w:t>e</w:t>
      </w:r>
      <w:r w:rsidRPr="000534AF">
        <w:rPr>
          <w:rFonts w:asciiTheme="majorBidi" w:hAnsiTheme="majorBidi" w:cstheme="majorBidi"/>
        </w:rPr>
        <w:t xml:space="preserve">s with </w:t>
      </w:r>
      <w:r w:rsidR="00A33549">
        <w:rPr>
          <w:rFonts w:asciiTheme="majorBidi" w:hAnsiTheme="majorBidi" w:cstheme="majorBidi"/>
        </w:rPr>
        <w:t>the</w:t>
      </w:r>
      <w:r w:rsidRPr="000534AF">
        <w:rPr>
          <w:rFonts w:asciiTheme="majorBidi" w:hAnsiTheme="majorBidi" w:cstheme="majorBidi"/>
        </w:rPr>
        <w:t xml:space="preserve"> constraint </w:t>
      </w:r>
      <w:r w:rsidR="00A33549">
        <w:rPr>
          <w:rFonts w:asciiTheme="majorBidi" w:hAnsiTheme="majorBidi" w:cstheme="majorBidi"/>
        </w:rPr>
        <w:t>where</w:t>
      </w:r>
      <w:r w:rsidRPr="000534AF">
        <w:rPr>
          <w:rFonts w:asciiTheme="majorBidi" w:hAnsiTheme="majorBidi" w:cstheme="majorBidi"/>
        </w:rPr>
        <w:t xml:space="preserve"> </w:t>
      </w:r>
      <w:r w:rsidR="003854CF">
        <w:rPr>
          <w:rFonts w:asciiTheme="majorBidi" w:hAnsiTheme="majorBidi" w:cstheme="majorBidi"/>
        </w:rPr>
        <w:t xml:space="preserve">the proportion of supporters on </w:t>
      </w:r>
      <w:r w:rsidRPr="000534AF">
        <w:rPr>
          <w:rFonts w:asciiTheme="majorBidi" w:hAnsiTheme="majorBidi" w:cstheme="majorBidi"/>
        </w:rPr>
        <w:t xml:space="preserve">each side of the midpoint </w:t>
      </w:r>
      <w:r w:rsidR="00A33549">
        <w:rPr>
          <w:rFonts w:asciiTheme="majorBidi" w:hAnsiTheme="majorBidi" w:cstheme="majorBidi"/>
        </w:rPr>
        <w:t>is</w:t>
      </w:r>
      <w:r w:rsidRPr="000534AF">
        <w:rPr>
          <w:rFonts w:asciiTheme="majorBidi" w:hAnsiTheme="majorBidi" w:cstheme="majorBidi"/>
        </w:rPr>
        <w:t xml:space="preserve"> separated by at least one half standard deviation</w:t>
      </w:r>
      <w:r w:rsidR="003854CF">
        <w:rPr>
          <w:rFonts w:asciiTheme="majorBidi" w:hAnsiTheme="majorBidi" w:cstheme="majorBidi"/>
        </w:rPr>
        <w:t>,  T</w:t>
      </w:r>
      <w:r w:rsidR="00331E59">
        <w:rPr>
          <w:rFonts w:asciiTheme="majorBidi" w:hAnsiTheme="majorBidi" w:cstheme="majorBidi"/>
        </w:rPr>
        <w:t>he replication analyses using this stricter operationalization were fully consistent with our reported findings</w:t>
      </w:r>
      <w:r w:rsidRPr="000534AF">
        <w:rPr>
          <w:rFonts w:asciiTheme="majorBidi" w:hAnsiTheme="majorBidi" w:cstheme="majorBidi"/>
        </w:rPr>
        <w:t xml:space="preserve">. </w:t>
      </w:r>
    </w:p>
    <w:p w14:paraId="219043B1" w14:textId="37C13293" w:rsidR="00DC4098" w:rsidRPr="000534AF" w:rsidRDefault="00DC4098" w:rsidP="00BC0764">
      <w:pPr>
        <w:spacing w:line="480" w:lineRule="auto"/>
        <w:ind w:firstLine="720"/>
        <w:rPr>
          <w:rFonts w:asciiTheme="majorBidi" w:hAnsiTheme="majorBidi" w:cstheme="majorBidi"/>
        </w:rPr>
      </w:pPr>
      <w:r w:rsidRPr="000534AF">
        <w:rPr>
          <w:rFonts w:asciiTheme="majorBidi" w:hAnsiTheme="majorBidi" w:cstheme="majorBidi"/>
        </w:rPr>
        <w:t>Table A1 presents the proportion of conflict district</w:t>
      </w:r>
      <w:r>
        <w:rPr>
          <w:rFonts w:asciiTheme="majorBidi" w:hAnsiTheme="majorBidi" w:cstheme="majorBidi"/>
        </w:rPr>
        <w:t>s for each CCES policy issue</w:t>
      </w:r>
      <w:r w:rsidRPr="006842A6">
        <w:rPr>
          <w:rFonts w:asciiTheme="majorBidi" w:hAnsiTheme="majorBidi" w:cstheme="majorBidi"/>
        </w:rPr>
        <w:t xml:space="preserve"> for which we have data on policy preferences for both respondents and for their representatives’ legislative roll-call votes</w:t>
      </w:r>
      <w:r>
        <w:rPr>
          <w:rFonts w:asciiTheme="majorBidi" w:hAnsiTheme="majorBidi" w:cstheme="majorBidi"/>
        </w:rPr>
        <w:t>,</w:t>
      </w:r>
      <w:r w:rsidRPr="006842A6">
        <w:rPr>
          <w:rFonts w:asciiTheme="majorBidi" w:hAnsiTheme="majorBidi" w:cstheme="majorBidi"/>
        </w:rPr>
        <w:t xml:space="preserve"> </w:t>
      </w:r>
      <w:r>
        <w:rPr>
          <w:rFonts w:asciiTheme="majorBidi" w:hAnsiTheme="majorBidi" w:cstheme="majorBidi"/>
        </w:rPr>
        <w:t>by political activity.</w:t>
      </w:r>
    </w:p>
    <w:p w14:paraId="6915B568" w14:textId="77777777" w:rsidR="00E46E16" w:rsidRDefault="00E46E16" w:rsidP="00DC4098">
      <w:pPr>
        <w:autoSpaceDE w:val="0"/>
        <w:autoSpaceDN w:val="0"/>
        <w:adjustRightInd w:val="0"/>
        <w:ind w:left="720" w:hanging="720"/>
        <w:rPr>
          <w:rFonts w:ascii="Times New Roman" w:hAnsi="Times New Roman" w:cs="Times New Roman"/>
          <w:lang w:bidi="he-IL"/>
        </w:rPr>
      </w:pPr>
    </w:p>
    <w:p w14:paraId="00DD3EB6" w14:textId="77777777" w:rsidR="00E46E16" w:rsidRDefault="00E46E16" w:rsidP="00DC4098">
      <w:pPr>
        <w:autoSpaceDE w:val="0"/>
        <w:autoSpaceDN w:val="0"/>
        <w:adjustRightInd w:val="0"/>
        <w:ind w:left="720" w:hanging="720"/>
        <w:rPr>
          <w:rFonts w:ascii="Times New Roman" w:hAnsi="Times New Roman" w:cs="Times New Roman"/>
          <w:lang w:bidi="he-IL"/>
        </w:rPr>
      </w:pPr>
    </w:p>
    <w:p w14:paraId="18DF904A" w14:textId="28DBDFF0" w:rsidR="00DC4098" w:rsidRDefault="00DC4098" w:rsidP="00DC4098">
      <w:pPr>
        <w:autoSpaceDE w:val="0"/>
        <w:autoSpaceDN w:val="0"/>
        <w:adjustRightInd w:val="0"/>
        <w:ind w:left="720" w:hanging="720"/>
        <w:rPr>
          <w:rFonts w:ascii="Times New Roman" w:hAnsi="Times New Roman" w:cs="Times New Roman"/>
          <w:lang w:bidi="he-IL"/>
        </w:rPr>
      </w:pPr>
      <w:r w:rsidRPr="005C1F8D">
        <w:rPr>
          <w:rFonts w:ascii="Times New Roman" w:hAnsi="Times New Roman" w:cs="Times New Roman"/>
          <w:lang w:bidi="he-IL"/>
        </w:rPr>
        <w:t xml:space="preserve">Table A1. Proportion of </w:t>
      </w:r>
      <w:r w:rsidR="009611F2">
        <w:rPr>
          <w:rFonts w:ascii="Times New Roman" w:hAnsi="Times New Roman" w:cs="Times New Roman"/>
          <w:lang w:bidi="he-IL"/>
        </w:rPr>
        <w:t xml:space="preserve">districts that are </w:t>
      </w:r>
      <w:r w:rsidRPr="005C1F8D">
        <w:rPr>
          <w:rFonts w:ascii="Times New Roman" w:hAnsi="Times New Roman" w:cs="Times New Roman"/>
          <w:lang w:bidi="he-IL"/>
        </w:rPr>
        <w:t>conflict districts for each policy issue</w:t>
      </w:r>
    </w:p>
    <w:p w14:paraId="53AF1989" w14:textId="77777777" w:rsidR="00DC4098" w:rsidRPr="005C1F8D" w:rsidRDefault="00DC4098" w:rsidP="00DC4098">
      <w:pPr>
        <w:autoSpaceDE w:val="0"/>
        <w:autoSpaceDN w:val="0"/>
        <w:adjustRightInd w:val="0"/>
        <w:ind w:left="720" w:hanging="720"/>
        <w:rPr>
          <w:rFonts w:ascii="Times New Roman" w:hAnsi="Times New Roman" w:cs="Times New Roman"/>
          <w:lang w:bidi="he-IL"/>
        </w:rPr>
      </w:pPr>
    </w:p>
    <w:tbl>
      <w:tblPr>
        <w:tblW w:w="4455" w:type="pct"/>
        <w:tblLayout w:type="fixed"/>
        <w:tblLook w:val="04A0" w:firstRow="1" w:lastRow="0" w:firstColumn="1" w:lastColumn="0" w:noHBand="0" w:noVBand="1"/>
      </w:tblPr>
      <w:tblGrid>
        <w:gridCol w:w="918"/>
        <w:gridCol w:w="1163"/>
        <w:gridCol w:w="1162"/>
        <w:gridCol w:w="1162"/>
        <w:gridCol w:w="1162"/>
        <w:gridCol w:w="1162"/>
        <w:gridCol w:w="1162"/>
      </w:tblGrid>
      <w:tr w:rsidR="00BC0764" w:rsidRPr="002B3EA4" w14:paraId="706BAA81" w14:textId="77777777" w:rsidTr="009611F2">
        <w:trPr>
          <w:trHeight w:val="315"/>
        </w:trPr>
        <w:tc>
          <w:tcPr>
            <w:tcW w:w="581" w:type="pct"/>
            <w:tcBorders>
              <w:top w:val="single" w:sz="4" w:space="0" w:color="auto"/>
              <w:bottom w:val="single" w:sz="4" w:space="0" w:color="auto"/>
            </w:tcBorders>
            <w:shd w:val="clear" w:color="auto" w:fill="auto"/>
            <w:noWrap/>
            <w:vAlign w:val="bottom"/>
            <w:hideMark/>
          </w:tcPr>
          <w:p w14:paraId="50F08AD4" w14:textId="77777777" w:rsidR="00BC0764" w:rsidRPr="00192680" w:rsidRDefault="00BC0764" w:rsidP="008F1DD1">
            <w:pP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 </w:t>
            </w:r>
          </w:p>
        </w:tc>
        <w:tc>
          <w:tcPr>
            <w:tcW w:w="736" w:type="pct"/>
            <w:tcBorders>
              <w:top w:val="single" w:sz="4" w:space="0" w:color="auto"/>
              <w:bottom w:val="single" w:sz="4" w:space="0" w:color="auto"/>
            </w:tcBorders>
            <w:shd w:val="clear" w:color="auto" w:fill="auto"/>
            <w:vAlign w:val="center"/>
            <w:hideMark/>
          </w:tcPr>
          <w:p w14:paraId="30D21789" w14:textId="2C0D09EF" w:rsidR="00BC0764" w:rsidRPr="00192680" w:rsidRDefault="00BC0764" w:rsidP="00BC0764">
            <w:pPr>
              <w:jc w:val="center"/>
              <w:rPr>
                <w:rFonts w:ascii="Times New Roman" w:eastAsia="Times New Roman" w:hAnsi="Times New Roman" w:cs="Times New Roman"/>
                <w:color w:val="000000"/>
                <w:sz w:val="16"/>
                <w:szCs w:val="16"/>
                <w:lang w:bidi="he-IL"/>
              </w:rPr>
            </w:pPr>
            <w:r>
              <w:rPr>
                <w:rFonts w:ascii="Times New Roman" w:eastAsia="Times New Roman" w:hAnsi="Times New Roman" w:cs="Times New Roman"/>
                <w:color w:val="000000"/>
                <w:sz w:val="16"/>
                <w:szCs w:val="16"/>
                <w:lang w:bidi="he-IL"/>
              </w:rPr>
              <w:t xml:space="preserve">ACA </w:t>
            </w:r>
          </w:p>
        </w:tc>
        <w:tc>
          <w:tcPr>
            <w:tcW w:w="736" w:type="pct"/>
            <w:tcBorders>
              <w:top w:val="single" w:sz="4" w:space="0" w:color="auto"/>
              <w:bottom w:val="single" w:sz="4" w:space="0" w:color="auto"/>
            </w:tcBorders>
            <w:shd w:val="clear" w:color="auto" w:fill="auto"/>
            <w:vAlign w:val="center"/>
            <w:hideMark/>
          </w:tcPr>
          <w:p w14:paraId="02C1E80C" w14:textId="7BB93FDF" w:rsidR="00BC0764" w:rsidRPr="00192680" w:rsidRDefault="00BC0764" w:rsidP="008F1DD1">
            <w:pPr>
              <w:jc w:val="center"/>
              <w:rPr>
                <w:rFonts w:ascii="Times New Roman" w:eastAsia="Times New Roman" w:hAnsi="Times New Roman" w:cs="Times New Roman"/>
                <w:color w:val="000000"/>
                <w:sz w:val="16"/>
                <w:szCs w:val="16"/>
                <w:lang w:bidi="he-IL"/>
              </w:rPr>
            </w:pPr>
            <w:r>
              <w:rPr>
                <w:rFonts w:ascii="Times New Roman" w:eastAsia="Times New Roman" w:hAnsi="Times New Roman" w:cs="Times New Roman"/>
                <w:color w:val="000000"/>
                <w:sz w:val="16"/>
                <w:szCs w:val="16"/>
                <w:lang w:bidi="he-IL"/>
              </w:rPr>
              <w:t>Keystone</w:t>
            </w:r>
          </w:p>
        </w:tc>
        <w:tc>
          <w:tcPr>
            <w:tcW w:w="736" w:type="pct"/>
            <w:tcBorders>
              <w:top w:val="single" w:sz="4" w:space="0" w:color="auto"/>
              <w:bottom w:val="single" w:sz="4" w:space="0" w:color="auto"/>
            </w:tcBorders>
            <w:vAlign w:val="center"/>
          </w:tcPr>
          <w:p w14:paraId="55DD5145" w14:textId="3982486F" w:rsidR="00BC0764" w:rsidRPr="00192680" w:rsidRDefault="00BC0764" w:rsidP="00BC0764">
            <w:pPr>
              <w:jc w:val="center"/>
              <w:rPr>
                <w:rFonts w:ascii="Times New Roman" w:eastAsia="Times New Roman" w:hAnsi="Times New Roman" w:cs="Times New Roman"/>
                <w:color w:val="000000"/>
                <w:sz w:val="16"/>
                <w:szCs w:val="16"/>
                <w:lang w:bidi="he-IL"/>
              </w:rPr>
            </w:pPr>
            <w:r>
              <w:rPr>
                <w:rFonts w:ascii="Times New Roman" w:eastAsia="Times New Roman" w:hAnsi="Times New Roman" w:cs="Times New Roman"/>
                <w:color w:val="000000"/>
                <w:sz w:val="16"/>
                <w:szCs w:val="16"/>
                <w:lang w:bidi="he-IL"/>
              </w:rPr>
              <w:t>DADT</w:t>
            </w:r>
          </w:p>
        </w:tc>
        <w:tc>
          <w:tcPr>
            <w:tcW w:w="736" w:type="pct"/>
            <w:tcBorders>
              <w:top w:val="single" w:sz="4" w:space="0" w:color="auto"/>
              <w:bottom w:val="single" w:sz="4" w:space="0" w:color="auto"/>
            </w:tcBorders>
            <w:shd w:val="clear" w:color="auto" w:fill="auto"/>
            <w:vAlign w:val="center"/>
            <w:hideMark/>
          </w:tcPr>
          <w:p w14:paraId="01144B72" w14:textId="02BDA867" w:rsidR="00BC0764" w:rsidRPr="00192680" w:rsidRDefault="00BC0764" w:rsidP="008F1DD1">
            <w:pPr>
              <w:jc w:val="center"/>
              <w:rPr>
                <w:rFonts w:ascii="Times New Roman" w:eastAsia="Times New Roman" w:hAnsi="Times New Roman" w:cs="Times New Roman"/>
                <w:color w:val="000000"/>
                <w:sz w:val="16"/>
                <w:szCs w:val="16"/>
                <w:lang w:bidi="he-IL"/>
              </w:rPr>
            </w:pPr>
            <w:r>
              <w:rPr>
                <w:rFonts w:ascii="Times New Roman" w:eastAsia="Times New Roman" w:hAnsi="Times New Roman" w:cs="Times New Roman"/>
                <w:color w:val="000000"/>
                <w:sz w:val="16"/>
                <w:szCs w:val="16"/>
                <w:lang w:bidi="he-IL"/>
              </w:rPr>
              <w:t>KFTA</w:t>
            </w:r>
          </w:p>
        </w:tc>
        <w:tc>
          <w:tcPr>
            <w:tcW w:w="736" w:type="pct"/>
            <w:tcBorders>
              <w:top w:val="single" w:sz="4" w:space="0" w:color="auto"/>
              <w:bottom w:val="single" w:sz="4" w:space="0" w:color="auto"/>
            </w:tcBorders>
            <w:shd w:val="clear" w:color="auto" w:fill="auto"/>
            <w:vAlign w:val="center"/>
            <w:hideMark/>
          </w:tcPr>
          <w:p w14:paraId="2AAAFFBE" w14:textId="6C5BF8EC" w:rsidR="00BC0764" w:rsidRPr="00192680" w:rsidRDefault="00BC0764" w:rsidP="00BC0764">
            <w:pPr>
              <w:jc w:val="center"/>
              <w:rPr>
                <w:rFonts w:ascii="Times New Roman" w:eastAsia="Times New Roman" w:hAnsi="Times New Roman" w:cs="Times New Roman"/>
                <w:color w:val="000000"/>
                <w:sz w:val="16"/>
                <w:szCs w:val="16"/>
                <w:lang w:bidi="he-IL"/>
              </w:rPr>
            </w:pPr>
            <w:r>
              <w:rPr>
                <w:rFonts w:ascii="Times New Roman" w:eastAsia="Times New Roman" w:hAnsi="Times New Roman" w:cs="Times New Roman"/>
                <w:color w:val="000000"/>
                <w:sz w:val="16"/>
                <w:szCs w:val="16"/>
                <w:lang w:bidi="he-IL"/>
              </w:rPr>
              <w:t>Simpson-Bowles</w:t>
            </w:r>
          </w:p>
        </w:tc>
        <w:tc>
          <w:tcPr>
            <w:tcW w:w="736" w:type="pct"/>
            <w:tcBorders>
              <w:top w:val="single" w:sz="4" w:space="0" w:color="auto"/>
              <w:bottom w:val="single" w:sz="4" w:space="0" w:color="auto"/>
            </w:tcBorders>
            <w:shd w:val="clear" w:color="auto" w:fill="auto"/>
            <w:vAlign w:val="center"/>
            <w:hideMark/>
          </w:tcPr>
          <w:p w14:paraId="19FA745E" w14:textId="2758F949" w:rsidR="00BC0764" w:rsidRPr="00192680" w:rsidRDefault="00BC0764" w:rsidP="008F1DD1">
            <w:pPr>
              <w:jc w:val="center"/>
              <w:rPr>
                <w:rFonts w:ascii="Times New Roman" w:eastAsia="Times New Roman" w:hAnsi="Times New Roman" w:cs="Times New Roman"/>
                <w:color w:val="000000"/>
                <w:sz w:val="16"/>
                <w:szCs w:val="16"/>
                <w:lang w:bidi="he-IL"/>
              </w:rPr>
            </w:pPr>
            <w:r>
              <w:rPr>
                <w:rFonts w:ascii="Times New Roman" w:eastAsia="Times New Roman" w:hAnsi="Times New Roman" w:cs="Times New Roman"/>
                <w:color w:val="000000"/>
                <w:sz w:val="16"/>
                <w:szCs w:val="16"/>
                <w:lang w:bidi="he-IL"/>
              </w:rPr>
              <w:t>Ryan</w:t>
            </w:r>
          </w:p>
        </w:tc>
      </w:tr>
      <w:tr w:rsidR="00BC0764" w:rsidRPr="002B3EA4" w14:paraId="325E4892" w14:textId="77777777" w:rsidTr="009611F2">
        <w:trPr>
          <w:trHeight w:val="300"/>
        </w:trPr>
        <w:tc>
          <w:tcPr>
            <w:tcW w:w="581" w:type="pct"/>
            <w:tcBorders>
              <w:top w:val="single" w:sz="4" w:space="0" w:color="auto"/>
            </w:tcBorders>
            <w:shd w:val="clear" w:color="auto" w:fill="auto"/>
            <w:noWrap/>
            <w:vAlign w:val="bottom"/>
            <w:hideMark/>
          </w:tcPr>
          <w:p w14:paraId="6D7906A7" w14:textId="77777777" w:rsidR="00BC0764" w:rsidRPr="00192680" w:rsidRDefault="00BC0764" w:rsidP="008F1DD1">
            <w:pP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Vote</w:t>
            </w:r>
          </w:p>
        </w:tc>
        <w:tc>
          <w:tcPr>
            <w:tcW w:w="736" w:type="pct"/>
            <w:tcBorders>
              <w:top w:val="single" w:sz="4" w:space="0" w:color="auto"/>
            </w:tcBorders>
            <w:shd w:val="clear" w:color="auto" w:fill="auto"/>
            <w:noWrap/>
            <w:vAlign w:val="bottom"/>
            <w:hideMark/>
          </w:tcPr>
          <w:p w14:paraId="6461A03D"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40.14</w:t>
            </w:r>
          </w:p>
        </w:tc>
        <w:tc>
          <w:tcPr>
            <w:tcW w:w="736" w:type="pct"/>
            <w:tcBorders>
              <w:top w:val="single" w:sz="4" w:space="0" w:color="auto"/>
            </w:tcBorders>
            <w:shd w:val="clear" w:color="auto" w:fill="auto"/>
            <w:noWrap/>
            <w:vAlign w:val="bottom"/>
            <w:hideMark/>
          </w:tcPr>
          <w:p w14:paraId="7DC626A7"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13.99</w:t>
            </w:r>
          </w:p>
        </w:tc>
        <w:tc>
          <w:tcPr>
            <w:tcW w:w="736" w:type="pct"/>
            <w:tcBorders>
              <w:top w:val="single" w:sz="4" w:space="0" w:color="auto"/>
            </w:tcBorders>
            <w:vAlign w:val="bottom"/>
          </w:tcPr>
          <w:p w14:paraId="25A3588C" w14:textId="57F6C1C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13.99</w:t>
            </w:r>
          </w:p>
        </w:tc>
        <w:tc>
          <w:tcPr>
            <w:tcW w:w="736" w:type="pct"/>
            <w:tcBorders>
              <w:top w:val="single" w:sz="4" w:space="0" w:color="auto"/>
            </w:tcBorders>
            <w:shd w:val="clear" w:color="auto" w:fill="auto"/>
            <w:noWrap/>
            <w:vAlign w:val="bottom"/>
            <w:hideMark/>
          </w:tcPr>
          <w:p w14:paraId="03198E74"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47.48</w:t>
            </w:r>
          </w:p>
        </w:tc>
        <w:tc>
          <w:tcPr>
            <w:tcW w:w="736" w:type="pct"/>
            <w:tcBorders>
              <w:top w:val="single" w:sz="4" w:space="0" w:color="auto"/>
            </w:tcBorders>
            <w:shd w:val="clear" w:color="auto" w:fill="auto"/>
            <w:noWrap/>
            <w:vAlign w:val="bottom"/>
            <w:hideMark/>
          </w:tcPr>
          <w:p w14:paraId="2A2DC88D"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47.94</w:t>
            </w:r>
          </w:p>
        </w:tc>
        <w:tc>
          <w:tcPr>
            <w:tcW w:w="736" w:type="pct"/>
            <w:tcBorders>
              <w:top w:val="single" w:sz="4" w:space="0" w:color="auto"/>
            </w:tcBorders>
            <w:shd w:val="clear" w:color="auto" w:fill="auto"/>
            <w:noWrap/>
            <w:vAlign w:val="bottom"/>
            <w:hideMark/>
          </w:tcPr>
          <w:p w14:paraId="202CC196"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3.67</w:t>
            </w:r>
          </w:p>
        </w:tc>
      </w:tr>
      <w:tr w:rsidR="00BC0764" w:rsidRPr="002B3EA4" w14:paraId="46BC5707" w14:textId="77777777" w:rsidTr="009611F2">
        <w:trPr>
          <w:trHeight w:val="300"/>
        </w:trPr>
        <w:tc>
          <w:tcPr>
            <w:tcW w:w="581" w:type="pct"/>
            <w:shd w:val="clear" w:color="auto" w:fill="auto"/>
            <w:noWrap/>
            <w:vAlign w:val="bottom"/>
            <w:hideMark/>
          </w:tcPr>
          <w:p w14:paraId="6612E37A" w14:textId="77777777" w:rsidR="00BC0764" w:rsidRPr="00192680" w:rsidRDefault="00BC0764" w:rsidP="008F1DD1">
            <w:pP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Activities</w:t>
            </w:r>
          </w:p>
        </w:tc>
        <w:tc>
          <w:tcPr>
            <w:tcW w:w="736" w:type="pct"/>
            <w:shd w:val="clear" w:color="auto" w:fill="auto"/>
            <w:noWrap/>
            <w:vAlign w:val="bottom"/>
            <w:hideMark/>
          </w:tcPr>
          <w:p w14:paraId="093B1BAA"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40.37</w:t>
            </w:r>
          </w:p>
        </w:tc>
        <w:tc>
          <w:tcPr>
            <w:tcW w:w="736" w:type="pct"/>
            <w:shd w:val="clear" w:color="auto" w:fill="auto"/>
            <w:noWrap/>
            <w:vAlign w:val="bottom"/>
            <w:hideMark/>
          </w:tcPr>
          <w:p w14:paraId="28B1AA37"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14.22</w:t>
            </w:r>
          </w:p>
        </w:tc>
        <w:tc>
          <w:tcPr>
            <w:tcW w:w="736" w:type="pct"/>
            <w:vAlign w:val="bottom"/>
          </w:tcPr>
          <w:p w14:paraId="43DD9D5A" w14:textId="3074D01A"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19.27</w:t>
            </w:r>
          </w:p>
        </w:tc>
        <w:tc>
          <w:tcPr>
            <w:tcW w:w="736" w:type="pct"/>
            <w:shd w:val="clear" w:color="auto" w:fill="auto"/>
            <w:noWrap/>
            <w:vAlign w:val="bottom"/>
            <w:hideMark/>
          </w:tcPr>
          <w:p w14:paraId="02D951A9"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47.48</w:t>
            </w:r>
          </w:p>
        </w:tc>
        <w:tc>
          <w:tcPr>
            <w:tcW w:w="736" w:type="pct"/>
            <w:shd w:val="clear" w:color="auto" w:fill="auto"/>
            <w:noWrap/>
            <w:vAlign w:val="bottom"/>
            <w:hideMark/>
          </w:tcPr>
          <w:p w14:paraId="39DFBD38"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46.79</w:t>
            </w:r>
          </w:p>
        </w:tc>
        <w:tc>
          <w:tcPr>
            <w:tcW w:w="736" w:type="pct"/>
            <w:shd w:val="clear" w:color="auto" w:fill="auto"/>
            <w:noWrap/>
            <w:vAlign w:val="bottom"/>
            <w:hideMark/>
          </w:tcPr>
          <w:p w14:paraId="3C72D964"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2.52</w:t>
            </w:r>
          </w:p>
        </w:tc>
      </w:tr>
      <w:tr w:rsidR="00BC0764" w:rsidRPr="002B3EA4" w14:paraId="067DD46B" w14:textId="77777777" w:rsidTr="009611F2">
        <w:trPr>
          <w:trHeight w:val="300"/>
        </w:trPr>
        <w:tc>
          <w:tcPr>
            <w:tcW w:w="581" w:type="pct"/>
            <w:tcBorders>
              <w:bottom w:val="single" w:sz="4" w:space="0" w:color="auto"/>
            </w:tcBorders>
            <w:shd w:val="clear" w:color="auto" w:fill="auto"/>
            <w:noWrap/>
            <w:vAlign w:val="bottom"/>
            <w:hideMark/>
          </w:tcPr>
          <w:p w14:paraId="42638222" w14:textId="77777777" w:rsidR="00BC0764" w:rsidRPr="00192680" w:rsidRDefault="00BC0764" w:rsidP="008F1DD1">
            <w:pP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Donation</w:t>
            </w:r>
          </w:p>
        </w:tc>
        <w:tc>
          <w:tcPr>
            <w:tcW w:w="736" w:type="pct"/>
            <w:tcBorders>
              <w:bottom w:val="single" w:sz="4" w:space="0" w:color="auto"/>
            </w:tcBorders>
            <w:shd w:val="clear" w:color="auto" w:fill="auto"/>
            <w:noWrap/>
            <w:vAlign w:val="bottom"/>
            <w:hideMark/>
          </w:tcPr>
          <w:p w14:paraId="2D589FBA"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36.93</w:t>
            </w:r>
          </w:p>
        </w:tc>
        <w:tc>
          <w:tcPr>
            <w:tcW w:w="736" w:type="pct"/>
            <w:tcBorders>
              <w:bottom w:val="single" w:sz="4" w:space="0" w:color="auto"/>
            </w:tcBorders>
            <w:shd w:val="clear" w:color="auto" w:fill="auto"/>
            <w:noWrap/>
            <w:vAlign w:val="bottom"/>
            <w:hideMark/>
          </w:tcPr>
          <w:p w14:paraId="2C2AA745"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15.37</w:t>
            </w:r>
          </w:p>
        </w:tc>
        <w:tc>
          <w:tcPr>
            <w:tcW w:w="736" w:type="pct"/>
            <w:tcBorders>
              <w:bottom w:val="single" w:sz="4" w:space="0" w:color="auto"/>
            </w:tcBorders>
            <w:vAlign w:val="bottom"/>
          </w:tcPr>
          <w:p w14:paraId="677F23FF" w14:textId="0C604300"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14.45</w:t>
            </w:r>
          </w:p>
        </w:tc>
        <w:tc>
          <w:tcPr>
            <w:tcW w:w="736" w:type="pct"/>
            <w:tcBorders>
              <w:bottom w:val="single" w:sz="4" w:space="0" w:color="auto"/>
            </w:tcBorders>
            <w:shd w:val="clear" w:color="auto" w:fill="auto"/>
            <w:noWrap/>
            <w:vAlign w:val="bottom"/>
            <w:hideMark/>
          </w:tcPr>
          <w:p w14:paraId="22B01C91"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50.23</w:t>
            </w:r>
          </w:p>
        </w:tc>
        <w:tc>
          <w:tcPr>
            <w:tcW w:w="736" w:type="pct"/>
            <w:tcBorders>
              <w:bottom w:val="single" w:sz="4" w:space="0" w:color="auto"/>
            </w:tcBorders>
            <w:shd w:val="clear" w:color="auto" w:fill="auto"/>
            <w:noWrap/>
            <w:vAlign w:val="bottom"/>
            <w:hideMark/>
          </w:tcPr>
          <w:p w14:paraId="38E30FF1"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50.69</w:t>
            </w:r>
          </w:p>
        </w:tc>
        <w:tc>
          <w:tcPr>
            <w:tcW w:w="736" w:type="pct"/>
            <w:tcBorders>
              <w:bottom w:val="single" w:sz="4" w:space="0" w:color="auto"/>
            </w:tcBorders>
            <w:shd w:val="clear" w:color="auto" w:fill="auto"/>
            <w:noWrap/>
            <w:vAlign w:val="bottom"/>
            <w:hideMark/>
          </w:tcPr>
          <w:p w14:paraId="3E848904" w14:textId="77777777" w:rsidR="00BC0764" w:rsidRPr="00192680" w:rsidRDefault="00BC0764" w:rsidP="008F1DD1">
            <w:pPr>
              <w:jc w:val="center"/>
              <w:rPr>
                <w:rFonts w:ascii="Times New Roman" w:eastAsia="Times New Roman" w:hAnsi="Times New Roman" w:cs="Times New Roman"/>
                <w:color w:val="000000"/>
                <w:sz w:val="16"/>
                <w:szCs w:val="16"/>
                <w:lang w:bidi="he-IL"/>
              </w:rPr>
            </w:pPr>
            <w:r w:rsidRPr="00192680">
              <w:rPr>
                <w:rFonts w:ascii="Times New Roman" w:eastAsia="Times New Roman" w:hAnsi="Times New Roman" w:cs="Times New Roman"/>
                <w:color w:val="000000"/>
                <w:sz w:val="16"/>
                <w:szCs w:val="16"/>
                <w:lang w:bidi="he-IL"/>
              </w:rPr>
              <w:t>2.52</w:t>
            </w:r>
          </w:p>
        </w:tc>
      </w:tr>
    </w:tbl>
    <w:p w14:paraId="244AC046" w14:textId="77777777" w:rsidR="00DC4098" w:rsidRPr="002D6FD3" w:rsidRDefault="00DC4098" w:rsidP="00DC4098">
      <w:pPr>
        <w:tabs>
          <w:tab w:val="left" w:pos="0"/>
        </w:tabs>
        <w:autoSpaceDE w:val="0"/>
        <w:autoSpaceDN w:val="0"/>
        <w:adjustRightInd w:val="0"/>
        <w:rPr>
          <w:rFonts w:ascii="Times New Roman" w:hAnsi="Times New Roman" w:cs="Times New Roman"/>
          <w:sz w:val="20"/>
          <w:szCs w:val="20"/>
          <w:lang w:bidi="he-IL"/>
        </w:rPr>
      </w:pPr>
    </w:p>
    <w:p w14:paraId="62BF0822" w14:textId="7D1575FC" w:rsidR="00DC4098" w:rsidRPr="000534AF" w:rsidRDefault="00DC4098" w:rsidP="00DC4098">
      <w:pPr>
        <w:tabs>
          <w:tab w:val="left" w:pos="0"/>
        </w:tabs>
        <w:autoSpaceDE w:val="0"/>
        <w:autoSpaceDN w:val="0"/>
        <w:adjustRightInd w:val="0"/>
        <w:rPr>
          <w:rFonts w:ascii="Times New Roman" w:hAnsi="Times New Roman" w:cs="Times New Roman"/>
          <w:sz w:val="20"/>
          <w:szCs w:val="20"/>
          <w:lang w:bidi="he-IL"/>
        </w:rPr>
      </w:pPr>
      <w:r w:rsidRPr="000534AF">
        <w:rPr>
          <w:rFonts w:ascii="Times New Roman" w:hAnsi="Times New Roman" w:cs="Times New Roman"/>
          <w:sz w:val="20"/>
          <w:szCs w:val="20"/>
          <w:lang w:bidi="he-IL"/>
        </w:rPr>
        <w:t xml:space="preserve">Note: entries represent the proportion of </w:t>
      </w:r>
      <w:r w:rsidR="009611F2">
        <w:rPr>
          <w:rFonts w:ascii="Times New Roman" w:hAnsi="Times New Roman" w:cs="Times New Roman"/>
          <w:sz w:val="20"/>
          <w:szCs w:val="20"/>
          <w:lang w:bidi="he-IL"/>
        </w:rPr>
        <w:t xml:space="preserve">all possible districts that are </w:t>
      </w:r>
      <w:r w:rsidRPr="002D6FD3">
        <w:rPr>
          <w:rFonts w:ascii="Times New Roman" w:hAnsi="Times New Roman" w:cs="Times New Roman"/>
          <w:sz w:val="20"/>
          <w:szCs w:val="20"/>
          <w:lang w:bidi="he-IL"/>
        </w:rPr>
        <w:t xml:space="preserve">conflict </w:t>
      </w:r>
      <w:r w:rsidRPr="000534AF">
        <w:rPr>
          <w:rFonts w:ascii="Times New Roman" w:hAnsi="Times New Roman" w:cs="Times New Roman"/>
          <w:sz w:val="20"/>
          <w:szCs w:val="20"/>
          <w:lang w:bidi="he-IL"/>
        </w:rPr>
        <w:t>districts, i.e. in which participators and non-participators support opposite courses of policy action for each policy issue, and for each political act.</w:t>
      </w:r>
    </w:p>
    <w:p w14:paraId="114CD188" w14:textId="77777777" w:rsidR="002C59E3" w:rsidRDefault="002C59E3" w:rsidP="00DC4098">
      <w:pPr>
        <w:spacing w:line="480" w:lineRule="auto"/>
        <w:ind w:firstLine="720"/>
        <w:rPr>
          <w:rFonts w:asciiTheme="majorBidi" w:hAnsiTheme="majorBidi" w:cstheme="majorBidi"/>
        </w:rPr>
      </w:pPr>
    </w:p>
    <w:p w14:paraId="5DBE4EFD" w14:textId="6A7482A5" w:rsidR="00DC4098" w:rsidRDefault="00DC4098" w:rsidP="00DC4098">
      <w:pPr>
        <w:spacing w:line="480" w:lineRule="auto"/>
        <w:ind w:firstLine="720"/>
        <w:rPr>
          <w:rFonts w:asciiTheme="majorBidi" w:hAnsiTheme="majorBidi" w:cstheme="majorBidi"/>
        </w:rPr>
      </w:pPr>
      <w:r>
        <w:rPr>
          <w:rFonts w:asciiTheme="majorBidi" w:hAnsiTheme="majorBidi" w:cstheme="majorBidi"/>
        </w:rPr>
        <w:t>A</w:t>
      </w:r>
      <w:r w:rsidR="00E95B7E">
        <w:rPr>
          <w:rFonts w:asciiTheme="majorBidi" w:hAnsiTheme="majorBidi" w:cstheme="majorBidi"/>
        </w:rPr>
        <w:t>s shown in Table A1,</w:t>
      </w:r>
      <w:r w:rsidR="0074377D">
        <w:rPr>
          <w:rFonts w:asciiTheme="majorBidi" w:hAnsiTheme="majorBidi" w:cstheme="majorBidi"/>
        </w:rPr>
        <w:t xml:space="preserve"> </w:t>
      </w:r>
      <w:r w:rsidR="00BC0764">
        <w:rPr>
          <w:rFonts w:asciiTheme="majorBidi" w:hAnsiTheme="majorBidi" w:cstheme="majorBidi"/>
        </w:rPr>
        <w:t>with only 3.67% of all districts qualifying as "conflict districts",</w:t>
      </w:r>
      <w:r w:rsidR="00E95B7E">
        <w:rPr>
          <w:rFonts w:asciiTheme="majorBidi" w:hAnsiTheme="majorBidi" w:cstheme="majorBidi"/>
        </w:rPr>
        <w:t xml:space="preserve"> the</w:t>
      </w:r>
      <w:r>
        <w:rPr>
          <w:rFonts w:asciiTheme="majorBidi" w:hAnsiTheme="majorBidi" w:cstheme="majorBidi"/>
        </w:rPr>
        <w:t xml:space="preserve"> Ryan </w:t>
      </w:r>
      <w:r w:rsidR="00E95B7E">
        <w:rPr>
          <w:rFonts w:asciiTheme="majorBidi" w:hAnsiTheme="majorBidi" w:cstheme="majorBidi"/>
        </w:rPr>
        <w:t>Budget issue does not have</w:t>
      </w:r>
      <w:r>
        <w:rPr>
          <w:rFonts w:asciiTheme="majorBidi" w:hAnsiTheme="majorBidi" w:cstheme="majorBidi"/>
        </w:rPr>
        <w:t xml:space="preserve"> a large enough number of conflict districts in order to conduct valid analyses. The reason why the Ryan budget bill has so few conflict districts is because such a large proportion of the public opposed the bill (specifically, 79.4% of the CCES 2012 respondents). In order for a district to qualify as in “conflict,” it must be the case that those who are politically active support one course of action (e.g. support the Ryan bill) at the same time that those who are politically inactive support the opposite course of policy action (e.g., oppose the Ryan bill). When a large majority of the population prefers only one course of policy action, the majority of both participators </w:t>
      </w:r>
      <w:r>
        <w:rPr>
          <w:rFonts w:asciiTheme="majorBidi" w:hAnsiTheme="majorBidi" w:cstheme="majorBidi"/>
          <w:i/>
          <w:iCs/>
        </w:rPr>
        <w:t>and</w:t>
      </w:r>
      <w:r>
        <w:rPr>
          <w:rFonts w:asciiTheme="majorBidi" w:hAnsiTheme="majorBidi" w:cstheme="majorBidi"/>
        </w:rPr>
        <w:t xml:space="preserve"> non-participators overwhelmingly prefer the same policy action, and the issue does not meet our </w:t>
      </w:r>
      <w:r w:rsidR="009443B8">
        <w:rPr>
          <w:rFonts w:asciiTheme="majorBidi" w:hAnsiTheme="majorBidi" w:cstheme="majorBidi"/>
        </w:rPr>
        <w:t xml:space="preserve">district conflict </w:t>
      </w:r>
      <w:r>
        <w:rPr>
          <w:rFonts w:asciiTheme="majorBidi" w:hAnsiTheme="majorBidi" w:cstheme="majorBidi"/>
        </w:rPr>
        <w:t>requirement</w:t>
      </w:r>
      <w:r w:rsidR="009443B8">
        <w:rPr>
          <w:rFonts w:asciiTheme="majorBidi" w:hAnsiTheme="majorBidi" w:cstheme="majorBidi"/>
        </w:rPr>
        <w:t>.</w:t>
      </w:r>
    </w:p>
    <w:p w14:paraId="7B0E7ED4" w14:textId="57007BA9" w:rsidR="009443B8" w:rsidRPr="003F1E0A" w:rsidRDefault="009443B8" w:rsidP="00B336FF">
      <w:pPr>
        <w:keepNext/>
        <w:keepLines/>
        <w:spacing w:line="480" w:lineRule="auto"/>
        <w:ind w:firstLine="720"/>
        <w:rPr>
          <w:rFonts w:asciiTheme="majorBidi" w:hAnsiTheme="majorBidi" w:cstheme="majorBidi"/>
        </w:rPr>
      </w:pPr>
      <w:r w:rsidRPr="003F1E0A">
        <w:rPr>
          <w:rFonts w:asciiTheme="majorBidi" w:hAnsiTheme="majorBidi" w:cstheme="majorBidi"/>
          <w:b/>
        </w:rPr>
        <w:lastRenderedPageBreak/>
        <w:t>Variance in Roll Call Votes.</w:t>
      </w:r>
      <w:r w:rsidR="00331689">
        <w:rPr>
          <w:rFonts w:asciiTheme="majorBidi" w:hAnsiTheme="majorBidi" w:cstheme="majorBidi"/>
        </w:rPr>
        <w:t xml:space="preserve"> We</w:t>
      </w:r>
      <w:r>
        <w:rPr>
          <w:rFonts w:asciiTheme="majorBidi" w:hAnsiTheme="majorBidi" w:cstheme="majorBidi"/>
        </w:rPr>
        <w:t xml:space="preserve"> exclude the Simpson-Bowles Budget Plan from the analysis because the roll call vote was virtu</w:t>
      </w:r>
      <w:r w:rsidR="00331689">
        <w:rPr>
          <w:rFonts w:asciiTheme="majorBidi" w:hAnsiTheme="majorBidi" w:cstheme="majorBidi"/>
        </w:rPr>
        <w:t>ally unanimous against the bill</w:t>
      </w:r>
      <w:r w:rsidR="00F87078">
        <w:rPr>
          <w:rFonts w:asciiTheme="majorBidi" w:hAnsiTheme="majorBidi" w:cstheme="majorBidi"/>
        </w:rPr>
        <w:t>. The roll call votes on this bill therefore belong to the</w:t>
      </w:r>
      <w:r w:rsidR="00F87078" w:rsidRPr="00F87078">
        <w:rPr>
          <w:rFonts w:asciiTheme="majorBidi" w:hAnsiTheme="majorBidi" w:cstheme="majorBidi"/>
        </w:rPr>
        <w:t xml:space="preserve"> "unanimous or nearly so" category of legislation that is not appropriate for this type of roll call voting </w:t>
      </w:r>
      <w:r w:rsidR="00892D48">
        <w:rPr>
          <w:rFonts w:asciiTheme="majorBidi" w:hAnsiTheme="majorBidi" w:cstheme="majorBidi"/>
        </w:rPr>
        <w:t>analysis</w:t>
      </w:r>
      <w:r w:rsidR="00F87078">
        <w:rPr>
          <w:rFonts w:asciiTheme="majorBidi" w:hAnsiTheme="majorBidi" w:cstheme="majorBidi"/>
        </w:rPr>
        <w:t xml:space="preserve">. </w:t>
      </w:r>
      <w:r w:rsidR="00331689">
        <w:rPr>
          <w:rFonts w:asciiTheme="majorBidi" w:hAnsiTheme="majorBidi" w:cstheme="majorBidi"/>
        </w:rPr>
        <w:t xml:space="preserve"> As with the conflict district criteria, it is impossible to assess constituency correspondence with roll call votes by members if </w:t>
      </w:r>
      <w:r w:rsidR="00B336FF">
        <w:rPr>
          <w:rFonts w:asciiTheme="majorBidi" w:hAnsiTheme="majorBidi" w:cstheme="majorBidi"/>
        </w:rPr>
        <w:t xml:space="preserve">(almost) </w:t>
      </w:r>
      <w:r w:rsidR="00331689">
        <w:rPr>
          <w:rFonts w:asciiTheme="majorBidi" w:hAnsiTheme="majorBidi" w:cstheme="majorBidi"/>
        </w:rPr>
        <w:t>all members</w:t>
      </w:r>
      <w:r w:rsidR="00B336FF">
        <w:rPr>
          <w:rFonts w:asciiTheme="majorBidi" w:hAnsiTheme="majorBidi" w:cstheme="majorBidi"/>
        </w:rPr>
        <w:t xml:space="preserve"> vote unanimously on a bill (either in support, or in opposition)</w:t>
      </w:r>
      <w:r w:rsidR="00331689">
        <w:rPr>
          <w:rFonts w:asciiTheme="majorBidi" w:hAnsiTheme="majorBidi" w:cstheme="majorBidi"/>
        </w:rPr>
        <w:t>.</w:t>
      </w:r>
      <w:r>
        <w:rPr>
          <w:rFonts w:asciiTheme="majorBidi" w:hAnsiTheme="majorBidi" w:cstheme="majorBidi"/>
        </w:rPr>
        <w:t xml:space="preserve">   Details on</w:t>
      </w:r>
      <w:r w:rsidR="00250C2B">
        <w:rPr>
          <w:rFonts w:asciiTheme="majorBidi" w:hAnsiTheme="majorBidi" w:cstheme="majorBidi"/>
        </w:rPr>
        <w:t xml:space="preserve"> the roll call votes on the six “matched”</w:t>
      </w:r>
      <w:r w:rsidR="009E5D7B">
        <w:rPr>
          <w:rFonts w:asciiTheme="majorBidi" w:hAnsiTheme="majorBidi" w:cstheme="majorBidi"/>
        </w:rPr>
        <w:t xml:space="preserve"> </w:t>
      </w:r>
      <w:r w:rsidR="00250C2B">
        <w:rPr>
          <w:rFonts w:asciiTheme="majorBidi" w:hAnsiTheme="majorBidi" w:cstheme="majorBidi"/>
        </w:rPr>
        <w:t>(opinion to roll call vote)</w:t>
      </w:r>
      <w:r>
        <w:rPr>
          <w:rFonts w:asciiTheme="majorBidi" w:hAnsiTheme="majorBidi" w:cstheme="majorBidi"/>
        </w:rPr>
        <w:t xml:space="preserve"> issues </w:t>
      </w:r>
      <w:r w:rsidR="00250C2B">
        <w:rPr>
          <w:rFonts w:asciiTheme="majorBidi" w:hAnsiTheme="majorBidi" w:cstheme="majorBidi"/>
        </w:rPr>
        <w:t xml:space="preserve">in the CCES </w:t>
      </w:r>
      <w:r>
        <w:rPr>
          <w:rFonts w:asciiTheme="majorBidi" w:hAnsiTheme="majorBidi" w:cstheme="majorBidi"/>
        </w:rPr>
        <w:t>are provided below.</w:t>
      </w:r>
      <w:r w:rsidR="002C59E3">
        <w:rPr>
          <w:rFonts w:asciiTheme="majorBidi" w:hAnsiTheme="majorBidi" w:cstheme="majorBidi"/>
        </w:rPr>
        <w:t xml:space="preserve">  </w:t>
      </w:r>
      <w:r w:rsidR="002C59E3" w:rsidRPr="003F1E0A">
        <w:rPr>
          <w:rFonts w:ascii="Times New Roman" w:hAnsi="Times New Roman" w:cs="Times New Roman"/>
        </w:rPr>
        <w:t xml:space="preserve">Note:  </w:t>
      </w:r>
      <w:r w:rsidRPr="003F1E0A">
        <w:rPr>
          <w:rFonts w:ascii="Times New Roman" w:hAnsi="Times New Roman" w:cs="Times New Roman"/>
        </w:rPr>
        <w:t xml:space="preserve">Voting records for the House of Representative votes are coded as </w:t>
      </w:r>
      <w:r w:rsidRPr="003F1E0A">
        <w:rPr>
          <w:rFonts w:ascii="Times New Roman" w:hAnsi="Times New Roman" w:cs="Times New Roman"/>
          <w:b/>
          <w:bCs/>
        </w:rPr>
        <w:t>For</w:t>
      </w:r>
      <w:r w:rsidRPr="003F1E0A">
        <w:rPr>
          <w:rFonts w:ascii="Times New Roman" w:hAnsi="Times New Roman" w:cs="Times New Roman"/>
        </w:rPr>
        <w:t xml:space="preserve"> (Aye), </w:t>
      </w:r>
      <w:r w:rsidRPr="003F1E0A">
        <w:rPr>
          <w:rFonts w:ascii="Times New Roman" w:hAnsi="Times New Roman" w:cs="Times New Roman"/>
          <w:b/>
          <w:bCs/>
        </w:rPr>
        <w:t xml:space="preserve">Against </w:t>
      </w:r>
      <w:r w:rsidRPr="003F1E0A">
        <w:rPr>
          <w:rFonts w:ascii="Times New Roman" w:hAnsi="Times New Roman" w:cs="Times New Roman"/>
        </w:rPr>
        <w:t xml:space="preserve">(Nay), </w:t>
      </w:r>
      <w:r w:rsidRPr="003F1E0A">
        <w:rPr>
          <w:rFonts w:ascii="Times New Roman" w:hAnsi="Times New Roman" w:cs="Times New Roman"/>
          <w:b/>
          <w:bCs/>
        </w:rPr>
        <w:t xml:space="preserve">Did Not Vote </w:t>
      </w:r>
      <w:r w:rsidRPr="003F1E0A">
        <w:rPr>
          <w:rFonts w:ascii="Times New Roman" w:hAnsi="Times New Roman" w:cs="Times New Roman"/>
        </w:rPr>
        <w:t>(Abstain</w:t>
      </w:r>
      <w:r w:rsidRPr="00E46E16">
        <w:rPr>
          <w:rFonts w:ascii="Times New Roman" w:hAnsi="Times New Roman" w:cs="Times New Roman"/>
        </w:rPr>
        <w:t>).</w:t>
      </w:r>
      <w:r w:rsidR="002C59E3" w:rsidRPr="00E46E16">
        <w:rPr>
          <w:rFonts w:ascii="Times New Roman" w:hAnsi="Times New Roman" w:cs="Times New Roman"/>
        </w:rPr>
        <w:t xml:space="preserve">  </w:t>
      </w:r>
      <w:r w:rsidR="002C59E3" w:rsidRPr="004F2B67">
        <w:rPr>
          <w:rFonts w:ascii="Times New Roman" w:hAnsi="Times New Roman" w:cs="Times New Roman"/>
          <w:b/>
        </w:rPr>
        <w:t xml:space="preserve">Source:  </w:t>
      </w:r>
      <w:hyperlink r:id="rId9" w:history="1">
        <w:r w:rsidR="00E46E16" w:rsidRPr="004F2B67">
          <w:rPr>
            <w:rStyle w:val="Hyperlink"/>
            <w:rFonts w:ascii="Times New Roman" w:hAnsi="Times New Roman" w:cs="Times New Roman"/>
          </w:rPr>
          <w:t>https://www.congress.gov/roll-call-votes</w:t>
        </w:r>
      </w:hyperlink>
      <w:r w:rsidR="00E46E16">
        <w:rPr>
          <w:rFonts w:ascii="Times New Roman" w:hAnsi="Times New Roman" w:cs="Times New Roman"/>
        </w:rPr>
        <w:t xml:space="preserve">. </w:t>
      </w:r>
    </w:p>
    <w:p w14:paraId="0C6D8EF1" w14:textId="77777777" w:rsidR="00E601B1" w:rsidRDefault="00E601B1" w:rsidP="004F2B67">
      <w:pPr>
        <w:rPr>
          <w:rFonts w:ascii="Times New Roman" w:hAnsi="Times New Roman" w:cs="Times New Roman"/>
        </w:rPr>
      </w:pPr>
    </w:p>
    <w:p w14:paraId="00CD41EF" w14:textId="77777777" w:rsidR="0088259F" w:rsidRDefault="009443B8" w:rsidP="004F2B67">
      <w:pPr>
        <w:rPr>
          <w:rFonts w:ascii="Times New Roman" w:hAnsi="Times New Roman" w:cs="Times New Roman"/>
        </w:rPr>
      </w:pPr>
      <w:r w:rsidRPr="00543F97">
        <w:rPr>
          <w:rFonts w:ascii="Times New Roman" w:hAnsi="Times New Roman" w:cs="Times New Roman"/>
        </w:rPr>
        <w:t>Repeal of Affordable Care Act/ Obamacare</w:t>
      </w:r>
      <w:r w:rsidR="0088259F">
        <w:rPr>
          <w:rFonts w:ascii="Times New Roman" w:hAnsi="Times New Roman" w:cs="Times New Roman"/>
        </w:rPr>
        <w:t xml:space="preserve"> (First Vote)</w:t>
      </w:r>
    </w:p>
    <w:p w14:paraId="634AD36D" w14:textId="5D670D11" w:rsidR="009443B8" w:rsidRDefault="009443B8" w:rsidP="004F2B67">
      <w:pPr>
        <w:rPr>
          <w:rFonts w:ascii="Times New Roman" w:hAnsi="Times New Roman" w:cs="Times New Roman"/>
        </w:rPr>
      </w:pPr>
      <w:r w:rsidRPr="003F1E0A">
        <w:rPr>
          <w:rFonts w:ascii="Times New Roman" w:hAnsi="Times New Roman" w:cs="Times New Roman"/>
        </w:rPr>
        <w:t>"Repealing the Job-Killing Health Care Law Act"</w:t>
      </w:r>
    </w:p>
    <w:p w14:paraId="38D3D28E" w14:textId="77777777" w:rsidR="0088259F" w:rsidRPr="003F1E0A" w:rsidRDefault="0088259F" w:rsidP="004F2B67">
      <w:pPr>
        <w:rPr>
          <w:rFonts w:ascii="Times New Roman" w:hAnsi="Times New Roman" w:cs="Times New Roman"/>
        </w:rPr>
      </w:pPr>
    </w:p>
    <w:p w14:paraId="489DF53B" w14:textId="77777777" w:rsidR="009443B8" w:rsidRPr="000534AF" w:rsidRDefault="009443B8" w:rsidP="004F2B67">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January 19, 2011</w:t>
      </w:r>
    </w:p>
    <w:p w14:paraId="6ED5C334" w14:textId="77777777" w:rsidR="009443B8" w:rsidRPr="000534AF" w:rsidRDefault="009443B8" w:rsidP="004F2B67">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Vote number 14</w:t>
      </w:r>
    </w:p>
    <w:p w14:paraId="19AE9BE0" w14:textId="77777777" w:rsidR="009443B8" w:rsidRPr="000534AF" w:rsidRDefault="009443B8" w:rsidP="004F2B67">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H.R. 2</w:t>
      </w:r>
    </w:p>
    <w:p w14:paraId="5A9EAF20" w14:textId="77777777" w:rsidR="009443B8" w:rsidRPr="000534AF" w:rsidRDefault="009443B8" w:rsidP="004F2B67">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Passed: 245-189-1</w:t>
      </w:r>
    </w:p>
    <w:p w14:paraId="14B134CC" w14:textId="77777777" w:rsidR="009443B8" w:rsidRPr="000534AF" w:rsidRDefault="009443B8" w:rsidP="004F2B67">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Democrats: 3-189-1</w:t>
      </w:r>
    </w:p>
    <w:p w14:paraId="6507A2E4" w14:textId="77777777" w:rsidR="0088259F" w:rsidRDefault="009443B8" w:rsidP="004F2B67">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Republicans: 242-0-0</w:t>
      </w:r>
    </w:p>
    <w:p w14:paraId="0F3F19B8" w14:textId="77777777" w:rsidR="0088259F" w:rsidRDefault="0088259F" w:rsidP="009443B8">
      <w:pPr>
        <w:rPr>
          <w:rFonts w:ascii="Times New Roman" w:hAnsi="Times New Roman" w:cs="Times New Roman"/>
        </w:rPr>
      </w:pPr>
    </w:p>
    <w:p w14:paraId="6FB817D9" w14:textId="77777777" w:rsidR="009443B8" w:rsidRPr="00543F97" w:rsidRDefault="009443B8" w:rsidP="009443B8">
      <w:pPr>
        <w:rPr>
          <w:rFonts w:ascii="Times New Roman" w:hAnsi="Times New Roman" w:cs="Times New Roman"/>
        </w:rPr>
      </w:pPr>
      <w:r w:rsidRPr="00543F97">
        <w:rPr>
          <w:rFonts w:ascii="Times New Roman" w:hAnsi="Times New Roman" w:cs="Times New Roman"/>
        </w:rPr>
        <w:t>Keystone Pipeline</w:t>
      </w:r>
    </w:p>
    <w:p w14:paraId="0477D9AB" w14:textId="01668E09" w:rsidR="009443B8" w:rsidRPr="00543F97" w:rsidRDefault="009443B8" w:rsidP="009443B8">
      <w:pPr>
        <w:rPr>
          <w:rFonts w:ascii="Times New Roman" w:hAnsi="Times New Roman" w:cs="Times New Roman"/>
          <w:color w:val="000000" w:themeColor="text1"/>
        </w:rPr>
      </w:pPr>
      <w:r w:rsidRPr="00543F97">
        <w:rPr>
          <w:rFonts w:ascii="Times New Roman" w:hAnsi="Times New Roman" w:cs="Times New Roman"/>
          <w:color w:val="000000" w:themeColor="text1"/>
        </w:rPr>
        <w:t>"To direct the President to expedite the consideration and approval of the construction and operation of the Keystone XL oil pi</w:t>
      </w:r>
      <w:r w:rsidR="00250C2B">
        <w:rPr>
          <w:rFonts w:ascii="Times New Roman" w:hAnsi="Times New Roman" w:cs="Times New Roman"/>
          <w:color w:val="000000" w:themeColor="text1"/>
        </w:rPr>
        <w:t>peline, and for other purposes.</w:t>
      </w:r>
      <w:r w:rsidR="003F1E0A">
        <w:rPr>
          <w:rFonts w:ascii="Times New Roman" w:hAnsi="Times New Roman" w:cs="Times New Roman"/>
          <w:color w:val="000000" w:themeColor="text1"/>
        </w:rPr>
        <w:t>”</w:t>
      </w:r>
    </w:p>
    <w:p w14:paraId="04E63616" w14:textId="77777777" w:rsidR="009443B8" w:rsidRPr="000534AF" w:rsidRDefault="009443B8" w:rsidP="009443B8">
      <w:pPr>
        <w:rPr>
          <w:rFonts w:ascii="Times New Roman" w:hAnsi="Times New Roman" w:cs="Times New Roman"/>
        </w:rPr>
      </w:pPr>
    </w:p>
    <w:p w14:paraId="0EB5AFFB"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Pr>
          <w:rFonts w:ascii="Times New Roman" w:hAnsi="Times New Roman" w:cs="Times New Roman"/>
        </w:rPr>
        <w:t>July 26, 2011</w:t>
      </w:r>
    </w:p>
    <w:p w14:paraId="6B2CD652"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 xml:space="preserve">Vote number </w:t>
      </w:r>
      <w:r>
        <w:rPr>
          <w:rFonts w:ascii="Times New Roman" w:hAnsi="Times New Roman" w:cs="Times New Roman"/>
        </w:rPr>
        <w:t>650</w:t>
      </w:r>
    </w:p>
    <w:p w14:paraId="3226F316"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 xml:space="preserve">H.R. </w:t>
      </w:r>
      <w:r>
        <w:rPr>
          <w:rFonts w:ascii="Times New Roman" w:hAnsi="Times New Roman" w:cs="Times New Roman"/>
        </w:rPr>
        <w:t>1938</w:t>
      </w:r>
    </w:p>
    <w:p w14:paraId="1B487108"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 xml:space="preserve">Passed: </w:t>
      </w:r>
      <w:r>
        <w:rPr>
          <w:rFonts w:eastAsia="Times New Roman" w:cs="Times New Roman"/>
        </w:rPr>
        <w:t>279-147-1-5</w:t>
      </w:r>
    </w:p>
    <w:p w14:paraId="4524F1CF"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 xml:space="preserve">Democrats: </w:t>
      </w:r>
      <w:r>
        <w:rPr>
          <w:rFonts w:eastAsia="Times New Roman" w:cs="Times New Roman"/>
        </w:rPr>
        <w:t>47-144-0-2</w:t>
      </w:r>
    </w:p>
    <w:p w14:paraId="355D6AFD"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 xml:space="preserve">Republicans: </w:t>
      </w:r>
      <w:r>
        <w:rPr>
          <w:rFonts w:eastAsia="Times New Roman" w:cs="Times New Roman"/>
        </w:rPr>
        <w:t>232-3-1-3</w:t>
      </w:r>
    </w:p>
    <w:p w14:paraId="5BDE4F1D" w14:textId="77777777" w:rsidR="009443B8" w:rsidRPr="000534AF" w:rsidRDefault="009443B8" w:rsidP="009443B8">
      <w:pPr>
        <w:rPr>
          <w:rFonts w:ascii="Times New Roman" w:hAnsi="Times New Roman" w:cs="Times New Roman"/>
          <w:b/>
        </w:rPr>
      </w:pPr>
    </w:p>
    <w:p w14:paraId="1FBA101F" w14:textId="77777777" w:rsidR="0088259F" w:rsidRDefault="0088259F" w:rsidP="009443B8">
      <w:pPr>
        <w:rPr>
          <w:rFonts w:ascii="Times New Roman" w:hAnsi="Times New Roman" w:cs="Times New Roman"/>
        </w:rPr>
      </w:pPr>
    </w:p>
    <w:p w14:paraId="7A8DF841" w14:textId="77777777" w:rsidR="009443B8" w:rsidRPr="00543F97" w:rsidRDefault="009443B8" w:rsidP="009443B8">
      <w:pPr>
        <w:rPr>
          <w:rFonts w:ascii="Times New Roman" w:hAnsi="Times New Roman" w:cs="Times New Roman"/>
        </w:rPr>
      </w:pPr>
      <w:r w:rsidRPr="00543F97">
        <w:rPr>
          <w:rFonts w:ascii="Times New Roman" w:hAnsi="Times New Roman" w:cs="Times New Roman"/>
        </w:rPr>
        <w:t>Don’t Ask, Don’t Tell</w:t>
      </w:r>
    </w:p>
    <w:p w14:paraId="3379C4F5" w14:textId="77777777" w:rsidR="009443B8" w:rsidRDefault="009443B8" w:rsidP="009443B8">
      <w:pPr>
        <w:rPr>
          <w:rFonts w:ascii="Times New Roman" w:hAnsi="Times New Roman" w:cs="Times New Roman"/>
        </w:rPr>
      </w:pPr>
      <w:r w:rsidRPr="000534AF">
        <w:rPr>
          <w:rFonts w:ascii="Times New Roman" w:hAnsi="Times New Roman" w:cs="Times New Roman"/>
        </w:rPr>
        <w:t>Amendment to Defense Appropriations Act, 2012 to prohibit the use of funds in the bill for “Don’t Ask, Don’t Tell” repeal training materials developed for military chaplains.</w:t>
      </w:r>
    </w:p>
    <w:p w14:paraId="2ED9A847" w14:textId="77777777" w:rsidR="003F1E0A" w:rsidRPr="000534AF" w:rsidRDefault="003F1E0A" w:rsidP="009443B8">
      <w:pPr>
        <w:rPr>
          <w:rFonts w:ascii="Times New Roman" w:hAnsi="Times New Roman" w:cs="Times New Roman"/>
          <w:b/>
        </w:rPr>
      </w:pPr>
    </w:p>
    <w:p w14:paraId="6185C1D8"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July 8, 2011</w:t>
      </w:r>
    </w:p>
    <w:p w14:paraId="636A6950"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lastRenderedPageBreak/>
        <w:t>Vote number 528</w:t>
      </w:r>
    </w:p>
    <w:p w14:paraId="045706D8"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H.R. 2219</w:t>
      </w:r>
    </w:p>
    <w:p w14:paraId="19AE4BB6"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Passed: 236-184-12</w:t>
      </w:r>
    </w:p>
    <w:p w14:paraId="4E9B4448"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Democrats: 9-175-8</w:t>
      </w:r>
    </w:p>
    <w:p w14:paraId="35975CB7" w14:textId="77777777" w:rsidR="009443B8" w:rsidRPr="000534AF" w:rsidRDefault="009443B8" w:rsidP="009443B8">
      <w:pPr>
        <w:pStyle w:val="ListParagraph"/>
        <w:widowControl w:val="0"/>
        <w:numPr>
          <w:ilvl w:val="0"/>
          <w:numId w:val="12"/>
        </w:numPr>
        <w:suppressAutoHyphens/>
        <w:rPr>
          <w:rFonts w:ascii="Times New Roman" w:hAnsi="Times New Roman" w:cs="Times New Roman"/>
        </w:rPr>
      </w:pPr>
      <w:r w:rsidRPr="000534AF">
        <w:rPr>
          <w:rFonts w:ascii="Times New Roman" w:hAnsi="Times New Roman" w:cs="Times New Roman"/>
        </w:rPr>
        <w:t>Republicans: 227-9-4</w:t>
      </w:r>
    </w:p>
    <w:p w14:paraId="0ACCBB2A" w14:textId="77777777" w:rsidR="009443B8" w:rsidRDefault="009443B8" w:rsidP="009443B8">
      <w:pPr>
        <w:rPr>
          <w:rFonts w:ascii="Times New Roman" w:hAnsi="Times New Roman" w:cs="Times New Roman"/>
        </w:rPr>
      </w:pPr>
    </w:p>
    <w:p w14:paraId="6B34F633" w14:textId="77777777" w:rsidR="009443B8" w:rsidRPr="000534AF" w:rsidRDefault="009443B8" w:rsidP="009443B8">
      <w:pPr>
        <w:rPr>
          <w:rFonts w:ascii="Times New Roman" w:hAnsi="Times New Roman" w:cs="Times New Roman"/>
        </w:rPr>
      </w:pPr>
    </w:p>
    <w:p w14:paraId="69D5E85A" w14:textId="77777777" w:rsidR="009443B8" w:rsidRPr="00543F97" w:rsidRDefault="009443B8" w:rsidP="009443B8">
      <w:pPr>
        <w:rPr>
          <w:rFonts w:ascii="Times New Roman" w:hAnsi="Times New Roman" w:cs="Times New Roman"/>
        </w:rPr>
      </w:pPr>
      <w:r w:rsidRPr="00543F97">
        <w:rPr>
          <w:rFonts w:ascii="Times New Roman" w:hAnsi="Times New Roman" w:cs="Times New Roman"/>
        </w:rPr>
        <w:t>US-Korea Free Trade</w:t>
      </w:r>
    </w:p>
    <w:p w14:paraId="4E3FBF34" w14:textId="77777777" w:rsidR="009443B8" w:rsidRDefault="009443B8" w:rsidP="009443B8">
      <w:pPr>
        <w:rPr>
          <w:rFonts w:ascii="Times New Roman" w:eastAsia="Times New Roman" w:hAnsi="Times New Roman" w:cs="Times New Roman"/>
          <w:color w:val="000000"/>
        </w:rPr>
      </w:pPr>
      <w:r w:rsidRPr="000534AF">
        <w:rPr>
          <w:rFonts w:ascii="Times New Roman" w:hAnsi="Times New Roman" w:cs="Times New Roman"/>
        </w:rPr>
        <w:t>"</w:t>
      </w:r>
      <w:r w:rsidRPr="000534AF">
        <w:rPr>
          <w:rFonts w:ascii="Times New Roman" w:eastAsia="Times New Roman" w:hAnsi="Times New Roman" w:cs="Times New Roman"/>
          <w:color w:val="000000"/>
        </w:rPr>
        <w:t>To implement the United States-Korea Free Trade Agreement."</w:t>
      </w:r>
    </w:p>
    <w:p w14:paraId="7E97070D" w14:textId="77777777" w:rsidR="009443B8" w:rsidRPr="000534AF" w:rsidRDefault="009443B8" w:rsidP="009443B8">
      <w:pPr>
        <w:rPr>
          <w:rFonts w:ascii="Times New Roman" w:eastAsia="Times New Roman" w:hAnsi="Times New Roman" w:cs="Times New Roman"/>
          <w:color w:val="000000"/>
        </w:rPr>
      </w:pPr>
    </w:p>
    <w:p w14:paraId="02F683C6" w14:textId="77777777" w:rsidR="009443B8" w:rsidRPr="000534AF" w:rsidRDefault="009443B8" w:rsidP="009443B8">
      <w:pPr>
        <w:pStyle w:val="ListParagraph"/>
        <w:widowControl w:val="0"/>
        <w:numPr>
          <w:ilvl w:val="0"/>
          <w:numId w:val="5"/>
        </w:numPr>
        <w:suppressAutoHyphens/>
        <w:rPr>
          <w:rFonts w:ascii="Times New Roman" w:hAnsi="Times New Roman" w:cs="Times New Roman"/>
        </w:rPr>
      </w:pPr>
      <w:r w:rsidRPr="000534AF">
        <w:rPr>
          <w:rFonts w:ascii="Times New Roman" w:hAnsi="Times New Roman" w:cs="Times New Roman"/>
        </w:rPr>
        <w:t>October 12, 2011</w:t>
      </w:r>
    </w:p>
    <w:p w14:paraId="4629F4C2" w14:textId="77777777" w:rsidR="009443B8" w:rsidRPr="000534AF" w:rsidRDefault="009443B8" w:rsidP="009443B8">
      <w:pPr>
        <w:pStyle w:val="ListParagraph"/>
        <w:widowControl w:val="0"/>
        <w:numPr>
          <w:ilvl w:val="0"/>
          <w:numId w:val="5"/>
        </w:numPr>
        <w:suppressAutoHyphens/>
        <w:rPr>
          <w:rFonts w:ascii="Times New Roman" w:eastAsia="Times New Roman" w:hAnsi="Times New Roman" w:cs="Times New Roman"/>
          <w:color w:val="000000"/>
        </w:rPr>
      </w:pPr>
      <w:r w:rsidRPr="000534AF">
        <w:rPr>
          <w:rFonts w:ascii="Times New Roman" w:hAnsi="Times New Roman" w:cs="Times New Roman"/>
        </w:rPr>
        <w:t>Vote number 783</w:t>
      </w:r>
    </w:p>
    <w:p w14:paraId="529F884D" w14:textId="77777777" w:rsidR="009443B8" w:rsidRPr="000534AF" w:rsidRDefault="009443B8" w:rsidP="009443B8">
      <w:pPr>
        <w:pStyle w:val="ListParagraph"/>
        <w:widowControl w:val="0"/>
        <w:numPr>
          <w:ilvl w:val="0"/>
          <w:numId w:val="5"/>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H.R. 3080</w:t>
      </w:r>
    </w:p>
    <w:p w14:paraId="4D3CC9F0" w14:textId="77777777" w:rsidR="009443B8" w:rsidRPr="000534AF" w:rsidRDefault="009443B8" w:rsidP="009443B8">
      <w:pPr>
        <w:pStyle w:val="ListParagraph"/>
        <w:widowControl w:val="0"/>
        <w:numPr>
          <w:ilvl w:val="0"/>
          <w:numId w:val="5"/>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Passed: 278-151-4</w:t>
      </w:r>
    </w:p>
    <w:p w14:paraId="301BDF78" w14:textId="77777777" w:rsidR="009443B8" w:rsidRPr="000534AF" w:rsidRDefault="009443B8" w:rsidP="009443B8">
      <w:pPr>
        <w:pStyle w:val="ListParagraph"/>
        <w:widowControl w:val="0"/>
        <w:numPr>
          <w:ilvl w:val="0"/>
          <w:numId w:val="5"/>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Democrats: 59-130-3</w:t>
      </w:r>
    </w:p>
    <w:p w14:paraId="3858CBEC" w14:textId="77777777" w:rsidR="009443B8" w:rsidRPr="000534AF" w:rsidRDefault="009443B8" w:rsidP="009443B8">
      <w:pPr>
        <w:pStyle w:val="ListParagraph"/>
        <w:widowControl w:val="0"/>
        <w:numPr>
          <w:ilvl w:val="0"/>
          <w:numId w:val="5"/>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Republicans: 219-21-1</w:t>
      </w:r>
    </w:p>
    <w:p w14:paraId="4193E198" w14:textId="77777777" w:rsidR="009443B8" w:rsidRPr="000534AF" w:rsidRDefault="009443B8" w:rsidP="009443B8">
      <w:pPr>
        <w:rPr>
          <w:rFonts w:ascii="Times New Roman" w:hAnsi="Times New Roman" w:cs="Times New Roman"/>
          <w:b/>
        </w:rPr>
      </w:pPr>
    </w:p>
    <w:p w14:paraId="12ADC41C" w14:textId="77777777" w:rsidR="004A03F3" w:rsidRDefault="004A03F3" w:rsidP="009443B8">
      <w:pPr>
        <w:rPr>
          <w:rFonts w:ascii="Times New Roman" w:hAnsi="Times New Roman" w:cs="Times New Roman"/>
        </w:rPr>
      </w:pPr>
    </w:p>
    <w:p w14:paraId="6DC501A0" w14:textId="77777777" w:rsidR="004A03F3" w:rsidRDefault="004A03F3" w:rsidP="009443B8">
      <w:pPr>
        <w:rPr>
          <w:rFonts w:ascii="Times New Roman" w:hAnsi="Times New Roman" w:cs="Times New Roman"/>
        </w:rPr>
      </w:pPr>
    </w:p>
    <w:p w14:paraId="3834FA1C" w14:textId="7A23507B" w:rsidR="004A03F3" w:rsidRPr="00543F97" w:rsidRDefault="004A03F3" w:rsidP="004A03F3">
      <w:pPr>
        <w:rPr>
          <w:rFonts w:ascii="Times New Roman" w:hAnsi="Times New Roman" w:cs="Times New Roman"/>
        </w:rPr>
      </w:pPr>
      <w:r w:rsidRPr="00543F97">
        <w:rPr>
          <w:rFonts w:ascii="Times New Roman" w:hAnsi="Times New Roman" w:cs="Times New Roman"/>
        </w:rPr>
        <w:t>Ryan Budget Bill</w:t>
      </w:r>
      <w:r>
        <w:rPr>
          <w:rFonts w:ascii="Times New Roman" w:hAnsi="Times New Roman" w:cs="Times New Roman"/>
        </w:rPr>
        <w:t xml:space="preserve"> [excluded from the analysis due to lack of conflict districts]</w:t>
      </w:r>
    </w:p>
    <w:p w14:paraId="636BD5C4" w14:textId="77777777" w:rsidR="004A03F3" w:rsidRDefault="004A03F3" w:rsidP="004A03F3">
      <w:pPr>
        <w:rPr>
          <w:rFonts w:ascii="Times New Roman" w:eastAsia="Times New Roman" w:hAnsi="Times New Roman" w:cs="Times New Roman"/>
          <w:color w:val="000000"/>
        </w:rPr>
      </w:pPr>
      <w:r w:rsidRPr="000534AF">
        <w:rPr>
          <w:rFonts w:ascii="Times New Roman" w:hAnsi="Times New Roman" w:cs="Times New Roman"/>
        </w:rPr>
        <w:t>"</w:t>
      </w:r>
      <w:r w:rsidRPr="000534AF">
        <w:rPr>
          <w:rFonts w:ascii="Times New Roman" w:eastAsia="Times New Roman" w:hAnsi="Times New Roman" w:cs="Times New Roman"/>
          <w:color w:val="000000"/>
        </w:rPr>
        <w:t>Establishing the budget for the United States Government for fiscal year 2012 and setting forth appropriate budgetary levels for fiscal years 2013 through 2021."</w:t>
      </w:r>
    </w:p>
    <w:p w14:paraId="3AF4B8FD" w14:textId="77777777" w:rsidR="004A03F3" w:rsidRPr="000534AF" w:rsidRDefault="004A03F3" w:rsidP="004A03F3">
      <w:pPr>
        <w:rPr>
          <w:rFonts w:ascii="Times New Roman" w:eastAsia="Times New Roman" w:hAnsi="Times New Roman" w:cs="Times New Roman"/>
          <w:color w:val="000000"/>
        </w:rPr>
      </w:pPr>
    </w:p>
    <w:p w14:paraId="59699441" w14:textId="77777777" w:rsidR="004A03F3" w:rsidRPr="000534AF" w:rsidRDefault="004A03F3" w:rsidP="004A03F3">
      <w:pPr>
        <w:pStyle w:val="ListParagraph"/>
        <w:widowControl w:val="0"/>
        <w:numPr>
          <w:ilvl w:val="0"/>
          <w:numId w:val="4"/>
        </w:numPr>
        <w:suppressAutoHyphens/>
        <w:rPr>
          <w:rFonts w:ascii="Times New Roman" w:hAnsi="Times New Roman" w:cs="Times New Roman"/>
        </w:rPr>
      </w:pPr>
      <w:r w:rsidRPr="000534AF">
        <w:rPr>
          <w:rFonts w:ascii="Times New Roman" w:hAnsi="Times New Roman" w:cs="Times New Roman"/>
        </w:rPr>
        <w:t>April 15, 2011</w:t>
      </w:r>
    </w:p>
    <w:p w14:paraId="4269735B" w14:textId="77777777" w:rsidR="004A03F3" w:rsidRPr="000534AF" w:rsidRDefault="004A03F3" w:rsidP="004A03F3">
      <w:pPr>
        <w:pStyle w:val="ListParagraph"/>
        <w:widowControl w:val="0"/>
        <w:numPr>
          <w:ilvl w:val="0"/>
          <w:numId w:val="4"/>
        </w:numPr>
        <w:suppressAutoHyphens/>
        <w:rPr>
          <w:rFonts w:ascii="Times New Roman" w:hAnsi="Times New Roman" w:cs="Times New Roman"/>
        </w:rPr>
      </w:pPr>
      <w:r w:rsidRPr="000534AF">
        <w:rPr>
          <w:rFonts w:ascii="Times New Roman" w:hAnsi="Times New Roman" w:cs="Times New Roman"/>
        </w:rPr>
        <w:t>Vote number 277</w:t>
      </w:r>
    </w:p>
    <w:p w14:paraId="627B398E" w14:textId="77777777" w:rsidR="004A03F3" w:rsidRPr="000534AF" w:rsidRDefault="004A03F3" w:rsidP="004A03F3">
      <w:pPr>
        <w:pStyle w:val="ListParagraph"/>
        <w:widowControl w:val="0"/>
        <w:numPr>
          <w:ilvl w:val="0"/>
          <w:numId w:val="4"/>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H.Con.Res. 34</w:t>
      </w:r>
    </w:p>
    <w:p w14:paraId="2C5BF213" w14:textId="77777777" w:rsidR="004A03F3" w:rsidRPr="000534AF" w:rsidRDefault="004A03F3" w:rsidP="004A03F3">
      <w:pPr>
        <w:pStyle w:val="ListParagraph"/>
        <w:widowControl w:val="0"/>
        <w:numPr>
          <w:ilvl w:val="0"/>
          <w:numId w:val="4"/>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Passed: 235-193-4</w:t>
      </w:r>
    </w:p>
    <w:p w14:paraId="5E62958C" w14:textId="77777777" w:rsidR="004A03F3" w:rsidRPr="000534AF" w:rsidRDefault="004A03F3" w:rsidP="004A03F3">
      <w:pPr>
        <w:pStyle w:val="ListParagraph"/>
        <w:widowControl w:val="0"/>
        <w:numPr>
          <w:ilvl w:val="0"/>
          <w:numId w:val="4"/>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Democrats: 0-189-3</w:t>
      </w:r>
    </w:p>
    <w:p w14:paraId="0710031D" w14:textId="77777777" w:rsidR="004A03F3" w:rsidRDefault="004A03F3" w:rsidP="004A03F3">
      <w:pPr>
        <w:pStyle w:val="ListParagraph"/>
        <w:widowControl w:val="0"/>
        <w:numPr>
          <w:ilvl w:val="0"/>
          <w:numId w:val="4"/>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Republicans: 235-4-1</w:t>
      </w:r>
    </w:p>
    <w:p w14:paraId="0C542E8E" w14:textId="77777777" w:rsidR="004A03F3" w:rsidRDefault="004A03F3" w:rsidP="004A03F3">
      <w:pPr>
        <w:widowControl w:val="0"/>
        <w:suppressAutoHyphens/>
        <w:ind w:left="360"/>
        <w:rPr>
          <w:rFonts w:ascii="Times New Roman" w:hAnsi="Times New Roman" w:cs="Times New Roman"/>
          <w:b/>
          <w:i/>
          <w:u w:val="single"/>
          <w:lang w:bidi="he-IL"/>
        </w:rPr>
      </w:pPr>
    </w:p>
    <w:p w14:paraId="39DC55C1" w14:textId="77777777" w:rsidR="004A03F3" w:rsidRDefault="004A03F3" w:rsidP="009443B8">
      <w:pPr>
        <w:rPr>
          <w:rFonts w:ascii="Times New Roman" w:hAnsi="Times New Roman" w:cs="Times New Roman"/>
        </w:rPr>
      </w:pPr>
    </w:p>
    <w:p w14:paraId="61425B49" w14:textId="60AF8324" w:rsidR="009443B8" w:rsidRPr="00543F97" w:rsidRDefault="009443B8" w:rsidP="009443B8">
      <w:pPr>
        <w:rPr>
          <w:rFonts w:ascii="Times New Roman" w:hAnsi="Times New Roman" w:cs="Times New Roman"/>
        </w:rPr>
      </w:pPr>
      <w:r w:rsidRPr="00543F97">
        <w:rPr>
          <w:rFonts w:ascii="Times New Roman" w:hAnsi="Times New Roman" w:cs="Times New Roman"/>
        </w:rPr>
        <w:t>Simpson-Bowles Budget</w:t>
      </w:r>
      <w:r w:rsidR="004A03F3">
        <w:rPr>
          <w:rFonts w:ascii="Times New Roman" w:hAnsi="Times New Roman" w:cs="Times New Roman"/>
        </w:rPr>
        <w:t xml:space="preserve"> [excluded due to lack of variation in roll call votes]</w:t>
      </w:r>
    </w:p>
    <w:p w14:paraId="49B4DBE8" w14:textId="77777777" w:rsidR="009443B8" w:rsidRDefault="009443B8" w:rsidP="009443B8">
      <w:pPr>
        <w:rPr>
          <w:rFonts w:ascii="Times New Roman" w:hAnsi="Times New Roman" w:cs="Times New Roman"/>
        </w:rPr>
      </w:pPr>
      <w:r w:rsidRPr="000534AF">
        <w:rPr>
          <w:rFonts w:ascii="Times New Roman" w:hAnsi="Times New Roman" w:cs="Times New Roman"/>
        </w:rPr>
        <w:t>"Amendment in the nature of a substitute sought to insert the budget proposal endorsed by the Simpson-Bowles Commission."</w:t>
      </w:r>
    </w:p>
    <w:p w14:paraId="3A652BB3" w14:textId="77777777" w:rsidR="009443B8" w:rsidRPr="000534AF" w:rsidRDefault="009443B8" w:rsidP="009443B8">
      <w:pPr>
        <w:rPr>
          <w:rFonts w:ascii="Times New Roman" w:hAnsi="Times New Roman" w:cs="Times New Roman"/>
        </w:rPr>
      </w:pPr>
    </w:p>
    <w:p w14:paraId="564A3264" w14:textId="77777777" w:rsidR="009443B8" w:rsidRPr="000534AF" w:rsidRDefault="009443B8" w:rsidP="009443B8">
      <w:pPr>
        <w:pStyle w:val="ListParagraph"/>
        <w:widowControl w:val="0"/>
        <w:numPr>
          <w:ilvl w:val="0"/>
          <w:numId w:val="7"/>
        </w:numPr>
        <w:suppressAutoHyphens/>
        <w:rPr>
          <w:rFonts w:ascii="Times New Roman" w:hAnsi="Times New Roman" w:cs="Times New Roman"/>
        </w:rPr>
      </w:pPr>
      <w:r w:rsidRPr="000534AF">
        <w:rPr>
          <w:rFonts w:ascii="Times New Roman" w:hAnsi="Times New Roman" w:cs="Times New Roman"/>
        </w:rPr>
        <w:t>March 28. 2012</w:t>
      </w:r>
    </w:p>
    <w:p w14:paraId="777C014A" w14:textId="77777777" w:rsidR="009443B8" w:rsidRPr="000534AF" w:rsidRDefault="009443B8" w:rsidP="009443B8">
      <w:pPr>
        <w:pStyle w:val="ListParagraph"/>
        <w:widowControl w:val="0"/>
        <w:numPr>
          <w:ilvl w:val="0"/>
          <w:numId w:val="7"/>
        </w:numPr>
        <w:suppressAutoHyphens/>
        <w:rPr>
          <w:rFonts w:ascii="Times New Roman" w:hAnsi="Times New Roman" w:cs="Times New Roman"/>
        </w:rPr>
      </w:pPr>
      <w:r w:rsidRPr="000534AF">
        <w:rPr>
          <w:rFonts w:ascii="Times New Roman" w:hAnsi="Times New Roman" w:cs="Times New Roman"/>
        </w:rPr>
        <w:t>Vote number 145</w:t>
      </w:r>
    </w:p>
    <w:p w14:paraId="6B4A615A" w14:textId="77777777" w:rsidR="009443B8" w:rsidRPr="000534AF" w:rsidRDefault="009443B8" w:rsidP="009443B8">
      <w:pPr>
        <w:pStyle w:val="ListParagraph"/>
        <w:widowControl w:val="0"/>
        <w:numPr>
          <w:ilvl w:val="0"/>
          <w:numId w:val="7"/>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H.Con.Res. 112, Amendment 1001</w:t>
      </w:r>
    </w:p>
    <w:p w14:paraId="1F85A213" w14:textId="77777777" w:rsidR="009443B8" w:rsidRPr="000534AF" w:rsidRDefault="009443B8" w:rsidP="009443B8">
      <w:pPr>
        <w:pStyle w:val="ListParagraph"/>
        <w:widowControl w:val="0"/>
        <w:numPr>
          <w:ilvl w:val="0"/>
          <w:numId w:val="7"/>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Failed:  38-382-9 (2 present votes)</w:t>
      </w:r>
    </w:p>
    <w:p w14:paraId="64A7676D" w14:textId="77777777" w:rsidR="009443B8" w:rsidRPr="000534AF" w:rsidRDefault="009443B8" w:rsidP="009443B8">
      <w:pPr>
        <w:pStyle w:val="ListParagraph"/>
        <w:widowControl w:val="0"/>
        <w:numPr>
          <w:ilvl w:val="0"/>
          <w:numId w:val="7"/>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Democrats: 22-159-7 (2 present votes)</w:t>
      </w:r>
    </w:p>
    <w:p w14:paraId="0537A71A" w14:textId="77777777" w:rsidR="009443B8" w:rsidRPr="000534AF" w:rsidRDefault="009443B8" w:rsidP="009443B8">
      <w:pPr>
        <w:pStyle w:val="ListParagraph"/>
        <w:widowControl w:val="0"/>
        <w:numPr>
          <w:ilvl w:val="0"/>
          <w:numId w:val="7"/>
        </w:numPr>
        <w:suppressAutoHyphens/>
        <w:rPr>
          <w:rFonts w:ascii="Times New Roman" w:eastAsia="Times New Roman" w:hAnsi="Times New Roman" w:cs="Times New Roman"/>
          <w:color w:val="000000"/>
        </w:rPr>
      </w:pPr>
      <w:r w:rsidRPr="000534AF">
        <w:rPr>
          <w:rFonts w:ascii="Times New Roman" w:eastAsia="Times New Roman" w:hAnsi="Times New Roman" w:cs="Times New Roman"/>
          <w:color w:val="000000"/>
        </w:rPr>
        <w:t>Republicans: 16-223-2</w:t>
      </w:r>
    </w:p>
    <w:p w14:paraId="43125681" w14:textId="77777777" w:rsidR="009443B8" w:rsidRPr="000534AF" w:rsidRDefault="009443B8" w:rsidP="009443B8">
      <w:pPr>
        <w:rPr>
          <w:rFonts w:ascii="Times New Roman" w:hAnsi="Times New Roman" w:cs="Times New Roman"/>
        </w:rPr>
      </w:pPr>
    </w:p>
    <w:p w14:paraId="14D1A9B8" w14:textId="53E50C19" w:rsidR="0012407D" w:rsidRPr="004F2B67" w:rsidRDefault="004A03F3" w:rsidP="004F2B67">
      <w:pPr>
        <w:rPr>
          <w:rFonts w:ascii="Times New Roman" w:hAnsi="Times New Roman" w:cs="Times New Roman"/>
          <w:b/>
          <w:i/>
          <w:u w:val="single"/>
          <w:lang w:bidi="he-IL"/>
        </w:rPr>
      </w:pPr>
      <w:r>
        <w:rPr>
          <w:rFonts w:ascii="Times New Roman" w:hAnsi="Times New Roman" w:cs="Times New Roman"/>
          <w:b/>
          <w:i/>
          <w:u w:val="single"/>
          <w:lang w:bidi="he-IL"/>
        </w:rPr>
        <w:t xml:space="preserve"> </w:t>
      </w:r>
    </w:p>
    <w:p w14:paraId="2EB693A6" w14:textId="1BD79498" w:rsidR="0066264A" w:rsidRPr="007434BE" w:rsidRDefault="00E213E3" w:rsidP="006D3F58">
      <w:pPr>
        <w:rPr>
          <w:b/>
          <w:i/>
          <w:iCs/>
          <w:u w:val="single"/>
        </w:rPr>
      </w:pPr>
      <w:r>
        <w:rPr>
          <w:b/>
          <w:i/>
          <w:iCs/>
          <w:u w:val="single"/>
        </w:rPr>
        <w:br w:type="column"/>
      </w:r>
      <w:r w:rsidR="006D3F58">
        <w:rPr>
          <w:b/>
          <w:i/>
          <w:iCs/>
          <w:u w:val="single"/>
        </w:rPr>
        <w:lastRenderedPageBreak/>
        <w:t>C</w:t>
      </w:r>
      <w:r w:rsidR="002518EA" w:rsidRPr="007434BE">
        <w:rPr>
          <w:b/>
          <w:i/>
          <w:iCs/>
          <w:u w:val="single"/>
        </w:rPr>
        <w:t xml:space="preserve">. </w:t>
      </w:r>
      <w:r w:rsidR="00056B28" w:rsidRPr="007434BE">
        <w:rPr>
          <w:b/>
          <w:i/>
          <w:iCs/>
          <w:u w:val="single"/>
        </w:rPr>
        <w:t xml:space="preserve"> </w:t>
      </w:r>
      <w:r w:rsidR="002518EA" w:rsidRPr="007434BE">
        <w:rPr>
          <w:b/>
          <w:i/>
          <w:iCs/>
          <w:u w:val="single"/>
        </w:rPr>
        <w:t>Win ratio analy</w:t>
      </w:r>
      <w:r w:rsidR="00233906" w:rsidRPr="007434BE">
        <w:rPr>
          <w:b/>
          <w:i/>
          <w:iCs/>
          <w:u w:val="single"/>
        </w:rPr>
        <w:t>ses</w:t>
      </w:r>
    </w:p>
    <w:p w14:paraId="0B4130A6" w14:textId="77777777" w:rsidR="00056B28" w:rsidRDefault="00056B28" w:rsidP="00233906">
      <w:pPr>
        <w:keepNext/>
        <w:widowControl w:val="0"/>
        <w:autoSpaceDE w:val="0"/>
        <w:autoSpaceDN w:val="0"/>
        <w:adjustRightInd w:val="0"/>
        <w:rPr>
          <w:rFonts w:ascii="Times New Roman" w:hAnsi="Times New Roman" w:cs="Times New Roman"/>
        </w:rPr>
      </w:pPr>
    </w:p>
    <w:p w14:paraId="4EABA8F3" w14:textId="53295707" w:rsidR="00A41899" w:rsidRDefault="00EB488B" w:rsidP="00EB488B">
      <w:pPr>
        <w:keepNext/>
        <w:widowControl w:val="0"/>
        <w:autoSpaceDE w:val="0"/>
        <w:autoSpaceDN w:val="0"/>
        <w:adjustRightInd w:val="0"/>
        <w:spacing w:line="480" w:lineRule="auto"/>
        <w:rPr>
          <w:rFonts w:ascii="Times New Roman" w:eastAsia="MS Mincho" w:hAnsi="Times New Roman" w:cs="Times New Roman"/>
        </w:rPr>
      </w:pPr>
      <w:r>
        <w:rPr>
          <w:rFonts w:ascii="Times New Roman" w:eastAsia="MS Mincho" w:hAnsi="Times New Roman" w:cs="Times New Roman"/>
        </w:rPr>
        <w:t xml:space="preserve">Table A2 provides estimates of </w:t>
      </w:r>
      <w:r w:rsidR="00E213E3">
        <w:rPr>
          <w:rFonts w:ascii="Times New Roman" w:eastAsia="MS Mincho" w:hAnsi="Times New Roman" w:cs="Times New Roman"/>
        </w:rPr>
        <w:t xml:space="preserve">models similar to those reported in Table 2 and Table 3, substituting </w:t>
      </w:r>
      <w:r w:rsidR="00A41899">
        <w:rPr>
          <w:rFonts w:ascii="Times New Roman" w:eastAsia="MS Mincho" w:hAnsi="Times New Roman" w:cs="Times New Roman"/>
        </w:rPr>
        <w:t xml:space="preserve">a </w:t>
      </w:r>
      <w:r w:rsidR="00A41899" w:rsidRPr="00A41899">
        <w:rPr>
          <w:rFonts w:ascii="Times New Roman" w:eastAsia="MS Mincho" w:hAnsi="Times New Roman" w:cs="Times New Roman"/>
        </w:rPr>
        <w:t xml:space="preserve">“win ratio” index </w:t>
      </w:r>
      <w:r w:rsidR="00E213E3">
        <w:rPr>
          <w:rFonts w:ascii="Times New Roman" w:eastAsia="MS Mincho" w:hAnsi="Times New Roman" w:cs="Times New Roman"/>
        </w:rPr>
        <w:t xml:space="preserve">as the dependent variable.  The index </w:t>
      </w:r>
      <w:r w:rsidR="00A41899" w:rsidRPr="00A41899">
        <w:rPr>
          <w:rFonts w:ascii="Times New Roman" w:eastAsia="MS Mincho" w:hAnsi="Times New Roman" w:cs="Times New Roman"/>
        </w:rPr>
        <w:t xml:space="preserve">is the number of the four issues on which the respondent is congruent with her representative.  </w:t>
      </w:r>
      <w:r w:rsidR="00A41899">
        <w:rPr>
          <w:rFonts w:ascii="Times New Roman" w:eastAsia="MS Mincho" w:hAnsi="Times New Roman" w:cs="Times New Roman"/>
        </w:rPr>
        <w:t>As noted in the manuscript, t</w:t>
      </w:r>
      <w:r w:rsidR="00A41899" w:rsidRPr="00A41899">
        <w:rPr>
          <w:rFonts w:ascii="Times New Roman" w:eastAsia="MS Mincho" w:hAnsi="Times New Roman" w:cs="Times New Roman"/>
        </w:rPr>
        <w:t>hese estimates confirm the general patterns that we report fin</w:t>
      </w:r>
      <w:r w:rsidR="00D67B9F">
        <w:rPr>
          <w:rFonts w:ascii="Times New Roman" w:eastAsia="MS Mincho" w:hAnsi="Times New Roman" w:cs="Times New Roman"/>
        </w:rPr>
        <w:t>ding for the Responsible Party</w:t>
      </w:r>
      <w:r w:rsidR="00A41899" w:rsidRPr="00A41899">
        <w:rPr>
          <w:rFonts w:ascii="Times New Roman" w:eastAsia="MS Mincho" w:hAnsi="Times New Roman" w:cs="Times New Roman"/>
        </w:rPr>
        <w:t xml:space="preserve"> issues, and especially the ACA: higher policy congruence results not </w:t>
      </w:r>
      <w:r w:rsidR="007419CA">
        <w:rPr>
          <w:rFonts w:ascii="Times New Roman" w:eastAsia="MS Mincho" w:hAnsi="Times New Roman" w:cs="Times New Roman"/>
        </w:rPr>
        <w:t xml:space="preserve">only </w:t>
      </w:r>
      <w:r w:rsidR="00A41899" w:rsidRPr="00A41899">
        <w:rPr>
          <w:rFonts w:ascii="Times New Roman" w:eastAsia="MS Mincho" w:hAnsi="Times New Roman" w:cs="Times New Roman"/>
        </w:rPr>
        <w:t xml:space="preserve">from the acts of voting, donating or other types of political activity, but is mediated by the partisanship of the participant.  In other words, legislators respond to active co-partisans across all types of participation. </w:t>
      </w:r>
    </w:p>
    <w:p w14:paraId="5C3F1ED5" w14:textId="682CA909" w:rsidR="00E213E3" w:rsidRPr="00EA27D3" w:rsidRDefault="007F2A2A" w:rsidP="007F2A2A">
      <w:pPr>
        <w:keepNext/>
        <w:widowControl w:val="0"/>
        <w:autoSpaceDE w:val="0"/>
        <w:autoSpaceDN w:val="0"/>
        <w:adjustRightInd w:val="0"/>
        <w:rPr>
          <w:rFonts w:ascii="Times New Roman" w:eastAsia="MS Mincho" w:hAnsi="Times New Roman" w:cs="Times New Roman"/>
        </w:rPr>
      </w:pPr>
      <w:r w:rsidRPr="00EA27D3">
        <w:rPr>
          <w:rFonts w:ascii="Times New Roman" w:eastAsia="MS Mincho" w:hAnsi="Times New Roman" w:cs="Times New Roman"/>
        </w:rPr>
        <w:t xml:space="preserve">Table A2. </w:t>
      </w:r>
      <w:r w:rsidR="00E213E3">
        <w:rPr>
          <w:rFonts w:ascii="Times New Roman" w:eastAsia="MS Mincho" w:hAnsi="Times New Roman" w:cs="Times New Roman"/>
        </w:rPr>
        <w:t>Simple Models of Policy Congruence (Win Ratio)</w:t>
      </w:r>
    </w:p>
    <w:p w14:paraId="111A2297" w14:textId="77777777" w:rsidR="007F2A2A" w:rsidRDefault="007F2A2A" w:rsidP="007F2A2A">
      <w:pPr>
        <w:keepNext/>
        <w:widowControl w:val="0"/>
        <w:autoSpaceDE w:val="0"/>
        <w:autoSpaceDN w:val="0"/>
        <w:adjustRightInd w:val="0"/>
        <w:rPr>
          <w:rFonts w:ascii="Times New Roman" w:eastAsia="MS Mincho" w:hAnsi="Times New Roman" w:cs="Times New Roman"/>
          <w:i/>
          <w:iCs/>
        </w:rPr>
      </w:pPr>
      <w:r w:rsidRPr="00EA27D3">
        <w:rPr>
          <w:rFonts w:ascii="Times New Roman" w:eastAsia="MS Mincho" w:hAnsi="Times New Roman" w:cs="Times New Roman"/>
          <w:i/>
          <w:iCs/>
        </w:rPr>
        <w:t xml:space="preserve">Sample of districts that conflict for all acts; same baseline n for all models </w:t>
      </w:r>
    </w:p>
    <w:p w14:paraId="283B38A7" w14:textId="77777777" w:rsidR="004C7B9A" w:rsidRPr="00EA27D3" w:rsidRDefault="004C7B9A" w:rsidP="007F2A2A">
      <w:pPr>
        <w:keepNext/>
        <w:widowControl w:val="0"/>
        <w:autoSpaceDE w:val="0"/>
        <w:autoSpaceDN w:val="0"/>
        <w:adjustRightInd w:val="0"/>
        <w:rPr>
          <w:rFonts w:ascii="Times New Roman" w:eastAsia="MS Mincho" w:hAnsi="Times New Roman" w:cs="Times New Roman"/>
          <w:i/>
          <w:iCs/>
        </w:rPr>
      </w:pPr>
    </w:p>
    <w:tbl>
      <w:tblPr>
        <w:tblW w:w="5142" w:type="pct"/>
        <w:tblLayout w:type="fixed"/>
        <w:tblLook w:val="0000" w:firstRow="0" w:lastRow="0" w:firstColumn="0" w:lastColumn="0" w:noHBand="0" w:noVBand="0"/>
      </w:tblPr>
      <w:tblGrid>
        <w:gridCol w:w="1476"/>
        <w:gridCol w:w="1240"/>
        <w:gridCol w:w="1352"/>
        <w:gridCol w:w="1169"/>
        <w:gridCol w:w="1352"/>
        <w:gridCol w:w="1169"/>
        <w:gridCol w:w="1350"/>
      </w:tblGrid>
      <w:tr w:rsidR="007F2A2A" w14:paraId="5496BC02" w14:textId="77777777" w:rsidTr="0012407D">
        <w:tc>
          <w:tcPr>
            <w:tcW w:w="810" w:type="pct"/>
            <w:tcBorders>
              <w:top w:val="single" w:sz="4" w:space="0" w:color="auto"/>
              <w:left w:val="nil"/>
              <w:bottom w:val="nil"/>
              <w:right w:val="nil"/>
            </w:tcBorders>
          </w:tcPr>
          <w:p w14:paraId="32ADA664"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single" w:sz="4" w:space="0" w:color="auto"/>
              <w:left w:val="nil"/>
              <w:bottom w:val="nil"/>
              <w:right w:val="nil"/>
            </w:tcBorders>
          </w:tcPr>
          <w:p w14:paraId="4AD51242" w14:textId="047131A3" w:rsidR="007F2A2A" w:rsidRPr="000B7AEF" w:rsidRDefault="005802E7" w:rsidP="0012407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Model 1</w:t>
            </w:r>
          </w:p>
        </w:tc>
        <w:tc>
          <w:tcPr>
            <w:tcW w:w="742" w:type="pct"/>
            <w:tcBorders>
              <w:top w:val="single" w:sz="4" w:space="0" w:color="auto"/>
              <w:left w:val="nil"/>
              <w:bottom w:val="nil"/>
              <w:right w:val="nil"/>
            </w:tcBorders>
          </w:tcPr>
          <w:p w14:paraId="6B2A5633" w14:textId="0589EC6C" w:rsidR="007F2A2A" w:rsidRPr="000B7AEF" w:rsidRDefault="005802E7" w:rsidP="0012407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Model 2</w:t>
            </w:r>
          </w:p>
        </w:tc>
        <w:tc>
          <w:tcPr>
            <w:tcW w:w="642" w:type="pct"/>
            <w:tcBorders>
              <w:top w:val="single" w:sz="4" w:space="0" w:color="auto"/>
              <w:left w:val="nil"/>
              <w:bottom w:val="nil"/>
              <w:right w:val="nil"/>
            </w:tcBorders>
          </w:tcPr>
          <w:p w14:paraId="5239D5C4" w14:textId="173F932D" w:rsidR="007F2A2A" w:rsidRPr="000B7AEF" w:rsidRDefault="005802E7" w:rsidP="0012407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Model 3</w:t>
            </w:r>
          </w:p>
        </w:tc>
        <w:tc>
          <w:tcPr>
            <w:tcW w:w="742" w:type="pct"/>
            <w:tcBorders>
              <w:top w:val="single" w:sz="4" w:space="0" w:color="auto"/>
              <w:left w:val="nil"/>
              <w:bottom w:val="nil"/>
              <w:right w:val="nil"/>
            </w:tcBorders>
          </w:tcPr>
          <w:p w14:paraId="0FCAA822" w14:textId="7CFDD1B4" w:rsidR="007F2A2A" w:rsidRPr="000B7AEF" w:rsidRDefault="005802E7" w:rsidP="0012407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Model 4</w:t>
            </w:r>
          </w:p>
        </w:tc>
        <w:tc>
          <w:tcPr>
            <w:tcW w:w="642" w:type="pct"/>
            <w:tcBorders>
              <w:top w:val="single" w:sz="4" w:space="0" w:color="auto"/>
              <w:left w:val="nil"/>
              <w:bottom w:val="nil"/>
              <w:right w:val="nil"/>
            </w:tcBorders>
          </w:tcPr>
          <w:p w14:paraId="6CA0D15A" w14:textId="3062D49D" w:rsidR="007F2A2A" w:rsidRPr="000B7AEF" w:rsidRDefault="005802E7" w:rsidP="0012407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Model 5</w:t>
            </w:r>
          </w:p>
        </w:tc>
        <w:tc>
          <w:tcPr>
            <w:tcW w:w="741" w:type="pct"/>
            <w:tcBorders>
              <w:top w:val="single" w:sz="4" w:space="0" w:color="auto"/>
              <w:left w:val="nil"/>
              <w:bottom w:val="nil"/>
              <w:right w:val="nil"/>
            </w:tcBorders>
          </w:tcPr>
          <w:p w14:paraId="708C61F4" w14:textId="5A834601" w:rsidR="007F2A2A" w:rsidRPr="000B7AEF" w:rsidRDefault="005802E7" w:rsidP="0012407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Model 6</w:t>
            </w:r>
          </w:p>
        </w:tc>
      </w:tr>
      <w:tr w:rsidR="007F2A2A" w14:paraId="27879289" w14:textId="77777777" w:rsidTr="0012407D">
        <w:tc>
          <w:tcPr>
            <w:tcW w:w="810" w:type="pct"/>
            <w:tcBorders>
              <w:top w:val="nil"/>
              <w:left w:val="nil"/>
              <w:bottom w:val="nil"/>
              <w:right w:val="nil"/>
            </w:tcBorders>
          </w:tcPr>
          <w:p w14:paraId="35B787FF"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5CE9115C"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Vote</w:t>
            </w:r>
          </w:p>
        </w:tc>
        <w:tc>
          <w:tcPr>
            <w:tcW w:w="742" w:type="pct"/>
            <w:tcBorders>
              <w:top w:val="nil"/>
              <w:left w:val="nil"/>
              <w:bottom w:val="nil"/>
              <w:right w:val="nil"/>
            </w:tcBorders>
          </w:tcPr>
          <w:p w14:paraId="744BDA73" w14:textId="77777777" w:rsidR="007F2A2A"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 xml:space="preserve">Vote * </w:t>
            </w:r>
          </w:p>
          <w:p w14:paraId="1D085A6D"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Co-partisan</w:t>
            </w:r>
          </w:p>
        </w:tc>
        <w:tc>
          <w:tcPr>
            <w:tcW w:w="642" w:type="pct"/>
            <w:tcBorders>
              <w:top w:val="nil"/>
              <w:left w:val="nil"/>
              <w:bottom w:val="nil"/>
              <w:right w:val="nil"/>
            </w:tcBorders>
          </w:tcPr>
          <w:p w14:paraId="6481C9C2"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Donate</w:t>
            </w:r>
          </w:p>
        </w:tc>
        <w:tc>
          <w:tcPr>
            <w:tcW w:w="742" w:type="pct"/>
            <w:tcBorders>
              <w:top w:val="nil"/>
              <w:left w:val="nil"/>
              <w:bottom w:val="nil"/>
              <w:right w:val="nil"/>
            </w:tcBorders>
          </w:tcPr>
          <w:p w14:paraId="6226003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Donate * Co-partisan</w:t>
            </w:r>
          </w:p>
        </w:tc>
        <w:tc>
          <w:tcPr>
            <w:tcW w:w="642" w:type="pct"/>
            <w:tcBorders>
              <w:top w:val="nil"/>
              <w:left w:val="nil"/>
              <w:bottom w:val="nil"/>
              <w:right w:val="nil"/>
            </w:tcBorders>
          </w:tcPr>
          <w:p w14:paraId="66E3885C"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Activities</w:t>
            </w:r>
          </w:p>
        </w:tc>
        <w:tc>
          <w:tcPr>
            <w:tcW w:w="741" w:type="pct"/>
            <w:tcBorders>
              <w:top w:val="nil"/>
              <w:left w:val="nil"/>
              <w:bottom w:val="nil"/>
              <w:right w:val="nil"/>
            </w:tcBorders>
          </w:tcPr>
          <w:p w14:paraId="41F322B7"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Activities * Co-partisan</w:t>
            </w:r>
          </w:p>
        </w:tc>
      </w:tr>
      <w:tr w:rsidR="007F2A2A" w14:paraId="61589D31" w14:textId="77777777" w:rsidTr="0012407D">
        <w:tc>
          <w:tcPr>
            <w:tcW w:w="810" w:type="pct"/>
            <w:tcBorders>
              <w:top w:val="single" w:sz="4" w:space="0" w:color="auto"/>
              <w:left w:val="nil"/>
              <w:bottom w:val="nil"/>
              <w:right w:val="nil"/>
            </w:tcBorders>
          </w:tcPr>
          <w:p w14:paraId="170D5342"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Vote</w:t>
            </w:r>
          </w:p>
        </w:tc>
        <w:tc>
          <w:tcPr>
            <w:tcW w:w="680" w:type="pct"/>
            <w:tcBorders>
              <w:top w:val="single" w:sz="4" w:space="0" w:color="auto"/>
              <w:left w:val="nil"/>
              <w:bottom w:val="nil"/>
              <w:right w:val="nil"/>
            </w:tcBorders>
          </w:tcPr>
          <w:p w14:paraId="753FDB5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0.961</w:t>
            </w:r>
          </w:p>
        </w:tc>
        <w:tc>
          <w:tcPr>
            <w:tcW w:w="742" w:type="pct"/>
            <w:tcBorders>
              <w:top w:val="single" w:sz="4" w:space="0" w:color="auto"/>
              <w:left w:val="nil"/>
              <w:bottom w:val="nil"/>
              <w:right w:val="nil"/>
            </w:tcBorders>
          </w:tcPr>
          <w:p w14:paraId="2DCFC7E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-1.395</w:t>
            </w:r>
          </w:p>
        </w:tc>
        <w:tc>
          <w:tcPr>
            <w:tcW w:w="642" w:type="pct"/>
            <w:tcBorders>
              <w:top w:val="single" w:sz="4" w:space="0" w:color="auto"/>
              <w:left w:val="nil"/>
              <w:bottom w:val="nil"/>
              <w:right w:val="nil"/>
            </w:tcBorders>
          </w:tcPr>
          <w:p w14:paraId="173463C0"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single" w:sz="4" w:space="0" w:color="auto"/>
              <w:left w:val="nil"/>
              <w:bottom w:val="nil"/>
              <w:right w:val="nil"/>
            </w:tcBorders>
          </w:tcPr>
          <w:p w14:paraId="4FE38222"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single" w:sz="4" w:space="0" w:color="auto"/>
              <w:left w:val="nil"/>
              <w:bottom w:val="nil"/>
              <w:right w:val="nil"/>
            </w:tcBorders>
          </w:tcPr>
          <w:p w14:paraId="660433D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single" w:sz="4" w:space="0" w:color="auto"/>
              <w:left w:val="nil"/>
              <w:bottom w:val="nil"/>
              <w:right w:val="nil"/>
            </w:tcBorders>
          </w:tcPr>
          <w:p w14:paraId="4A45584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F2A2A" w14:paraId="0CD96490" w14:textId="77777777" w:rsidTr="0012407D">
        <w:tc>
          <w:tcPr>
            <w:tcW w:w="810" w:type="pct"/>
            <w:tcBorders>
              <w:top w:val="nil"/>
              <w:left w:val="nil"/>
              <w:bottom w:val="nil"/>
              <w:right w:val="nil"/>
            </w:tcBorders>
          </w:tcPr>
          <w:p w14:paraId="1F93553E"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7239E956"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(0.728)</w:t>
            </w:r>
          </w:p>
        </w:tc>
        <w:tc>
          <w:tcPr>
            <w:tcW w:w="742" w:type="pct"/>
            <w:tcBorders>
              <w:top w:val="nil"/>
              <w:left w:val="nil"/>
              <w:bottom w:val="nil"/>
              <w:right w:val="nil"/>
            </w:tcBorders>
          </w:tcPr>
          <w:p w14:paraId="32B982D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(0.846)</w:t>
            </w:r>
          </w:p>
        </w:tc>
        <w:tc>
          <w:tcPr>
            <w:tcW w:w="642" w:type="pct"/>
            <w:tcBorders>
              <w:top w:val="nil"/>
              <w:left w:val="nil"/>
              <w:bottom w:val="nil"/>
              <w:right w:val="nil"/>
            </w:tcBorders>
          </w:tcPr>
          <w:p w14:paraId="11DCB8C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BA9D29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1D00769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35D3791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10139" w14:paraId="75D569BB" w14:textId="77777777" w:rsidTr="0012407D">
        <w:tc>
          <w:tcPr>
            <w:tcW w:w="810" w:type="pct"/>
            <w:tcBorders>
              <w:top w:val="nil"/>
              <w:left w:val="nil"/>
              <w:bottom w:val="nil"/>
              <w:right w:val="nil"/>
            </w:tcBorders>
          </w:tcPr>
          <w:p w14:paraId="24644433" w14:textId="77777777" w:rsidR="00710139" w:rsidRPr="000B7AEF" w:rsidRDefault="00710139"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3599148C"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CB6054B"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7DF5DE31"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C59F6BC"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025B6ABC"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081A5902"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r>
      <w:tr w:rsidR="007F2A2A" w14:paraId="78A4F5A5" w14:textId="77777777" w:rsidTr="0012407D">
        <w:tc>
          <w:tcPr>
            <w:tcW w:w="810" w:type="pct"/>
            <w:tcBorders>
              <w:top w:val="nil"/>
              <w:left w:val="nil"/>
              <w:bottom w:val="nil"/>
              <w:right w:val="nil"/>
            </w:tcBorders>
          </w:tcPr>
          <w:p w14:paraId="0AF3AFCC"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Co-partisan</w:t>
            </w:r>
          </w:p>
        </w:tc>
        <w:tc>
          <w:tcPr>
            <w:tcW w:w="680" w:type="pct"/>
            <w:tcBorders>
              <w:top w:val="nil"/>
              <w:left w:val="nil"/>
              <w:bottom w:val="nil"/>
              <w:right w:val="nil"/>
            </w:tcBorders>
          </w:tcPr>
          <w:p w14:paraId="41ABE386"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7A447147"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-1.667</w:t>
            </w:r>
          </w:p>
        </w:tc>
        <w:tc>
          <w:tcPr>
            <w:tcW w:w="642" w:type="pct"/>
            <w:tcBorders>
              <w:top w:val="nil"/>
              <w:left w:val="nil"/>
              <w:bottom w:val="nil"/>
              <w:right w:val="nil"/>
            </w:tcBorders>
          </w:tcPr>
          <w:p w14:paraId="2EBABCA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CE5643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2.665</w:t>
            </w:r>
            <w:r w:rsidRPr="000B7AEF">
              <w:rPr>
                <w:rFonts w:ascii="Times New Roman" w:hAnsi="Times New Roman" w:cs="Times New Roman"/>
                <w:sz w:val="22"/>
                <w:szCs w:val="22"/>
                <w:vertAlign w:val="superscript"/>
              </w:rPr>
              <w:t>***</w:t>
            </w:r>
          </w:p>
        </w:tc>
        <w:tc>
          <w:tcPr>
            <w:tcW w:w="642" w:type="pct"/>
            <w:tcBorders>
              <w:top w:val="nil"/>
              <w:left w:val="nil"/>
              <w:bottom w:val="nil"/>
              <w:right w:val="nil"/>
            </w:tcBorders>
          </w:tcPr>
          <w:p w14:paraId="17422EE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610E321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2.966</w:t>
            </w:r>
            <w:r w:rsidRPr="000B7AEF">
              <w:rPr>
                <w:rFonts w:ascii="Times New Roman" w:hAnsi="Times New Roman" w:cs="Times New Roman"/>
                <w:sz w:val="22"/>
                <w:szCs w:val="22"/>
                <w:vertAlign w:val="superscript"/>
              </w:rPr>
              <w:t>***</w:t>
            </w:r>
          </w:p>
        </w:tc>
      </w:tr>
      <w:tr w:rsidR="007F2A2A" w14:paraId="5B533309" w14:textId="77777777" w:rsidTr="0012407D">
        <w:tc>
          <w:tcPr>
            <w:tcW w:w="810" w:type="pct"/>
            <w:tcBorders>
              <w:top w:val="nil"/>
              <w:left w:val="nil"/>
              <w:bottom w:val="nil"/>
              <w:right w:val="nil"/>
            </w:tcBorders>
          </w:tcPr>
          <w:p w14:paraId="6B70B1DA"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5D63DC3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B04636D"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(1.219)</w:t>
            </w:r>
          </w:p>
        </w:tc>
        <w:tc>
          <w:tcPr>
            <w:tcW w:w="642" w:type="pct"/>
            <w:tcBorders>
              <w:top w:val="nil"/>
              <w:left w:val="nil"/>
              <w:bottom w:val="nil"/>
              <w:right w:val="nil"/>
            </w:tcBorders>
          </w:tcPr>
          <w:p w14:paraId="52673BF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D73633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(0.686)</w:t>
            </w:r>
          </w:p>
        </w:tc>
        <w:tc>
          <w:tcPr>
            <w:tcW w:w="642" w:type="pct"/>
            <w:tcBorders>
              <w:top w:val="nil"/>
              <w:left w:val="nil"/>
              <w:bottom w:val="nil"/>
              <w:right w:val="nil"/>
            </w:tcBorders>
          </w:tcPr>
          <w:p w14:paraId="2EB3216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291665FC"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(0.710)</w:t>
            </w:r>
          </w:p>
        </w:tc>
      </w:tr>
      <w:tr w:rsidR="00710139" w14:paraId="270CCC1B" w14:textId="77777777" w:rsidTr="0012407D">
        <w:tc>
          <w:tcPr>
            <w:tcW w:w="810" w:type="pct"/>
            <w:tcBorders>
              <w:top w:val="nil"/>
              <w:left w:val="nil"/>
              <w:bottom w:val="nil"/>
              <w:right w:val="nil"/>
            </w:tcBorders>
          </w:tcPr>
          <w:p w14:paraId="27E1D16B" w14:textId="77777777" w:rsidR="00710139" w:rsidRPr="000B7AEF" w:rsidRDefault="00710139"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1D2BBDCE"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21D49B3"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28A124E8"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91199B2"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43420B18"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57B071DB"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r>
      <w:tr w:rsidR="007F2A2A" w14:paraId="2889F47B" w14:textId="77777777" w:rsidTr="0012407D">
        <w:tc>
          <w:tcPr>
            <w:tcW w:w="810" w:type="pct"/>
            <w:tcBorders>
              <w:top w:val="nil"/>
              <w:left w:val="nil"/>
              <w:bottom w:val="nil"/>
              <w:right w:val="nil"/>
            </w:tcBorders>
          </w:tcPr>
          <w:p w14:paraId="21D9CCD8"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 xml:space="preserve">Vote * </w:t>
            </w:r>
          </w:p>
        </w:tc>
        <w:tc>
          <w:tcPr>
            <w:tcW w:w="680" w:type="pct"/>
            <w:tcBorders>
              <w:top w:val="nil"/>
              <w:left w:val="nil"/>
              <w:bottom w:val="nil"/>
              <w:right w:val="nil"/>
            </w:tcBorders>
          </w:tcPr>
          <w:p w14:paraId="3B94358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FD5C186"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6.497</w:t>
            </w:r>
            <w:r w:rsidRPr="000B7AEF">
              <w:rPr>
                <w:rFonts w:ascii="Times New Roman" w:hAnsi="Times New Roman" w:cs="Times New Roman"/>
                <w:sz w:val="22"/>
                <w:szCs w:val="22"/>
                <w:vertAlign w:val="superscript"/>
              </w:rPr>
              <w:t>***</w:t>
            </w:r>
          </w:p>
        </w:tc>
        <w:tc>
          <w:tcPr>
            <w:tcW w:w="642" w:type="pct"/>
            <w:tcBorders>
              <w:top w:val="nil"/>
              <w:left w:val="nil"/>
              <w:bottom w:val="nil"/>
              <w:right w:val="nil"/>
            </w:tcBorders>
          </w:tcPr>
          <w:p w14:paraId="066E10D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788D5C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677F278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141C9B9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F2A2A" w14:paraId="32F75BEE" w14:textId="77777777" w:rsidTr="0012407D">
        <w:tc>
          <w:tcPr>
            <w:tcW w:w="810" w:type="pct"/>
            <w:tcBorders>
              <w:top w:val="nil"/>
              <w:left w:val="nil"/>
              <w:bottom w:val="nil"/>
              <w:right w:val="nil"/>
            </w:tcBorders>
          </w:tcPr>
          <w:p w14:paraId="4F74D97D"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Co-partisan</w:t>
            </w:r>
          </w:p>
        </w:tc>
        <w:tc>
          <w:tcPr>
            <w:tcW w:w="680" w:type="pct"/>
            <w:tcBorders>
              <w:top w:val="nil"/>
              <w:left w:val="nil"/>
              <w:bottom w:val="nil"/>
              <w:right w:val="nil"/>
            </w:tcBorders>
          </w:tcPr>
          <w:p w14:paraId="50C8833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75E1FDB"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(1.378)</w:t>
            </w:r>
          </w:p>
        </w:tc>
        <w:tc>
          <w:tcPr>
            <w:tcW w:w="642" w:type="pct"/>
            <w:tcBorders>
              <w:top w:val="nil"/>
              <w:left w:val="nil"/>
              <w:bottom w:val="nil"/>
              <w:right w:val="nil"/>
            </w:tcBorders>
          </w:tcPr>
          <w:p w14:paraId="30F8F6B7"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A1DA25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3DEAF2D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79725A1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F2A2A" w14:paraId="735320CC" w14:textId="77777777" w:rsidTr="0012407D">
        <w:tc>
          <w:tcPr>
            <w:tcW w:w="810" w:type="pct"/>
            <w:tcBorders>
              <w:top w:val="nil"/>
              <w:left w:val="nil"/>
              <w:bottom w:val="nil"/>
              <w:right w:val="nil"/>
            </w:tcBorders>
          </w:tcPr>
          <w:p w14:paraId="568E9433"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36D84118"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742" w:type="pct"/>
            <w:tcBorders>
              <w:top w:val="nil"/>
              <w:left w:val="nil"/>
              <w:bottom w:val="nil"/>
              <w:right w:val="nil"/>
            </w:tcBorders>
          </w:tcPr>
          <w:p w14:paraId="21460405"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42" w:type="pct"/>
            <w:tcBorders>
              <w:top w:val="nil"/>
              <w:left w:val="nil"/>
              <w:bottom w:val="nil"/>
              <w:right w:val="nil"/>
            </w:tcBorders>
          </w:tcPr>
          <w:p w14:paraId="1615068A"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742" w:type="pct"/>
            <w:tcBorders>
              <w:top w:val="nil"/>
              <w:left w:val="nil"/>
              <w:bottom w:val="nil"/>
              <w:right w:val="nil"/>
            </w:tcBorders>
          </w:tcPr>
          <w:p w14:paraId="3FA8A3FD"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42" w:type="pct"/>
            <w:tcBorders>
              <w:top w:val="nil"/>
              <w:left w:val="nil"/>
              <w:bottom w:val="nil"/>
              <w:right w:val="nil"/>
            </w:tcBorders>
          </w:tcPr>
          <w:p w14:paraId="43A8022B"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741" w:type="pct"/>
            <w:tcBorders>
              <w:top w:val="nil"/>
              <w:left w:val="nil"/>
              <w:bottom w:val="nil"/>
              <w:right w:val="nil"/>
            </w:tcBorders>
          </w:tcPr>
          <w:p w14:paraId="1F67FC9F"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r>
      <w:tr w:rsidR="007F2A2A" w14:paraId="557D8F59" w14:textId="77777777" w:rsidTr="0012407D">
        <w:tc>
          <w:tcPr>
            <w:tcW w:w="810" w:type="pct"/>
            <w:tcBorders>
              <w:top w:val="nil"/>
              <w:left w:val="nil"/>
              <w:bottom w:val="nil"/>
              <w:right w:val="nil"/>
            </w:tcBorders>
          </w:tcPr>
          <w:p w14:paraId="571E256C"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Donate</w:t>
            </w:r>
          </w:p>
        </w:tc>
        <w:tc>
          <w:tcPr>
            <w:tcW w:w="680" w:type="pct"/>
            <w:tcBorders>
              <w:top w:val="nil"/>
              <w:left w:val="nil"/>
              <w:bottom w:val="nil"/>
              <w:right w:val="nil"/>
            </w:tcBorders>
          </w:tcPr>
          <w:p w14:paraId="3A8E8F0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0A12D85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10033E2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0.592</w:t>
            </w:r>
          </w:p>
        </w:tc>
        <w:tc>
          <w:tcPr>
            <w:tcW w:w="742" w:type="pct"/>
            <w:tcBorders>
              <w:top w:val="nil"/>
              <w:left w:val="nil"/>
              <w:bottom w:val="nil"/>
              <w:right w:val="nil"/>
            </w:tcBorders>
          </w:tcPr>
          <w:p w14:paraId="67752EB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-1.538</w:t>
            </w:r>
            <w:r w:rsidRPr="000B7AEF">
              <w:rPr>
                <w:rFonts w:ascii="Times New Roman" w:hAnsi="Times New Roman" w:cs="Times New Roman"/>
                <w:sz w:val="22"/>
                <w:szCs w:val="22"/>
                <w:vertAlign w:val="superscript"/>
              </w:rPr>
              <w:t>*</w:t>
            </w:r>
          </w:p>
        </w:tc>
        <w:tc>
          <w:tcPr>
            <w:tcW w:w="642" w:type="pct"/>
            <w:tcBorders>
              <w:top w:val="nil"/>
              <w:left w:val="nil"/>
              <w:bottom w:val="nil"/>
              <w:right w:val="nil"/>
            </w:tcBorders>
          </w:tcPr>
          <w:p w14:paraId="158F2C8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30AC1A66"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F2A2A" w14:paraId="1B693368" w14:textId="77777777" w:rsidTr="0012407D">
        <w:tc>
          <w:tcPr>
            <w:tcW w:w="810" w:type="pct"/>
            <w:tcBorders>
              <w:top w:val="nil"/>
              <w:left w:val="nil"/>
              <w:bottom w:val="nil"/>
              <w:right w:val="nil"/>
            </w:tcBorders>
          </w:tcPr>
          <w:p w14:paraId="4CF1306F"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5BDBE9C4"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1EA3DD12"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0F64BF5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(0.606)</w:t>
            </w:r>
          </w:p>
        </w:tc>
        <w:tc>
          <w:tcPr>
            <w:tcW w:w="742" w:type="pct"/>
            <w:tcBorders>
              <w:top w:val="nil"/>
              <w:left w:val="nil"/>
              <w:bottom w:val="nil"/>
              <w:right w:val="nil"/>
            </w:tcBorders>
          </w:tcPr>
          <w:p w14:paraId="270DA1E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(0.760)</w:t>
            </w:r>
          </w:p>
        </w:tc>
        <w:tc>
          <w:tcPr>
            <w:tcW w:w="642" w:type="pct"/>
            <w:tcBorders>
              <w:top w:val="nil"/>
              <w:left w:val="nil"/>
              <w:bottom w:val="nil"/>
              <w:right w:val="nil"/>
            </w:tcBorders>
          </w:tcPr>
          <w:p w14:paraId="510A172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0B2812E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10139" w14:paraId="5EBE487C" w14:textId="77777777" w:rsidTr="0012407D">
        <w:tc>
          <w:tcPr>
            <w:tcW w:w="810" w:type="pct"/>
            <w:tcBorders>
              <w:top w:val="nil"/>
              <w:left w:val="nil"/>
              <w:bottom w:val="nil"/>
              <w:right w:val="nil"/>
            </w:tcBorders>
          </w:tcPr>
          <w:p w14:paraId="4E0643BD" w14:textId="77777777" w:rsidR="00710139" w:rsidRPr="000B7AEF" w:rsidRDefault="00710139"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61619A20"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7862B01D"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7D0B375A"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2576A69"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5E9A1B94"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5920EA03"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r>
      <w:tr w:rsidR="007F2A2A" w14:paraId="20437037" w14:textId="77777777" w:rsidTr="0012407D">
        <w:tc>
          <w:tcPr>
            <w:tcW w:w="810" w:type="pct"/>
            <w:tcBorders>
              <w:top w:val="nil"/>
              <w:left w:val="nil"/>
              <w:bottom w:val="nil"/>
              <w:right w:val="nil"/>
            </w:tcBorders>
          </w:tcPr>
          <w:p w14:paraId="2DE5E550"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Donate *</w:t>
            </w:r>
          </w:p>
        </w:tc>
        <w:tc>
          <w:tcPr>
            <w:tcW w:w="680" w:type="pct"/>
            <w:tcBorders>
              <w:top w:val="nil"/>
              <w:left w:val="nil"/>
              <w:bottom w:val="nil"/>
              <w:right w:val="nil"/>
            </w:tcBorders>
          </w:tcPr>
          <w:p w14:paraId="679B014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08E05F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2387E5D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2F8A494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5.246</w:t>
            </w:r>
            <w:r w:rsidRPr="000B7AEF">
              <w:rPr>
                <w:rFonts w:ascii="Times New Roman" w:hAnsi="Times New Roman" w:cs="Times New Roman"/>
                <w:sz w:val="22"/>
                <w:szCs w:val="22"/>
                <w:vertAlign w:val="superscript"/>
              </w:rPr>
              <w:t>***</w:t>
            </w:r>
          </w:p>
        </w:tc>
        <w:tc>
          <w:tcPr>
            <w:tcW w:w="642" w:type="pct"/>
            <w:tcBorders>
              <w:top w:val="nil"/>
              <w:left w:val="nil"/>
              <w:bottom w:val="nil"/>
              <w:right w:val="nil"/>
            </w:tcBorders>
          </w:tcPr>
          <w:p w14:paraId="6729AAD0"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448AEA1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F2A2A" w14:paraId="747AAA15" w14:textId="77777777" w:rsidTr="0012407D">
        <w:tc>
          <w:tcPr>
            <w:tcW w:w="810" w:type="pct"/>
            <w:tcBorders>
              <w:top w:val="nil"/>
              <w:left w:val="nil"/>
              <w:bottom w:val="nil"/>
              <w:right w:val="nil"/>
            </w:tcBorders>
          </w:tcPr>
          <w:p w14:paraId="5634AB1F"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Co-partisan</w:t>
            </w:r>
          </w:p>
        </w:tc>
        <w:tc>
          <w:tcPr>
            <w:tcW w:w="680" w:type="pct"/>
            <w:tcBorders>
              <w:top w:val="nil"/>
              <w:left w:val="nil"/>
              <w:bottom w:val="nil"/>
              <w:right w:val="nil"/>
            </w:tcBorders>
          </w:tcPr>
          <w:p w14:paraId="3D95A67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1210EA2"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5C3B350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666EB8D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(1.133)</w:t>
            </w:r>
          </w:p>
        </w:tc>
        <w:tc>
          <w:tcPr>
            <w:tcW w:w="642" w:type="pct"/>
            <w:tcBorders>
              <w:top w:val="nil"/>
              <w:left w:val="nil"/>
              <w:bottom w:val="nil"/>
              <w:right w:val="nil"/>
            </w:tcBorders>
          </w:tcPr>
          <w:p w14:paraId="40B5114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7D63B09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r>
      <w:tr w:rsidR="00710139" w14:paraId="461BC9F0" w14:textId="77777777" w:rsidTr="0012407D">
        <w:tc>
          <w:tcPr>
            <w:tcW w:w="810" w:type="pct"/>
            <w:tcBorders>
              <w:top w:val="nil"/>
              <w:left w:val="nil"/>
              <w:bottom w:val="nil"/>
              <w:right w:val="nil"/>
            </w:tcBorders>
          </w:tcPr>
          <w:p w14:paraId="761BF950" w14:textId="77777777" w:rsidR="00710139" w:rsidRPr="000B7AEF" w:rsidRDefault="00710139"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2A386F45"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211719F"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0240CC83"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0AF278B6"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130D9DA9"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0C662811"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r>
      <w:tr w:rsidR="007F2A2A" w14:paraId="6813E468" w14:textId="77777777" w:rsidTr="0012407D">
        <w:tc>
          <w:tcPr>
            <w:tcW w:w="810" w:type="pct"/>
            <w:tcBorders>
              <w:top w:val="nil"/>
              <w:left w:val="nil"/>
              <w:bottom w:val="nil"/>
              <w:right w:val="nil"/>
            </w:tcBorders>
          </w:tcPr>
          <w:p w14:paraId="20DBD301"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Activities</w:t>
            </w:r>
          </w:p>
        </w:tc>
        <w:tc>
          <w:tcPr>
            <w:tcW w:w="680" w:type="pct"/>
            <w:tcBorders>
              <w:top w:val="nil"/>
              <w:left w:val="nil"/>
              <w:bottom w:val="nil"/>
              <w:right w:val="nil"/>
            </w:tcBorders>
          </w:tcPr>
          <w:p w14:paraId="2C3A8C14"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D1CB66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318D7C4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1BE5B63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568C309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1.446</w:t>
            </w:r>
            <w:r w:rsidRPr="000B7AEF">
              <w:rPr>
                <w:rFonts w:ascii="Times New Roman" w:hAnsi="Times New Roman" w:cs="Times New Roman"/>
                <w:sz w:val="22"/>
                <w:szCs w:val="22"/>
                <w:vertAlign w:val="superscript"/>
              </w:rPr>
              <w:t>*</w:t>
            </w:r>
          </w:p>
        </w:tc>
        <w:tc>
          <w:tcPr>
            <w:tcW w:w="741" w:type="pct"/>
            <w:tcBorders>
              <w:top w:val="nil"/>
              <w:left w:val="nil"/>
              <w:bottom w:val="nil"/>
              <w:right w:val="nil"/>
            </w:tcBorders>
          </w:tcPr>
          <w:p w14:paraId="5B30540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0.026</w:t>
            </w:r>
          </w:p>
        </w:tc>
      </w:tr>
      <w:tr w:rsidR="007F2A2A" w14:paraId="4DE15D8A" w14:textId="77777777" w:rsidTr="0012407D">
        <w:tc>
          <w:tcPr>
            <w:tcW w:w="810" w:type="pct"/>
            <w:tcBorders>
              <w:top w:val="nil"/>
              <w:left w:val="nil"/>
              <w:bottom w:val="nil"/>
              <w:right w:val="nil"/>
            </w:tcBorders>
          </w:tcPr>
          <w:p w14:paraId="5E2E6A82"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35B8D950"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0F75B4F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31AC5EF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CC31D04"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243CF7A6"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(0.612)</w:t>
            </w:r>
          </w:p>
        </w:tc>
        <w:tc>
          <w:tcPr>
            <w:tcW w:w="741" w:type="pct"/>
            <w:tcBorders>
              <w:top w:val="nil"/>
              <w:left w:val="nil"/>
              <w:bottom w:val="nil"/>
              <w:right w:val="nil"/>
            </w:tcBorders>
          </w:tcPr>
          <w:p w14:paraId="51F562E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(0.788)</w:t>
            </w:r>
          </w:p>
        </w:tc>
      </w:tr>
      <w:tr w:rsidR="00710139" w14:paraId="5F4FCBE9" w14:textId="77777777" w:rsidTr="0012407D">
        <w:tc>
          <w:tcPr>
            <w:tcW w:w="810" w:type="pct"/>
            <w:tcBorders>
              <w:top w:val="nil"/>
              <w:left w:val="nil"/>
              <w:bottom w:val="nil"/>
              <w:right w:val="nil"/>
            </w:tcBorders>
          </w:tcPr>
          <w:p w14:paraId="590E45C8" w14:textId="77777777" w:rsidR="00710139" w:rsidRPr="000B7AEF" w:rsidRDefault="00710139"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1397F136"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70D5924"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6621A094"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31A3A30"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103716E9"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2C76A976"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r>
      <w:tr w:rsidR="007F2A2A" w14:paraId="083A6839" w14:textId="77777777" w:rsidTr="0012407D">
        <w:tc>
          <w:tcPr>
            <w:tcW w:w="810" w:type="pct"/>
            <w:tcBorders>
              <w:top w:val="nil"/>
              <w:left w:val="nil"/>
              <w:bottom w:val="nil"/>
              <w:right w:val="nil"/>
            </w:tcBorders>
          </w:tcPr>
          <w:p w14:paraId="59CE547E"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 xml:space="preserve">Activities * </w:t>
            </w:r>
          </w:p>
        </w:tc>
        <w:tc>
          <w:tcPr>
            <w:tcW w:w="680" w:type="pct"/>
            <w:tcBorders>
              <w:top w:val="nil"/>
              <w:left w:val="nil"/>
              <w:bottom w:val="nil"/>
              <w:right w:val="nil"/>
            </w:tcBorders>
          </w:tcPr>
          <w:p w14:paraId="5B8C4C0D"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304E663D"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4AB511F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1F802354"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11D8102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28EF87D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3.236</w:t>
            </w:r>
            <w:r w:rsidRPr="000B7AEF">
              <w:rPr>
                <w:rFonts w:ascii="Times New Roman" w:hAnsi="Times New Roman" w:cs="Times New Roman"/>
                <w:sz w:val="22"/>
                <w:szCs w:val="22"/>
                <w:vertAlign w:val="superscript"/>
              </w:rPr>
              <w:t>**</w:t>
            </w:r>
          </w:p>
        </w:tc>
      </w:tr>
      <w:tr w:rsidR="007F2A2A" w14:paraId="2B0DDC0A" w14:textId="77777777" w:rsidTr="0012407D">
        <w:tc>
          <w:tcPr>
            <w:tcW w:w="810" w:type="pct"/>
            <w:tcBorders>
              <w:top w:val="nil"/>
              <w:left w:val="nil"/>
              <w:bottom w:val="nil"/>
              <w:right w:val="nil"/>
            </w:tcBorders>
          </w:tcPr>
          <w:p w14:paraId="43BCF985"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Co-partisan</w:t>
            </w:r>
          </w:p>
        </w:tc>
        <w:tc>
          <w:tcPr>
            <w:tcW w:w="680" w:type="pct"/>
            <w:tcBorders>
              <w:top w:val="nil"/>
              <w:left w:val="nil"/>
              <w:bottom w:val="nil"/>
              <w:right w:val="nil"/>
            </w:tcBorders>
          </w:tcPr>
          <w:p w14:paraId="43BD409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4E64334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750F203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605516B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3B55077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480CB87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(1.154)</w:t>
            </w:r>
          </w:p>
        </w:tc>
      </w:tr>
      <w:tr w:rsidR="00710139" w14:paraId="222D0C5D" w14:textId="77777777" w:rsidTr="0012407D">
        <w:tc>
          <w:tcPr>
            <w:tcW w:w="810" w:type="pct"/>
            <w:tcBorders>
              <w:top w:val="nil"/>
              <w:left w:val="nil"/>
              <w:bottom w:val="nil"/>
              <w:right w:val="nil"/>
            </w:tcBorders>
          </w:tcPr>
          <w:p w14:paraId="15F59CCA" w14:textId="77777777" w:rsidR="00710139" w:rsidRPr="000B7AEF" w:rsidRDefault="00710139"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nil"/>
              <w:right w:val="nil"/>
            </w:tcBorders>
          </w:tcPr>
          <w:p w14:paraId="0A8CB98B"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53B6B9E6"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2406936F"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2" w:type="pct"/>
            <w:tcBorders>
              <w:top w:val="nil"/>
              <w:left w:val="nil"/>
              <w:bottom w:val="nil"/>
              <w:right w:val="nil"/>
            </w:tcBorders>
          </w:tcPr>
          <w:p w14:paraId="2B52CBDD"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642" w:type="pct"/>
            <w:tcBorders>
              <w:top w:val="nil"/>
              <w:left w:val="nil"/>
              <w:bottom w:val="nil"/>
              <w:right w:val="nil"/>
            </w:tcBorders>
          </w:tcPr>
          <w:p w14:paraId="22639C27"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c>
          <w:tcPr>
            <w:tcW w:w="741" w:type="pct"/>
            <w:tcBorders>
              <w:top w:val="nil"/>
              <w:left w:val="nil"/>
              <w:bottom w:val="nil"/>
              <w:right w:val="nil"/>
            </w:tcBorders>
          </w:tcPr>
          <w:p w14:paraId="626A46DA" w14:textId="77777777" w:rsidR="00710139" w:rsidRPr="000B7AEF" w:rsidRDefault="00710139" w:rsidP="0012407D">
            <w:pPr>
              <w:widowControl w:val="0"/>
              <w:autoSpaceDE w:val="0"/>
              <w:autoSpaceDN w:val="0"/>
              <w:adjustRightInd w:val="0"/>
              <w:jc w:val="center"/>
              <w:rPr>
                <w:rFonts w:ascii="Times New Roman" w:hAnsi="Times New Roman" w:cs="Times New Roman"/>
                <w:sz w:val="22"/>
                <w:szCs w:val="22"/>
              </w:rPr>
            </w:pPr>
          </w:p>
        </w:tc>
      </w:tr>
      <w:tr w:rsidR="007F2A2A" w14:paraId="7A47D57B" w14:textId="77777777" w:rsidTr="0012407D">
        <w:tc>
          <w:tcPr>
            <w:tcW w:w="810" w:type="pct"/>
            <w:tcBorders>
              <w:top w:val="nil"/>
              <w:left w:val="nil"/>
              <w:bottom w:val="nil"/>
              <w:right w:val="nil"/>
            </w:tcBorders>
          </w:tcPr>
          <w:p w14:paraId="4DBF3C8E"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Constant</w:t>
            </w:r>
          </w:p>
        </w:tc>
        <w:tc>
          <w:tcPr>
            <w:tcW w:w="680" w:type="pct"/>
            <w:tcBorders>
              <w:top w:val="nil"/>
              <w:left w:val="nil"/>
              <w:bottom w:val="nil"/>
              <w:right w:val="nil"/>
            </w:tcBorders>
          </w:tcPr>
          <w:p w14:paraId="3C82F40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49.637</w:t>
            </w:r>
            <w:r w:rsidRPr="000B7AEF">
              <w:rPr>
                <w:rFonts w:ascii="Times New Roman" w:hAnsi="Times New Roman" w:cs="Times New Roman"/>
                <w:sz w:val="22"/>
                <w:szCs w:val="22"/>
                <w:vertAlign w:val="superscript"/>
              </w:rPr>
              <w:t>***</w:t>
            </w:r>
          </w:p>
        </w:tc>
        <w:tc>
          <w:tcPr>
            <w:tcW w:w="742" w:type="pct"/>
            <w:tcBorders>
              <w:top w:val="nil"/>
              <w:left w:val="nil"/>
              <w:bottom w:val="nil"/>
              <w:right w:val="nil"/>
            </w:tcBorders>
          </w:tcPr>
          <w:p w14:paraId="06D834E5"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50.105</w:t>
            </w:r>
            <w:r w:rsidRPr="000B7AEF">
              <w:rPr>
                <w:rFonts w:ascii="Times New Roman" w:hAnsi="Times New Roman" w:cs="Times New Roman"/>
                <w:sz w:val="22"/>
                <w:szCs w:val="22"/>
                <w:vertAlign w:val="superscript"/>
              </w:rPr>
              <w:t>***</w:t>
            </w:r>
          </w:p>
        </w:tc>
        <w:tc>
          <w:tcPr>
            <w:tcW w:w="642" w:type="pct"/>
            <w:tcBorders>
              <w:top w:val="nil"/>
              <w:left w:val="nil"/>
              <w:bottom w:val="nil"/>
              <w:right w:val="nil"/>
            </w:tcBorders>
          </w:tcPr>
          <w:p w14:paraId="2F71D6D6"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50.117</w:t>
            </w:r>
            <w:r w:rsidRPr="000B7AEF">
              <w:rPr>
                <w:rFonts w:ascii="Times New Roman" w:hAnsi="Times New Roman" w:cs="Times New Roman"/>
                <w:sz w:val="22"/>
                <w:szCs w:val="22"/>
                <w:vertAlign w:val="superscript"/>
              </w:rPr>
              <w:t>***</w:t>
            </w:r>
          </w:p>
        </w:tc>
        <w:tc>
          <w:tcPr>
            <w:tcW w:w="742" w:type="pct"/>
            <w:tcBorders>
              <w:top w:val="nil"/>
              <w:left w:val="nil"/>
              <w:bottom w:val="nil"/>
              <w:right w:val="nil"/>
            </w:tcBorders>
          </w:tcPr>
          <w:p w14:paraId="3D4B989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49.185</w:t>
            </w:r>
            <w:r w:rsidRPr="000B7AEF">
              <w:rPr>
                <w:rFonts w:ascii="Times New Roman" w:hAnsi="Times New Roman" w:cs="Times New Roman"/>
                <w:sz w:val="22"/>
                <w:szCs w:val="22"/>
                <w:vertAlign w:val="superscript"/>
              </w:rPr>
              <w:t>***</w:t>
            </w:r>
          </w:p>
        </w:tc>
        <w:tc>
          <w:tcPr>
            <w:tcW w:w="642" w:type="pct"/>
            <w:tcBorders>
              <w:top w:val="nil"/>
              <w:left w:val="nil"/>
              <w:bottom w:val="nil"/>
              <w:right w:val="nil"/>
            </w:tcBorders>
          </w:tcPr>
          <w:p w14:paraId="1829082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49.861</w:t>
            </w:r>
            <w:r w:rsidRPr="000B7AEF">
              <w:rPr>
                <w:rFonts w:ascii="Times New Roman" w:hAnsi="Times New Roman" w:cs="Times New Roman"/>
                <w:sz w:val="22"/>
                <w:szCs w:val="22"/>
                <w:vertAlign w:val="superscript"/>
              </w:rPr>
              <w:t>***</w:t>
            </w:r>
          </w:p>
        </w:tc>
        <w:tc>
          <w:tcPr>
            <w:tcW w:w="741" w:type="pct"/>
            <w:tcBorders>
              <w:top w:val="nil"/>
              <w:left w:val="nil"/>
              <w:bottom w:val="nil"/>
              <w:right w:val="nil"/>
            </w:tcBorders>
          </w:tcPr>
          <w:p w14:paraId="792ACEAE"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48.837</w:t>
            </w:r>
            <w:r w:rsidRPr="000B7AEF">
              <w:rPr>
                <w:rFonts w:ascii="Times New Roman" w:hAnsi="Times New Roman" w:cs="Times New Roman"/>
                <w:sz w:val="22"/>
                <w:szCs w:val="22"/>
                <w:vertAlign w:val="superscript"/>
              </w:rPr>
              <w:t>***</w:t>
            </w:r>
          </w:p>
        </w:tc>
      </w:tr>
      <w:tr w:rsidR="007F2A2A" w14:paraId="73ADA6F1" w14:textId="77777777" w:rsidTr="0012407D">
        <w:tc>
          <w:tcPr>
            <w:tcW w:w="810" w:type="pct"/>
            <w:tcBorders>
              <w:top w:val="nil"/>
              <w:left w:val="nil"/>
              <w:bottom w:val="single" w:sz="4" w:space="0" w:color="auto"/>
              <w:right w:val="nil"/>
            </w:tcBorders>
          </w:tcPr>
          <w:p w14:paraId="30D5BBA8"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p>
        </w:tc>
        <w:tc>
          <w:tcPr>
            <w:tcW w:w="680" w:type="pct"/>
            <w:tcBorders>
              <w:top w:val="nil"/>
              <w:left w:val="nil"/>
              <w:bottom w:val="single" w:sz="4" w:space="0" w:color="auto"/>
              <w:right w:val="nil"/>
            </w:tcBorders>
          </w:tcPr>
          <w:p w14:paraId="128CEC22"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(0.788)</w:t>
            </w:r>
          </w:p>
        </w:tc>
        <w:tc>
          <w:tcPr>
            <w:tcW w:w="742" w:type="pct"/>
            <w:tcBorders>
              <w:top w:val="nil"/>
              <w:left w:val="nil"/>
              <w:bottom w:val="single" w:sz="4" w:space="0" w:color="auto"/>
              <w:right w:val="nil"/>
            </w:tcBorders>
          </w:tcPr>
          <w:p w14:paraId="434B8E7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(0.869)</w:t>
            </w:r>
          </w:p>
        </w:tc>
        <w:tc>
          <w:tcPr>
            <w:tcW w:w="642" w:type="pct"/>
            <w:tcBorders>
              <w:top w:val="nil"/>
              <w:left w:val="nil"/>
              <w:bottom w:val="single" w:sz="4" w:space="0" w:color="auto"/>
              <w:right w:val="nil"/>
            </w:tcBorders>
          </w:tcPr>
          <w:p w14:paraId="44A6762D"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(0.701)</w:t>
            </w:r>
          </w:p>
        </w:tc>
        <w:tc>
          <w:tcPr>
            <w:tcW w:w="742" w:type="pct"/>
            <w:tcBorders>
              <w:top w:val="nil"/>
              <w:left w:val="nil"/>
              <w:bottom w:val="single" w:sz="4" w:space="0" w:color="auto"/>
              <w:right w:val="nil"/>
            </w:tcBorders>
          </w:tcPr>
          <w:p w14:paraId="4110869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(0.763)</w:t>
            </w:r>
          </w:p>
        </w:tc>
        <w:tc>
          <w:tcPr>
            <w:tcW w:w="642" w:type="pct"/>
            <w:tcBorders>
              <w:top w:val="nil"/>
              <w:left w:val="nil"/>
              <w:bottom w:val="single" w:sz="4" w:space="0" w:color="auto"/>
              <w:right w:val="nil"/>
            </w:tcBorders>
          </w:tcPr>
          <w:p w14:paraId="320864CA"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(0.705)</w:t>
            </w:r>
          </w:p>
        </w:tc>
        <w:tc>
          <w:tcPr>
            <w:tcW w:w="741" w:type="pct"/>
            <w:tcBorders>
              <w:top w:val="nil"/>
              <w:left w:val="nil"/>
              <w:bottom w:val="single" w:sz="4" w:space="0" w:color="auto"/>
              <w:right w:val="nil"/>
            </w:tcBorders>
          </w:tcPr>
          <w:p w14:paraId="070F5E9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(0.765)</w:t>
            </w:r>
          </w:p>
        </w:tc>
      </w:tr>
      <w:tr w:rsidR="007F2A2A" w14:paraId="4D536015" w14:textId="77777777" w:rsidTr="0012407D">
        <w:tc>
          <w:tcPr>
            <w:tcW w:w="810" w:type="pct"/>
            <w:tcBorders>
              <w:top w:val="single" w:sz="4" w:space="0" w:color="auto"/>
              <w:left w:val="nil"/>
              <w:bottom w:val="nil"/>
              <w:right w:val="nil"/>
            </w:tcBorders>
          </w:tcPr>
          <w:p w14:paraId="67EA59B1"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Observations</w:t>
            </w:r>
          </w:p>
        </w:tc>
        <w:tc>
          <w:tcPr>
            <w:tcW w:w="680" w:type="pct"/>
            <w:tcBorders>
              <w:top w:val="single" w:sz="4" w:space="0" w:color="auto"/>
              <w:left w:val="nil"/>
              <w:bottom w:val="nil"/>
              <w:right w:val="nil"/>
            </w:tcBorders>
          </w:tcPr>
          <w:p w14:paraId="247FDC1B"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26223</w:t>
            </w:r>
          </w:p>
        </w:tc>
        <w:tc>
          <w:tcPr>
            <w:tcW w:w="742" w:type="pct"/>
            <w:tcBorders>
              <w:top w:val="single" w:sz="4" w:space="0" w:color="auto"/>
              <w:left w:val="nil"/>
              <w:bottom w:val="nil"/>
              <w:right w:val="nil"/>
            </w:tcBorders>
          </w:tcPr>
          <w:p w14:paraId="582BB480"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26223</w:t>
            </w:r>
          </w:p>
        </w:tc>
        <w:tc>
          <w:tcPr>
            <w:tcW w:w="642" w:type="pct"/>
            <w:tcBorders>
              <w:top w:val="single" w:sz="4" w:space="0" w:color="auto"/>
              <w:left w:val="nil"/>
              <w:bottom w:val="nil"/>
              <w:right w:val="nil"/>
            </w:tcBorders>
          </w:tcPr>
          <w:p w14:paraId="1FB87149"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25077</w:t>
            </w:r>
          </w:p>
        </w:tc>
        <w:tc>
          <w:tcPr>
            <w:tcW w:w="742" w:type="pct"/>
            <w:tcBorders>
              <w:top w:val="single" w:sz="4" w:space="0" w:color="auto"/>
              <w:left w:val="nil"/>
              <w:bottom w:val="nil"/>
              <w:right w:val="nil"/>
            </w:tcBorders>
          </w:tcPr>
          <w:p w14:paraId="01DECEB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25077</w:t>
            </w:r>
          </w:p>
        </w:tc>
        <w:tc>
          <w:tcPr>
            <w:tcW w:w="642" w:type="pct"/>
            <w:tcBorders>
              <w:top w:val="single" w:sz="4" w:space="0" w:color="auto"/>
              <w:left w:val="nil"/>
              <w:bottom w:val="nil"/>
              <w:right w:val="nil"/>
            </w:tcBorders>
          </w:tcPr>
          <w:p w14:paraId="5BAE24F7"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25077</w:t>
            </w:r>
          </w:p>
        </w:tc>
        <w:tc>
          <w:tcPr>
            <w:tcW w:w="741" w:type="pct"/>
            <w:tcBorders>
              <w:top w:val="single" w:sz="4" w:space="0" w:color="auto"/>
              <w:left w:val="nil"/>
              <w:bottom w:val="nil"/>
              <w:right w:val="nil"/>
            </w:tcBorders>
          </w:tcPr>
          <w:p w14:paraId="42CCFEA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25077</w:t>
            </w:r>
          </w:p>
        </w:tc>
      </w:tr>
      <w:tr w:rsidR="007F2A2A" w14:paraId="470D5418" w14:textId="77777777" w:rsidTr="0012407D">
        <w:tc>
          <w:tcPr>
            <w:tcW w:w="810" w:type="pct"/>
            <w:tcBorders>
              <w:top w:val="nil"/>
              <w:left w:val="nil"/>
              <w:bottom w:val="single" w:sz="4" w:space="0" w:color="auto"/>
              <w:right w:val="nil"/>
            </w:tcBorders>
          </w:tcPr>
          <w:p w14:paraId="1299DDAC" w14:textId="77777777" w:rsidR="007F2A2A" w:rsidRPr="000B7AEF" w:rsidRDefault="007F2A2A" w:rsidP="0012407D">
            <w:pPr>
              <w:widowControl w:val="0"/>
              <w:autoSpaceDE w:val="0"/>
              <w:autoSpaceDN w:val="0"/>
              <w:adjustRightInd w:val="0"/>
              <w:rPr>
                <w:rFonts w:ascii="Times New Roman" w:hAnsi="Times New Roman" w:cs="Times New Roman"/>
                <w:sz w:val="22"/>
                <w:szCs w:val="22"/>
              </w:rPr>
            </w:pPr>
            <w:r w:rsidRPr="000B7AEF">
              <w:rPr>
                <w:rFonts w:ascii="Times New Roman" w:hAnsi="Times New Roman" w:cs="Times New Roman"/>
                <w:sz w:val="22"/>
                <w:szCs w:val="22"/>
              </w:rPr>
              <w:t xml:space="preserve">Adjusted </w:t>
            </w:r>
            <w:r w:rsidRPr="000B7AEF">
              <w:rPr>
                <w:rFonts w:ascii="Times New Roman" w:hAnsi="Times New Roman" w:cs="Times New Roman"/>
                <w:i/>
                <w:iCs/>
                <w:sz w:val="22"/>
                <w:szCs w:val="22"/>
              </w:rPr>
              <w:t>R</w:t>
            </w:r>
            <w:r w:rsidRPr="000B7AEF">
              <w:rPr>
                <w:rFonts w:ascii="Times New Roman" w:hAnsi="Times New Roman" w:cs="Times New Roman"/>
                <w:sz w:val="22"/>
                <w:szCs w:val="22"/>
                <w:vertAlign w:val="superscript"/>
              </w:rPr>
              <w:t>2</w:t>
            </w:r>
          </w:p>
        </w:tc>
        <w:tc>
          <w:tcPr>
            <w:tcW w:w="680" w:type="pct"/>
            <w:tcBorders>
              <w:top w:val="nil"/>
              <w:left w:val="nil"/>
              <w:bottom w:val="single" w:sz="4" w:space="0" w:color="auto"/>
              <w:right w:val="nil"/>
            </w:tcBorders>
          </w:tcPr>
          <w:p w14:paraId="33D9D35F"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0.000</w:t>
            </w:r>
          </w:p>
        </w:tc>
        <w:tc>
          <w:tcPr>
            <w:tcW w:w="742" w:type="pct"/>
            <w:tcBorders>
              <w:top w:val="nil"/>
              <w:left w:val="nil"/>
              <w:bottom w:val="single" w:sz="4" w:space="0" w:color="auto"/>
              <w:right w:val="nil"/>
            </w:tcBorders>
          </w:tcPr>
          <w:p w14:paraId="468EACB7"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0.007</w:t>
            </w:r>
          </w:p>
        </w:tc>
        <w:tc>
          <w:tcPr>
            <w:tcW w:w="642" w:type="pct"/>
            <w:tcBorders>
              <w:top w:val="nil"/>
              <w:left w:val="nil"/>
              <w:bottom w:val="single" w:sz="4" w:space="0" w:color="auto"/>
              <w:right w:val="nil"/>
            </w:tcBorders>
          </w:tcPr>
          <w:p w14:paraId="6A84D413"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0.000</w:t>
            </w:r>
          </w:p>
        </w:tc>
        <w:tc>
          <w:tcPr>
            <w:tcW w:w="742" w:type="pct"/>
            <w:tcBorders>
              <w:top w:val="nil"/>
              <w:left w:val="nil"/>
              <w:bottom w:val="single" w:sz="4" w:space="0" w:color="auto"/>
              <w:right w:val="nil"/>
            </w:tcBorders>
          </w:tcPr>
          <w:p w14:paraId="04C8D6D1"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0.007</w:t>
            </w:r>
          </w:p>
        </w:tc>
        <w:tc>
          <w:tcPr>
            <w:tcW w:w="642" w:type="pct"/>
            <w:tcBorders>
              <w:top w:val="nil"/>
              <w:left w:val="nil"/>
              <w:bottom w:val="single" w:sz="4" w:space="0" w:color="auto"/>
              <w:right w:val="nil"/>
            </w:tcBorders>
          </w:tcPr>
          <w:p w14:paraId="27E5B158"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0.001</w:t>
            </w:r>
          </w:p>
        </w:tc>
        <w:tc>
          <w:tcPr>
            <w:tcW w:w="741" w:type="pct"/>
            <w:tcBorders>
              <w:top w:val="nil"/>
              <w:left w:val="nil"/>
              <w:bottom w:val="single" w:sz="4" w:space="0" w:color="auto"/>
              <w:right w:val="nil"/>
            </w:tcBorders>
          </w:tcPr>
          <w:p w14:paraId="31D15742" w14:textId="77777777" w:rsidR="007F2A2A" w:rsidRPr="000B7AEF" w:rsidRDefault="007F2A2A" w:rsidP="0012407D">
            <w:pPr>
              <w:widowControl w:val="0"/>
              <w:autoSpaceDE w:val="0"/>
              <w:autoSpaceDN w:val="0"/>
              <w:adjustRightInd w:val="0"/>
              <w:jc w:val="center"/>
              <w:rPr>
                <w:rFonts w:ascii="Times New Roman" w:hAnsi="Times New Roman" w:cs="Times New Roman"/>
                <w:sz w:val="22"/>
                <w:szCs w:val="22"/>
              </w:rPr>
            </w:pPr>
            <w:r w:rsidRPr="000B7AEF">
              <w:rPr>
                <w:rFonts w:ascii="Times New Roman" w:hAnsi="Times New Roman" w:cs="Times New Roman"/>
                <w:sz w:val="22"/>
                <w:szCs w:val="22"/>
              </w:rPr>
              <w:t>0.007</w:t>
            </w:r>
          </w:p>
        </w:tc>
      </w:tr>
    </w:tbl>
    <w:p w14:paraId="2F7C86DC" w14:textId="77777777" w:rsidR="007F2A2A" w:rsidRPr="000C6BAC" w:rsidRDefault="007F2A2A" w:rsidP="007F2A2A">
      <w:pPr>
        <w:widowControl w:val="0"/>
        <w:autoSpaceDE w:val="0"/>
        <w:autoSpaceDN w:val="0"/>
        <w:adjustRightInd w:val="0"/>
        <w:rPr>
          <w:rFonts w:ascii="Times New Roman" w:hAnsi="Times New Roman" w:cs="Times New Roman"/>
        </w:rPr>
      </w:pPr>
      <w:r w:rsidRPr="000C6BAC">
        <w:rPr>
          <w:rFonts w:ascii="Times New Roman" w:hAnsi="Times New Roman" w:cs="Times New Roman"/>
        </w:rPr>
        <w:t>Standard errors in parentheses</w:t>
      </w:r>
    </w:p>
    <w:p w14:paraId="5D3DAD27" w14:textId="5FEC90BD" w:rsidR="00AB529A" w:rsidRPr="00AB529A" w:rsidRDefault="007F2A2A" w:rsidP="00926FC4">
      <w:pPr>
        <w:widowControl w:val="0"/>
        <w:autoSpaceDE w:val="0"/>
        <w:autoSpaceDN w:val="0"/>
        <w:adjustRightInd w:val="0"/>
        <w:rPr>
          <w:rFonts w:ascii="Times New Roman" w:hAnsi="Times New Roman" w:cs="Times New Roman"/>
        </w:rPr>
      </w:pPr>
      <w:r w:rsidRPr="000C6BAC">
        <w:rPr>
          <w:rFonts w:ascii="Times New Roman" w:hAnsi="Times New Roman" w:cs="Times New Roman"/>
          <w:vertAlign w:val="superscript"/>
        </w:rPr>
        <w:t>*</w:t>
      </w:r>
      <w:r w:rsidRPr="000C6BAC">
        <w:rPr>
          <w:rFonts w:ascii="Times New Roman" w:hAnsi="Times New Roman" w:cs="Times New Roman"/>
        </w:rPr>
        <w:t xml:space="preserve"> </w:t>
      </w:r>
      <w:r w:rsidRPr="000C6BAC">
        <w:rPr>
          <w:rFonts w:ascii="Times New Roman" w:hAnsi="Times New Roman" w:cs="Times New Roman"/>
          <w:i/>
          <w:iCs/>
        </w:rPr>
        <w:t>p</w:t>
      </w:r>
      <w:r w:rsidRPr="000C6BAC">
        <w:rPr>
          <w:rFonts w:ascii="Times New Roman" w:hAnsi="Times New Roman" w:cs="Times New Roman"/>
        </w:rPr>
        <w:t xml:space="preserve"> &lt; 0.05, </w:t>
      </w:r>
      <w:r w:rsidRPr="000C6BAC">
        <w:rPr>
          <w:rFonts w:ascii="Times New Roman" w:hAnsi="Times New Roman" w:cs="Times New Roman"/>
          <w:vertAlign w:val="superscript"/>
        </w:rPr>
        <w:t>**</w:t>
      </w:r>
      <w:r w:rsidRPr="000C6BAC">
        <w:rPr>
          <w:rFonts w:ascii="Times New Roman" w:hAnsi="Times New Roman" w:cs="Times New Roman"/>
        </w:rPr>
        <w:t xml:space="preserve"> </w:t>
      </w:r>
      <w:r w:rsidRPr="000C6BAC">
        <w:rPr>
          <w:rFonts w:ascii="Times New Roman" w:hAnsi="Times New Roman" w:cs="Times New Roman"/>
          <w:i/>
          <w:iCs/>
        </w:rPr>
        <w:t>p</w:t>
      </w:r>
      <w:r w:rsidRPr="000C6BAC">
        <w:rPr>
          <w:rFonts w:ascii="Times New Roman" w:hAnsi="Times New Roman" w:cs="Times New Roman"/>
        </w:rPr>
        <w:t xml:space="preserve"> &lt; 0.01, </w:t>
      </w:r>
      <w:r w:rsidRPr="000C6BAC">
        <w:rPr>
          <w:rFonts w:ascii="Times New Roman" w:hAnsi="Times New Roman" w:cs="Times New Roman"/>
          <w:vertAlign w:val="superscript"/>
        </w:rPr>
        <w:t>***</w:t>
      </w:r>
      <w:r w:rsidRPr="000C6BAC">
        <w:rPr>
          <w:rFonts w:ascii="Times New Roman" w:hAnsi="Times New Roman" w:cs="Times New Roman"/>
        </w:rPr>
        <w:t xml:space="preserve"> </w:t>
      </w:r>
      <w:r w:rsidRPr="000C6BAC">
        <w:rPr>
          <w:rFonts w:ascii="Times New Roman" w:hAnsi="Times New Roman" w:cs="Times New Roman"/>
          <w:i/>
          <w:iCs/>
        </w:rPr>
        <w:t>p</w:t>
      </w:r>
      <w:r w:rsidRPr="000C6BAC">
        <w:rPr>
          <w:rFonts w:ascii="Times New Roman" w:hAnsi="Times New Roman" w:cs="Times New Roman"/>
        </w:rPr>
        <w:t xml:space="preserve"> &lt; 0.001</w:t>
      </w:r>
    </w:p>
    <w:sectPr w:rsidR="00AB529A" w:rsidRPr="00AB529A" w:rsidSect="00434AB5">
      <w:headerReference w:type="even" r:id="rId10"/>
      <w:headerReference w:type="default" r:id="rId11"/>
      <w:footerReference w:type="even" r:id="rId12"/>
      <w:footerReference w:type="default" r:id="rId1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C2333" w14:textId="77777777" w:rsidR="001609EF" w:rsidRDefault="001609EF" w:rsidP="00B50B79">
      <w:r>
        <w:separator/>
      </w:r>
    </w:p>
  </w:endnote>
  <w:endnote w:type="continuationSeparator" w:id="0">
    <w:p w14:paraId="244BF1EE" w14:textId="77777777" w:rsidR="001609EF" w:rsidRDefault="001609EF" w:rsidP="00B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MTI12">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303C" w14:textId="77777777" w:rsidR="005942C1" w:rsidRDefault="005942C1" w:rsidP="001365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E474E" w14:textId="77777777" w:rsidR="005942C1" w:rsidRDefault="005942C1" w:rsidP="00962E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9984" w14:textId="77777777" w:rsidR="005942C1" w:rsidRDefault="005942C1" w:rsidP="001365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3D2">
      <w:rPr>
        <w:rStyle w:val="PageNumber"/>
        <w:noProof/>
      </w:rPr>
      <w:t>1</w:t>
    </w:r>
    <w:r>
      <w:rPr>
        <w:rStyle w:val="PageNumber"/>
      </w:rPr>
      <w:fldChar w:fldCharType="end"/>
    </w:r>
  </w:p>
  <w:p w14:paraId="2F74BA1C" w14:textId="77777777" w:rsidR="005942C1" w:rsidRDefault="005942C1" w:rsidP="00962E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84E8" w14:textId="77777777" w:rsidR="001609EF" w:rsidRDefault="001609EF" w:rsidP="00B50B79">
      <w:r>
        <w:separator/>
      </w:r>
    </w:p>
  </w:footnote>
  <w:footnote w:type="continuationSeparator" w:id="0">
    <w:p w14:paraId="28140692" w14:textId="77777777" w:rsidR="001609EF" w:rsidRDefault="001609EF" w:rsidP="00B5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23D5" w14:textId="77777777" w:rsidR="005942C1" w:rsidRDefault="005942C1" w:rsidP="001365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9DBE8" w14:textId="77777777" w:rsidR="005942C1" w:rsidRDefault="005942C1" w:rsidP="00962E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92C5" w14:textId="77777777" w:rsidR="005942C1" w:rsidRDefault="005942C1" w:rsidP="00962E5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2FF"/>
    <w:multiLevelType w:val="hybridMultilevel"/>
    <w:tmpl w:val="C60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56C9"/>
    <w:multiLevelType w:val="hybridMultilevel"/>
    <w:tmpl w:val="695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435B"/>
    <w:multiLevelType w:val="hybridMultilevel"/>
    <w:tmpl w:val="863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40A"/>
    <w:multiLevelType w:val="hybridMultilevel"/>
    <w:tmpl w:val="E96C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13EC4"/>
    <w:multiLevelType w:val="hybridMultilevel"/>
    <w:tmpl w:val="630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06CBC"/>
    <w:multiLevelType w:val="hybridMultilevel"/>
    <w:tmpl w:val="8E2A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70DCE"/>
    <w:multiLevelType w:val="hybridMultilevel"/>
    <w:tmpl w:val="92D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F0CB2"/>
    <w:multiLevelType w:val="hybridMultilevel"/>
    <w:tmpl w:val="666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36180"/>
    <w:multiLevelType w:val="hybridMultilevel"/>
    <w:tmpl w:val="53EE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946B8"/>
    <w:multiLevelType w:val="hybridMultilevel"/>
    <w:tmpl w:val="9680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7262C7"/>
    <w:multiLevelType w:val="hybridMultilevel"/>
    <w:tmpl w:val="608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52F9F"/>
    <w:multiLevelType w:val="hybridMultilevel"/>
    <w:tmpl w:val="FE5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334C8"/>
    <w:multiLevelType w:val="hybridMultilevel"/>
    <w:tmpl w:val="437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38DE"/>
    <w:multiLevelType w:val="hybridMultilevel"/>
    <w:tmpl w:val="E794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744C2"/>
    <w:multiLevelType w:val="hybridMultilevel"/>
    <w:tmpl w:val="64489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E0706"/>
    <w:multiLevelType w:val="hybridMultilevel"/>
    <w:tmpl w:val="5BD4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6"/>
  </w:num>
  <w:num w:numId="5">
    <w:abstractNumId w:val="12"/>
  </w:num>
  <w:num w:numId="6">
    <w:abstractNumId w:val="5"/>
  </w:num>
  <w:num w:numId="7">
    <w:abstractNumId w:val="10"/>
  </w:num>
  <w:num w:numId="8">
    <w:abstractNumId w:val="0"/>
  </w:num>
  <w:num w:numId="9">
    <w:abstractNumId w:val="4"/>
  </w:num>
  <w:num w:numId="10">
    <w:abstractNumId w:val="8"/>
  </w:num>
  <w:num w:numId="11">
    <w:abstractNumId w:val="9"/>
  </w:num>
  <w:num w:numId="12">
    <w:abstractNumId w:val="2"/>
  </w:num>
  <w:num w:numId="13">
    <w:abstractNumId w:val="15"/>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0D"/>
    <w:rsid w:val="00001919"/>
    <w:rsid w:val="000028DE"/>
    <w:rsid w:val="0000331D"/>
    <w:rsid w:val="00003ADB"/>
    <w:rsid w:val="0001019F"/>
    <w:rsid w:val="00014FB0"/>
    <w:rsid w:val="00015FAE"/>
    <w:rsid w:val="00021FA9"/>
    <w:rsid w:val="00024A61"/>
    <w:rsid w:val="00024DF7"/>
    <w:rsid w:val="00026DAC"/>
    <w:rsid w:val="00027984"/>
    <w:rsid w:val="00032DFF"/>
    <w:rsid w:val="00035FD4"/>
    <w:rsid w:val="00036289"/>
    <w:rsid w:val="00037CF6"/>
    <w:rsid w:val="000417AB"/>
    <w:rsid w:val="00042ADA"/>
    <w:rsid w:val="00045831"/>
    <w:rsid w:val="00047D91"/>
    <w:rsid w:val="000517ED"/>
    <w:rsid w:val="00051B41"/>
    <w:rsid w:val="00052CD1"/>
    <w:rsid w:val="00055439"/>
    <w:rsid w:val="00056B28"/>
    <w:rsid w:val="00064A62"/>
    <w:rsid w:val="00065DDF"/>
    <w:rsid w:val="00065E43"/>
    <w:rsid w:val="0007318F"/>
    <w:rsid w:val="00080C70"/>
    <w:rsid w:val="000C3E83"/>
    <w:rsid w:val="000C6834"/>
    <w:rsid w:val="000C6BAC"/>
    <w:rsid w:val="000D045E"/>
    <w:rsid w:val="000E1C6B"/>
    <w:rsid w:val="000E7048"/>
    <w:rsid w:val="000F3231"/>
    <w:rsid w:val="000F4787"/>
    <w:rsid w:val="000F59AD"/>
    <w:rsid w:val="00101C53"/>
    <w:rsid w:val="00115982"/>
    <w:rsid w:val="001171A2"/>
    <w:rsid w:val="00123B42"/>
    <w:rsid w:val="0012407D"/>
    <w:rsid w:val="00125731"/>
    <w:rsid w:val="001313E8"/>
    <w:rsid w:val="00131F12"/>
    <w:rsid w:val="00135556"/>
    <w:rsid w:val="001365E1"/>
    <w:rsid w:val="001436C9"/>
    <w:rsid w:val="001450A0"/>
    <w:rsid w:val="001450F1"/>
    <w:rsid w:val="001452EC"/>
    <w:rsid w:val="0015476B"/>
    <w:rsid w:val="001549EE"/>
    <w:rsid w:val="0015722E"/>
    <w:rsid w:val="001609EF"/>
    <w:rsid w:val="00161239"/>
    <w:rsid w:val="00163E93"/>
    <w:rsid w:val="001703AF"/>
    <w:rsid w:val="0017090B"/>
    <w:rsid w:val="00173F58"/>
    <w:rsid w:val="00174598"/>
    <w:rsid w:val="00174923"/>
    <w:rsid w:val="00174EB5"/>
    <w:rsid w:val="00177CC4"/>
    <w:rsid w:val="00182690"/>
    <w:rsid w:val="00182BAF"/>
    <w:rsid w:val="00183AF7"/>
    <w:rsid w:val="00187263"/>
    <w:rsid w:val="00187559"/>
    <w:rsid w:val="0019157E"/>
    <w:rsid w:val="00192680"/>
    <w:rsid w:val="001A2C37"/>
    <w:rsid w:val="001A4602"/>
    <w:rsid w:val="001A4D23"/>
    <w:rsid w:val="001A6945"/>
    <w:rsid w:val="001A7A89"/>
    <w:rsid w:val="001A7B25"/>
    <w:rsid w:val="001B13C1"/>
    <w:rsid w:val="001B2D94"/>
    <w:rsid w:val="001B3692"/>
    <w:rsid w:val="001B3FFB"/>
    <w:rsid w:val="001B6272"/>
    <w:rsid w:val="001B6BF3"/>
    <w:rsid w:val="001C66EB"/>
    <w:rsid w:val="001C7153"/>
    <w:rsid w:val="001D09EA"/>
    <w:rsid w:val="001D1480"/>
    <w:rsid w:val="001D18BE"/>
    <w:rsid w:val="001E39B8"/>
    <w:rsid w:val="001E471D"/>
    <w:rsid w:val="001E6248"/>
    <w:rsid w:val="001F4352"/>
    <w:rsid w:val="001F572C"/>
    <w:rsid w:val="00200977"/>
    <w:rsid w:val="00202652"/>
    <w:rsid w:val="00202EED"/>
    <w:rsid w:val="002112F8"/>
    <w:rsid w:val="00214836"/>
    <w:rsid w:val="002148F6"/>
    <w:rsid w:val="00216656"/>
    <w:rsid w:val="002167BE"/>
    <w:rsid w:val="002206E9"/>
    <w:rsid w:val="00233906"/>
    <w:rsid w:val="00250C2B"/>
    <w:rsid w:val="002518EA"/>
    <w:rsid w:val="00251F8C"/>
    <w:rsid w:val="002533B8"/>
    <w:rsid w:val="002544F7"/>
    <w:rsid w:val="00256373"/>
    <w:rsid w:val="00257929"/>
    <w:rsid w:val="00260099"/>
    <w:rsid w:val="0026323A"/>
    <w:rsid w:val="00272888"/>
    <w:rsid w:val="00274B94"/>
    <w:rsid w:val="0028079A"/>
    <w:rsid w:val="00282D5F"/>
    <w:rsid w:val="002831BF"/>
    <w:rsid w:val="00283F9D"/>
    <w:rsid w:val="002842F9"/>
    <w:rsid w:val="002851FD"/>
    <w:rsid w:val="00285BE1"/>
    <w:rsid w:val="00285E88"/>
    <w:rsid w:val="002911DF"/>
    <w:rsid w:val="002A1E36"/>
    <w:rsid w:val="002A30D2"/>
    <w:rsid w:val="002B3EA4"/>
    <w:rsid w:val="002B5E68"/>
    <w:rsid w:val="002C21A1"/>
    <w:rsid w:val="002C2B7D"/>
    <w:rsid w:val="002C3447"/>
    <w:rsid w:val="002C4065"/>
    <w:rsid w:val="002C447F"/>
    <w:rsid w:val="002C59E3"/>
    <w:rsid w:val="002D3364"/>
    <w:rsid w:val="002D48CA"/>
    <w:rsid w:val="002D6878"/>
    <w:rsid w:val="002E6B55"/>
    <w:rsid w:val="002F649B"/>
    <w:rsid w:val="002F74A7"/>
    <w:rsid w:val="00300935"/>
    <w:rsid w:val="00301539"/>
    <w:rsid w:val="003045B3"/>
    <w:rsid w:val="003067A6"/>
    <w:rsid w:val="00311330"/>
    <w:rsid w:val="00330AB7"/>
    <w:rsid w:val="00331689"/>
    <w:rsid w:val="00331E59"/>
    <w:rsid w:val="003344F1"/>
    <w:rsid w:val="003412CE"/>
    <w:rsid w:val="003413B6"/>
    <w:rsid w:val="00347171"/>
    <w:rsid w:val="00352871"/>
    <w:rsid w:val="00353C85"/>
    <w:rsid w:val="00360377"/>
    <w:rsid w:val="00365A0B"/>
    <w:rsid w:val="00367994"/>
    <w:rsid w:val="003758C9"/>
    <w:rsid w:val="003779F7"/>
    <w:rsid w:val="00384DCB"/>
    <w:rsid w:val="003854CF"/>
    <w:rsid w:val="0039043B"/>
    <w:rsid w:val="00395A1B"/>
    <w:rsid w:val="00396802"/>
    <w:rsid w:val="00396DFD"/>
    <w:rsid w:val="003A1538"/>
    <w:rsid w:val="003B39DC"/>
    <w:rsid w:val="003B4978"/>
    <w:rsid w:val="003C0E32"/>
    <w:rsid w:val="003C5AFA"/>
    <w:rsid w:val="003C6C7C"/>
    <w:rsid w:val="003D382D"/>
    <w:rsid w:val="003D3970"/>
    <w:rsid w:val="003D7FC6"/>
    <w:rsid w:val="003E29D2"/>
    <w:rsid w:val="003E3092"/>
    <w:rsid w:val="003E4AAA"/>
    <w:rsid w:val="003F0E40"/>
    <w:rsid w:val="003F1E0A"/>
    <w:rsid w:val="003F30CA"/>
    <w:rsid w:val="003F4A97"/>
    <w:rsid w:val="003F6075"/>
    <w:rsid w:val="003F656D"/>
    <w:rsid w:val="003F775A"/>
    <w:rsid w:val="004030B4"/>
    <w:rsid w:val="00403D6E"/>
    <w:rsid w:val="00405283"/>
    <w:rsid w:val="00406BE1"/>
    <w:rsid w:val="00406D55"/>
    <w:rsid w:val="004105ED"/>
    <w:rsid w:val="004171F7"/>
    <w:rsid w:val="00423509"/>
    <w:rsid w:val="00423F04"/>
    <w:rsid w:val="00426C7A"/>
    <w:rsid w:val="0043247E"/>
    <w:rsid w:val="0043319F"/>
    <w:rsid w:val="0043360C"/>
    <w:rsid w:val="00434AB5"/>
    <w:rsid w:val="00436143"/>
    <w:rsid w:val="00436926"/>
    <w:rsid w:val="00442F88"/>
    <w:rsid w:val="0044449F"/>
    <w:rsid w:val="0044639C"/>
    <w:rsid w:val="00453FDD"/>
    <w:rsid w:val="004574A7"/>
    <w:rsid w:val="00466C4C"/>
    <w:rsid w:val="00474DE6"/>
    <w:rsid w:val="0047732C"/>
    <w:rsid w:val="00485581"/>
    <w:rsid w:val="00486C05"/>
    <w:rsid w:val="004871EA"/>
    <w:rsid w:val="00491991"/>
    <w:rsid w:val="00491DE0"/>
    <w:rsid w:val="004938F4"/>
    <w:rsid w:val="004A03F3"/>
    <w:rsid w:val="004A0B27"/>
    <w:rsid w:val="004A1971"/>
    <w:rsid w:val="004A56D8"/>
    <w:rsid w:val="004B68DE"/>
    <w:rsid w:val="004B6F59"/>
    <w:rsid w:val="004C45DD"/>
    <w:rsid w:val="004C46B0"/>
    <w:rsid w:val="004C7B9A"/>
    <w:rsid w:val="004D1640"/>
    <w:rsid w:val="004D2CDE"/>
    <w:rsid w:val="004D76DC"/>
    <w:rsid w:val="004F29ED"/>
    <w:rsid w:val="004F2B67"/>
    <w:rsid w:val="004F62D4"/>
    <w:rsid w:val="00500FEC"/>
    <w:rsid w:val="00501EF2"/>
    <w:rsid w:val="005061CE"/>
    <w:rsid w:val="00510B9F"/>
    <w:rsid w:val="00511F57"/>
    <w:rsid w:val="00512594"/>
    <w:rsid w:val="0051386F"/>
    <w:rsid w:val="005164FE"/>
    <w:rsid w:val="005202FE"/>
    <w:rsid w:val="00522006"/>
    <w:rsid w:val="00522809"/>
    <w:rsid w:val="0052305C"/>
    <w:rsid w:val="00524968"/>
    <w:rsid w:val="00524988"/>
    <w:rsid w:val="00526D4E"/>
    <w:rsid w:val="00527E40"/>
    <w:rsid w:val="00535FC5"/>
    <w:rsid w:val="0053649F"/>
    <w:rsid w:val="00540894"/>
    <w:rsid w:val="00542AA2"/>
    <w:rsid w:val="00543F97"/>
    <w:rsid w:val="00547BB5"/>
    <w:rsid w:val="00560844"/>
    <w:rsid w:val="00560D9B"/>
    <w:rsid w:val="005612D9"/>
    <w:rsid w:val="0056322C"/>
    <w:rsid w:val="005716A1"/>
    <w:rsid w:val="005730C7"/>
    <w:rsid w:val="005802E7"/>
    <w:rsid w:val="005824DA"/>
    <w:rsid w:val="00584270"/>
    <w:rsid w:val="00585D1E"/>
    <w:rsid w:val="005862D6"/>
    <w:rsid w:val="005942C1"/>
    <w:rsid w:val="005959CA"/>
    <w:rsid w:val="005A0A0D"/>
    <w:rsid w:val="005A2E08"/>
    <w:rsid w:val="005A5201"/>
    <w:rsid w:val="005A6F48"/>
    <w:rsid w:val="005C1F8D"/>
    <w:rsid w:val="005C4C73"/>
    <w:rsid w:val="005C5C0D"/>
    <w:rsid w:val="005D4E7F"/>
    <w:rsid w:val="005D6DDC"/>
    <w:rsid w:val="005D74DD"/>
    <w:rsid w:val="005E0887"/>
    <w:rsid w:val="005E0BDC"/>
    <w:rsid w:val="005F0382"/>
    <w:rsid w:val="005F53C5"/>
    <w:rsid w:val="005F69C5"/>
    <w:rsid w:val="006001C0"/>
    <w:rsid w:val="00612B31"/>
    <w:rsid w:val="006267F4"/>
    <w:rsid w:val="00627451"/>
    <w:rsid w:val="006322E0"/>
    <w:rsid w:val="006366AA"/>
    <w:rsid w:val="00642D9F"/>
    <w:rsid w:val="006438FD"/>
    <w:rsid w:val="00646AF5"/>
    <w:rsid w:val="00655258"/>
    <w:rsid w:val="00657992"/>
    <w:rsid w:val="00657B22"/>
    <w:rsid w:val="0066264A"/>
    <w:rsid w:val="00662F41"/>
    <w:rsid w:val="0067047F"/>
    <w:rsid w:val="006762DE"/>
    <w:rsid w:val="006818C5"/>
    <w:rsid w:val="00692252"/>
    <w:rsid w:val="00692A9F"/>
    <w:rsid w:val="006A5A50"/>
    <w:rsid w:val="006B075D"/>
    <w:rsid w:val="006B0C5A"/>
    <w:rsid w:val="006B0DAB"/>
    <w:rsid w:val="006B24DD"/>
    <w:rsid w:val="006B2DEE"/>
    <w:rsid w:val="006C10DA"/>
    <w:rsid w:val="006C173F"/>
    <w:rsid w:val="006D280A"/>
    <w:rsid w:val="006D2FB8"/>
    <w:rsid w:val="006D369B"/>
    <w:rsid w:val="006D3F58"/>
    <w:rsid w:val="006E082D"/>
    <w:rsid w:val="006F0362"/>
    <w:rsid w:val="006F03D4"/>
    <w:rsid w:val="006F1346"/>
    <w:rsid w:val="0070086F"/>
    <w:rsid w:val="00702CB0"/>
    <w:rsid w:val="0070424E"/>
    <w:rsid w:val="007053CD"/>
    <w:rsid w:val="0070744C"/>
    <w:rsid w:val="00707981"/>
    <w:rsid w:val="00710139"/>
    <w:rsid w:val="00714D11"/>
    <w:rsid w:val="0071558E"/>
    <w:rsid w:val="00715994"/>
    <w:rsid w:val="00716194"/>
    <w:rsid w:val="00727353"/>
    <w:rsid w:val="0073223A"/>
    <w:rsid w:val="007344C2"/>
    <w:rsid w:val="0073653A"/>
    <w:rsid w:val="00740579"/>
    <w:rsid w:val="00741874"/>
    <w:rsid w:val="007419CA"/>
    <w:rsid w:val="00741ADA"/>
    <w:rsid w:val="007434BE"/>
    <w:rsid w:val="0074377D"/>
    <w:rsid w:val="007537CC"/>
    <w:rsid w:val="00754CB0"/>
    <w:rsid w:val="00757C02"/>
    <w:rsid w:val="007656DD"/>
    <w:rsid w:val="00771A31"/>
    <w:rsid w:val="00773606"/>
    <w:rsid w:val="00775570"/>
    <w:rsid w:val="00781186"/>
    <w:rsid w:val="00783349"/>
    <w:rsid w:val="007938EB"/>
    <w:rsid w:val="00795720"/>
    <w:rsid w:val="007A57DA"/>
    <w:rsid w:val="007B0FDC"/>
    <w:rsid w:val="007B194F"/>
    <w:rsid w:val="007B35A4"/>
    <w:rsid w:val="007B61AA"/>
    <w:rsid w:val="007B718C"/>
    <w:rsid w:val="007C7122"/>
    <w:rsid w:val="007C756F"/>
    <w:rsid w:val="007D40C6"/>
    <w:rsid w:val="007D5ED0"/>
    <w:rsid w:val="007E5DAE"/>
    <w:rsid w:val="007F2A2A"/>
    <w:rsid w:val="007F7550"/>
    <w:rsid w:val="007F7F07"/>
    <w:rsid w:val="00800495"/>
    <w:rsid w:val="00801F36"/>
    <w:rsid w:val="008030AD"/>
    <w:rsid w:val="0080612A"/>
    <w:rsid w:val="00810FA6"/>
    <w:rsid w:val="0081517F"/>
    <w:rsid w:val="0082003E"/>
    <w:rsid w:val="00823E10"/>
    <w:rsid w:val="008241D5"/>
    <w:rsid w:val="008251CF"/>
    <w:rsid w:val="00826649"/>
    <w:rsid w:val="008266E0"/>
    <w:rsid w:val="0082683A"/>
    <w:rsid w:val="00832949"/>
    <w:rsid w:val="008425F6"/>
    <w:rsid w:val="00851266"/>
    <w:rsid w:val="00854D28"/>
    <w:rsid w:val="0086147C"/>
    <w:rsid w:val="00880E71"/>
    <w:rsid w:val="00881A12"/>
    <w:rsid w:val="0088259F"/>
    <w:rsid w:val="00886F41"/>
    <w:rsid w:val="00892D48"/>
    <w:rsid w:val="0089389C"/>
    <w:rsid w:val="008A6528"/>
    <w:rsid w:val="008A731C"/>
    <w:rsid w:val="008B4657"/>
    <w:rsid w:val="008B507B"/>
    <w:rsid w:val="008B5505"/>
    <w:rsid w:val="008B6D83"/>
    <w:rsid w:val="008C6267"/>
    <w:rsid w:val="008C7BE1"/>
    <w:rsid w:val="008D4971"/>
    <w:rsid w:val="008D5A52"/>
    <w:rsid w:val="008E32D6"/>
    <w:rsid w:val="008E6511"/>
    <w:rsid w:val="008E6CB4"/>
    <w:rsid w:val="008F1DD1"/>
    <w:rsid w:val="008F511E"/>
    <w:rsid w:val="00904CAE"/>
    <w:rsid w:val="0090731F"/>
    <w:rsid w:val="00911FDE"/>
    <w:rsid w:val="0091740D"/>
    <w:rsid w:val="00922780"/>
    <w:rsid w:val="00924DB1"/>
    <w:rsid w:val="00926059"/>
    <w:rsid w:val="00926FC4"/>
    <w:rsid w:val="00927BDE"/>
    <w:rsid w:val="00930115"/>
    <w:rsid w:val="00931DA1"/>
    <w:rsid w:val="00937401"/>
    <w:rsid w:val="009443B8"/>
    <w:rsid w:val="00946595"/>
    <w:rsid w:val="00953FCC"/>
    <w:rsid w:val="0095485C"/>
    <w:rsid w:val="00957B65"/>
    <w:rsid w:val="009611F2"/>
    <w:rsid w:val="00962E50"/>
    <w:rsid w:val="009633F5"/>
    <w:rsid w:val="0096617E"/>
    <w:rsid w:val="009735C5"/>
    <w:rsid w:val="00974273"/>
    <w:rsid w:val="00993D2A"/>
    <w:rsid w:val="009A0F00"/>
    <w:rsid w:val="009A14BC"/>
    <w:rsid w:val="009A4AEF"/>
    <w:rsid w:val="009B0C4A"/>
    <w:rsid w:val="009B0FAE"/>
    <w:rsid w:val="009B4193"/>
    <w:rsid w:val="009B640A"/>
    <w:rsid w:val="009C6B7F"/>
    <w:rsid w:val="009D07AB"/>
    <w:rsid w:val="009D2A2B"/>
    <w:rsid w:val="009D4724"/>
    <w:rsid w:val="009D4ED6"/>
    <w:rsid w:val="009E3752"/>
    <w:rsid w:val="009E383A"/>
    <w:rsid w:val="009E59BD"/>
    <w:rsid w:val="009E5D7B"/>
    <w:rsid w:val="009E6138"/>
    <w:rsid w:val="009F1E38"/>
    <w:rsid w:val="009F2C73"/>
    <w:rsid w:val="009F50FF"/>
    <w:rsid w:val="00A02DFB"/>
    <w:rsid w:val="00A031B6"/>
    <w:rsid w:val="00A15DBC"/>
    <w:rsid w:val="00A170CD"/>
    <w:rsid w:val="00A20AC0"/>
    <w:rsid w:val="00A26FEA"/>
    <w:rsid w:val="00A33549"/>
    <w:rsid w:val="00A35432"/>
    <w:rsid w:val="00A3638C"/>
    <w:rsid w:val="00A405A6"/>
    <w:rsid w:val="00A410D1"/>
    <w:rsid w:val="00A41899"/>
    <w:rsid w:val="00A440A2"/>
    <w:rsid w:val="00A515CD"/>
    <w:rsid w:val="00A519B9"/>
    <w:rsid w:val="00A560D8"/>
    <w:rsid w:val="00A5654D"/>
    <w:rsid w:val="00A60CE3"/>
    <w:rsid w:val="00A71B9E"/>
    <w:rsid w:val="00A731F3"/>
    <w:rsid w:val="00A74153"/>
    <w:rsid w:val="00A766C7"/>
    <w:rsid w:val="00A77029"/>
    <w:rsid w:val="00A83318"/>
    <w:rsid w:val="00A84FA5"/>
    <w:rsid w:val="00A87308"/>
    <w:rsid w:val="00A9003D"/>
    <w:rsid w:val="00AA0CF2"/>
    <w:rsid w:val="00AA47E8"/>
    <w:rsid w:val="00AA7ADB"/>
    <w:rsid w:val="00AB529A"/>
    <w:rsid w:val="00AB5992"/>
    <w:rsid w:val="00AB7CC8"/>
    <w:rsid w:val="00AC01B9"/>
    <w:rsid w:val="00AC080B"/>
    <w:rsid w:val="00AC24BA"/>
    <w:rsid w:val="00AC6B49"/>
    <w:rsid w:val="00AD3374"/>
    <w:rsid w:val="00AD3486"/>
    <w:rsid w:val="00AD3A36"/>
    <w:rsid w:val="00AE787B"/>
    <w:rsid w:val="00AF47E2"/>
    <w:rsid w:val="00AF5308"/>
    <w:rsid w:val="00AF64C4"/>
    <w:rsid w:val="00AF7993"/>
    <w:rsid w:val="00B009E7"/>
    <w:rsid w:val="00B01D30"/>
    <w:rsid w:val="00B03251"/>
    <w:rsid w:val="00B064A2"/>
    <w:rsid w:val="00B1472C"/>
    <w:rsid w:val="00B14912"/>
    <w:rsid w:val="00B1644C"/>
    <w:rsid w:val="00B228EE"/>
    <w:rsid w:val="00B31DF5"/>
    <w:rsid w:val="00B336FF"/>
    <w:rsid w:val="00B352D8"/>
    <w:rsid w:val="00B3603E"/>
    <w:rsid w:val="00B43EC4"/>
    <w:rsid w:val="00B4521B"/>
    <w:rsid w:val="00B45615"/>
    <w:rsid w:val="00B50B79"/>
    <w:rsid w:val="00B50FF5"/>
    <w:rsid w:val="00B53E2A"/>
    <w:rsid w:val="00B55169"/>
    <w:rsid w:val="00B55924"/>
    <w:rsid w:val="00B56759"/>
    <w:rsid w:val="00B5794A"/>
    <w:rsid w:val="00B674BB"/>
    <w:rsid w:val="00B67C15"/>
    <w:rsid w:val="00B67CCD"/>
    <w:rsid w:val="00B7295A"/>
    <w:rsid w:val="00B77211"/>
    <w:rsid w:val="00B77FA3"/>
    <w:rsid w:val="00B80D21"/>
    <w:rsid w:val="00B847D0"/>
    <w:rsid w:val="00B849D5"/>
    <w:rsid w:val="00B91E8E"/>
    <w:rsid w:val="00B932D9"/>
    <w:rsid w:val="00B9365C"/>
    <w:rsid w:val="00B96F63"/>
    <w:rsid w:val="00B979EB"/>
    <w:rsid w:val="00BA167F"/>
    <w:rsid w:val="00BA1C72"/>
    <w:rsid w:val="00BB6B6A"/>
    <w:rsid w:val="00BC0764"/>
    <w:rsid w:val="00BC1D08"/>
    <w:rsid w:val="00BC40C5"/>
    <w:rsid w:val="00BC4BFA"/>
    <w:rsid w:val="00BC7472"/>
    <w:rsid w:val="00BE0723"/>
    <w:rsid w:val="00BE13AB"/>
    <w:rsid w:val="00BE2347"/>
    <w:rsid w:val="00BE30CE"/>
    <w:rsid w:val="00BE4583"/>
    <w:rsid w:val="00BE4D3D"/>
    <w:rsid w:val="00BE51D7"/>
    <w:rsid w:val="00BF5B43"/>
    <w:rsid w:val="00BF5D4F"/>
    <w:rsid w:val="00BF6124"/>
    <w:rsid w:val="00C05631"/>
    <w:rsid w:val="00C0603F"/>
    <w:rsid w:val="00C207FA"/>
    <w:rsid w:val="00C20A37"/>
    <w:rsid w:val="00C235F9"/>
    <w:rsid w:val="00C264C1"/>
    <w:rsid w:val="00C2739B"/>
    <w:rsid w:val="00C33B4C"/>
    <w:rsid w:val="00C3624A"/>
    <w:rsid w:val="00C431D7"/>
    <w:rsid w:val="00C44322"/>
    <w:rsid w:val="00C55ED2"/>
    <w:rsid w:val="00C56134"/>
    <w:rsid w:val="00C5745D"/>
    <w:rsid w:val="00C5758D"/>
    <w:rsid w:val="00C6282E"/>
    <w:rsid w:val="00C70B5E"/>
    <w:rsid w:val="00C7138B"/>
    <w:rsid w:val="00C71EB2"/>
    <w:rsid w:val="00C72EA5"/>
    <w:rsid w:val="00C72EAE"/>
    <w:rsid w:val="00C74DF4"/>
    <w:rsid w:val="00C76CED"/>
    <w:rsid w:val="00C8250F"/>
    <w:rsid w:val="00C83D31"/>
    <w:rsid w:val="00C84E09"/>
    <w:rsid w:val="00C9597F"/>
    <w:rsid w:val="00C96861"/>
    <w:rsid w:val="00CA1923"/>
    <w:rsid w:val="00CA30E8"/>
    <w:rsid w:val="00CA4016"/>
    <w:rsid w:val="00CA47A6"/>
    <w:rsid w:val="00CC0B02"/>
    <w:rsid w:val="00CD23AF"/>
    <w:rsid w:val="00CD3229"/>
    <w:rsid w:val="00CD6290"/>
    <w:rsid w:val="00CE0B59"/>
    <w:rsid w:val="00CE5F44"/>
    <w:rsid w:val="00CE7BC3"/>
    <w:rsid w:val="00CF0F0C"/>
    <w:rsid w:val="00CF45F5"/>
    <w:rsid w:val="00D04BCA"/>
    <w:rsid w:val="00D04D7E"/>
    <w:rsid w:val="00D05756"/>
    <w:rsid w:val="00D15664"/>
    <w:rsid w:val="00D26EA2"/>
    <w:rsid w:val="00D308D1"/>
    <w:rsid w:val="00D36218"/>
    <w:rsid w:val="00D368DB"/>
    <w:rsid w:val="00D44317"/>
    <w:rsid w:val="00D52131"/>
    <w:rsid w:val="00D540B5"/>
    <w:rsid w:val="00D63E7F"/>
    <w:rsid w:val="00D67B9F"/>
    <w:rsid w:val="00D7244D"/>
    <w:rsid w:val="00D81BE1"/>
    <w:rsid w:val="00D82B43"/>
    <w:rsid w:val="00D834B1"/>
    <w:rsid w:val="00D85E36"/>
    <w:rsid w:val="00D86F43"/>
    <w:rsid w:val="00D931AA"/>
    <w:rsid w:val="00DA2C27"/>
    <w:rsid w:val="00DB0180"/>
    <w:rsid w:val="00DB17FE"/>
    <w:rsid w:val="00DB5A19"/>
    <w:rsid w:val="00DC0E0D"/>
    <w:rsid w:val="00DC4098"/>
    <w:rsid w:val="00DD0588"/>
    <w:rsid w:val="00DD7DDF"/>
    <w:rsid w:val="00DF4371"/>
    <w:rsid w:val="00DF710C"/>
    <w:rsid w:val="00E0174B"/>
    <w:rsid w:val="00E031CD"/>
    <w:rsid w:val="00E17663"/>
    <w:rsid w:val="00E2116E"/>
    <w:rsid w:val="00E213E3"/>
    <w:rsid w:val="00E21E69"/>
    <w:rsid w:val="00E24316"/>
    <w:rsid w:val="00E2442E"/>
    <w:rsid w:val="00E36070"/>
    <w:rsid w:val="00E366D6"/>
    <w:rsid w:val="00E403D2"/>
    <w:rsid w:val="00E4180D"/>
    <w:rsid w:val="00E42847"/>
    <w:rsid w:val="00E4473F"/>
    <w:rsid w:val="00E46E16"/>
    <w:rsid w:val="00E47C07"/>
    <w:rsid w:val="00E5177B"/>
    <w:rsid w:val="00E54512"/>
    <w:rsid w:val="00E5553D"/>
    <w:rsid w:val="00E5677C"/>
    <w:rsid w:val="00E601B1"/>
    <w:rsid w:val="00E60E5A"/>
    <w:rsid w:val="00E61F9A"/>
    <w:rsid w:val="00E65DC3"/>
    <w:rsid w:val="00E719B2"/>
    <w:rsid w:val="00E71C6F"/>
    <w:rsid w:val="00E74748"/>
    <w:rsid w:val="00E84162"/>
    <w:rsid w:val="00E95B7E"/>
    <w:rsid w:val="00EA21E9"/>
    <w:rsid w:val="00EA254D"/>
    <w:rsid w:val="00EA3838"/>
    <w:rsid w:val="00EA4EF1"/>
    <w:rsid w:val="00EA546F"/>
    <w:rsid w:val="00EA59BF"/>
    <w:rsid w:val="00EB08AF"/>
    <w:rsid w:val="00EB2A09"/>
    <w:rsid w:val="00EB2D50"/>
    <w:rsid w:val="00EB41CE"/>
    <w:rsid w:val="00EB488B"/>
    <w:rsid w:val="00EB5415"/>
    <w:rsid w:val="00EB71A4"/>
    <w:rsid w:val="00EC3ACC"/>
    <w:rsid w:val="00EC3C97"/>
    <w:rsid w:val="00EC473E"/>
    <w:rsid w:val="00EC4F59"/>
    <w:rsid w:val="00ED43F2"/>
    <w:rsid w:val="00ED5AEA"/>
    <w:rsid w:val="00EE14EC"/>
    <w:rsid w:val="00EE2B35"/>
    <w:rsid w:val="00EE482C"/>
    <w:rsid w:val="00EF0ACA"/>
    <w:rsid w:val="00EF3489"/>
    <w:rsid w:val="00EF529A"/>
    <w:rsid w:val="00EF676B"/>
    <w:rsid w:val="00F02538"/>
    <w:rsid w:val="00F10211"/>
    <w:rsid w:val="00F110B3"/>
    <w:rsid w:val="00F12275"/>
    <w:rsid w:val="00F12C88"/>
    <w:rsid w:val="00F12D44"/>
    <w:rsid w:val="00F20AB4"/>
    <w:rsid w:val="00F219F6"/>
    <w:rsid w:val="00F231C0"/>
    <w:rsid w:val="00F26109"/>
    <w:rsid w:val="00F26537"/>
    <w:rsid w:val="00F34D06"/>
    <w:rsid w:val="00F36130"/>
    <w:rsid w:val="00F40DA0"/>
    <w:rsid w:val="00F42138"/>
    <w:rsid w:val="00F45FBB"/>
    <w:rsid w:val="00F51833"/>
    <w:rsid w:val="00F5313F"/>
    <w:rsid w:val="00F6054A"/>
    <w:rsid w:val="00F61F1D"/>
    <w:rsid w:val="00F62CCD"/>
    <w:rsid w:val="00F63EE9"/>
    <w:rsid w:val="00F659EE"/>
    <w:rsid w:val="00F70587"/>
    <w:rsid w:val="00F7431F"/>
    <w:rsid w:val="00F74F4A"/>
    <w:rsid w:val="00F819E0"/>
    <w:rsid w:val="00F87078"/>
    <w:rsid w:val="00F90E11"/>
    <w:rsid w:val="00F93C38"/>
    <w:rsid w:val="00F95383"/>
    <w:rsid w:val="00FA0083"/>
    <w:rsid w:val="00FA3BC4"/>
    <w:rsid w:val="00FA41BF"/>
    <w:rsid w:val="00FB0B7F"/>
    <w:rsid w:val="00FC357D"/>
    <w:rsid w:val="00FC3987"/>
    <w:rsid w:val="00FC4B47"/>
    <w:rsid w:val="00FC4C12"/>
    <w:rsid w:val="00FC6EAF"/>
    <w:rsid w:val="00FD07BC"/>
    <w:rsid w:val="00FD1DF0"/>
    <w:rsid w:val="00FD45DB"/>
    <w:rsid w:val="00FE01A7"/>
    <w:rsid w:val="00FE0CE3"/>
    <w:rsid w:val="00FE2F3E"/>
    <w:rsid w:val="00FF02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2C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0D"/>
    <w:pPr>
      <w:ind w:left="720"/>
      <w:contextualSpacing/>
    </w:pPr>
  </w:style>
  <w:style w:type="character" w:styleId="Hyperlink">
    <w:name w:val="Hyperlink"/>
    <w:basedOn w:val="DefaultParagraphFont"/>
    <w:uiPriority w:val="99"/>
    <w:unhideWhenUsed/>
    <w:rsid w:val="008E6511"/>
    <w:rPr>
      <w:color w:val="0000FF" w:themeColor="hyperlink"/>
      <w:u w:val="single"/>
    </w:rPr>
  </w:style>
  <w:style w:type="paragraph" w:styleId="FootnoteText">
    <w:name w:val="footnote text"/>
    <w:basedOn w:val="Normal"/>
    <w:link w:val="FootnoteTextChar"/>
    <w:uiPriority w:val="99"/>
    <w:unhideWhenUsed/>
    <w:rsid w:val="00B50B79"/>
  </w:style>
  <w:style w:type="character" w:customStyle="1" w:styleId="FootnoteTextChar">
    <w:name w:val="Footnote Text Char"/>
    <w:basedOn w:val="DefaultParagraphFont"/>
    <w:link w:val="FootnoteText"/>
    <w:uiPriority w:val="99"/>
    <w:rsid w:val="00B50B79"/>
  </w:style>
  <w:style w:type="character" w:styleId="FootnoteReference">
    <w:name w:val="footnote reference"/>
    <w:basedOn w:val="DefaultParagraphFont"/>
    <w:uiPriority w:val="99"/>
    <w:unhideWhenUsed/>
    <w:rsid w:val="00B50B79"/>
    <w:rPr>
      <w:vertAlign w:val="superscript"/>
    </w:rPr>
  </w:style>
  <w:style w:type="character" w:styleId="CommentReference">
    <w:name w:val="annotation reference"/>
    <w:basedOn w:val="DefaultParagraphFont"/>
    <w:uiPriority w:val="99"/>
    <w:semiHidden/>
    <w:unhideWhenUsed/>
    <w:rsid w:val="0000331D"/>
    <w:rPr>
      <w:sz w:val="18"/>
      <w:szCs w:val="18"/>
    </w:rPr>
  </w:style>
  <w:style w:type="paragraph" w:styleId="CommentText">
    <w:name w:val="annotation text"/>
    <w:basedOn w:val="Normal"/>
    <w:link w:val="CommentTextChar"/>
    <w:uiPriority w:val="99"/>
    <w:unhideWhenUsed/>
    <w:rsid w:val="0000331D"/>
    <w:pPr>
      <w:spacing w:after="200"/>
    </w:pPr>
    <w:rPr>
      <w:rFonts w:eastAsiaTheme="minorHAnsi"/>
      <w:lang w:val="nl-BE"/>
    </w:rPr>
  </w:style>
  <w:style w:type="character" w:customStyle="1" w:styleId="CommentTextChar">
    <w:name w:val="Comment Text Char"/>
    <w:basedOn w:val="DefaultParagraphFont"/>
    <w:link w:val="CommentText"/>
    <w:uiPriority w:val="99"/>
    <w:rsid w:val="0000331D"/>
    <w:rPr>
      <w:rFonts w:eastAsiaTheme="minorHAnsi"/>
      <w:lang w:val="nl-BE"/>
    </w:rPr>
  </w:style>
  <w:style w:type="paragraph" w:styleId="BalloonText">
    <w:name w:val="Balloon Text"/>
    <w:basedOn w:val="Normal"/>
    <w:link w:val="BalloonTextChar"/>
    <w:uiPriority w:val="99"/>
    <w:semiHidden/>
    <w:unhideWhenUsed/>
    <w:rsid w:val="00003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31D"/>
    <w:rPr>
      <w:rFonts w:ascii="Lucida Grande" w:hAnsi="Lucida Grande" w:cs="Lucida Grande"/>
      <w:sz w:val="18"/>
      <w:szCs w:val="18"/>
    </w:rPr>
  </w:style>
  <w:style w:type="table" w:styleId="TableGrid">
    <w:name w:val="Table Grid"/>
    <w:basedOn w:val="TableNormal"/>
    <w:uiPriority w:val="59"/>
    <w:rsid w:val="00953FCC"/>
    <w:rPr>
      <w:rFonts w:eastAsiaTheme="minorHAns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FCC"/>
    <w:pPr>
      <w:tabs>
        <w:tab w:val="center" w:pos="4680"/>
        <w:tab w:val="right" w:pos="9360"/>
      </w:tabs>
    </w:pPr>
    <w:rPr>
      <w:rFonts w:eastAsiaTheme="minorHAnsi"/>
      <w:sz w:val="22"/>
      <w:szCs w:val="22"/>
      <w:lang w:val="nl-BE"/>
    </w:rPr>
  </w:style>
  <w:style w:type="character" w:customStyle="1" w:styleId="HeaderChar">
    <w:name w:val="Header Char"/>
    <w:basedOn w:val="DefaultParagraphFont"/>
    <w:link w:val="Header"/>
    <w:uiPriority w:val="99"/>
    <w:rsid w:val="00953FCC"/>
    <w:rPr>
      <w:rFonts w:eastAsiaTheme="minorHAnsi"/>
      <w:sz w:val="22"/>
      <w:szCs w:val="22"/>
      <w:lang w:val="nl-BE"/>
    </w:rPr>
  </w:style>
  <w:style w:type="paragraph" w:styleId="Footer">
    <w:name w:val="footer"/>
    <w:basedOn w:val="Normal"/>
    <w:link w:val="FooterChar"/>
    <w:uiPriority w:val="99"/>
    <w:unhideWhenUsed/>
    <w:rsid w:val="00953FCC"/>
    <w:pPr>
      <w:tabs>
        <w:tab w:val="center" w:pos="4680"/>
        <w:tab w:val="right" w:pos="9360"/>
      </w:tabs>
    </w:pPr>
    <w:rPr>
      <w:rFonts w:eastAsiaTheme="minorHAnsi"/>
      <w:sz w:val="22"/>
      <w:szCs w:val="22"/>
      <w:lang w:val="nl-BE"/>
    </w:rPr>
  </w:style>
  <w:style w:type="character" w:customStyle="1" w:styleId="FooterChar">
    <w:name w:val="Footer Char"/>
    <w:basedOn w:val="DefaultParagraphFont"/>
    <w:link w:val="Footer"/>
    <w:uiPriority w:val="99"/>
    <w:rsid w:val="00953FCC"/>
    <w:rPr>
      <w:rFonts w:eastAsiaTheme="minorHAnsi"/>
      <w:sz w:val="22"/>
      <w:szCs w:val="22"/>
      <w:lang w:val="nl-BE"/>
    </w:rPr>
  </w:style>
  <w:style w:type="paragraph" w:styleId="CommentSubject">
    <w:name w:val="annotation subject"/>
    <w:basedOn w:val="CommentText"/>
    <w:next w:val="CommentText"/>
    <w:link w:val="CommentSubjectChar"/>
    <w:uiPriority w:val="99"/>
    <w:semiHidden/>
    <w:unhideWhenUsed/>
    <w:rsid w:val="00953FCC"/>
    <w:rPr>
      <w:b/>
      <w:bCs/>
      <w:sz w:val="20"/>
      <w:szCs w:val="20"/>
    </w:rPr>
  </w:style>
  <w:style w:type="character" w:customStyle="1" w:styleId="CommentSubjectChar">
    <w:name w:val="Comment Subject Char"/>
    <w:basedOn w:val="CommentTextChar"/>
    <w:link w:val="CommentSubject"/>
    <w:uiPriority w:val="99"/>
    <w:semiHidden/>
    <w:rsid w:val="00953FCC"/>
    <w:rPr>
      <w:rFonts w:eastAsiaTheme="minorHAnsi"/>
      <w:b/>
      <w:bCs/>
      <w:sz w:val="20"/>
      <w:szCs w:val="20"/>
      <w:lang w:val="nl-BE"/>
    </w:rPr>
  </w:style>
  <w:style w:type="paragraph" w:styleId="Revision">
    <w:name w:val="Revision"/>
    <w:hidden/>
    <w:uiPriority w:val="99"/>
    <w:semiHidden/>
    <w:rsid w:val="00953FCC"/>
    <w:rPr>
      <w:rFonts w:eastAsiaTheme="minorHAnsi"/>
      <w:sz w:val="22"/>
      <w:szCs w:val="22"/>
      <w:lang w:val="nl-BE"/>
    </w:rPr>
  </w:style>
  <w:style w:type="paragraph" w:styleId="NormalWeb">
    <w:name w:val="Normal (Web)"/>
    <w:basedOn w:val="Normal"/>
    <w:uiPriority w:val="99"/>
    <w:unhideWhenUsed/>
    <w:rsid w:val="00953FCC"/>
    <w:pPr>
      <w:spacing w:before="100" w:beforeAutospacing="1" w:after="100" w:afterAutospacing="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962E50"/>
  </w:style>
  <w:style w:type="character" w:styleId="FollowedHyperlink">
    <w:name w:val="FollowedHyperlink"/>
    <w:basedOn w:val="DefaultParagraphFont"/>
    <w:uiPriority w:val="99"/>
    <w:semiHidden/>
    <w:unhideWhenUsed/>
    <w:rsid w:val="00522809"/>
    <w:rPr>
      <w:color w:val="800080" w:themeColor="followedHyperlink"/>
      <w:u w:val="single"/>
    </w:rPr>
  </w:style>
  <w:style w:type="paragraph" w:styleId="EndnoteText">
    <w:name w:val="endnote text"/>
    <w:basedOn w:val="Normal"/>
    <w:link w:val="EndnoteTextChar"/>
    <w:uiPriority w:val="99"/>
    <w:semiHidden/>
    <w:unhideWhenUsed/>
    <w:rsid w:val="00BE13AB"/>
    <w:rPr>
      <w:sz w:val="20"/>
      <w:szCs w:val="20"/>
    </w:rPr>
  </w:style>
  <w:style w:type="character" w:customStyle="1" w:styleId="EndnoteTextChar">
    <w:name w:val="Endnote Text Char"/>
    <w:basedOn w:val="DefaultParagraphFont"/>
    <w:link w:val="EndnoteText"/>
    <w:uiPriority w:val="99"/>
    <w:semiHidden/>
    <w:rsid w:val="00BE13AB"/>
    <w:rPr>
      <w:sz w:val="20"/>
      <w:szCs w:val="20"/>
    </w:rPr>
  </w:style>
  <w:style w:type="character" w:styleId="EndnoteReference">
    <w:name w:val="endnote reference"/>
    <w:basedOn w:val="DefaultParagraphFont"/>
    <w:uiPriority w:val="99"/>
    <w:semiHidden/>
    <w:unhideWhenUsed/>
    <w:rsid w:val="00BE1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0D"/>
    <w:pPr>
      <w:ind w:left="720"/>
      <w:contextualSpacing/>
    </w:pPr>
  </w:style>
  <w:style w:type="character" w:styleId="Hyperlink">
    <w:name w:val="Hyperlink"/>
    <w:basedOn w:val="DefaultParagraphFont"/>
    <w:uiPriority w:val="99"/>
    <w:unhideWhenUsed/>
    <w:rsid w:val="008E6511"/>
    <w:rPr>
      <w:color w:val="0000FF" w:themeColor="hyperlink"/>
      <w:u w:val="single"/>
    </w:rPr>
  </w:style>
  <w:style w:type="paragraph" w:styleId="FootnoteText">
    <w:name w:val="footnote text"/>
    <w:basedOn w:val="Normal"/>
    <w:link w:val="FootnoteTextChar"/>
    <w:uiPriority w:val="99"/>
    <w:unhideWhenUsed/>
    <w:rsid w:val="00B50B79"/>
  </w:style>
  <w:style w:type="character" w:customStyle="1" w:styleId="FootnoteTextChar">
    <w:name w:val="Footnote Text Char"/>
    <w:basedOn w:val="DefaultParagraphFont"/>
    <w:link w:val="FootnoteText"/>
    <w:uiPriority w:val="99"/>
    <w:rsid w:val="00B50B79"/>
  </w:style>
  <w:style w:type="character" w:styleId="FootnoteReference">
    <w:name w:val="footnote reference"/>
    <w:basedOn w:val="DefaultParagraphFont"/>
    <w:uiPriority w:val="99"/>
    <w:unhideWhenUsed/>
    <w:rsid w:val="00B50B79"/>
    <w:rPr>
      <w:vertAlign w:val="superscript"/>
    </w:rPr>
  </w:style>
  <w:style w:type="character" w:styleId="CommentReference">
    <w:name w:val="annotation reference"/>
    <w:basedOn w:val="DefaultParagraphFont"/>
    <w:uiPriority w:val="99"/>
    <w:semiHidden/>
    <w:unhideWhenUsed/>
    <w:rsid w:val="0000331D"/>
    <w:rPr>
      <w:sz w:val="18"/>
      <w:szCs w:val="18"/>
    </w:rPr>
  </w:style>
  <w:style w:type="paragraph" w:styleId="CommentText">
    <w:name w:val="annotation text"/>
    <w:basedOn w:val="Normal"/>
    <w:link w:val="CommentTextChar"/>
    <w:uiPriority w:val="99"/>
    <w:unhideWhenUsed/>
    <w:rsid w:val="0000331D"/>
    <w:pPr>
      <w:spacing w:after="200"/>
    </w:pPr>
    <w:rPr>
      <w:rFonts w:eastAsiaTheme="minorHAnsi"/>
      <w:lang w:val="nl-BE"/>
    </w:rPr>
  </w:style>
  <w:style w:type="character" w:customStyle="1" w:styleId="CommentTextChar">
    <w:name w:val="Comment Text Char"/>
    <w:basedOn w:val="DefaultParagraphFont"/>
    <w:link w:val="CommentText"/>
    <w:uiPriority w:val="99"/>
    <w:rsid w:val="0000331D"/>
    <w:rPr>
      <w:rFonts w:eastAsiaTheme="minorHAnsi"/>
      <w:lang w:val="nl-BE"/>
    </w:rPr>
  </w:style>
  <w:style w:type="paragraph" w:styleId="BalloonText">
    <w:name w:val="Balloon Text"/>
    <w:basedOn w:val="Normal"/>
    <w:link w:val="BalloonTextChar"/>
    <w:uiPriority w:val="99"/>
    <w:semiHidden/>
    <w:unhideWhenUsed/>
    <w:rsid w:val="00003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31D"/>
    <w:rPr>
      <w:rFonts w:ascii="Lucida Grande" w:hAnsi="Lucida Grande" w:cs="Lucida Grande"/>
      <w:sz w:val="18"/>
      <w:szCs w:val="18"/>
    </w:rPr>
  </w:style>
  <w:style w:type="table" w:styleId="TableGrid">
    <w:name w:val="Table Grid"/>
    <w:basedOn w:val="TableNormal"/>
    <w:uiPriority w:val="59"/>
    <w:rsid w:val="00953FCC"/>
    <w:rPr>
      <w:rFonts w:eastAsiaTheme="minorHAns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FCC"/>
    <w:pPr>
      <w:tabs>
        <w:tab w:val="center" w:pos="4680"/>
        <w:tab w:val="right" w:pos="9360"/>
      </w:tabs>
    </w:pPr>
    <w:rPr>
      <w:rFonts w:eastAsiaTheme="minorHAnsi"/>
      <w:sz w:val="22"/>
      <w:szCs w:val="22"/>
      <w:lang w:val="nl-BE"/>
    </w:rPr>
  </w:style>
  <w:style w:type="character" w:customStyle="1" w:styleId="HeaderChar">
    <w:name w:val="Header Char"/>
    <w:basedOn w:val="DefaultParagraphFont"/>
    <w:link w:val="Header"/>
    <w:uiPriority w:val="99"/>
    <w:rsid w:val="00953FCC"/>
    <w:rPr>
      <w:rFonts w:eastAsiaTheme="minorHAnsi"/>
      <w:sz w:val="22"/>
      <w:szCs w:val="22"/>
      <w:lang w:val="nl-BE"/>
    </w:rPr>
  </w:style>
  <w:style w:type="paragraph" w:styleId="Footer">
    <w:name w:val="footer"/>
    <w:basedOn w:val="Normal"/>
    <w:link w:val="FooterChar"/>
    <w:uiPriority w:val="99"/>
    <w:unhideWhenUsed/>
    <w:rsid w:val="00953FCC"/>
    <w:pPr>
      <w:tabs>
        <w:tab w:val="center" w:pos="4680"/>
        <w:tab w:val="right" w:pos="9360"/>
      </w:tabs>
    </w:pPr>
    <w:rPr>
      <w:rFonts w:eastAsiaTheme="minorHAnsi"/>
      <w:sz w:val="22"/>
      <w:szCs w:val="22"/>
      <w:lang w:val="nl-BE"/>
    </w:rPr>
  </w:style>
  <w:style w:type="character" w:customStyle="1" w:styleId="FooterChar">
    <w:name w:val="Footer Char"/>
    <w:basedOn w:val="DefaultParagraphFont"/>
    <w:link w:val="Footer"/>
    <w:uiPriority w:val="99"/>
    <w:rsid w:val="00953FCC"/>
    <w:rPr>
      <w:rFonts w:eastAsiaTheme="minorHAnsi"/>
      <w:sz w:val="22"/>
      <w:szCs w:val="22"/>
      <w:lang w:val="nl-BE"/>
    </w:rPr>
  </w:style>
  <w:style w:type="paragraph" w:styleId="CommentSubject">
    <w:name w:val="annotation subject"/>
    <w:basedOn w:val="CommentText"/>
    <w:next w:val="CommentText"/>
    <w:link w:val="CommentSubjectChar"/>
    <w:uiPriority w:val="99"/>
    <w:semiHidden/>
    <w:unhideWhenUsed/>
    <w:rsid w:val="00953FCC"/>
    <w:rPr>
      <w:b/>
      <w:bCs/>
      <w:sz w:val="20"/>
      <w:szCs w:val="20"/>
    </w:rPr>
  </w:style>
  <w:style w:type="character" w:customStyle="1" w:styleId="CommentSubjectChar">
    <w:name w:val="Comment Subject Char"/>
    <w:basedOn w:val="CommentTextChar"/>
    <w:link w:val="CommentSubject"/>
    <w:uiPriority w:val="99"/>
    <w:semiHidden/>
    <w:rsid w:val="00953FCC"/>
    <w:rPr>
      <w:rFonts w:eastAsiaTheme="minorHAnsi"/>
      <w:b/>
      <w:bCs/>
      <w:sz w:val="20"/>
      <w:szCs w:val="20"/>
      <w:lang w:val="nl-BE"/>
    </w:rPr>
  </w:style>
  <w:style w:type="paragraph" w:styleId="Revision">
    <w:name w:val="Revision"/>
    <w:hidden/>
    <w:uiPriority w:val="99"/>
    <w:semiHidden/>
    <w:rsid w:val="00953FCC"/>
    <w:rPr>
      <w:rFonts w:eastAsiaTheme="minorHAnsi"/>
      <w:sz w:val="22"/>
      <w:szCs w:val="22"/>
      <w:lang w:val="nl-BE"/>
    </w:rPr>
  </w:style>
  <w:style w:type="paragraph" w:styleId="NormalWeb">
    <w:name w:val="Normal (Web)"/>
    <w:basedOn w:val="Normal"/>
    <w:uiPriority w:val="99"/>
    <w:unhideWhenUsed/>
    <w:rsid w:val="00953FCC"/>
    <w:pPr>
      <w:spacing w:before="100" w:beforeAutospacing="1" w:after="100" w:afterAutospacing="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962E50"/>
  </w:style>
  <w:style w:type="character" w:styleId="FollowedHyperlink">
    <w:name w:val="FollowedHyperlink"/>
    <w:basedOn w:val="DefaultParagraphFont"/>
    <w:uiPriority w:val="99"/>
    <w:semiHidden/>
    <w:unhideWhenUsed/>
    <w:rsid w:val="00522809"/>
    <w:rPr>
      <w:color w:val="800080" w:themeColor="followedHyperlink"/>
      <w:u w:val="single"/>
    </w:rPr>
  </w:style>
  <w:style w:type="paragraph" w:styleId="EndnoteText">
    <w:name w:val="endnote text"/>
    <w:basedOn w:val="Normal"/>
    <w:link w:val="EndnoteTextChar"/>
    <w:uiPriority w:val="99"/>
    <w:semiHidden/>
    <w:unhideWhenUsed/>
    <w:rsid w:val="00BE13AB"/>
    <w:rPr>
      <w:sz w:val="20"/>
      <w:szCs w:val="20"/>
    </w:rPr>
  </w:style>
  <w:style w:type="character" w:customStyle="1" w:styleId="EndnoteTextChar">
    <w:name w:val="Endnote Text Char"/>
    <w:basedOn w:val="DefaultParagraphFont"/>
    <w:link w:val="EndnoteText"/>
    <w:uiPriority w:val="99"/>
    <w:semiHidden/>
    <w:rsid w:val="00BE13AB"/>
    <w:rPr>
      <w:sz w:val="20"/>
      <w:szCs w:val="20"/>
    </w:rPr>
  </w:style>
  <w:style w:type="character" w:styleId="EndnoteReference">
    <w:name w:val="endnote reference"/>
    <w:basedOn w:val="DefaultParagraphFont"/>
    <w:uiPriority w:val="99"/>
    <w:semiHidden/>
    <w:unhideWhenUsed/>
    <w:rsid w:val="00BE1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s.gov/roll-call-vo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A74945-688D-4EB1-A19C-89B8034D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Leighley</dc:creator>
  <cp:lastModifiedBy>llindenf</cp:lastModifiedBy>
  <cp:revision>2</cp:revision>
  <cp:lastPrinted>2016-12-21T17:28:00Z</cp:lastPrinted>
  <dcterms:created xsi:type="dcterms:W3CDTF">2017-10-22T22:52:00Z</dcterms:created>
  <dcterms:modified xsi:type="dcterms:W3CDTF">2017-10-22T22:52:00Z</dcterms:modified>
</cp:coreProperties>
</file>