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DD5A00" w:rsidR="009C2597" w:rsidP="009C2597" w:rsidRDefault="009C2597" w14:paraId="672923E3" w14:textId="77777777">
      <w:pPr>
        <w:pStyle w:val="Title"/>
      </w:pPr>
      <w:r w:rsidRPr="00DD5A00">
        <w:t>Do Reserved Seats Work?</w:t>
      </w:r>
    </w:p>
    <w:p w:rsidRPr="00DD5A00" w:rsidR="009C2597" w:rsidP="009C2597" w:rsidRDefault="009C2597" w14:paraId="3052A7F6" w14:textId="77777777">
      <w:pPr>
        <w:pStyle w:val="Title"/>
      </w:pPr>
      <w:r w:rsidRPr="00DD5A00">
        <w:t>Evidence from Tribal Representatives in Maine</w:t>
      </w:r>
    </w:p>
    <w:p w:rsidR="009C2597" w:rsidP="00032133" w:rsidRDefault="009C2597" w14:paraId="6109D012" w14:textId="77777777"/>
    <w:p w:rsidRPr="00FD245A" w:rsidR="6EF0578F" w:rsidP="00FD245A" w:rsidRDefault="54059DC6" w14:paraId="1757CD16" w14:textId="38F318C3">
      <w:pPr>
        <w:jc w:val="center"/>
        <w:rPr>
          <w:lang w:val="en-US"/>
        </w:rPr>
      </w:pPr>
      <w:r w:rsidRPr="00FD245A">
        <w:rPr>
          <w:lang w:val="en-US"/>
        </w:rPr>
        <w:t>Online Appendix</w:t>
      </w:r>
    </w:p>
    <w:p w:rsidRPr="00FD245A" w:rsidR="00FD245A" w:rsidRDefault="00FD245A" w14:paraId="01A7E691" w14:textId="6492CCF3">
      <w:pPr>
        <w:rPr>
          <w:b/>
          <w:bCs/>
          <w:lang w:val="en-US"/>
        </w:rPr>
      </w:pPr>
    </w:p>
    <w:sdt>
      <w:sdtPr>
        <w:rPr>
          <w:rFonts w:asciiTheme="minorHAnsi" w:hAnsiTheme="minorHAnsi" w:eastAsiaTheme="minorHAnsi" w:cstheme="minorHAnsi"/>
          <w:i/>
          <w:iCs/>
          <w:color w:val="auto"/>
          <w:sz w:val="24"/>
          <w:szCs w:val="24"/>
          <w:lang w:val="en"/>
        </w:rPr>
        <w:id w:val="1314104241"/>
        <w:docPartObj>
          <w:docPartGallery w:val="Table of Contents"/>
          <w:docPartUnique/>
        </w:docPartObj>
      </w:sdtPr>
      <w:sdtEndPr/>
      <w:sdtContent>
        <w:p w:rsidRPr="00256AD6" w:rsidR="00FD245A" w:rsidP="07534546" w:rsidRDefault="07534546" w14:paraId="366C2176" w14:textId="05F4E1D3">
          <w:pPr>
            <w:pStyle w:val="TOCHeading"/>
            <w:rPr>
              <w:rFonts w:ascii="Times" w:hAnsi="Times"/>
              <w:b w:val="0"/>
              <w:bCs w:val="0"/>
              <w:color w:val="000000" w:themeColor="text1"/>
              <w:sz w:val="24"/>
              <w:szCs w:val="24"/>
            </w:rPr>
          </w:pPr>
          <w:r w:rsidRPr="00256AD6">
            <w:rPr>
              <w:rFonts w:ascii="Times" w:hAnsi="Times"/>
              <w:b w:val="0"/>
              <w:bCs w:val="0"/>
              <w:color w:val="000000" w:themeColor="text1"/>
              <w:sz w:val="24"/>
              <w:szCs w:val="24"/>
            </w:rPr>
            <w:t>Table of Contents</w:t>
          </w:r>
        </w:p>
        <w:p w:rsidRPr="00256AD6" w:rsidR="00256AD6" w:rsidRDefault="00001B98" w14:paraId="193A15BC" w14:textId="3A0911A6">
          <w:pPr>
            <w:pStyle w:val="TOC1"/>
            <w:tabs>
              <w:tab w:val="right" w:leader="dot" w:pos="9350"/>
            </w:tabs>
            <w:rPr>
              <w:rFonts w:eastAsiaTheme="minorEastAsia" w:cstheme="minorBidi"/>
              <w:b w:val="0"/>
              <w:bCs w:val="0"/>
              <w:i w:val="0"/>
              <w:iCs w:val="0"/>
              <w:noProof/>
              <w:lang w:val="en-US"/>
            </w:rPr>
          </w:pPr>
          <w:r w:rsidRPr="00256AD6">
            <w:rPr>
              <w:i w:val="0"/>
              <w:iCs w:val="0"/>
            </w:rPr>
            <w:fldChar w:fldCharType="begin"/>
          </w:r>
          <w:r w:rsidRPr="00256AD6" w:rsidR="00FD245A">
            <w:rPr>
              <w:i w:val="0"/>
              <w:iCs w:val="0"/>
            </w:rPr>
            <w:instrText>TOC \o "1-3" \h \z \u</w:instrText>
          </w:r>
          <w:r w:rsidRPr="00256AD6">
            <w:rPr>
              <w:i w:val="0"/>
              <w:iCs w:val="0"/>
            </w:rPr>
            <w:fldChar w:fldCharType="separate"/>
          </w:r>
          <w:hyperlink w:history="1" w:anchor="_Toc96966979">
            <w:r w:rsidRPr="00256AD6" w:rsidR="00256AD6">
              <w:rPr>
                <w:rStyle w:val="Hyperlink"/>
                <w:i w:val="0"/>
                <w:iCs w:val="0"/>
                <w:noProof/>
              </w:rPr>
              <w:t>Appendix A: Identifying Tribal-Related Legislation in the Maine State Legislature</w:t>
            </w:r>
            <w:r w:rsidRPr="00256AD6" w:rsidR="00256AD6">
              <w:rPr>
                <w:i w:val="0"/>
                <w:iCs w:val="0"/>
                <w:noProof/>
                <w:webHidden/>
              </w:rPr>
              <w:tab/>
            </w:r>
            <w:r w:rsidRPr="00256AD6" w:rsidR="00256AD6">
              <w:rPr>
                <w:i w:val="0"/>
                <w:iCs w:val="0"/>
                <w:noProof/>
                <w:webHidden/>
              </w:rPr>
              <w:fldChar w:fldCharType="begin"/>
            </w:r>
            <w:r w:rsidRPr="00256AD6" w:rsidR="00256AD6">
              <w:rPr>
                <w:i w:val="0"/>
                <w:iCs w:val="0"/>
                <w:noProof/>
                <w:webHidden/>
              </w:rPr>
              <w:instrText xml:space="preserve"> PAGEREF _Toc96966979 \h </w:instrText>
            </w:r>
            <w:r w:rsidRPr="00256AD6" w:rsidR="00256AD6">
              <w:rPr>
                <w:i w:val="0"/>
                <w:iCs w:val="0"/>
                <w:noProof/>
                <w:webHidden/>
              </w:rPr>
            </w:r>
            <w:r w:rsidRPr="00256AD6" w:rsidR="00256AD6">
              <w:rPr>
                <w:i w:val="0"/>
                <w:iCs w:val="0"/>
                <w:noProof/>
                <w:webHidden/>
              </w:rPr>
              <w:fldChar w:fldCharType="separate"/>
            </w:r>
            <w:r w:rsidR="0037739B">
              <w:rPr>
                <w:i w:val="0"/>
                <w:iCs w:val="0"/>
                <w:noProof/>
                <w:webHidden/>
              </w:rPr>
              <w:t>1</w:t>
            </w:r>
            <w:r w:rsidRPr="00256AD6" w:rsidR="00256AD6">
              <w:rPr>
                <w:i w:val="0"/>
                <w:iCs w:val="0"/>
                <w:noProof/>
                <w:webHidden/>
              </w:rPr>
              <w:fldChar w:fldCharType="end"/>
            </w:r>
          </w:hyperlink>
        </w:p>
        <w:p w:rsidRPr="00256AD6" w:rsidR="00256AD6" w:rsidRDefault="00256AD6" w14:paraId="64608471" w14:textId="03E5DE6B">
          <w:pPr>
            <w:pStyle w:val="TOC1"/>
            <w:tabs>
              <w:tab w:val="right" w:leader="dot" w:pos="9350"/>
            </w:tabs>
            <w:rPr>
              <w:rFonts w:eastAsiaTheme="minorEastAsia" w:cstheme="minorBidi"/>
              <w:b w:val="0"/>
              <w:bCs w:val="0"/>
              <w:i w:val="0"/>
              <w:iCs w:val="0"/>
              <w:noProof/>
              <w:lang w:val="en-US"/>
            </w:rPr>
          </w:pPr>
          <w:hyperlink w:history="1" w:anchor="_Toc96966980">
            <w:r w:rsidRPr="00256AD6">
              <w:rPr>
                <w:rStyle w:val="Hyperlink"/>
                <w:i w:val="0"/>
                <w:iCs w:val="0"/>
                <w:noProof/>
              </w:rPr>
              <w:t xml:space="preserve">Appendix B: Bill </w:t>
            </w:r>
            <w:r w:rsidRPr="00256AD6">
              <w:rPr>
                <w:rStyle w:val="Hyperlink"/>
                <w:rFonts w:eastAsia="Times New Roman"/>
                <w:i w:val="0"/>
                <w:iCs w:val="0"/>
                <w:noProof/>
              </w:rPr>
              <w:t>Cosponsorship Analysis</w:t>
            </w:r>
            <w:r w:rsidRPr="00256AD6">
              <w:rPr>
                <w:i w:val="0"/>
                <w:iCs w:val="0"/>
                <w:noProof/>
                <w:webHidden/>
              </w:rPr>
              <w:tab/>
            </w:r>
            <w:r w:rsidRPr="00256AD6">
              <w:rPr>
                <w:i w:val="0"/>
                <w:iCs w:val="0"/>
                <w:noProof/>
                <w:webHidden/>
              </w:rPr>
              <w:fldChar w:fldCharType="begin"/>
            </w:r>
            <w:r w:rsidRPr="00256AD6">
              <w:rPr>
                <w:i w:val="0"/>
                <w:iCs w:val="0"/>
                <w:noProof/>
                <w:webHidden/>
              </w:rPr>
              <w:instrText xml:space="preserve"> PAGEREF _Toc96966980 \h </w:instrText>
            </w:r>
            <w:r w:rsidRPr="00256AD6">
              <w:rPr>
                <w:i w:val="0"/>
                <w:iCs w:val="0"/>
                <w:noProof/>
                <w:webHidden/>
              </w:rPr>
            </w:r>
            <w:r w:rsidRPr="00256AD6">
              <w:rPr>
                <w:i w:val="0"/>
                <w:iCs w:val="0"/>
                <w:noProof/>
                <w:webHidden/>
              </w:rPr>
              <w:fldChar w:fldCharType="separate"/>
            </w:r>
            <w:r w:rsidR="0037739B">
              <w:rPr>
                <w:i w:val="0"/>
                <w:iCs w:val="0"/>
                <w:noProof/>
                <w:webHidden/>
              </w:rPr>
              <w:t>5</w:t>
            </w:r>
            <w:r w:rsidRPr="00256AD6">
              <w:rPr>
                <w:i w:val="0"/>
                <w:iCs w:val="0"/>
                <w:noProof/>
                <w:webHidden/>
              </w:rPr>
              <w:fldChar w:fldCharType="end"/>
            </w:r>
          </w:hyperlink>
        </w:p>
        <w:p w:rsidRPr="00256AD6" w:rsidR="00256AD6" w:rsidRDefault="00256AD6" w14:paraId="65C5D743" w14:textId="1E6F2688">
          <w:pPr>
            <w:pStyle w:val="TOC1"/>
            <w:tabs>
              <w:tab w:val="right" w:leader="dot" w:pos="9350"/>
            </w:tabs>
            <w:rPr>
              <w:rFonts w:eastAsiaTheme="minorEastAsia" w:cstheme="minorBidi"/>
              <w:b w:val="0"/>
              <w:bCs w:val="0"/>
              <w:i w:val="0"/>
              <w:iCs w:val="0"/>
              <w:noProof/>
              <w:lang w:val="en-US"/>
            </w:rPr>
          </w:pPr>
          <w:hyperlink w:history="1" w:anchor="_Toc96966981">
            <w:r w:rsidRPr="00256AD6">
              <w:rPr>
                <w:rStyle w:val="Hyperlink"/>
                <w:i w:val="0"/>
                <w:iCs w:val="0"/>
                <w:noProof/>
              </w:rPr>
              <w:t>Appendix C: Constituency Effects -- Percent of Native American Constituents</w:t>
            </w:r>
            <w:r w:rsidRPr="00256AD6">
              <w:rPr>
                <w:i w:val="0"/>
                <w:iCs w:val="0"/>
                <w:noProof/>
                <w:webHidden/>
              </w:rPr>
              <w:tab/>
            </w:r>
            <w:r w:rsidRPr="00256AD6">
              <w:rPr>
                <w:i w:val="0"/>
                <w:iCs w:val="0"/>
                <w:noProof/>
                <w:webHidden/>
              </w:rPr>
              <w:fldChar w:fldCharType="begin"/>
            </w:r>
            <w:r w:rsidRPr="00256AD6">
              <w:rPr>
                <w:i w:val="0"/>
                <w:iCs w:val="0"/>
                <w:noProof/>
                <w:webHidden/>
              </w:rPr>
              <w:instrText xml:space="preserve"> PAGEREF _Toc96966981 \h </w:instrText>
            </w:r>
            <w:r w:rsidRPr="00256AD6">
              <w:rPr>
                <w:i w:val="0"/>
                <w:iCs w:val="0"/>
                <w:noProof/>
                <w:webHidden/>
              </w:rPr>
            </w:r>
            <w:r w:rsidRPr="00256AD6">
              <w:rPr>
                <w:i w:val="0"/>
                <w:iCs w:val="0"/>
                <w:noProof/>
                <w:webHidden/>
              </w:rPr>
              <w:fldChar w:fldCharType="separate"/>
            </w:r>
            <w:r w:rsidR="0037739B">
              <w:rPr>
                <w:i w:val="0"/>
                <w:iCs w:val="0"/>
                <w:noProof/>
                <w:webHidden/>
              </w:rPr>
              <w:t>7</w:t>
            </w:r>
            <w:r w:rsidRPr="00256AD6">
              <w:rPr>
                <w:i w:val="0"/>
                <w:iCs w:val="0"/>
                <w:noProof/>
                <w:webHidden/>
              </w:rPr>
              <w:fldChar w:fldCharType="end"/>
            </w:r>
          </w:hyperlink>
        </w:p>
        <w:p w:rsidRPr="00256AD6" w:rsidR="00256AD6" w:rsidRDefault="00256AD6" w14:paraId="71E01AF9" w14:textId="31CAB83E">
          <w:pPr>
            <w:pStyle w:val="TOC1"/>
            <w:tabs>
              <w:tab w:val="right" w:leader="dot" w:pos="9350"/>
            </w:tabs>
            <w:rPr>
              <w:rFonts w:eastAsiaTheme="minorEastAsia" w:cstheme="minorBidi"/>
              <w:b w:val="0"/>
              <w:bCs w:val="0"/>
              <w:i w:val="0"/>
              <w:iCs w:val="0"/>
              <w:noProof/>
              <w:lang w:val="en-US"/>
            </w:rPr>
          </w:pPr>
          <w:hyperlink w:history="1" w:anchor="_Toc96966982">
            <w:r w:rsidRPr="00256AD6">
              <w:rPr>
                <w:rStyle w:val="Hyperlink"/>
                <w:i w:val="0"/>
                <w:iCs w:val="0"/>
                <w:noProof/>
              </w:rPr>
              <w:t>Appendix D: Legislator Ideology</w:t>
            </w:r>
            <w:r w:rsidRPr="00256AD6">
              <w:rPr>
                <w:i w:val="0"/>
                <w:iCs w:val="0"/>
                <w:noProof/>
                <w:webHidden/>
              </w:rPr>
              <w:tab/>
            </w:r>
            <w:r w:rsidRPr="00256AD6">
              <w:rPr>
                <w:i w:val="0"/>
                <w:iCs w:val="0"/>
                <w:noProof/>
                <w:webHidden/>
              </w:rPr>
              <w:fldChar w:fldCharType="begin"/>
            </w:r>
            <w:r w:rsidRPr="00256AD6">
              <w:rPr>
                <w:i w:val="0"/>
                <w:iCs w:val="0"/>
                <w:noProof/>
                <w:webHidden/>
              </w:rPr>
              <w:instrText xml:space="preserve"> PAGEREF _Toc96966982 \h </w:instrText>
            </w:r>
            <w:r w:rsidRPr="00256AD6">
              <w:rPr>
                <w:i w:val="0"/>
                <w:iCs w:val="0"/>
                <w:noProof/>
                <w:webHidden/>
              </w:rPr>
            </w:r>
            <w:r w:rsidRPr="00256AD6">
              <w:rPr>
                <w:i w:val="0"/>
                <w:iCs w:val="0"/>
                <w:noProof/>
                <w:webHidden/>
              </w:rPr>
              <w:fldChar w:fldCharType="separate"/>
            </w:r>
            <w:r w:rsidR="0037739B">
              <w:rPr>
                <w:i w:val="0"/>
                <w:iCs w:val="0"/>
                <w:noProof/>
                <w:webHidden/>
              </w:rPr>
              <w:t>10</w:t>
            </w:r>
            <w:r w:rsidRPr="00256AD6">
              <w:rPr>
                <w:i w:val="0"/>
                <w:iCs w:val="0"/>
                <w:noProof/>
                <w:webHidden/>
              </w:rPr>
              <w:fldChar w:fldCharType="end"/>
            </w:r>
          </w:hyperlink>
        </w:p>
        <w:p w:rsidRPr="00256AD6" w:rsidR="00256AD6" w:rsidRDefault="00256AD6" w14:paraId="3D77C967" w14:textId="449D37AC">
          <w:pPr>
            <w:pStyle w:val="TOC1"/>
            <w:tabs>
              <w:tab w:val="right" w:leader="dot" w:pos="9350"/>
            </w:tabs>
            <w:rPr>
              <w:rFonts w:eastAsiaTheme="minorEastAsia" w:cstheme="minorBidi"/>
              <w:b w:val="0"/>
              <w:bCs w:val="0"/>
              <w:i w:val="0"/>
              <w:iCs w:val="0"/>
              <w:noProof/>
              <w:lang w:val="en-US"/>
            </w:rPr>
          </w:pPr>
          <w:hyperlink w:history="1" w:anchor="_Toc96966983">
            <w:r w:rsidRPr="00256AD6">
              <w:rPr>
                <w:rStyle w:val="Hyperlink"/>
                <w:i w:val="0"/>
                <w:iCs w:val="0"/>
                <w:noProof/>
              </w:rPr>
              <w:t>Appendix E: Negative Binomial Regression</w:t>
            </w:r>
            <w:r w:rsidRPr="00256AD6">
              <w:rPr>
                <w:i w:val="0"/>
                <w:iCs w:val="0"/>
                <w:noProof/>
                <w:webHidden/>
              </w:rPr>
              <w:tab/>
            </w:r>
            <w:r w:rsidRPr="00256AD6">
              <w:rPr>
                <w:i w:val="0"/>
                <w:iCs w:val="0"/>
                <w:noProof/>
                <w:webHidden/>
              </w:rPr>
              <w:fldChar w:fldCharType="begin"/>
            </w:r>
            <w:r w:rsidRPr="00256AD6">
              <w:rPr>
                <w:i w:val="0"/>
                <w:iCs w:val="0"/>
                <w:noProof/>
                <w:webHidden/>
              </w:rPr>
              <w:instrText xml:space="preserve"> PAGEREF _Toc96966983 \h </w:instrText>
            </w:r>
            <w:r w:rsidRPr="00256AD6">
              <w:rPr>
                <w:i w:val="0"/>
                <w:iCs w:val="0"/>
                <w:noProof/>
                <w:webHidden/>
              </w:rPr>
            </w:r>
            <w:r w:rsidRPr="00256AD6">
              <w:rPr>
                <w:i w:val="0"/>
                <w:iCs w:val="0"/>
                <w:noProof/>
                <w:webHidden/>
              </w:rPr>
              <w:fldChar w:fldCharType="separate"/>
            </w:r>
            <w:r w:rsidR="0037739B">
              <w:rPr>
                <w:i w:val="0"/>
                <w:iCs w:val="0"/>
                <w:noProof/>
                <w:webHidden/>
              </w:rPr>
              <w:t>12</w:t>
            </w:r>
            <w:r w:rsidRPr="00256AD6">
              <w:rPr>
                <w:i w:val="0"/>
                <w:iCs w:val="0"/>
                <w:noProof/>
                <w:webHidden/>
              </w:rPr>
              <w:fldChar w:fldCharType="end"/>
            </w:r>
          </w:hyperlink>
        </w:p>
        <w:p w:rsidRPr="00256AD6" w:rsidR="00256AD6" w:rsidRDefault="00256AD6" w14:paraId="37765381" w14:textId="30A71166">
          <w:pPr>
            <w:pStyle w:val="TOC1"/>
            <w:tabs>
              <w:tab w:val="right" w:leader="dot" w:pos="9350"/>
            </w:tabs>
            <w:rPr>
              <w:rFonts w:eastAsiaTheme="minorEastAsia" w:cstheme="minorBidi"/>
              <w:b w:val="0"/>
              <w:bCs w:val="0"/>
              <w:i w:val="0"/>
              <w:iCs w:val="0"/>
              <w:noProof/>
              <w:lang w:val="en-US"/>
            </w:rPr>
          </w:pPr>
          <w:hyperlink w:history="1" w:anchor="_Toc96966984">
            <w:r w:rsidRPr="00256AD6">
              <w:rPr>
                <w:rStyle w:val="Hyperlink"/>
                <w:i w:val="0"/>
                <w:iCs w:val="0"/>
                <w:noProof/>
              </w:rPr>
              <w:t>Appendix F: Analysis of roll call data and pro-tribal voting</w:t>
            </w:r>
            <w:r w:rsidRPr="00256AD6">
              <w:rPr>
                <w:i w:val="0"/>
                <w:iCs w:val="0"/>
                <w:noProof/>
                <w:webHidden/>
              </w:rPr>
              <w:tab/>
            </w:r>
            <w:r w:rsidRPr="00256AD6">
              <w:rPr>
                <w:i w:val="0"/>
                <w:iCs w:val="0"/>
                <w:noProof/>
                <w:webHidden/>
              </w:rPr>
              <w:fldChar w:fldCharType="begin"/>
            </w:r>
            <w:r w:rsidRPr="00256AD6">
              <w:rPr>
                <w:i w:val="0"/>
                <w:iCs w:val="0"/>
                <w:noProof/>
                <w:webHidden/>
              </w:rPr>
              <w:instrText xml:space="preserve"> PAGEREF _Toc96966984 \h </w:instrText>
            </w:r>
            <w:r w:rsidRPr="00256AD6">
              <w:rPr>
                <w:i w:val="0"/>
                <w:iCs w:val="0"/>
                <w:noProof/>
                <w:webHidden/>
              </w:rPr>
            </w:r>
            <w:r w:rsidRPr="00256AD6">
              <w:rPr>
                <w:i w:val="0"/>
                <w:iCs w:val="0"/>
                <w:noProof/>
                <w:webHidden/>
              </w:rPr>
              <w:fldChar w:fldCharType="separate"/>
            </w:r>
            <w:r w:rsidR="0037739B">
              <w:rPr>
                <w:i w:val="0"/>
                <w:iCs w:val="0"/>
                <w:noProof/>
                <w:webHidden/>
              </w:rPr>
              <w:t>13</w:t>
            </w:r>
            <w:r w:rsidRPr="00256AD6">
              <w:rPr>
                <w:i w:val="0"/>
                <w:iCs w:val="0"/>
                <w:noProof/>
                <w:webHidden/>
              </w:rPr>
              <w:fldChar w:fldCharType="end"/>
            </w:r>
          </w:hyperlink>
        </w:p>
        <w:p w:rsidRPr="00FD245A" w:rsidR="00FD245A" w:rsidP="07534546" w:rsidRDefault="00001B98" w14:paraId="50D6F049" w14:textId="516E4298">
          <w:pPr>
            <w:pStyle w:val="TOC1"/>
            <w:tabs>
              <w:tab w:val="right" w:leader="dot" w:pos="9360"/>
            </w:tabs>
            <w:rPr>
              <w:rFonts w:ascii="Times New Roman" w:hAnsi="Times New Roman" w:eastAsia="Times New Roman" w:cs="Times New Roman"/>
              <w:noProof/>
              <w:lang w:val="en-US"/>
            </w:rPr>
          </w:pPr>
          <w:r w:rsidRPr="00256AD6">
            <w:rPr>
              <w:i w:val="0"/>
              <w:iCs w:val="0"/>
            </w:rPr>
            <w:fldChar w:fldCharType="end"/>
          </w:r>
        </w:p>
      </w:sdtContent>
    </w:sdt>
    <w:p w:rsidR="00FD245A" w:rsidRDefault="00FD245A" w14:paraId="6D4C869A" w14:textId="148D25EE"/>
    <w:p w:rsidRPr="00FD245A" w:rsidR="00FD245A" w:rsidRDefault="00FD245A" w14:paraId="6ECD7ADD" w14:textId="77777777"/>
    <w:p w:rsidR="00FD245A" w:rsidRDefault="00FD245A" w14:paraId="54C1CD5F" w14:textId="1201CC5A"/>
    <w:p w:rsidR="00FD245A" w:rsidP="54059DC6" w:rsidRDefault="00FD245A" w14:paraId="6B0783E6" w14:textId="77777777">
      <w:pPr>
        <w:spacing w:line="480" w:lineRule="auto"/>
        <w:rPr>
          <w:b/>
          <w:bCs/>
          <w:lang w:val="en-US"/>
        </w:rPr>
      </w:pPr>
    </w:p>
    <w:p w:rsidR="54059DC6" w:rsidP="54059DC6" w:rsidRDefault="54059DC6" w14:paraId="1867C106" w14:textId="082E7FD7">
      <w:pPr>
        <w:spacing w:line="480" w:lineRule="auto"/>
        <w:jc w:val="center"/>
        <w:rPr>
          <w:b/>
          <w:bCs/>
          <w:lang w:val="en-US"/>
        </w:rPr>
      </w:pPr>
    </w:p>
    <w:p w:rsidR="54059DC6" w:rsidP="54059DC6" w:rsidRDefault="54059DC6" w14:paraId="167F366E" w14:textId="5D21E1A1">
      <w:pPr>
        <w:spacing w:line="480" w:lineRule="auto"/>
        <w:jc w:val="center"/>
        <w:rPr>
          <w:b/>
          <w:bCs/>
          <w:lang w:val="en-US"/>
        </w:rPr>
      </w:pPr>
    </w:p>
    <w:p w:rsidR="54059DC6" w:rsidP="54059DC6" w:rsidRDefault="54059DC6" w14:paraId="17352A66" w14:textId="4FB892E2">
      <w:pPr>
        <w:spacing w:line="480" w:lineRule="auto"/>
        <w:jc w:val="center"/>
        <w:rPr>
          <w:b/>
          <w:bCs/>
          <w:lang w:val="en-US"/>
        </w:rPr>
      </w:pPr>
    </w:p>
    <w:p w:rsidR="54059DC6" w:rsidP="54059DC6" w:rsidRDefault="54059DC6" w14:paraId="0CE9D1DE" w14:textId="0FE878E2">
      <w:pPr>
        <w:spacing w:line="480" w:lineRule="auto"/>
        <w:jc w:val="center"/>
        <w:rPr>
          <w:b/>
          <w:bCs/>
          <w:lang w:val="en-US"/>
        </w:rPr>
      </w:pPr>
    </w:p>
    <w:p w:rsidRPr="00FD245A" w:rsidR="54059DC6" w:rsidP="00FD245A" w:rsidRDefault="54059DC6" w14:paraId="6A54BC0C" w14:textId="68FC1CEA">
      <w:r>
        <w:br w:type="page"/>
      </w:r>
    </w:p>
    <w:p w:rsidRPr="00BE02A2" w:rsidR="6EF0578F" w:rsidP="00FD245A" w:rsidRDefault="07534546" w14:paraId="6BFC723D" w14:textId="24FFED75">
      <w:pPr>
        <w:pStyle w:val="Heading1"/>
      </w:pPr>
      <w:bookmarkStart w:name="_Toc53663119" w:id="0"/>
      <w:bookmarkStart w:name="_Toc53663126" w:id="1"/>
      <w:bookmarkStart w:name="_Toc96966979" w:id="2"/>
      <w:r>
        <w:lastRenderedPageBreak/>
        <w:t>Appendix A: Identifying Tribal-Related Legislation in the Maine State Legislature</w:t>
      </w:r>
      <w:bookmarkEnd w:id="0"/>
      <w:bookmarkEnd w:id="1"/>
      <w:bookmarkEnd w:id="2"/>
    </w:p>
    <w:p w:rsidR="6EF0578F" w:rsidP="65A5D7E8" w:rsidRDefault="3E5CAACF" w14:paraId="3A7E8B71" w14:textId="71E1F477">
      <w:pPr>
        <w:spacing w:line="480" w:lineRule="auto"/>
        <w:ind w:firstLine="720"/>
        <w:jc w:val="both"/>
        <w:rPr>
          <w:rFonts w:ascii="Times New Roman" w:hAnsi="Times New Roman" w:eastAsia="Times New Roman" w:cs="Times New Roman"/>
        </w:rPr>
      </w:pPr>
      <w:r w:rsidRPr="3E5CAACF">
        <w:rPr>
          <w:rFonts w:ascii="Times New Roman" w:hAnsi="Times New Roman" w:eastAsia="Times New Roman" w:cs="Times New Roman"/>
        </w:rPr>
        <w:t>We rely on multiple sources to construct a dataset of tribal-related legislation in the Maine State Legislature. We began by collecting the title of every bill sponsored or cosponsored by one of the eleven tribal representatives that served from 1995 to 2020. The rule change in the 117th Legislature (H.P. 156) that allowed the tribal representatives to sponsor tribal legislation specified that the representatives could sponsor legislation related to “Indians and Indian land claims.” A subsequent reform allowed the tribal representatives to cosponsor legislation pertaining to other topics. We include every bill that the tribal representatives sponsor in our dataset, but we are more selective about the bills they cosponsor. We include a cosponsored bill if the title or body include one of the keywords related to “Indians and Indian land claims.”</w:t>
      </w:r>
    </w:p>
    <w:p w:rsidR="6EF0578F" w:rsidP="25849C97" w:rsidRDefault="07534546" w14:paraId="25762451" w14:textId="77DAF11F">
      <w:pPr>
        <w:spacing w:line="480" w:lineRule="auto"/>
        <w:ind w:firstLine="720"/>
        <w:jc w:val="both"/>
        <w:rPr>
          <w:rFonts w:ascii="Times New Roman" w:hAnsi="Times New Roman" w:eastAsia="Times New Roman" w:cs="Times New Roman"/>
        </w:rPr>
      </w:pPr>
      <w:r w:rsidRPr="07534546">
        <w:rPr>
          <w:rFonts w:ascii="Times New Roman" w:hAnsi="Times New Roman" w:eastAsia="Times New Roman" w:cs="Times New Roman"/>
        </w:rPr>
        <w:t xml:space="preserve">Next, we contacted the research staff at the Maine Law and Legislative Reference Library to obtain a list of tribal bills based on keyword searches. Non-tribal legislators were permitted to introduce tribal-related legislation before and after the rule change that empowered tribal representatives, thus we wanted to identify all such bills that were introduced before and after the reform. We cross-referenced the staff’s list with the National Conference of State Legislatures database of tribal-related bills (Johnson and Witmer 2020). These sources allowed us to extend the dataset back to 1984. We supplemented these three lists with our own keyword searches of the Maine legislature’s web directory of bills. The list of keyword search terms included, but was not limited to, phrases related to Maine’s tribes (e.g., Passamaquoddy, Maliseet, Micmac, Wabanaki) and Native Americans more broadly (e.g., Indian, Native, tribal, Indigenous). </w:t>
      </w:r>
      <w:r w:rsidR="007320FD">
        <w:rPr>
          <w:rFonts w:ascii="Times New Roman" w:hAnsi="Times New Roman" w:eastAsia="Times New Roman" w:cs="Times New Roman"/>
        </w:rPr>
        <w:t>Of note, ‘</w:t>
      </w:r>
      <w:r w:rsidRPr="07534546">
        <w:rPr>
          <w:rFonts w:ascii="Times New Roman" w:hAnsi="Times New Roman" w:eastAsia="Times New Roman" w:cs="Times New Roman"/>
        </w:rPr>
        <w:t xml:space="preserve">Penobscot’ and </w:t>
      </w:r>
      <w:r w:rsidR="007320FD">
        <w:rPr>
          <w:rFonts w:ascii="Times New Roman" w:hAnsi="Times New Roman" w:eastAsia="Times New Roman" w:cs="Times New Roman"/>
        </w:rPr>
        <w:t>‘</w:t>
      </w:r>
      <w:r w:rsidRPr="07534546">
        <w:rPr>
          <w:rFonts w:ascii="Times New Roman" w:hAnsi="Times New Roman" w:eastAsia="Times New Roman" w:cs="Times New Roman"/>
        </w:rPr>
        <w:t xml:space="preserve">Aroostook’ are frequent names in Maine, requiring us to carefully filter out bills unrelated to the tribes. </w:t>
      </w:r>
    </w:p>
    <w:p w:rsidR="5902DD5D" w:rsidP="5902DD5D" w:rsidRDefault="1EA3EBC9" w14:paraId="63B1716F" w14:textId="1DD26D42">
      <w:pPr>
        <w:spacing w:line="480" w:lineRule="auto"/>
        <w:ind w:firstLine="720"/>
        <w:jc w:val="both"/>
        <w:rPr>
          <w:rFonts w:ascii="Times New Roman" w:hAnsi="Times New Roman" w:eastAsia="Times New Roman" w:cs="Times New Roman"/>
        </w:rPr>
      </w:pPr>
      <w:r w:rsidRPr="1EA3EBC9">
        <w:rPr>
          <w:rFonts w:ascii="Times New Roman" w:hAnsi="Times New Roman" w:eastAsia="Times New Roman" w:cs="Times New Roman"/>
        </w:rPr>
        <w:lastRenderedPageBreak/>
        <w:t xml:space="preserve">We then coded the dataset of 394 bills into several categories based on the primary issue that was addressed by each bill. Although these categories do not factor directly into our analysis, it is nonetheless informative to consider the range of tribal-related issues that Maine legislators tend to address. We identified the following 15 categories based on the bills’ titles, text, and transcripts from floor debate (when available): Gaming/Casinos (18% of tribal-related bills), Tribal-State Relations (15%), Courts and Legal Jurisdiction (12%), Hunting/Fishing (11%), Naming and Commemoration (11%), Land Claims and Land Use (10.5%), Health and Housing (4%), Business and Economic Development (3.5%) Culture and Archaeology (4%), Education (2.5%), Taxes (2.5%), Child Welfare (2%), Treaties with the Federal Government (1.5%), Water Resources (1.5%), and Energy (1%). </w:t>
      </w:r>
    </w:p>
    <w:p w:rsidR="5902DD5D" w:rsidP="5902DD5D" w:rsidRDefault="1EA3EBC9" w14:paraId="2CF09358" w14:textId="7666243D">
      <w:pPr>
        <w:spacing w:line="480" w:lineRule="auto"/>
        <w:ind w:firstLine="720"/>
        <w:jc w:val="both"/>
        <w:rPr>
          <w:rFonts w:ascii="Times New Roman" w:hAnsi="Times New Roman" w:eastAsia="Times New Roman" w:cs="Times New Roman"/>
        </w:rPr>
      </w:pPr>
      <w:r w:rsidRPr="0D876029" w:rsidR="0D876029">
        <w:rPr>
          <w:rFonts w:ascii="Times New Roman" w:hAnsi="Times New Roman" w:eastAsia="Times New Roman" w:cs="Times New Roman"/>
        </w:rPr>
        <w:t xml:space="preserve">We provide a list of bills in Table A.1 to illustrate the types of bills in each category. As the bill titles suggest, there is significant overlap between categories – for example, bills related to child welfare are fundamentally related to the tribal courts’ jurisdiction over child custody cases. Land claim bills are inseparable from tribal-state relations. And prohibitions on the misuse of tribal names, such as fraudulent claims about the authenticity of Native-produced art and commercial goods, are simultaneously related to economic interests and cultural identity.  Given the fluidity between categories, we provide the following list for descriptive purposes but do not otherwise incorporate the categories into our statistical analysis. </w:t>
      </w:r>
    </w:p>
    <w:p w:rsidR="07534546" w:rsidP="07534546" w:rsidRDefault="07534546" w14:paraId="768A718E" w14:textId="6B0A69B4">
      <w:pPr>
        <w:spacing w:line="480" w:lineRule="auto"/>
        <w:jc w:val="both"/>
        <w:rPr>
          <w:rFonts w:ascii="Times New Roman" w:hAnsi="Times New Roman" w:eastAsia="Times New Roman" w:cs="Times New Roman"/>
        </w:rPr>
      </w:pPr>
      <w:r w:rsidRPr="07534546">
        <w:rPr>
          <w:rFonts w:ascii="Times New Roman" w:hAnsi="Times New Roman" w:eastAsia="Times New Roman" w:cs="Times New Roman"/>
        </w:rPr>
        <w:t xml:space="preserve">Table A.1: Sample of tribal-related legislation (by category) in the Maine State Legislature: </w:t>
      </w:r>
    </w:p>
    <w:tbl>
      <w:tblPr>
        <w:tblStyle w:val="TableGrid"/>
        <w:tblW w:w="9360" w:type="dxa"/>
        <w:tblLayout w:type="fixed"/>
        <w:tblLook w:val="06A0" w:firstRow="1" w:lastRow="0" w:firstColumn="1" w:lastColumn="0" w:noHBand="1" w:noVBand="1"/>
      </w:tblPr>
      <w:tblGrid>
        <w:gridCol w:w="5055"/>
        <w:gridCol w:w="2280"/>
        <w:gridCol w:w="2025"/>
      </w:tblGrid>
      <w:tr w:rsidR="25849C97" w:rsidTr="5902DD5D" w14:paraId="578C9073" w14:textId="77777777">
        <w:trPr>
          <w:trHeight w:val="300"/>
        </w:trPr>
        <w:tc>
          <w:tcPr>
            <w:tcW w:w="5055" w:type="dxa"/>
          </w:tcPr>
          <w:p w:rsidR="25849C97" w:rsidP="07534546" w:rsidRDefault="07534546" w14:paraId="6D61D87C" w14:textId="24E67207">
            <w:pPr>
              <w:rPr>
                <w:rFonts w:eastAsiaTheme="minorEastAsia"/>
              </w:rPr>
            </w:pPr>
            <w:r w:rsidRPr="07534546">
              <w:rPr>
                <w:rFonts w:eastAsiaTheme="minorEastAsia"/>
              </w:rPr>
              <w:t>Bill title</w:t>
            </w:r>
          </w:p>
        </w:tc>
        <w:tc>
          <w:tcPr>
            <w:tcW w:w="2280" w:type="dxa"/>
          </w:tcPr>
          <w:p w:rsidR="25849C97" w:rsidP="07534546" w:rsidRDefault="07534546" w14:paraId="2AF323CD" w14:textId="338D8A8C">
            <w:pPr>
              <w:rPr>
                <w:rFonts w:eastAsiaTheme="minorEastAsia"/>
              </w:rPr>
            </w:pPr>
            <w:r w:rsidRPr="07534546">
              <w:rPr>
                <w:rFonts w:eastAsiaTheme="minorEastAsia"/>
              </w:rPr>
              <w:t>Category</w:t>
            </w:r>
          </w:p>
        </w:tc>
        <w:tc>
          <w:tcPr>
            <w:tcW w:w="2025" w:type="dxa"/>
          </w:tcPr>
          <w:p w:rsidR="25849C97" w:rsidP="07534546" w:rsidRDefault="07534546" w14:paraId="7BF9307E" w14:textId="4454F82B">
            <w:pPr>
              <w:rPr>
                <w:rFonts w:eastAsiaTheme="minorEastAsia"/>
              </w:rPr>
            </w:pPr>
            <w:r w:rsidRPr="07534546">
              <w:rPr>
                <w:rFonts w:eastAsiaTheme="minorEastAsia"/>
              </w:rPr>
              <w:t>Bill number and session</w:t>
            </w:r>
          </w:p>
        </w:tc>
      </w:tr>
      <w:tr w:rsidR="07534546" w:rsidTr="5902DD5D" w14:paraId="08A9FAFF" w14:textId="77777777">
        <w:tc>
          <w:tcPr>
            <w:tcW w:w="5055" w:type="dxa"/>
          </w:tcPr>
          <w:p w:rsidR="07534546" w:rsidP="07534546" w:rsidRDefault="07534546" w14:paraId="46D7643F" w14:textId="33DDECC4">
            <w:pPr>
              <w:rPr>
                <w:rFonts w:eastAsiaTheme="minorEastAsia"/>
              </w:rPr>
            </w:pPr>
            <w:r w:rsidRPr="07534546">
              <w:rPr>
                <w:rFonts w:eastAsiaTheme="minorEastAsia"/>
              </w:rPr>
              <w:t>“An Act Authorizing a Tribally Owned Casino in the City of Calais”</w:t>
            </w:r>
          </w:p>
        </w:tc>
        <w:tc>
          <w:tcPr>
            <w:tcW w:w="2280" w:type="dxa"/>
          </w:tcPr>
          <w:p w:rsidR="07534546" w:rsidP="07534546" w:rsidRDefault="07534546" w14:paraId="445E1BC0" w14:textId="07F38C17">
            <w:pPr>
              <w:rPr>
                <w:rFonts w:eastAsiaTheme="minorEastAsia"/>
              </w:rPr>
            </w:pPr>
            <w:r w:rsidRPr="07534546">
              <w:rPr>
                <w:rFonts w:eastAsiaTheme="minorEastAsia"/>
              </w:rPr>
              <w:t>Gaming/Casinos</w:t>
            </w:r>
          </w:p>
        </w:tc>
        <w:tc>
          <w:tcPr>
            <w:tcW w:w="2025" w:type="dxa"/>
          </w:tcPr>
          <w:p w:rsidR="07534546" w:rsidP="07534546" w:rsidRDefault="07534546" w14:paraId="2B2596DA" w14:textId="01D4F993">
            <w:pPr>
              <w:rPr>
                <w:rFonts w:eastAsiaTheme="minorEastAsia"/>
              </w:rPr>
            </w:pPr>
            <w:r w:rsidRPr="07534546">
              <w:rPr>
                <w:rFonts w:eastAsiaTheme="minorEastAsia"/>
              </w:rPr>
              <w:t>H.P. 1470; 116th</w:t>
            </w:r>
          </w:p>
        </w:tc>
      </w:tr>
      <w:tr w:rsidR="07534546" w:rsidTr="5902DD5D" w14:paraId="6C3509ED" w14:textId="77777777">
        <w:tc>
          <w:tcPr>
            <w:tcW w:w="5055" w:type="dxa"/>
          </w:tcPr>
          <w:p w:rsidR="07534546" w:rsidP="07534546" w:rsidRDefault="07534546" w14:paraId="785EEDD3" w14:textId="34A9480E">
            <w:pPr>
              <w:rPr>
                <w:rFonts w:eastAsiaTheme="minorEastAsia"/>
              </w:rPr>
            </w:pPr>
            <w:r w:rsidRPr="07534546">
              <w:rPr>
                <w:rFonts w:eastAsiaTheme="minorEastAsia"/>
              </w:rPr>
              <w:t xml:space="preserve">“An Act to Allow Indian Gaming at Established Commercial </w:t>
            </w:r>
            <w:proofErr w:type="gramStart"/>
            <w:r w:rsidRPr="07534546">
              <w:rPr>
                <w:rFonts w:eastAsiaTheme="minorEastAsia"/>
              </w:rPr>
              <w:t>Race Tracks</w:t>
            </w:r>
            <w:proofErr w:type="gramEnd"/>
            <w:r w:rsidRPr="07534546">
              <w:rPr>
                <w:rFonts w:eastAsiaTheme="minorEastAsia"/>
              </w:rPr>
              <w:t>”</w:t>
            </w:r>
          </w:p>
        </w:tc>
        <w:tc>
          <w:tcPr>
            <w:tcW w:w="2280" w:type="dxa"/>
          </w:tcPr>
          <w:p w:rsidR="07534546" w:rsidP="07534546" w:rsidRDefault="07534546" w14:paraId="2E14B0A2" w14:textId="74FC05E2">
            <w:pPr>
              <w:rPr>
                <w:rFonts w:eastAsiaTheme="minorEastAsia"/>
              </w:rPr>
            </w:pPr>
            <w:r w:rsidRPr="07534546">
              <w:rPr>
                <w:rFonts w:eastAsiaTheme="minorEastAsia"/>
              </w:rPr>
              <w:t>Gaming/Casinos</w:t>
            </w:r>
          </w:p>
        </w:tc>
        <w:tc>
          <w:tcPr>
            <w:tcW w:w="2025" w:type="dxa"/>
          </w:tcPr>
          <w:p w:rsidR="07534546" w:rsidP="07534546" w:rsidRDefault="07534546" w14:paraId="3DFFFCB2" w14:textId="5F1CEFC2">
            <w:pPr>
              <w:rPr>
                <w:rFonts w:eastAsiaTheme="minorEastAsia"/>
              </w:rPr>
            </w:pPr>
            <w:r w:rsidRPr="07534546">
              <w:rPr>
                <w:rFonts w:eastAsiaTheme="minorEastAsia"/>
              </w:rPr>
              <w:t>H.P. 699; 119th</w:t>
            </w:r>
          </w:p>
        </w:tc>
      </w:tr>
      <w:tr w:rsidR="07534546" w:rsidTr="5902DD5D" w14:paraId="7185DA16" w14:textId="77777777">
        <w:tc>
          <w:tcPr>
            <w:tcW w:w="5055" w:type="dxa"/>
          </w:tcPr>
          <w:p w:rsidR="07534546" w:rsidP="07534546" w:rsidRDefault="07534546" w14:paraId="4351FE81" w14:textId="4AF0BEFE">
            <w:pPr>
              <w:rPr>
                <w:rFonts w:eastAsiaTheme="minorEastAsia"/>
              </w:rPr>
            </w:pPr>
            <w:r w:rsidRPr="07534546">
              <w:rPr>
                <w:rFonts w:eastAsiaTheme="minorEastAsia"/>
              </w:rPr>
              <w:lastRenderedPageBreak/>
              <w:t>“An Act to Expand the Number of Authorized High-stakes Beano and High-stakes Bingo Games”</w:t>
            </w:r>
          </w:p>
        </w:tc>
        <w:tc>
          <w:tcPr>
            <w:tcW w:w="2280" w:type="dxa"/>
          </w:tcPr>
          <w:p w:rsidR="07534546" w:rsidP="07534546" w:rsidRDefault="07534546" w14:paraId="489E73D1" w14:textId="4C7E8459">
            <w:pPr>
              <w:rPr>
                <w:rFonts w:eastAsiaTheme="minorEastAsia"/>
              </w:rPr>
            </w:pPr>
            <w:r w:rsidRPr="07534546">
              <w:rPr>
                <w:rFonts w:eastAsiaTheme="minorEastAsia"/>
              </w:rPr>
              <w:t>Gaming/Casinos</w:t>
            </w:r>
          </w:p>
        </w:tc>
        <w:tc>
          <w:tcPr>
            <w:tcW w:w="2025" w:type="dxa"/>
          </w:tcPr>
          <w:p w:rsidR="07534546" w:rsidP="07534546" w:rsidRDefault="07534546" w14:paraId="074EBA97" w14:textId="206E181F">
            <w:pPr>
              <w:rPr>
                <w:rFonts w:eastAsiaTheme="minorEastAsia"/>
              </w:rPr>
            </w:pPr>
            <w:r w:rsidRPr="07534546">
              <w:rPr>
                <w:rFonts w:eastAsiaTheme="minorEastAsia"/>
              </w:rPr>
              <w:t>L.D. 108; 120th</w:t>
            </w:r>
          </w:p>
        </w:tc>
      </w:tr>
      <w:tr w:rsidR="07534546" w:rsidTr="5902DD5D" w14:paraId="2F52C79C" w14:textId="77777777">
        <w:tc>
          <w:tcPr>
            <w:tcW w:w="5055" w:type="dxa"/>
          </w:tcPr>
          <w:p w:rsidR="07534546" w:rsidP="07534546" w:rsidRDefault="07534546" w14:paraId="4C0CA823" w14:textId="60502346">
            <w:pPr>
              <w:rPr>
                <w:rFonts w:eastAsiaTheme="minorEastAsia"/>
              </w:rPr>
            </w:pPr>
            <w:r w:rsidRPr="07534546">
              <w:rPr>
                <w:rFonts w:eastAsiaTheme="minorEastAsia"/>
              </w:rPr>
              <w:t>“Requires that 4% of net slot machine income be distributed to four tribal governments”</w:t>
            </w:r>
          </w:p>
        </w:tc>
        <w:tc>
          <w:tcPr>
            <w:tcW w:w="2280" w:type="dxa"/>
          </w:tcPr>
          <w:p w:rsidR="07534546" w:rsidP="07534546" w:rsidRDefault="07534546" w14:paraId="6CCC457F" w14:textId="3E1DAE40">
            <w:pPr>
              <w:rPr>
                <w:rFonts w:eastAsiaTheme="minorEastAsia"/>
              </w:rPr>
            </w:pPr>
            <w:r w:rsidRPr="07534546">
              <w:rPr>
                <w:rFonts w:eastAsiaTheme="minorEastAsia"/>
              </w:rPr>
              <w:t>Gaming/Casinos</w:t>
            </w:r>
          </w:p>
        </w:tc>
        <w:tc>
          <w:tcPr>
            <w:tcW w:w="2025" w:type="dxa"/>
          </w:tcPr>
          <w:p w:rsidR="07534546" w:rsidP="07534546" w:rsidRDefault="07534546" w14:paraId="79EBD572" w14:textId="634E47FB">
            <w:pPr>
              <w:rPr>
                <w:rFonts w:eastAsiaTheme="minorEastAsia"/>
              </w:rPr>
            </w:pPr>
            <w:r w:rsidRPr="07534546">
              <w:rPr>
                <w:rFonts w:eastAsiaTheme="minorEastAsia"/>
              </w:rPr>
              <w:t>S.P. 560; 128</w:t>
            </w:r>
            <w:r w:rsidRPr="07534546">
              <w:rPr>
                <w:rFonts w:eastAsiaTheme="minorEastAsia"/>
                <w:vertAlign w:val="superscript"/>
              </w:rPr>
              <w:t>th</w:t>
            </w:r>
          </w:p>
        </w:tc>
      </w:tr>
      <w:tr w:rsidR="07534546" w:rsidTr="5902DD5D" w14:paraId="24C7F27D" w14:textId="77777777">
        <w:tc>
          <w:tcPr>
            <w:tcW w:w="5055" w:type="dxa"/>
          </w:tcPr>
          <w:p w:rsidR="07534546" w:rsidP="07534546" w:rsidRDefault="07534546" w14:paraId="6C08CBC6" w14:textId="02FD8474">
            <w:pPr>
              <w:rPr>
                <w:rFonts w:eastAsiaTheme="minorEastAsia"/>
                <w:color w:val="222222"/>
              </w:rPr>
            </w:pPr>
            <w:r w:rsidRPr="07534546">
              <w:rPr>
                <w:rFonts w:eastAsiaTheme="minorEastAsia"/>
                <w:color w:val="222222"/>
              </w:rPr>
              <w:t>“An Act to Amend the Act to Implement the Maine Indian Claims Settlement”</w:t>
            </w:r>
          </w:p>
        </w:tc>
        <w:tc>
          <w:tcPr>
            <w:tcW w:w="2280" w:type="dxa"/>
          </w:tcPr>
          <w:p w:rsidR="07534546" w:rsidP="07534546" w:rsidRDefault="07534546" w14:paraId="5F0059AE" w14:textId="5F9E4256">
            <w:pPr>
              <w:rPr>
                <w:rFonts w:eastAsiaTheme="minorEastAsia"/>
              </w:rPr>
            </w:pPr>
            <w:r w:rsidRPr="07534546">
              <w:rPr>
                <w:rFonts w:eastAsiaTheme="minorEastAsia"/>
              </w:rPr>
              <w:t>Tribal-State Relations</w:t>
            </w:r>
          </w:p>
        </w:tc>
        <w:tc>
          <w:tcPr>
            <w:tcW w:w="2025" w:type="dxa"/>
          </w:tcPr>
          <w:p w:rsidR="07534546" w:rsidP="07534546" w:rsidRDefault="07534546" w14:paraId="57C4CD86" w14:textId="7D9AF873">
            <w:pPr>
              <w:rPr>
                <w:rFonts w:eastAsiaTheme="minorEastAsia"/>
              </w:rPr>
            </w:pPr>
            <w:r w:rsidRPr="07534546">
              <w:rPr>
                <w:rFonts w:eastAsiaTheme="minorEastAsia"/>
              </w:rPr>
              <w:t>L.D. 2036; 118th</w:t>
            </w:r>
          </w:p>
        </w:tc>
      </w:tr>
      <w:tr w:rsidR="07534546" w:rsidTr="5902DD5D" w14:paraId="17140CFA" w14:textId="77777777">
        <w:tc>
          <w:tcPr>
            <w:tcW w:w="5055" w:type="dxa"/>
          </w:tcPr>
          <w:p w:rsidR="07534546" w:rsidP="07534546" w:rsidRDefault="07534546" w14:paraId="4FB81A5B" w14:textId="7ED23F20">
            <w:pPr>
              <w:rPr>
                <w:rFonts w:eastAsiaTheme="minorEastAsia"/>
              </w:rPr>
            </w:pPr>
            <w:r w:rsidRPr="07534546">
              <w:rPr>
                <w:rFonts w:eastAsiaTheme="minorEastAsia"/>
              </w:rPr>
              <w:t xml:space="preserve">“An Act </w:t>
            </w:r>
            <w:proofErr w:type="gramStart"/>
            <w:r w:rsidRPr="07534546">
              <w:rPr>
                <w:rFonts w:eastAsiaTheme="minorEastAsia"/>
              </w:rPr>
              <w:t>To</w:t>
            </w:r>
            <w:proofErr w:type="gramEnd"/>
            <w:r w:rsidRPr="07534546">
              <w:rPr>
                <w:rFonts w:eastAsiaTheme="minorEastAsia"/>
              </w:rPr>
              <w:t xml:space="preserve"> Provide Tribal Representation in the Senate”</w:t>
            </w:r>
          </w:p>
        </w:tc>
        <w:tc>
          <w:tcPr>
            <w:tcW w:w="2280" w:type="dxa"/>
          </w:tcPr>
          <w:p w:rsidR="07534546" w:rsidP="07534546" w:rsidRDefault="07534546" w14:paraId="70438DDE" w14:textId="534DEF1B">
            <w:pPr>
              <w:rPr>
                <w:rFonts w:eastAsiaTheme="minorEastAsia"/>
              </w:rPr>
            </w:pPr>
            <w:r w:rsidRPr="07534546">
              <w:rPr>
                <w:rFonts w:eastAsiaTheme="minorEastAsia"/>
              </w:rPr>
              <w:t>Tribal-State Relations</w:t>
            </w:r>
          </w:p>
        </w:tc>
        <w:tc>
          <w:tcPr>
            <w:tcW w:w="2025" w:type="dxa"/>
          </w:tcPr>
          <w:p w:rsidR="07534546" w:rsidP="07534546" w:rsidRDefault="07534546" w14:paraId="3C1F4B87" w14:textId="224003CA">
            <w:pPr>
              <w:rPr>
                <w:rFonts w:eastAsiaTheme="minorEastAsia"/>
              </w:rPr>
            </w:pPr>
            <w:r w:rsidRPr="07534546">
              <w:rPr>
                <w:rFonts w:eastAsiaTheme="minorEastAsia"/>
              </w:rPr>
              <w:t>H.P. 485; 125th</w:t>
            </w:r>
          </w:p>
        </w:tc>
      </w:tr>
      <w:tr w:rsidR="07534546" w:rsidTr="5902DD5D" w14:paraId="12300799" w14:textId="77777777">
        <w:tc>
          <w:tcPr>
            <w:tcW w:w="5055" w:type="dxa"/>
          </w:tcPr>
          <w:p w:rsidR="07534546" w:rsidP="07534546" w:rsidRDefault="07534546" w14:paraId="7E322EEA" w14:textId="26C40054">
            <w:pPr>
              <w:rPr>
                <w:rFonts w:eastAsiaTheme="minorEastAsia"/>
              </w:rPr>
            </w:pPr>
            <w:r w:rsidRPr="07534546">
              <w:rPr>
                <w:rFonts w:eastAsiaTheme="minorEastAsia"/>
              </w:rPr>
              <w:t xml:space="preserve">“An Act </w:t>
            </w:r>
            <w:proofErr w:type="gramStart"/>
            <w:r w:rsidRPr="07534546">
              <w:rPr>
                <w:rFonts w:eastAsiaTheme="minorEastAsia"/>
              </w:rPr>
              <w:t>To</w:t>
            </w:r>
            <w:proofErr w:type="gramEnd"/>
            <w:r w:rsidRPr="07534546">
              <w:rPr>
                <w:rFonts w:eastAsiaTheme="minorEastAsia"/>
              </w:rPr>
              <w:t xml:space="preserve"> Include a Representative of the Aroostook Band of </w:t>
            </w:r>
            <w:proofErr w:type="spellStart"/>
            <w:r w:rsidRPr="07534546">
              <w:rPr>
                <w:rFonts w:eastAsiaTheme="minorEastAsia"/>
              </w:rPr>
              <w:t>Micmacs</w:t>
            </w:r>
            <w:proofErr w:type="spellEnd"/>
            <w:r w:rsidRPr="07534546">
              <w:rPr>
                <w:rFonts w:eastAsiaTheme="minorEastAsia"/>
              </w:rPr>
              <w:t xml:space="preserve"> in the House of Representatives”</w:t>
            </w:r>
          </w:p>
        </w:tc>
        <w:tc>
          <w:tcPr>
            <w:tcW w:w="2280" w:type="dxa"/>
          </w:tcPr>
          <w:p w:rsidR="07534546" w:rsidP="07534546" w:rsidRDefault="07534546" w14:paraId="26DC0B84" w14:textId="5F9E4256">
            <w:pPr>
              <w:rPr>
                <w:rFonts w:eastAsiaTheme="minorEastAsia"/>
              </w:rPr>
            </w:pPr>
            <w:r w:rsidRPr="07534546">
              <w:rPr>
                <w:rFonts w:eastAsiaTheme="minorEastAsia"/>
              </w:rPr>
              <w:t>Tribal-State Relations</w:t>
            </w:r>
          </w:p>
          <w:p w:rsidR="07534546" w:rsidP="07534546" w:rsidRDefault="07534546" w14:paraId="2A741F16" w14:textId="457847DE">
            <w:pPr>
              <w:rPr>
                <w:rFonts w:eastAsiaTheme="minorEastAsia"/>
              </w:rPr>
            </w:pPr>
          </w:p>
        </w:tc>
        <w:tc>
          <w:tcPr>
            <w:tcW w:w="2025" w:type="dxa"/>
          </w:tcPr>
          <w:p w:rsidR="07534546" w:rsidP="07534546" w:rsidRDefault="07534546" w14:paraId="5A63A377" w14:textId="768BFBA5">
            <w:pPr>
              <w:rPr>
                <w:rFonts w:eastAsiaTheme="minorEastAsia"/>
              </w:rPr>
            </w:pPr>
            <w:r w:rsidRPr="07534546">
              <w:rPr>
                <w:rFonts w:eastAsiaTheme="minorEastAsia"/>
              </w:rPr>
              <w:t>H.P. 40; 126th</w:t>
            </w:r>
          </w:p>
        </w:tc>
      </w:tr>
      <w:tr w:rsidR="07534546" w:rsidTr="5902DD5D" w14:paraId="6962BCE8" w14:textId="77777777">
        <w:tc>
          <w:tcPr>
            <w:tcW w:w="5055" w:type="dxa"/>
          </w:tcPr>
          <w:p w:rsidR="07534546" w:rsidP="07534546" w:rsidRDefault="07534546" w14:paraId="5DB2C5D3" w14:textId="006F5155">
            <w:pPr>
              <w:rPr>
                <w:rFonts w:eastAsiaTheme="minorEastAsia"/>
              </w:rPr>
            </w:pPr>
            <w:r w:rsidRPr="07534546">
              <w:rPr>
                <w:rFonts w:eastAsiaTheme="minorEastAsia"/>
              </w:rPr>
              <w:t>“Proposes an amendment to the Constitution of Maine to provide the Indian Representatives a vote in the Maine Legislature”</w:t>
            </w:r>
          </w:p>
        </w:tc>
        <w:tc>
          <w:tcPr>
            <w:tcW w:w="2280" w:type="dxa"/>
          </w:tcPr>
          <w:p w:rsidR="07534546" w:rsidP="07534546" w:rsidRDefault="07534546" w14:paraId="4798F84E" w14:textId="520AB152">
            <w:pPr>
              <w:rPr>
                <w:rFonts w:eastAsiaTheme="minorEastAsia"/>
              </w:rPr>
            </w:pPr>
            <w:r w:rsidRPr="07534546">
              <w:rPr>
                <w:rFonts w:eastAsiaTheme="minorEastAsia"/>
              </w:rPr>
              <w:t>Tribal-State Relations</w:t>
            </w:r>
          </w:p>
          <w:p w:rsidR="07534546" w:rsidP="07534546" w:rsidRDefault="07534546" w14:paraId="2F08E9F3" w14:textId="7D52B974">
            <w:pPr>
              <w:rPr>
                <w:rFonts w:eastAsiaTheme="minorEastAsia"/>
              </w:rPr>
            </w:pPr>
          </w:p>
        </w:tc>
        <w:tc>
          <w:tcPr>
            <w:tcW w:w="2025" w:type="dxa"/>
          </w:tcPr>
          <w:p w:rsidR="07534546" w:rsidP="07534546" w:rsidRDefault="07534546" w14:paraId="4F82BC68" w14:textId="1B990B7E">
            <w:pPr>
              <w:rPr>
                <w:rFonts w:eastAsiaTheme="minorEastAsia"/>
              </w:rPr>
            </w:pPr>
            <w:r w:rsidRPr="07534546">
              <w:rPr>
                <w:rFonts w:eastAsiaTheme="minorEastAsia"/>
              </w:rPr>
              <w:t>L.R. 2286; 126th</w:t>
            </w:r>
          </w:p>
        </w:tc>
      </w:tr>
      <w:tr w:rsidR="07534546" w:rsidTr="5902DD5D" w14:paraId="3A1CDAA2" w14:textId="77777777">
        <w:trPr>
          <w:trHeight w:val="615"/>
        </w:trPr>
        <w:tc>
          <w:tcPr>
            <w:tcW w:w="5055" w:type="dxa"/>
          </w:tcPr>
          <w:p w:rsidR="07534546" w:rsidP="07534546" w:rsidRDefault="07534546" w14:paraId="79359652" w14:textId="2ED3D1E6">
            <w:pPr>
              <w:rPr>
                <w:rFonts w:eastAsiaTheme="minorEastAsia"/>
              </w:rPr>
            </w:pPr>
            <w:r w:rsidRPr="07534546">
              <w:rPr>
                <w:rFonts w:eastAsiaTheme="minorEastAsia"/>
              </w:rPr>
              <w:t>“An Act to Create the Office of Tribal-State Relations”</w:t>
            </w:r>
          </w:p>
        </w:tc>
        <w:tc>
          <w:tcPr>
            <w:tcW w:w="2280" w:type="dxa"/>
          </w:tcPr>
          <w:p w:rsidR="07534546" w:rsidP="07534546" w:rsidRDefault="07534546" w14:paraId="772A1CC8" w14:textId="751D98A9">
            <w:pPr>
              <w:rPr>
                <w:rFonts w:eastAsiaTheme="minorEastAsia"/>
              </w:rPr>
            </w:pPr>
            <w:r w:rsidRPr="07534546">
              <w:rPr>
                <w:rFonts w:eastAsiaTheme="minorEastAsia"/>
              </w:rPr>
              <w:t>Tribal-State Relations</w:t>
            </w:r>
          </w:p>
        </w:tc>
        <w:tc>
          <w:tcPr>
            <w:tcW w:w="2025" w:type="dxa"/>
          </w:tcPr>
          <w:p w:rsidR="07534546" w:rsidP="07534546" w:rsidRDefault="07534546" w14:paraId="763A88A1" w14:textId="5ED9AAF6">
            <w:pPr>
              <w:rPr>
                <w:rFonts w:eastAsiaTheme="minorEastAsia"/>
              </w:rPr>
            </w:pPr>
            <w:r w:rsidRPr="07534546">
              <w:rPr>
                <w:rFonts w:eastAsiaTheme="minorEastAsia"/>
              </w:rPr>
              <w:t>L.R. 956;129th</w:t>
            </w:r>
          </w:p>
        </w:tc>
      </w:tr>
      <w:tr w:rsidR="07534546" w:rsidTr="5902DD5D" w14:paraId="1EE11FCA" w14:textId="77777777">
        <w:tc>
          <w:tcPr>
            <w:tcW w:w="5055" w:type="dxa"/>
          </w:tcPr>
          <w:p w:rsidR="07534546" w:rsidP="07534546" w:rsidRDefault="07534546" w14:paraId="2BBC56A7" w14:textId="07E2751F">
            <w:pPr>
              <w:rPr>
                <w:rFonts w:eastAsiaTheme="minorEastAsia"/>
              </w:rPr>
            </w:pPr>
            <w:r w:rsidRPr="07534546">
              <w:rPr>
                <w:rFonts w:eastAsiaTheme="minorEastAsia"/>
              </w:rPr>
              <w:t>“Resolve, To Increase Funding for Indigent Legal Aid Provided to Wabanaki Tribal Members”</w:t>
            </w:r>
          </w:p>
        </w:tc>
        <w:tc>
          <w:tcPr>
            <w:tcW w:w="2280" w:type="dxa"/>
          </w:tcPr>
          <w:p w:rsidR="07534546" w:rsidP="07534546" w:rsidRDefault="07534546" w14:paraId="60FCD8C7" w14:textId="1226D007">
            <w:pPr>
              <w:rPr>
                <w:rFonts w:eastAsiaTheme="minorEastAsia"/>
              </w:rPr>
            </w:pPr>
            <w:r w:rsidRPr="07534546">
              <w:rPr>
                <w:rFonts w:eastAsiaTheme="minorEastAsia"/>
              </w:rPr>
              <w:t>Courts/Legal Jurisdiction</w:t>
            </w:r>
          </w:p>
        </w:tc>
        <w:tc>
          <w:tcPr>
            <w:tcW w:w="2025" w:type="dxa"/>
          </w:tcPr>
          <w:p w:rsidR="07534546" w:rsidP="07534546" w:rsidRDefault="07534546" w14:paraId="294F19EC" w14:textId="6D45C640">
            <w:pPr>
              <w:rPr>
                <w:rFonts w:eastAsiaTheme="minorEastAsia"/>
              </w:rPr>
            </w:pPr>
            <w:r w:rsidRPr="07534546">
              <w:rPr>
                <w:rFonts w:eastAsiaTheme="minorEastAsia"/>
              </w:rPr>
              <w:t>H.P. 478; 126th</w:t>
            </w:r>
          </w:p>
        </w:tc>
      </w:tr>
      <w:tr w:rsidR="07534546" w:rsidTr="5902DD5D" w14:paraId="51136A0A" w14:textId="77777777">
        <w:tc>
          <w:tcPr>
            <w:tcW w:w="5055" w:type="dxa"/>
          </w:tcPr>
          <w:p w:rsidR="07534546" w:rsidP="07534546" w:rsidRDefault="07534546" w14:paraId="66370CFA" w14:textId="55C08AEC">
            <w:pPr>
              <w:rPr>
                <w:rFonts w:eastAsiaTheme="minorEastAsia"/>
              </w:rPr>
            </w:pPr>
            <w:r w:rsidRPr="07534546">
              <w:rPr>
                <w:rFonts w:eastAsiaTheme="minorEastAsia"/>
              </w:rPr>
              <w:t xml:space="preserve">“An Act Regarding the Penobscot Nation’s and Passamaquoddy Tribe’s Authority </w:t>
            </w:r>
            <w:proofErr w:type="gramStart"/>
            <w:r w:rsidRPr="07534546">
              <w:rPr>
                <w:rFonts w:eastAsiaTheme="minorEastAsia"/>
              </w:rPr>
              <w:t>To</w:t>
            </w:r>
            <w:proofErr w:type="gramEnd"/>
            <w:r w:rsidRPr="07534546">
              <w:rPr>
                <w:rFonts w:eastAsiaTheme="minorEastAsia"/>
              </w:rPr>
              <w:t xml:space="preserve"> Exercise Jurisdiction under the Federal Tribal Law and Order Act of 2010 and the Federal Violence Against Women Reauthorization Act of 2013”</w:t>
            </w:r>
          </w:p>
        </w:tc>
        <w:tc>
          <w:tcPr>
            <w:tcW w:w="2280" w:type="dxa"/>
          </w:tcPr>
          <w:p w:rsidR="07534546" w:rsidP="07534546" w:rsidRDefault="07534546" w14:paraId="36EACF84" w14:textId="3F0F8918">
            <w:pPr>
              <w:rPr>
                <w:rFonts w:eastAsiaTheme="minorEastAsia"/>
              </w:rPr>
            </w:pPr>
            <w:r w:rsidRPr="07534546">
              <w:rPr>
                <w:rFonts w:eastAsiaTheme="minorEastAsia"/>
              </w:rPr>
              <w:t>Courts/Legal Jurisdiction</w:t>
            </w:r>
          </w:p>
        </w:tc>
        <w:tc>
          <w:tcPr>
            <w:tcW w:w="2025" w:type="dxa"/>
          </w:tcPr>
          <w:p w:rsidR="07534546" w:rsidP="07534546" w:rsidRDefault="07534546" w14:paraId="3137AC8C" w14:textId="0E3B1649">
            <w:pPr>
              <w:rPr>
                <w:rFonts w:eastAsiaTheme="minorEastAsia"/>
              </w:rPr>
            </w:pPr>
            <w:r w:rsidRPr="07534546">
              <w:rPr>
                <w:rFonts w:eastAsiaTheme="minorEastAsia"/>
              </w:rPr>
              <w:t>L.D. 268; 127th</w:t>
            </w:r>
          </w:p>
        </w:tc>
      </w:tr>
      <w:tr w:rsidR="07534546" w:rsidTr="5902DD5D" w14:paraId="5469E554" w14:textId="77777777">
        <w:tc>
          <w:tcPr>
            <w:tcW w:w="5055" w:type="dxa"/>
          </w:tcPr>
          <w:p w:rsidR="07534546" w:rsidP="07534546" w:rsidRDefault="07534546" w14:paraId="6B5D9B1A" w14:textId="35B05F66">
            <w:pPr>
              <w:rPr>
                <w:rFonts w:eastAsiaTheme="minorEastAsia"/>
              </w:rPr>
            </w:pPr>
            <w:r w:rsidRPr="07534546">
              <w:rPr>
                <w:rFonts w:eastAsiaTheme="minorEastAsia"/>
              </w:rPr>
              <w:t>“An Act to Ensure the Protection of Tribal Fish Stocks and Other Natural Resources”</w:t>
            </w:r>
          </w:p>
        </w:tc>
        <w:tc>
          <w:tcPr>
            <w:tcW w:w="2280" w:type="dxa"/>
          </w:tcPr>
          <w:p w:rsidR="07534546" w:rsidP="07534546" w:rsidRDefault="07534546" w14:paraId="4CF21A34" w14:textId="5491FC18">
            <w:pPr>
              <w:rPr>
                <w:rFonts w:eastAsiaTheme="minorEastAsia"/>
              </w:rPr>
            </w:pPr>
            <w:r w:rsidRPr="07534546">
              <w:rPr>
                <w:rFonts w:eastAsiaTheme="minorEastAsia"/>
              </w:rPr>
              <w:t>Hunting/Fishing</w:t>
            </w:r>
          </w:p>
        </w:tc>
        <w:tc>
          <w:tcPr>
            <w:tcW w:w="2025" w:type="dxa"/>
          </w:tcPr>
          <w:p w:rsidR="07534546" w:rsidP="07534546" w:rsidRDefault="07534546" w14:paraId="460618AE" w14:textId="4881A08E">
            <w:pPr>
              <w:rPr>
                <w:rFonts w:eastAsiaTheme="minorEastAsia"/>
              </w:rPr>
            </w:pPr>
            <w:r w:rsidRPr="07534546">
              <w:rPr>
                <w:rFonts w:eastAsiaTheme="minorEastAsia"/>
              </w:rPr>
              <w:t>H.P. 63; 117th</w:t>
            </w:r>
          </w:p>
        </w:tc>
      </w:tr>
      <w:tr w:rsidR="07534546" w:rsidTr="5902DD5D" w14:paraId="6524A3BF" w14:textId="77777777">
        <w:tc>
          <w:tcPr>
            <w:tcW w:w="5055" w:type="dxa"/>
          </w:tcPr>
          <w:p w:rsidR="07534546" w:rsidP="07534546" w:rsidRDefault="07534546" w14:paraId="2A6D27E9" w14:textId="6C11312B">
            <w:pPr>
              <w:rPr>
                <w:rFonts w:eastAsiaTheme="minorEastAsia"/>
              </w:rPr>
            </w:pPr>
            <w:r w:rsidRPr="07534546">
              <w:rPr>
                <w:rFonts w:eastAsiaTheme="minorEastAsia"/>
              </w:rPr>
              <w:t xml:space="preserve">“An Act </w:t>
            </w:r>
            <w:proofErr w:type="gramStart"/>
            <w:r w:rsidRPr="07534546">
              <w:rPr>
                <w:rFonts w:eastAsiaTheme="minorEastAsia"/>
              </w:rPr>
              <w:t>To</w:t>
            </w:r>
            <w:proofErr w:type="gramEnd"/>
            <w:r w:rsidRPr="07534546">
              <w:rPr>
                <w:rFonts w:eastAsiaTheme="minorEastAsia"/>
              </w:rPr>
              <w:t xml:space="preserve"> Provide Native Americans with Lifelong Licenses and Permits to Hunt, Fish and Trap”</w:t>
            </w:r>
          </w:p>
        </w:tc>
        <w:tc>
          <w:tcPr>
            <w:tcW w:w="2280" w:type="dxa"/>
          </w:tcPr>
          <w:p w:rsidR="07534546" w:rsidP="07534546" w:rsidRDefault="07534546" w14:paraId="641932B0" w14:textId="224924D5">
            <w:pPr>
              <w:rPr>
                <w:rFonts w:eastAsiaTheme="minorEastAsia"/>
              </w:rPr>
            </w:pPr>
            <w:r w:rsidRPr="07534546">
              <w:rPr>
                <w:rFonts w:eastAsiaTheme="minorEastAsia"/>
              </w:rPr>
              <w:t>Hunting/Fishing</w:t>
            </w:r>
          </w:p>
        </w:tc>
        <w:tc>
          <w:tcPr>
            <w:tcW w:w="2025" w:type="dxa"/>
          </w:tcPr>
          <w:p w:rsidR="07534546" w:rsidP="07534546" w:rsidRDefault="07534546" w14:paraId="6D0BDD2F" w14:textId="03531711">
            <w:pPr>
              <w:rPr>
                <w:rFonts w:eastAsiaTheme="minorEastAsia"/>
              </w:rPr>
            </w:pPr>
            <w:r w:rsidRPr="07534546">
              <w:rPr>
                <w:rFonts w:eastAsiaTheme="minorEastAsia"/>
              </w:rPr>
              <w:t>L.D. 51; 123rd</w:t>
            </w:r>
          </w:p>
        </w:tc>
      </w:tr>
      <w:tr w:rsidR="07534546" w:rsidTr="5902DD5D" w14:paraId="1E1BA540" w14:textId="77777777">
        <w:tc>
          <w:tcPr>
            <w:tcW w:w="5055" w:type="dxa"/>
          </w:tcPr>
          <w:p w:rsidR="07534546" w:rsidP="07534546" w:rsidRDefault="07534546" w14:paraId="15FD7C38" w14:textId="0C884EC6">
            <w:pPr>
              <w:rPr>
                <w:rFonts w:eastAsiaTheme="minorEastAsia"/>
              </w:rPr>
            </w:pPr>
            <w:r w:rsidRPr="07534546">
              <w:rPr>
                <w:rFonts w:eastAsiaTheme="minorEastAsia"/>
              </w:rPr>
              <w:t>“An Act to Remove State Road Signs with Offensive Names from Interstate Route 95 and the Maine Turnpike”</w:t>
            </w:r>
          </w:p>
        </w:tc>
        <w:tc>
          <w:tcPr>
            <w:tcW w:w="2280" w:type="dxa"/>
          </w:tcPr>
          <w:p w:rsidR="07534546" w:rsidP="07534546" w:rsidRDefault="07534546" w14:paraId="50C7BA5A" w14:textId="72341652">
            <w:pPr>
              <w:rPr>
                <w:rFonts w:eastAsiaTheme="minorEastAsia"/>
              </w:rPr>
            </w:pPr>
            <w:r w:rsidRPr="07534546">
              <w:rPr>
                <w:rFonts w:eastAsiaTheme="minorEastAsia"/>
              </w:rPr>
              <w:t>Naming/ Commemoration</w:t>
            </w:r>
          </w:p>
        </w:tc>
        <w:tc>
          <w:tcPr>
            <w:tcW w:w="2025" w:type="dxa"/>
          </w:tcPr>
          <w:p w:rsidR="07534546" w:rsidP="07534546" w:rsidRDefault="07534546" w14:paraId="6D7059A5" w14:textId="71CBB7C2">
            <w:pPr>
              <w:rPr>
                <w:rFonts w:eastAsiaTheme="minorEastAsia"/>
              </w:rPr>
            </w:pPr>
            <w:r w:rsidRPr="07534546">
              <w:rPr>
                <w:rFonts w:eastAsiaTheme="minorEastAsia"/>
              </w:rPr>
              <w:t>L.D. 618;120th</w:t>
            </w:r>
          </w:p>
        </w:tc>
      </w:tr>
      <w:tr w:rsidR="07534546" w:rsidTr="5902DD5D" w14:paraId="254493D9" w14:textId="77777777">
        <w:tc>
          <w:tcPr>
            <w:tcW w:w="5055" w:type="dxa"/>
          </w:tcPr>
          <w:p w:rsidR="07534546" w:rsidP="07534546" w:rsidRDefault="07534546" w14:paraId="021BC174" w14:textId="3926F1D6">
            <w:pPr>
              <w:rPr>
                <w:rFonts w:eastAsiaTheme="minorEastAsia"/>
              </w:rPr>
            </w:pPr>
            <w:r w:rsidRPr="07534546">
              <w:rPr>
                <w:rFonts w:eastAsiaTheme="minorEastAsia"/>
              </w:rPr>
              <w:t xml:space="preserve">“An Act </w:t>
            </w:r>
            <w:proofErr w:type="gramStart"/>
            <w:r w:rsidRPr="07534546">
              <w:rPr>
                <w:rFonts w:eastAsiaTheme="minorEastAsia"/>
              </w:rPr>
              <w:t>To</w:t>
            </w:r>
            <w:proofErr w:type="gramEnd"/>
            <w:r w:rsidRPr="07534546">
              <w:rPr>
                <w:rFonts w:eastAsiaTheme="minorEastAsia"/>
              </w:rPr>
              <w:t xml:space="preserve"> Ban Native American Mascots in All Public Schools”</w:t>
            </w:r>
          </w:p>
        </w:tc>
        <w:tc>
          <w:tcPr>
            <w:tcW w:w="2280" w:type="dxa"/>
          </w:tcPr>
          <w:p w:rsidR="07534546" w:rsidP="07534546" w:rsidRDefault="07534546" w14:paraId="3D2A2DFF" w14:textId="00502061">
            <w:pPr>
              <w:rPr>
                <w:rFonts w:eastAsiaTheme="minorEastAsia"/>
              </w:rPr>
            </w:pPr>
            <w:r w:rsidRPr="07534546">
              <w:rPr>
                <w:rFonts w:eastAsiaTheme="minorEastAsia"/>
              </w:rPr>
              <w:t>Naming/ Commemoration</w:t>
            </w:r>
          </w:p>
        </w:tc>
        <w:tc>
          <w:tcPr>
            <w:tcW w:w="2025" w:type="dxa"/>
          </w:tcPr>
          <w:p w:rsidR="07534546" w:rsidP="07534546" w:rsidRDefault="07534546" w14:paraId="78FCB6A6" w14:textId="2725D94A">
            <w:pPr>
              <w:rPr>
                <w:rFonts w:eastAsiaTheme="minorEastAsia"/>
              </w:rPr>
            </w:pPr>
            <w:r w:rsidRPr="07534546">
              <w:rPr>
                <w:rFonts w:eastAsiaTheme="minorEastAsia"/>
              </w:rPr>
              <w:t>H.P. 699;129th</w:t>
            </w:r>
          </w:p>
        </w:tc>
      </w:tr>
      <w:tr w:rsidR="07534546" w:rsidTr="5902DD5D" w14:paraId="7708E160" w14:textId="77777777">
        <w:tc>
          <w:tcPr>
            <w:tcW w:w="5055" w:type="dxa"/>
          </w:tcPr>
          <w:p w:rsidR="07534546" w:rsidP="07534546" w:rsidRDefault="07534546" w14:paraId="17D9DBA2" w14:textId="46B28288">
            <w:pPr>
              <w:rPr>
                <w:rFonts w:eastAsiaTheme="minorEastAsia"/>
              </w:rPr>
            </w:pPr>
            <w:r w:rsidRPr="07534546">
              <w:rPr>
                <w:rFonts w:eastAsiaTheme="minorEastAsia"/>
              </w:rPr>
              <w:t>“An Act to Repeal the Law Providing that State Laws Apply to Indian Lands”</w:t>
            </w:r>
          </w:p>
        </w:tc>
        <w:tc>
          <w:tcPr>
            <w:tcW w:w="2280" w:type="dxa"/>
          </w:tcPr>
          <w:p w:rsidR="07534546" w:rsidP="07534546" w:rsidRDefault="07534546" w14:paraId="53AAE6B6" w14:textId="6E2DC680">
            <w:pPr>
              <w:rPr>
                <w:rFonts w:eastAsiaTheme="minorEastAsia"/>
              </w:rPr>
            </w:pPr>
            <w:r w:rsidRPr="07534546">
              <w:rPr>
                <w:rFonts w:eastAsiaTheme="minorEastAsia"/>
              </w:rPr>
              <w:t>Land Claims/Use</w:t>
            </w:r>
          </w:p>
        </w:tc>
        <w:tc>
          <w:tcPr>
            <w:tcW w:w="2025" w:type="dxa"/>
          </w:tcPr>
          <w:p w:rsidR="07534546" w:rsidP="07534546" w:rsidRDefault="07534546" w14:paraId="7D9C7764" w14:textId="77752F48">
            <w:pPr>
              <w:rPr>
                <w:rFonts w:eastAsiaTheme="minorEastAsia"/>
              </w:rPr>
            </w:pPr>
            <w:r w:rsidRPr="07534546">
              <w:rPr>
                <w:rFonts w:eastAsiaTheme="minorEastAsia"/>
              </w:rPr>
              <w:t>L.D. 956;118th</w:t>
            </w:r>
          </w:p>
        </w:tc>
      </w:tr>
      <w:tr w:rsidR="07534546" w:rsidTr="5902DD5D" w14:paraId="3DC92B52" w14:textId="77777777">
        <w:tc>
          <w:tcPr>
            <w:tcW w:w="5055" w:type="dxa"/>
          </w:tcPr>
          <w:p w:rsidR="07534546" w:rsidP="07534546" w:rsidRDefault="07534546" w14:paraId="02A0C8F2" w14:textId="3200B07E">
            <w:pPr>
              <w:rPr>
                <w:rFonts w:eastAsiaTheme="minorEastAsia"/>
              </w:rPr>
            </w:pPr>
            <w:r w:rsidRPr="07534546">
              <w:rPr>
                <w:rFonts w:eastAsiaTheme="minorEastAsia"/>
              </w:rPr>
              <w:t xml:space="preserve">“An Act </w:t>
            </w:r>
            <w:proofErr w:type="gramStart"/>
            <w:r w:rsidRPr="07534546">
              <w:rPr>
                <w:rFonts w:eastAsiaTheme="minorEastAsia"/>
              </w:rPr>
              <w:t>To</w:t>
            </w:r>
            <w:proofErr w:type="gramEnd"/>
            <w:r w:rsidRPr="07534546">
              <w:rPr>
                <w:rFonts w:eastAsiaTheme="minorEastAsia"/>
              </w:rPr>
              <w:t xml:space="preserve"> Extend Time Limits for Placing Land in Trust Status under the Maine Indian Claims Settlement”</w:t>
            </w:r>
          </w:p>
        </w:tc>
        <w:tc>
          <w:tcPr>
            <w:tcW w:w="2280" w:type="dxa"/>
          </w:tcPr>
          <w:p w:rsidR="07534546" w:rsidP="07534546" w:rsidRDefault="07534546" w14:paraId="72178A5C" w14:textId="33DBF292">
            <w:pPr>
              <w:rPr>
                <w:rFonts w:eastAsiaTheme="minorEastAsia"/>
              </w:rPr>
            </w:pPr>
            <w:r w:rsidRPr="07534546">
              <w:rPr>
                <w:rFonts w:eastAsiaTheme="minorEastAsia"/>
              </w:rPr>
              <w:t>Land Claims/Use</w:t>
            </w:r>
          </w:p>
        </w:tc>
        <w:tc>
          <w:tcPr>
            <w:tcW w:w="2025" w:type="dxa"/>
          </w:tcPr>
          <w:p w:rsidR="07534546" w:rsidP="07534546" w:rsidRDefault="07534546" w14:paraId="1BBCE983" w14:textId="7A6F7353">
            <w:pPr>
              <w:rPr>
                <w:rFonts w:eastAsiaTheme="minorEastAsia"/>
              </w:rPr>
            </w:pPr>
            <w:r w:rsidRPr="07534546">
              <w:rPr>
                <w:rFonts w:eastAsiaTheme="minorEastAsia"/>
              </w:rPr>
              <w:t>L.D. 921;128th</w:t>
            </w:r>
          </w:p>
        </w:tc>
      </w:tr>
      <w:tr w:rsidR="07534546" w:rsidTr="5902DD5D" w14:paraId="2E7CDF7D" w14:textId="77777777">
        <w:tc>
          <w:tcPr>
            <w:tcW w:w="5055" w:type="dxa"/>
          </w:tcPr>
          <w:p w:rsidR="07534546" w:rsidP="07534546" w:rsidRDefault="07534546" w14:paraId="606EB6CB" w14:textId="7E13A42E">
            <w:pPr>
              <w:rPr>
                <w:rFonts w:eastAsiaTheme="minorEastAsia"/>
              </w:rPr>
            </w:pPr>
            <w:r w:rsidRPr="07534546">
              <w:rPr>
                <w:rFonts w:eastAsiaTheme="minorEastAsia"/>
              </w:rPr>
              <w:t>“Resolve, To Direct Action on Health Disparities of the Passamaquoddy Tribe and Washington County”</w:t>
            </w:r>
          </w:p>
        </w:tc>
        <w:tc>
          <w:tcPr>
            <w:tcW w:w="2280" w:type="dxa"/>
          </w:tcPr>
          <w:p w:rsidR="07534546" w:rsidP="07534546" w:rsidRDefault="07534546" w14:paraId="26186496" w14:textId="507BE795">
            <w:pPr>
              <w:rPr>
                <w:rFonts w:eastAsiaTheme="minorEastAsia"/>
              </w:rPr>
            </w:pPr>
            <w:r w:rsidRPr="07534546">
              <w:rPr>
                <w:rFonts w:eastAsiaTheme="minorEastAsia"/>
              </w:rPr>
              <w:t>Health/Housing</w:t>
            </w:r>
          </w:p>
        </w:tc>
        <w:tc>
          <w:tcPr>
            <w:tcW w:w="2025" w:type="dxa"/>
          </w:tcPr>
          <w:p w:rsidR="07534546" w:rsidP="07534546" w:rsidRDefault="07534546" w14:paraId="3806016F" w14:textId="217CE3C9">
            <w:pPr>
              <w:rPr>
                <w:rFonts w:eastAsiaTheme="minorEastAsia"/>
              </w:rPr>
            </w:pPr>
            <w:r w:rsidRPr="07534546">
              <w:rPr>
                <w:rFonts w:eastAsiaTheme="minorEastAsia"/>
              </w:rPr>
              <w:t>H.P. 848;124th</w:t>
            </w:r>
          </w:p>
        </w:tc>
      </w:tr>
      <w:tr w:rsidR="07534546" w:rsidTr="5902DD5D" w14:paraId="0DED229C" w14:textId="77777777">
        <w:tc>
          <w:tcPr>
            <w:tcW w:w="5055" w:type="dxa"/>
          </w:tcPr>
          <w:p w:rsidR="07534546" w:rsidP="07534546" w:rsidRDefault="07534546" w14:paraId="74F6265C" w14:textId="61D8840A">
            <w:pPr>
              <w:rPr>
                <w:rFonts w:eastAsiaTheme="minorEastAsia"/>
              </w:rPr>
            </w:pPr>
            <w:r w:rsidRPr="07534546">
              <w:rPr>
                <w:rFonts w:eastAsiaTheme="minorEastAsia"/>
              </w:rPr>
              <w:t>“An Act Concerning Radioactive Waste Disposal Facilities on Indian Territory”</w:t>
            </w:r>
          </w:p>
        </w:tc>
        <w:tc>
          <w:tcPr>
            <w:tcW w:w="2280" w:type="dxa"/>
          </w:tcPr>
          <w:p w:rsidR="07534546" w:rsidP="07534546" w:rsidRDefault="07534546" w14:paraId="72082DBE" w14:textId="5787D67B">
            <w:pPr>
              <w:rPr>
                <w:rFonts w:eastAsiaTheme="minorEastAsia"/>
              </w:rPr>
            </w:pPr>
            <w:r w:rsidRPr="07534546">
              <w:rPr>
                <w:rFonts w:eastAsiaTheme="minorEastAsia"/>
              </w:rPr>
              <w:t>Health/Housing</w:t>
            </w:r>
          </w:p>
        </w:tc>
        <w:tc>
          <w:tcPr>
            <w:tcW w:w="2025" w:type="dxa"/>
          </w:tcPr>
          <w:p w:rsidR="07534546" w:rsidP="07534546" w:rsidRDefault="07534546" w14:paraId="55C2B841" w14:textId="399C2FB8">
            <w:pPr>
              <w:rPr>
                <w:rFonts w:eastAsiaTheme="minorEastAsia"/>
              </w:rPr>
            </w:pPr>
            <w:r w:rsidRPr="07534546">
              <w:rPr>
                <w:rFonts w:eastAsiaTheme="minorEastAsia"/>
              </w:rPr>
              <w:t>S.P. 416;113th</w:t>
            </w:r>
          </w:p>
        </w:tc>
      </w:tr>
      <w:tr w:rsidR="07534546" w:rsidTr="5902DD5D" w14:paraId="30AF441A" w14:textId="77777777">
        <w:tc>
          <w:tcPr>
            <w:tcW w:w="5055" w:type="dxa"/>
          </w:tcPr>
          <w:p w:rsidR="07534546" w:rsidP="07534546" w:rsidRDefault="07534546" w14:paraId="5334A146" w14:textId="03BE3083">
            <w:pPr>
              <w:rPr>
                <w:rFonts w:eastAsiaTheme="minorEastAsia"/>
              </w:rPr>
            </w:pPr>
            <w:r w:rsidRPr="07534546">
              <w:rPr>
                <w:rFonts w:eastAsiaTheme="minorEastAsia"/>
              </w:rPr>
              <w:lastRenderedPageBreak/>
              <w:t>“Resolve, to Create the Commission to Study the Establishment of a State and Tribal Partnership to Encourage Economic Development</w:t>
            </w:r>
          </w:p>
        </w:tc>
        <w:tc>
          <w:tcPr>
            <w:tcW w:w="2280" w:type="dxa"/>
          </w:tcPr>
          <w:p w:rsidR="07534546" w:rsidP="07534546" w:rsidRDefault="07534546" w14:paraId="14C66EEB" w14:textId="476C68EC">
            <w:pPr>
              <w:rPr>
                <w:rFonts w:eastAsiaTheme="minorEastAsia"/>
              </w:rPr>
            </w:pPr>
            <w:r w:rsidRPr="07534546">
              <w:rPr>
                <w:rFonts w:eastAsiaTheme="minorEastAsia"/>
              </w:rPr>
              <w:t>Business/Economic</w:t>
            </w:r>
          </w:p>
        </w:tc>
        <w:tc>
          <w:tcPr>
            <w:tcW w:w="2025" w:type="dxa"/>
          </w:tcPr>
          <w:p w:rsidR="07534546" w:rsidP="07534546" w:rsidRDefault="07534546" w14:paraId="1DC678C2" w14:textId="6A1F8320">
            <w:pPr>
              <w:rPr>
                <w:rFonts w:eastAsiaTheme="minorEastAsia"/>
              </w:rPr>
            </w:pPr>
            <w:r w:rsidRPr="07534546">
              <w:rPr>
                <w:rFonts w:eastAsiaTheme="minorEastAsia"/>
              </w:rPr>
              <w:t>S.P. 607; 114th</w:t>
            </w:r>
          </w:p>
        </w:tc>
      </w:tr>
      <w:tr w:rsidR="07534546" w:rsidTr="5902DD5D" w14:paraId="1329E328" w14:textId="77777777">
        <w:tc>
          <w:tcPr>
            <w:tcW w:w="5055" w:type="dxa"/>
          </w:tcPr>
          <w:p w:rsidR="07534546" w:rsidP="07534546" w:rsidRDefault="07534546" w14:paraId="52B5E386" w14:textId="250DF3CB">
            <w:pPr>
              <w:rPr>
                <w:rFonts w:eastAsiaTheme="minorEastAsia"/>
              </w:rPr>
            </w:pPr>
            <w:r w:rsidRPr="07534546">
              <w:rPr>
                <w:rFonts w:eastAsiaTheme="minorEastAsia"/>
              </w:rPr>
              <w:t xml:space="preserve">“An Act </w:t>
            </w:r>
            <w:proofErr w:type="gramStart"/>
            <w:r w:rsidRPr="07534546">
              <w:rPr>
                <w:rFonts w:eastAsiaTheme="minorEastAsia"/>
              </w:rPr>
              <w:t>To</w:t>
            </w:r>
            <w:proofErr w:type="gramEnd"/>
            <w:r w:rsidRPr="07534546">
              <w:rPr>
                <w:rFonts w:eastAsiaTheme="minorEastAsia"/>
              </w:rPr>
              <w:t xml:space="preserve"> Ensure the Authenticity of Items Reported To Have Been Crafted by Native Americans”</w:t>
            </w:r>
          </w:p>
        </w:tc>
        <w:tc>
          <w:tcPr>
            <w:tcW w:w="2280" w:type="dxa"/>
          </w:tcPr>
          <w:p w:rsidR="07534546" w:rsidP="07534546" w:rsidRDefault="07534546" w14:paraId="3F33BB88" w14:textId="476C68EC">
            <w:pPr>
              <w:rPr>
                <w:rFonts w:eastAsiaTheme="minorEastAsia"/>
              </w:rPr>
            </w:pPr>
            <w:r w:rsidRPr="07534546">
              <w:rPr>
                <w:rFonts w:eastAsiaTheme="minorEastAsia"/>
              </w:rPr>
              <w:t>Business/Economic</w:t>
            </w:r>
          </w:p>
          <w:p w:rsidR="07534546" w:rsidP="07534546" w:rsidRDefault="07534546" w14:paraId="5D6B9463" w14:textId="5AEC9B85">
            <w:pPr>
              <w:rPr>
                <w:rFonts w:eastAsiaTheme="minorEastAsia"/>
              </w:rPr>
            </w:pPr>
          </w:p>
        </w:tc>
        <w:tc>
          <w:tcPr>
            <w:tcW w:w="2025" w:type="dxa"/>
          </w:tcPr>
          <w:p w:rsidR="07534546" w:rsidP="07534546" w:rsidRDefault="07534546" w14:paraId="1F32BC48" w14:textId="509CE2CB">
            <w:pPr>
              <w:rPr>
                <w:rFonts w:eastAsiaTheme="minorEastAsia"/>
              </w:rPr>
            </w:pPr>
            <w:r w:rsidRPr="07534546">
              <w:rPr>
                <w:rFonts w:eastAsiaTheme="minorEastAsia"/>
              </w:rPr>
              <w:t>H.P. 100; 126th</w:t>
            </w:r>
          </w:p>
        </w:tc>
      </w:tr>
      <w:tr w:rsidR="07534546" w:rsidTr="5902DD5D" w14:paraId="2FCDD028" w14:textId="77777777">
        <w:tc>
          <w:tcPr>
            <w:tcW w:w="5055" w:type="dxa"/>
          </w:tcPr>
          <w:p w:rsidR="07534546" w:rsidP="07534546" w:rsidRDefault="07534546" w14:paraId="50F8C6C1" w14:textId="2DE49AD3">
            <w:pPr>
              <w:rPr>
                <w:rFonts w:eastAsiaTheme="minorEastAsia"/>
              </w:rPr>
            </w:pPr>
            <w:r w:rsidRPr="07534546">
              <w:rPr>
                <w:rFonts w:eastAsiaTheme="minorEastAsia"/>
              </w:rPr>
              <w:t>“Resolve, to Prevent Tampering with Indian Archeological Sites”</w:t>
            </w:r>
          </w:p>
        </w:tc>
        <w:tc>
          <w:tcPr>
            <w:tcW w:w="2280" w:type="dxa"/>
          </w:tcPr>
          <w:p w:rsidR="07534546" w:rsidP="07534546" w:rsidRDefault="07534546" w14:paraId="4745C254" w14:textId="6FC58CD2">
            <w:pPr>
              <w:rPr>
                <w:rFonts w:eastAsiaTheme="minorEastAsia"/>
              </w:rPr>
            </w:pPr>
            <w:r w:rsidRPr="07534546">
              <w:rPr>
                <w:rFonts w:eastAsiaTheme="minorEastAsia"/>
              </w:rPr>
              <w:t>Culture/Archaeology</w:t>
            </w:r>
          </w:p>
        </w:tc>
        <w:tc>
          <w:tcPr>
            <w:tcW w:w="2025" w:type="dxa"/>
          </w:tcPr>
          <w:p w:rsidR="07534546" w:rsidP="07534546" w:rsidRDefault="07534546" w14:paraId="656562C5" w14:textId="7BE72A3B">
            <w:pPr>
              <w:rPr>
                <w:rFonts w:eastAsiaTheme="minorEastAsia"/>
              </w:rPr>
            </w:pPr>
            <w:r w:rsidRPr="07534546">
              <w:rPr>
                <w:rFonts w:eastAsiaTheme="minorEastAsia"/>
              </w:rPr>
              <w:t>L.D. 1028;119th</w:t>
            </w:r>
          </w:p>
        </w:tc>
      </w:tr>
      <w:tr w:rsidR="25849C97" w:rsidTr="5902DD5D" w14:paraId="286C6020" w14:textId="77777777">
        <w:tc>
          <w:tcPr>
            <w:tcW w:w="5055" w:type="dxa"/>
          </w:tcPr>
          <w:p w:rsidR="25849C97" w:rsidP="07534546" w:rsidRDefault="5902DD5D" w14:paraId="34D31113" w14:textId="2CC81958">
            <w:pPr>
              <w:rPr>
                <w:rFonts w:eastAsiaTheme="minorEastAsia"/>
              </w:rPr>
            </w:pPr>
            <w:r w:rsidRPr="5902DD5D">
              <w:rPr>
                <w:rFonts w:eastAsiaTheme="minorEastAsia"/>
              </w:rPr>
              <w:t>“Resolve, To Authorize State Funding of the Penobscot Nation Museum”</w:t>
            </w:r>
          </w:p>
        </w:tc>
        <w:tc>
          <w:tcPr>
            <w:tcW w:w="2280" w:type="dxa"/>
          </w:tcPr>
          <w:p w:rsidR="25849C97" w:rsidP="07534546" w:rsidRDefault="07534546" w14:paraId="0B10A889" w14:textId="2A352533">
            <w:pPr>
              <w:rPr>
                <w:rFonts w:eastAsiaTheme="minorEastAsia"/>
              </w:rPr>
            </w:pPr>
            <w:r w:rsidRPr="07534546">
              <w:rPr>
                <w:rFonts w:eastAsiaTheme="minorEastAsia"/>
              </w:rPr>
              <w:t>Culture/Archaeology</w:t>
            </w:r>
          </w:p>
        </w:tc>
        <w:tc>
          <w:tcPr>
            <w:tcW w:w="2025" w:type="dxa"/>
          </w:tcPr>
          <w:p w:rsidR="25849C97" w:rsidP="07534546" w:rsidRDefault="07534546" w14:paraId="5E489552" w14:textId="271EA10F">
            <w:pPr>
              <w:spacing w:line="480" w:lineRule="auto"/>
              <w:rPr>
                <w:rFonts w:eastAsiaTheme="minorEastAsia"/>
              </w:rPr>
            </w:pPr>
            <w:r w:rsidRPr="07534546">
              <w:rPr>
                <w:rFonts w:eastAsiaTheme="minorEastAsia"/>
              </w:rPr>
              <w:t xml:space="preserve">H.P. 239; 112th </w:t>
            </w:r>
          </w:p>
          <w:p w:rsidR="25849C97" w:rsidP="07534546" w:rsidRDefault="25849C97" w14:paraId="3A507B0B" w14:textId="30DEB86C">
            <w:pPr>
              <w:rPr>
                <w:rFonts w:eastAsiaTheme="minorEastAsia"/>
              </w:rPr>
            </w:pPr>
          </w:p>
        </w:tc>
      </w:tr>
      <w:tr w:rsidR="07534546" w:rsidTr="5902DD5D" w14:paraId="3E950C46" w14:textId="77777777">
        <w:tc>
          <w:tcPr>
            <w:tcW w:w="5055" w:type="dxa"/>
          </w:tcPr>
          <w:p w:rsidR="07534546" w:rsidP="07534546" w:rsidRDefault="07534546" w14:paraId="71CBC2A9" w14:textId="616E77CE">
            <w:pPr>
              <w:rPr>
                <w:rFonts w:eastAsiaTheme="minorEastAsia"/>
              </w:rPr>
            </w:pPr>
            <w:r w:rsidRPr="07534546">
              <w:rPr>
                <w:rFonts w:eastAsiaTheme="minorEastAsia"/>
              </w:rPr>
              <w:t>“An Act Concerning Funding of Indian Schools under the Act to Implement the Maine Indian Claims Settlement”</w:t>
            </w:r>
          </w:p>
        </w:tc>
        <w:tc>
          <w:tcPr>
            <w:tcW w:w="2280" w:type="dxa"/>
          </w:tcPr>
          <w:p w:rsidR="07534546" w:rsidP="07534546" w:rsidRDefault="07534546" w14:paraId="7BF107E9" w14:textId="5C00D81E">
            <w:pPr>
              <w:rPr>
                <w:rFonts w:eastAsiaTheme="minorEastAsia"/>
              </w:rPr>
            </w:pPr>
            <w:r w:rsidRPr="07534546">
              <w:rPr>
                <w:rFonts w:eastAsiaTheme="minorEastAsia"/>
              </w:rPr>
              <w:t>Education</w:t>
            </w:r>
          </w:p>
        </w:tc>
        <w:tc>
          <w:tcPr>
            <w:tcW w:w="2025" w:type="dxa"/>
          </w:tcPr>
          <w:p w:rsidR="07534546" w:rsidP="07534546" w:rsidRDefault="07534546" w14:paraId="67191E1F" w14:textId="491A5BAD">
            <w:pPr>
              <w:rPr>
                <w:rFonts w:eastAsiaTheme="minorEastAsia"/>
              </w:rPr>
            </w:pPr>
            <w:r w:rsidRPr="07534546">
              <w:rPr>
                <w:rFonts w:eastAsiaTheme="minorEastAsia"/>
              </w:rPr>
              <w:t>H.P. 1433; 115</w:t>
            </w:r>
            <w:r w:rsidRPr="07534546">
              <w:rPr>
                <w:rFonts w:eastAsiaTheme="minorEastAsia"/>
                <w:vertAlign w:val="superscript"/>
              </w:rPr>
              <w:t>th</w:t>
            </w:r>
          </w:p>
        </w:tc>
      </w:tr>
      <w:tr w:rsidR="07534546" w:rsidTr="5902DD5D" w14:paraId="09C20367" w14:textId="77777777">
        <w:tc>
          <w:tcPr>
            <w:tcW w:w="5055" w:type="dxa"/>
          </w:tcPr>
          <w:p w:rsidR="07534546" w:rsidP="07534546" w:rsidRDefault="07534546" w14:paraId="2F034365" w14:textId="3CED797F">
            <w:pPr>
              <w:rPr>
                <w:rFonts w:eastAsiaTheme="minorEastAsia"/>
              </w:rPr>
            </w:pPr>
            <w:r w:rsidRPr="07534546">
              <w:rPr>
                <w:rFonts w:eastAsiaTheme="minorEastAsia"/>
              </w:rPr>
              <w:t xml:space="preserve">“An Act </w:t>
            </w:r>
            <w:proofErr w:type="gramStart"/>
            <w:r w:rsidRPr="07534546">
              <w:rPr>
                <w:rFonts w:eastAsiaTheme="minorEastAsia"/>
              </w:rPr>
              <w:t>To</w:t>
            </w:r>
            <w:proofErr w:type="gramEnd"/>
            <w:r w:rsidRPr="07534546">
              <w:rPr>
                <w:rFonts w:eastAsiaTheme="minorEastAsia"/>
              </w:rPr>
              <w:t xml:space="preserve"> Establish the Penobscot Language Preservation Fund in the Department of Education”</w:t>
            </w:r>
          </w:p>
        </w:tc>
        <w:tc>
          <w:tcPr>
            <w:tcW w:w="2280" w:type="dxa"/>
          </w:tcPr>
          <w:p w:rsidR="07534546" w:rsidP="07534546" w:rsidRDefault="07534546" w14:paraId="3B641483" w14:textId="39034860">
            <w:pPr>
              <w:rPr>
                <w:rFonts w:eastAsiaTheme="minorEastAsia"/>
              </w:rPr>
            </w:pPr>
            <w:r w:rsidRPr="07534546">
              <w:rPr>
                <w:rFonts w:eastAsiaTheme="minorEastAsia"/>
              </w:rPr>
              <w:t>Education</w:t>
            </w:r>
          </w:p>
        </w:tc>
        <w:tc>
          <w:tcPr>
            <w:tcW w:w="2025" w:type="dxa"/>
          </w:tcPr>
          <w:p w:rsidR="07534546" w:rsidP="07534546" w:rsidRDefault="07534546" w14:paraId="4D2B63D7" w14:textId="61349CD4">
            <w:pPr>
              <w:rPr>
                <w:rFonts w:eastAsiaTheme="minorEastAsia"/>
              </w:rPr>
            </w:pPr>
            <w:r w:rsidRPr="07534546">
              <w:rPr>
                <w:rFonts w:eastAsiaTheme="minorEastAsia"/>
              </w:rPr>
              <w:t>H.P. 1247; 122nd</w:t>
            </w:r>
          </w:p>
        </w:tc>
      </w:tr>
      <w:tr w:rsidR="25849C97" w:rsidTr="5902DD5D" w14:paraId="78B79B3D" w14:textId="77777777">
        <w:tc>
          <w:tcPr>
            <w:tcW w:w="5055" w:type="dxa"/>
          </w:tcPr>
          <w:p w:rsidR="07534546" w:rsidP="07534546" w:rsidRDefault="07534546" w14:paraId="16A5B600" w14:textId="4649E750">
            <w:pPr>
              <w:rPr>
                <w:rFonts w:eastAsiaTheme="minorEastAsia"/>
              </w:rPr>
            </w:pPr>
            <w:r w:rsidRPr="07534546">
              <w:rPr>
                <w:rFonts w:eastAsiaTheme="minorEastAsia"/>
              </w:rPr>
              <w:t>“An Act Regarding Taxation inside the Passamaquoddy Indian Territory”</w:t>
            </w:r>
          </w:p>
        </w:tc>
        <w:tc>
          <w:tcPr>
            <w:tcW w:w="2280" w:type="dxa"/>
          </w:tcPr>
          <w:p w:rsidR="07534546" w:rsidP="07534546" w:rsidRDefault="07534546" w14:paraId="78B731D2" w14:textId="21733E06">
            <w:pPr>
              <w:rPr>
                <w:rFonts w:eastAsiaTheme="minorEastAsia"/>
              </w:rPr>
            </w:pPr>
            <w:r w:rsidRPr="07534546">
              <w:rPr>
                <w:rFonts w:eastAsiaTheme="minorEastAsia"/>
              </w:rPr>
              <w:t>Taxes</w:t>
            </w:r>
          </w:p>
        </w:tc>
        <w:tc>
          <w:tcPr>
            <w:tcW w:w="2025" w:type="dxa"/>
          </w:tcPr>
          <w:p w:rsidR="07534546" w:rsidP="07534546" w:rsidRDefault="07534546" w14:paraId="0A2DA7EA" w14:textId="28C35B9C">
            <w:pPr>
              <w:rPr>
                <w:rFonts w:eastAsiaTheme="minorEastAsia"/>
              </w:rPr>
            </w:pPr>
            <w:r w:rsidRPr="07534546">
              <w:rPr>
                <w:rFonts w:eastAsiaTheme="minorEastAsia"/>
              </w:rPr>
              <w:t>L.D. 1044;121st</w:t>
            </w:r>
          </w:p>
        </w:tc>
      </w:tr>
      <w:tr w:rsidR="07534546" w:rsidTr="5902DD5D" w14:paraId="6242BC39" w14:textId="77777777">
        <w:tc>
          <w:tcPr>
            <w:tcW w:w="5055" w:type="dxa"/>
          </w:tcPr>
          <w:p w:rsidR="07534546" w:rsidP="07534546" w:rsidRDefault="07534546" w14:paraId="1FB85E1B" w14:textId="0D379F4B">
            <w:pPr>
              <w:rPr>
                <w:rFonts w:eastAsiaTheme="minorEastAsia"/>
              </w:rPr>
            </w:pPr>
            <w:r w:rsidRPr="07534546">
              <w:rPr>
                <w:rFonts w:eastAsiaTheme="minorEastAsia"/>
              </w:rPr>
              <w:t xml:space="preserve">“An Act </w:t>
            </w:r>
            <w:proofErr w:type="gramStart"/>
            <w:r w:rsidRPr="07534546">
              <w:rPr>
                <w:rFonts w:eastAsiaTheme="minorEastAsia"/>
              </w:rPr>
              <w:t>To</w:t>
            </w:r>
            <w:proofErr w:type="gramEnd"/>
            <w:r w:rsidRPr="07534546">
              <w:rPr>
                <w:rFonts w:eastAsiaTheme="minorEastAsia"/>
              </w:rPr>
              <w:t xml:space="preserve"> Provide a Tax Exemption for Tobacco Sold to an Adult Member of a Federally Recognized Indian Tribe for Cultural, Spiritual or Ceremonial Purposes”</w:t>
            </w:r>
          </w:p>
        </w:tc>
        <w:tc>
          <w:tcPr>
            <w:tcW w:w="2280" w:type="dxa"/>
          </w:tcPr>
          <w:p w:rsidR="07534546" w:rsidP="07534546" w:rsidRDefault="07534546" w14:paraId="60B8CB0C" w14:textId="51713D0E">
            <w:pPr>
              <w:rPr>
                <w:rFonts w:eastAsiaTheme="minorEastAsia"/>
              </w:rPr>
            </w:pPr>
            <w:r w:rsidRPr="07534546">
              <w:rPr>
                <w:rFonts w:eastAsiaTheme="minorEastAsia"/>
              </w:rPr>
              <w:t>Taxes</w:t>
            </w:r>
          </w:p>
        </w:tc>
        <w:tc>
          <w:tcPr>
            <w:tcW w:w="2025" w:type="dxa"/>
          </w:tcPr>
          <w:p w:rsidR="07534546" w:rsidP="07534546" w:rsidRDefault="07534546" w14:paraId="57DF6FEA" w14:textId="2B41BF00">
            <w:pPr>
              <w:rPr>
                <w:rFonts w:eastAsiaTheme="minorEastAsia"/>
              </w:rPr>
            </w:pPr>
            <w:r w:rsidRPr="07534546">
              <w:rPr>
                <w:rFonts w:eastAsiaTheme="minorEastAsia"/>
              </w:rPr>
              <w:t>H.P. 173; 126th</w:t>
            </w:r>
          </w:p>
        </w:tc>
      </w:tr>
      <w:tr w:rsidR="25849C97" w:rsidTr="5902DD5D" w14:paraId="17E8D7D0" w14:textId="77777777">
        <w:tc>
          <w:tcPr>
            <w:tcW w:w="5055" w:type="dxa"/>
          </w:tcPr>
          <w:p w:rsidR="25849C97" w:rsidP="07534546" w:rsidRDefault="07534546" w14:paraId="24477C2A" w14:textId="21E97124">
            <w:pPr>
              <w:rPr>
                <w:rFonts w:eastAsiaTheme="minorEastAsia"/>
                <w:color w:val="222222"/>
              </w:rPr>
            </w:pPr>
            <w:r w:rsidRPr="07534546">
              <w:rPr>
                <w:rFonts w:eastAsiaTheme="minorEastAsia"/>
                <w:color w:val="222222"/>
              </w:rPr>
              <w:t xml:space="preserve">“An Act </w:t>
            </w:r>
            <w:proofErr w:type="gramStart"/>
            <w:r w:rsidRPr="07534546">
              <w:rPr>
                <w:rFonts w:eastAsiaTheme="minorEastAsia"/>
                <w:color w:val="222222"/>
              </w:rPr>
              <w:t>To</w:t>
            </w:r>
            <w:proofErr w:type="gramEnd"/>
            <w:r w:rsidRPr="07534546">
              <w:rPr>
                <w:rFonts w:eastAsiaTheme="minorEastAsia"/>
                <w:color w:val="222222"/>
              </w:rPr>
              <w:t xml:space="preserve"> Streamline Enforcement of Child Support Orders Issued by the Penobscot Nation”</w:t>
            </w:r>
          </w:p>
        </w:tc>
        <w:tc>
          <w:tcPr>
            <w:tcW w:w="2280" w:type="dxa"/>
          </w:tcPr>
          <w:p w:rsidR="25849C97" w:rsidP="07534546" w:rsidRDefault="07534546" w14:paraId="0048253D" w14:textId="7C194874">
            <w:pPr>
              <w:rPr>
                <w:rFonts w:eastAsiaTheme="minorEastAsia"/>
              </w:rPr>
            </w:pPr>
            <w:r w:rsidRPr="07534546">
              <w:rPr>
                <w:rFonts w:eastAsiaTheme="minorEastAsia"/>
              </w:rPr>
              <w:t>Child Welfare</w:t>
            </w:r>
          </w:p>
        </w:tc>
        <w:tc>
          <w:tcPr>
            <w:tcW w:w="2025" w:type="dxa"/>
          </w:tcPr>
          <w:p w:rsidR="25849C97" w:rsidP="07534546" w:rsidRDefault="07534546" w14:paraId="53C6F1EF" w14:textId="52D38462">
            <w:pPr>
              <w:rPr>
                <w:rFonts w:eastAsiaTheme="minorEastAsia"/>
                <w:vertAlign w:val="superscript"/>
              </w:rPr>
            </w:pPr>
            <w:r w:rsidRPr="07534546">
              <w:rPr>
                <w:rFonts w:eastAsiaTheme="minorEastAsia"/>
                <w:vertAlign w:val="superscript"/>
              </w:rPr>
              <w:t>H.P. 1211; 126th</w:t>
            </w:r>
          </w:p>
        </w:tc>
      </w:tr>
      <w:tr w:rsidR="07534546" w:rsidTr="5902DD5D" w14:paraId="713ED021" w14:textId="77777777">
        <w:tc>
          <w:tcPr>
            <w:tcW w:w="5055" w:type="dxa"/>
          </w:tcPr>
          <w:p w:rsidR="07534546" w:rsidP="07534546" w:rsidRDefault="07534546" w14:paraId="64EDFC76" w14:textId="163BDB17">
            <w:pPr>
              <w:rPr>
                <w:rFonts w:eastAsiaTheme="minorEastAsia"/>
              </w:rPr>
            </w:pPr>
            <w:r w:rsidRPr="07534546">
              <w:rPr>
                <w:rFonts w:eastAsiaTheme="minorEastAsia"/>
              </w:rPr>
              <w:t>“An Act to Authorize the Trial of Child Welfare Cases Involving the Houlton Band of Maliseet Indians in the Penobscot Tribal Court”</w:t>
            </w:r>
          </w:p>
        </w:tc>
        <w:tc>
          <w:tcPr>
            <w:tcW w:w="2280" w:type="dxa"/>
          </w:tcPr>
          <w:p w:rsidR="07534546" w:rsidP="07534546" w:rsidRDefault="07534546" w14:paraId="795DF3A4" w14:textId="5937DBFE">
            <w:pPr>
              <w:rPr>
                <w:rFonts w:eastAsiaTheme="minorEastAsia"/>
              </w:rPr>
            </w:pPr>
            <w:r w:rsidRPr="07534546">
              <w:rPr>
                <w:rFonts w:eastAsiaTheme="minorEastAsia"/>
              </w:rPr>
              <w:t>Child Welfare</w:t>
            </w:r>
          </w:p>
        </w:tc>
        <w:tc>
          <w:tcPr>
            <w:tcW w:w="2025" w:type="dxa"/>
          </w:tcPr>
          <w:p w:rsidR="07534546" w:rsidP="07534546" w:rsidRDefault="07534546" w14:paraId="336E66CC" w14:textId="78BC2F87">
            <w:pPr>
              <w:rPr>
                <w:rFonts w:eastAsiaTheme="minorEastAsia"/>
              </w:rPr>
            </w:pPr>
            <w:r w:rsidRPr="07534546">
              <w:rPr>
                <w:rFonts w:eastAsiaTheme="minorEastAsia"/>
              </w:rPr>
              <w:t>L.R. 2906; 120th</w:t>
            </w:r>
          </w:p>
        </w:tc>
      </w:tr>
      <w:tr w:rsidR="25849C97" w:rsidTr="5902DD5D" w14:paraId="23303A7B" w14:textId="77777777">
        <w:tc>
          <w:tcPr>
            <w:tcW w:w="5055" w:type="dxa"/>
          </w:tcPr>
          <w:p w:rsidR="25849C97" w:rsidP="07534546" w:rsidRDefault="07534546" w14:paraId="493ED7A3" w14:textId="2E2DC027">
            <w:pPr>
              <w:rPr>
                <w:rFonts w:eastAsiaTheme="minorEastAsia"/>
              </w:rPr>
            </w:pPr>
            <w:r w:rsidRPr="07534546">
              <w:rPr>
                <w:rFonts w:eastAsiaTheme="minorEastAsia"/>
              </w:rPr>
              <w:t xml:space="preserve">“An Act </w:t>
            </w:r>
            <w:proofErr w:type="gramStart"/>
            <w:r w:rsidRPr="07534546">
              <w:rPr>
                <w:rFonts w:eastAsiaTheme="minorEastAsia"/>
              </w:rPr>
              <w:t>To</w:t>
            </w:r>
            <w:proofErr w:type="gramEnd"/>
            <w:r w:rsidRPr="07534546">
              <w:rPr>
                <w:rFonts w:eastAsiaTheme="minorEastAsia"/>
              </w:rPr>
              <w:t xml:space="preserve"> Impose a Penalty for Making False Claims Regarding Affiliation with a Federally Recognized Tribe”</w:t>
            </w:r>
          </w:p>
        </w:tc>
        <w:tc>
          <w:tcPr>
            <w:tcW w:w="2280" w:type="dxa"/>
          </w:tcPr>
          <w:p w:rsidR="25849C97" w:rsidP="07534546" w:rsidRDefault="07534546" w14:paraId="6F0B8A71" w14:textId="4D0E5E58">
            <w:pPr>
              <w:rPr>
                <w:rFonts w:eastAsiaTheme="minorEastAsia"/>
              </w:rPr>
            </w:pPr>
            <w:r w:rsidRPr="07534546">
              <w:rPr>
                <w:rFonts w:eastAsiaTheme="minorEastAsia"/>
              </w:rPr>
              <w:t>Federal Treaties</w:t>
            </w:r>
          </w:p>
        </w:tc>
        <w:tc>
          <w:tcPr>
            <w:tcW w:w="2025" w:type="dxa"/>
          </w:tcPr>
          <w:p w:rsidR="25849C97" w:rsidP="07534546" w:rsidRDefault="07534546" w14:paraId="07055A43" w14:textId="58AB829F">
            <w:pPr>
              <w:rPr>
                <w:rFonts w:eastAsiaTheme="minorEastAsia"/>
              </w:rPr>
            </w:pPr>
            <w:r w:rsidRPr="07534546">
              <w:rPr>
                <w:rFonts w:eastAsiaTheme="minorEastAsia"/>
              </w:rPr>
              <w:t>H.P. 1201; 125th</w:t>
            </w:r>
          </w:p>
        </w:tc>
      </w:tr>
      <w:tr w:rsidR="07534546" w:rsidTr="5902DD5D" w14:paraId="0629A3F8" w14:textId="77777777">
        <w:tc>
          <w:tcPr>
            <w:tcW w:w="5055" w:type="dxa"/>
          </w:tcPr>
          <w:p w:rsidR="07534546" w:rsidP="07534546" w:rsidRDefault="07534546" w14:paraId="5C7ECFFE" w14:textId="3131922A">
            <w:pPr>
              <w:rPr>
                <w:rFonts w:eastAsiaTheme="minorEastAsia"/>
              </w:rPr>
            </w:pPr>
            <w:r w:rsidRPr="07534546">
              <w:rPr>
                <w:rFonts w:eastAsiaTheme="minorEastAsia"/>
              </w:rPr>
              <w:t xml:space="preserve">“Joint Resolution Memorializing the President of the United States and the Congress of the United States to Provide to the Houlton Band of Maliseet Indians Just and Equitable Compensation Comparable to the Settlement Provided </w:t>
            </w:r>
            <w:proofErr w:type="gramStart"/>
            <w:r w:rsidRPr="07534546">
              <w:rPr>
                <w:rFonts w:eastAsiaTheme="minorEastAsia"/>
              </w:rPr>
              <w:t>To</w:t>
            </w:r>
            <w:proofErr w:type="gramEnd"/>
            <w:r w:rsidRPr="07534546">
              <w:rPr>
                <w:rFonts w:eastAsiaTheme="minorEastAsia"/>
              </w:rPr>
              <w:t xml:space="preserve"> the Penobscot Nation and the Passamaquoddy Tribe”</w:t>
            </w:r>
          </w:p>
        </w:tc>
        <w:tc>
          <w:tcPr>
            <w:tcW w:w="2280" w:type="dxa"/>
          </w:tcPr>
          <w:p w:rsidR="07534546" w:rsidP="07534546" w:rsidRDefault="07534546" w14:paraId="39FD4AFF" w14:textId="0AB1A26D">
            <w:pPr>
              <w:rPr>
                <w:rFonts w:eastAsiaTheme="minorEastAsia"/>
              </w:rPr>
            </w:pPr>
            <w:r w:rsidRPr="07534546">
              <w:rPr>
                <w:rFonts w:eastAsiaTheme="minorEastAsia"/>
              </w:rPr>
              <w:t>Federal Treaties</w:t>
            </w:r>
          </w:p>
        </w:tc>
        <w:tc>
          <w:tcPr>
            <w:tcW w:w="2025" w:type="dxa"/>
          </w:tcPr>
          <w:p w:rsidR="07534546" w:rsidP="07534546" w:rsidRDefault="07534546" w14:paraId="275F77C7" w14:textId="5A62B352">
            <w:pPr>
              <w:rPr>
                <w:rFonts w:eastAsiaTheme="minorEastAsia"/>
              </w:rPr>
            </w:pPr>
            <w:r w:rsidRPr="07534546">
              <w:rPr>
                <w:rFonts w:eastAsiaTheme="minorEastAsia"/>
              </w:rPr>
              <w:t>H.P. 963; 126th</w:t>
            </w:r>
          </w:p>
        </w:tc>
      </w:tr>
      <w:tr w:rsidR="25849C97" w:rsidTr="5902DD5D" w14:paraId="39F75D26" w14:textId="77777777">
        <w:tc>
          <w:tcPr>
            <w:tcW w:w="5055" w:type="dxa"/>
          </w:tcPr>
          <w:p w:rsidR="25849C97" w:rsidP="07534546" w:rsidRDefault="07534546" w14:paraId="17A57E00" w14:textId="36D4C879">
            <w:pPr>
              <w:rPr>
                <w:rFonts w:eastAsiaTheme="minorEastAsia"/>
              </w:rPr>
            </w:pPr>
            <w:r w:rsidRPr="07534546">
              <w:rPr>
                <w:rFonts w:eastAsiaTheme="minorEastAsia"/>
              </w:rPr>
              <w:t>“An Act Providing for Regulation of the Uses of Surface Waters within or Affecting Passamaquoddy Territory”</w:t>
            </w:r>
          </w:p>
        </w:tc>
        <w:tc>
          <w:tcPr>
            <w:tcW w:w="2280" w:type="dxa"/>
          </w:tcPr>
          <w:p w:rsidR="25849C97" w:rsidP="07534546" w:rsidRDefault="07534546" w14:paraId="0FFE573F" w14:textId="74E1FCF3">
            <w:pPr>
              <w:rPr>
                <w:rFonts w:eastAsiaTheme="minorEastAsia"/>
              </w:rPr>
            </w:pPr>
            <w:r w:rsidRPr="07534546">
              <w:rPr>
                <w:rFonts w:eastAsiaTheme="minorEastAsia"/>
              </w:rPr>
              <w:t>Water Resources</w:t>
            </w:r>
          </w:p>
        </w:tc>
        <w:tc>
          <w:tcPr>
            <w:tcW w:w="2025" w:type="dxa"/>
          </w:tcPr>
          <w:p w:rsidR="25849C97" w:rsidP="07534546" w:rsidRDefault="07534546" w14:paraId="6288D6F5" w14:textId="47BF188D">
            <w:pPr>
              <w:rPr>
                <w:rFonts w:eastAsiaTheme="minorEastAsia"/>
              </w:rPr>
            </w:pPr>
            <w:r w:rsidRPr="07534546">
              <w:rPr>
                <w:rFonts w:eastAsiaTheme="minorEastAsia"/>
              </w:rPr>
              <w:t>L.D. 1255; 119th</w:t>
            </w:r>
          </w:p>
        </w:tc>
      </w:tr>
      <w:tr w:rsidR="07534546" w:rsidTr="5902DD5D" w14:paraId="40DD14B1" w14:textId="77777777">
        <w:tc>
          <w:tcPr>
            <w:tcW w:w="5055" w:type="dxa"/>
          </w:tcPr>
          <w:p w:rsidR="07534546" w:rsidP="07534546" w:rsidRDefault="07534546" w14:paraId="4FA51CC2" w14:textId="43564F32">
            <w:pPr>
              <w:rPr>
                <w:rFonts w:eastAsiaTheme="minorEastAsia"/>
              </w:rPr>
            </w:pPr>
            <w:r w:rsidRPr="07534546">
              <w:rPr>
                <w:rFonts w:eastAsiaTheme="minorEastAsia"/>
              </w:rPr>
              <w:t>“An Act to Amend the Charter of the Passamaquoddy Water District”</w:t>
            </w:r>
          </w:p>
        </w:tc>
        <w:tc>
          <w:tcPr>
            <w:tcW w:w="2280" w:type="dxa"/>
          </w:tcPr>
          <w:p w:rsidR="07534546" w:rsidP="07534546" w:rsidRDefault="07534546" w14:paraId="7D91037B" w14:textId="31A25CA6">
            <w:pPr>
              <w:rPr>
                <w:rFonts w:eastAsiaTheme="minorEastAsia"/>
              </w:rPr>
            </w:pPr>
            <w:r w:rsidRPr="07534546">
              <w:rPr>
                <w:rFonts w:eastAsiaTheme="minorEastAsia"/>
              </w:rPr>
              <w:t>Water Resources</w:t>
            </w:r>
          </w:p>
        </w:tc>
        <w:tc>
          <w:tcPr>
            <w:tcW w:w="2025" w:type="dxa"/>
          </w:tcPr>
          <w:p w:rsidR="07534546" w:rsidP="07534546" w:rsidRDefault="07534546" w14:paraId="31A74D91" w14:textId="44B033CB">
            <w:pPr>
              <w:rPr>
                <w:rFonts w:eastAsiaTheme="minorEastAsia"/>
              </w:rPr>
            </w:pPr>
            <w:r w:rsidRPr="07534546">
              <w:rPr>
                <w:rFonts w:eastAsiaTheme="minorEastAsia"/>
              </w:rPr>
              <w:t>H.P. 1313; 112th</w:t>
            </w:r>
          </w:p>
        </w:tc>
      </w:tr>
      <w:tr w:rsidR="25849C97" w:rsidTr="5902DD5D" w14:paraId="75C9E5D5" w14:textId="77777777">
        <w:tc>
          <w:tcPr>
            <w:tcW w:w="5055" w:type="dxa"/>
          </w:tcPr>
          <w:p w:rsidR="25849C97" w:rsidP="07534546" w:rsidRDefault="07534546" w14:paraId="4792FE6D" w14:textId="2A45C5E2">
            <w:pPr>
              <w:rPr>
                <w:rFonts w:eastAsiaTheme="minorEastAsia"/>
              </w:rPr>
            </w:pPr>
            <w:r w:rsidRPr="07534546">
              <w:rPr>
                <w:rFonts w:eastAsiaTheme="minorEastAsia"/>
              </w:rPr>
              <w:t xml:space="preserve">“An Act </w:t>
            </w:r>
            <w:proofErr w:type="gramStart"/>
            <w:r w:rsidRPr="07534546">
              <w:rPr>
                <w:rFonts w:eastAsiaTheme="minorEastAsia"/>
              </w:rPr>
              <w:t>To</w:t>
            </w:r>
            <w:proofErr w:type="gramEnd"/>
            <w:r w:rsidRPr="07534546">
              <w:rPr>
                <w:rFonts w:eastAsiaTheme="minorEastAsia"/>
              </w:rPr>
              <w:t xml:space="preserve"> Facilitate the Establishment of Tribal Electric Utility Districts”</w:t>
            </w:r>
          </w:p>
        </w:tc>
        <w:tc>
          <w:tcPr>
            <w:tcW w:w="2280" w:type="dxa"/>
          </w:tcPr>
          <w:p w:rsidR="25849C97" w:rsidP="07534546" w:rsidRDefault="07534546" w14:paraId="15402082" w14:textId="67EE38E7">
            <w:pPr>
              <w:rPr>
                <w:rFonts w:eastAsiaTheme="minorEastAsia"/>
              </w:rPr>
            </w:pPr>
            <w:r w:rsidRPr="07534546">
              <w:rPr>
                <w:rFonts w:eastAsiaTheme="minorEastAsia"/>
              </w:rPr>
              <w:t>Energy</w:t>
            </w:r>
          </w:p>
        </w:tc>
        <w:tc>
          <w:tcPr>
            <w:tcW w:w="2025" w:type="dxa"/>
          </w:tcPr>
          <w:p w:rsidR="25849C97" w:rsidP="07534546" w:rsidRDefault="07534546" w14:paraId="2C9C30FD" w14:textId="743DB071">
            <w:pPr>
              <w:rPr>
                <w:rFonts w:eastAsiaTheme="minorEastAsia"/>
              </w:rPr>
            </w:pPr>
            <w:r w:rsidRPr="07534546">
              <w:rPr>
                <w:rFonts w:eastAsiaTheme="minorEastAsia"/>
              </w:rPr>
              <w:t>H.P. 200; 123rd</w:t>
            </w:r>
          </w:p>
        </w:tc>
      </w:tr>
      <w:tr w:rsidR="25849C97" w:rsidTr="5902DD5D" w14:paraId="571E5D75" w14:textId="77777777">
        <w:tc>
          <w:tcPr>
            <w:tcW w:w="5055" w:type="dxa"/>
          </w:tcPr>
          <w:p w:rsidR="25849C97" w:rsidP="07534546" w:rsidRDefault="07534546" w14:paraId="39AE4D80" w14:textId="1D280A27">
            <w:pPr>
              <w:rPr>
                <w:rFonts w:eastAsiaTheme="minorEastAsia"/>
              </w:rPr>
            </w:pPr>
            <w:r w:rsidRPr="07534546">
              <w:rPr>
                <w:rFonts w:eastAsiaTheme="minorEastAsia"/>
              </w:rPr>
              <w:lastRenderedPageBreak/>
              <w:t xml:space="preserve">“An Act </w:t>
            </w:r>
            <w:proofErr w:type="gramStart"/>
            <w:r w:rsidRPr="07534546">
              <w:rPr>
                <w:rFonts w:eastAsiaTheme="minorEastAsia"/>
              </w:rPr>
              <w:t>To</w:t>
            </w:r>
            <w:proofErr w:type="gramEnd"/>
            <w:r w:rsidRPr="07534546">
              <w:rPr>
                <w:rFonts w:eastAsiaTheme="minorEastAsia"/>
              </w:rPr>
              <w:t xml:space="preserve"> Provide Access to Regional Greenhouse Gas Initiative Auction Funds to Maine Indian Tribes”</w:t>
            </w:r>
          </w:p>
        </w:tc>
        <w:tc>
          <w:tcPr>
            <w:tcW w:w="2280" w:type="dxa"/>
          </w:tcPr>
          <w:p w:rsidR="25849C97" w:rsidP="07534546" w:rsidRDefault="07534546" w14:paraId="64E4EA21" w14:textId="76EA4616">
            <w:pPr>
              <w:rPr>
                <w:rFonts w:eastAsiaTheme="minorEastAsia"/>
              </w:rPr>
            </w:pPr>
            <w:r w:rsidRPr="07534546">
              <w:rPr>
                <w:rFonts w:eastAsiaTheme="minorEastAsia"/>
              </w:rPr>
              <w:t>Energy</w:t>
            </w:r>
          </w:p>
        </w:tc>
        <w:tc>
          <w:tcPr>
            <w:tcW w:w="2025" w:type="dxa"/>
          </w:tcPr>
          <w:p w:rsidR="25849C97" w:rsidP="07534546" w:rsidRDefault="07534546" w14:paraId="271A60B3" w14:textId="3C7898AD">
            <w:pPr>
              <w:rPr>
                <w:rFonts w:eastAsiaTheme="minorEastAsia"/>
              </w:rPr>
            </w:pPr>
            <w:r w:rsidRPr="07534546">
              <w:rPr>
                <w:rFonts w:eastAsiaTheme="minorEastAsia"/>
              </w:rPr>
              <w:t>L.D. 260, 124th</w:t>
            </w:r>
          </w:p>
        </w:tc>
      </w:tr>
    </w:tbl>
    <w:p w:rsidR="25849C97" w:rsidP="25849C97" w:rsidRDefault="25849C97" w14:paraId="01FC1473" w14:textId="7C1C383B">
      <w:pPr>
        <w:pStyle w:val="Heading1"/>
      </w:pPr>
    </w:p>
    <w:p w:rsidRPr="00FD245A" w:rsidR="6EF0578F" w:rsidP="00FD245A" w:rsidRDefault="07534546" w14:paraId="180B1BAD" w14:textId="2AEE3EDC">
      <w:pPr>
        <w:pStyle w:val="Heading1"/>
        <w:rPr>
          <w:rFonts w:eastAsia="Times New Roman"/>
        </w:rPr>
      </w:pPr>
      <w:bookmarkStart w:name="_Toc53663120" w:id="3"/>
      <w:bookmarkStart w:name="_Toc53663127" w:id="4"/>
      <w:bookmarkStart w:name="_Toc96966980" w:id="5"/>
      <w:r>
        <w:t xml:space="preserve">Appendix B: Bill </w:t>
      </w:r>
      <w:proofErr w:type="spellStart"/>
      <w:r w:rsidRPr="07534546">
        <w:rPr>
          <w:rFonts w:eastAsia="Times New Roman"/>
        </w:rPr>
        <w:t>Cosponsorship</w:t>
      </w:r>
      <w:proofErr w:type="spellEnd"/>
      <w:r w:rsidRPr="07534546">
        <w:rPr>
          <w:rFonts w:eastAsia="Times New Roman"/>
        </w:rPr>
        <w:t xml:space="preserve"> Analysis</w:t>
      </w:r>
      <w:bookmarkEnd w:id="3"/>
      <w:bookmarkEnd w:id="4"/>
      <w:bookmarkEnd w:id="5"/>
    </w:p>
    <w:p w:rsidR="6EF0578F" w:rsidP="65A5D7E8" w:rsidRDefault="3E5CAACF" w14:paraId="4977FD13" w14:textId="02637DB4">
      <w:pPr>
        <w:spacing w:line="480" w:lineRule="auto"/>
        <w:ind w:firstLine="720"/>
        <w:jc w:val="both"/>
        <w:rPr>
          <w:rFonts w:ascii="Times New Roman" w:hAnsi="Times New Roman" w:eastAsia="Times New Roman" w:cs="Times New Roman"/>
          <w:lang w:val="en-US"/>
        </w:rPr>
      </w:pPr>
      <w:r w:rsidRPr="3E5CAACF">
        <w:rPr>
          <w:rFonts w:ascii="Times New Roman" w:hAnsi="Times New Roman" w:eastAsia="Times New Roman" w:cs="Times New Roman"/>
        </w:rPr>
        <w:t xml:space="preserve">To what extent did </w:t>
      </w:r>
      <w:proofErr w:type="spellStart"/>
      <w:r w:rsidRPr="3E5CAACF">
        <w:rPr>
          <w:rFonts w:ascii="Times New Roman" w:hAnsi="Times New Roman" w:eastAsia="Times New Roman" w:cs="Times New Roman"/>
        </w:rPr>
        <w:t>cosponsorship</w:t>
      </w:r>
      <w:proofErr w:type="spellEnd"/>
      <w:r w:rsidRPr="3E5CAACF">
        <w:rPr>
          <w:rFonts w:ascii="Times New Roman" w:hAnsi="Times New Roman" w:eastAsia="Times New Roman" w:cs="Times New Roman"/>
        </w:rPr>
        <w:t xml:space="preserve"> behavior change after the 1995 rule change? In this section, we reproduce our cross-section and time-series analyses using data on pro-tribal bill </w:t>
      </w:r>
      <w:proofErr w:type="spellStart"/>
      <w:r w:rsidRPr="3E5CAACF">
        <w:rPr>
          <w:rFonts w:ascii="Times New Roman" w:hAnsi="Times New Roman" w:eastAsia="Times New Roman" w:cs="Times New Roman"/>
        </w:rPr>
        <w:t>cosponsorship</w:t>
      </w:r>
      <w:proofErr w:type="spellEnd"/>
      <w:r w:rsidRPr="3E5CAACF">
        <w:rPr>
          <w:rFonts w:ascii="Times New Roman" w:hAnsi="Times New Roman" w:eastAsia="Times New Roman" w:cs="Times New Roman"/>
        </w:rPr>
        <w:t xml:space="preserve">. Table B.1 presents the results of our cross-section analysis. Again, the tribal representatives played an active role in the legislative process once they were granted the ability to participate. Tribal representatives cosponsored, on average, 8 more pro-tribal bills per session than their non-tribal colleagues. We also find that the presence of a tribe </w:t>
      </w:r>
      <w:proofErr w:type="gramStart"/>
      <w:r w:rsidRPr="3E5CAACF">
        <w:rPr>
          <w:rFonts w:ascii="Times New Roman" w:hAnsi="Times New Roman" w:eastAsia="Times New Roman" w:cs="Times New Roman"/>
        </w:rPr>
        <w:t>in a given</w:t>
      </w:r>
      <w:proofErr w:type="gramEnd"/>
      <w:r w:rsidRPr="3E5CAACF">
        <w:rPr>
          <w:rFonts w:ascii="Times New Roman" w:hAnsi="Times New Roman" w:eastAsia="Times New Roman" w:cs="Times New Roman"/>
        </w:rPr>
        <w:t xml:space="preserve"> district is positively associated with that legislator cosponsoring pro-tribal bills. These legislators sponsored approximately one more bill per session, on average. In the time series analysis, presented in Table B.2, we also find that non-tribal legislators with tribes in their district did not significantly reduce their </w:t>
      </w:r>
      <w:proofErr w:type="spellStart"/>
      <w:r w:rsidRPr="3E5CAACF">
        <w:rPr>
          <w:rFonts w:ascii="Times New Roman" w:hAnsi="Times New Roman" w:eastAsia="Times New Roman" w:cs="Times New Roman"/>
        </w:rPr>
        <w:t>cosponsorship</w:t>
      </w:r>
      <w:proofErr w:type="spellEnd"/>
      <w:r w:rsidRPr="3E5CAACF">
        <w:rPr>
          <w:rFonts w:ascii="Times New Roman" w:hAnsi="Times New Roman" w:eastAsia="Times New Roman" w:cs="Times New Roman"/>
        </w:rPr>
        <w:t xml:space="preserve"> behavior after 1995. </w:t>
      </w:r>
    </w:p>
    <w:p w:rsidR="3E5CAACF" w:rsidP="3E5CAACF" w:rsidRDefault="3E5CAACF" w14:paraId="586F2335" w14:textId="429D7ECB">
      <w:pPr>
        <w:spacing w:line="480" w:lineRule="auto"/>
        <w:ind w:firstLine="720"/>
        <w:jc w:val="both"/>
        <w:rPr>
          <w:rFonts w:ascii="Times New Roman" w:hAnsi="Times New Roman" w:eastAsia="Times New Roman" w:cs="Times New Roman"/>
        </w:rPr>
      </w:pPr>
      <w:r>
        <w:rPr>
          <w:noProof/>
        </w:rPr>
        <w:lastRenderedPageBreak/>
        <w:drawing>
          <wp:inline distT="0" distB="0" distL="0" distR="0" wp14:anchorId="22C27B87" wp14:editId="7AFEAE7C">
            <wp:extent cx="5642290" cy="4619625"/>
            <wp:effectExtent l="0" t="0" r="0" b="0"/>
            <wp:docPr id="1693556081" name="Picture 1693556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5642290" cy="4619625"/>
                    </a:xfrm>
                    <a:prstGeom prst="rect">
                      <a:avLst/>
                    </a:prstGeom>
                  </pic:spPr>
                </pic:pic>
              </a:graphicData>
            </a:graphic>
          </wp:inline>
        </w:drawing>
      </w:r>
    </w:p>
    <w:p w:rsidR="6EF0578F" w:rsidP="65A5D7E8" w:rsidRDefault="3E5CAACF" w14:paraId="2423EBE6" w14:textId="146B8CB5">
      <w:pPr>
        <w:ind w:firstLine="720"/>
        <w:jc w:val="both"/>
        <w:rPr>
          <w:rFonts w:ascii="Times New Roman" w:hAnsi="Times New Roman" w:eastAsia="Times New Roman" w:cs="Times New Roman"/>
          <w:lang w:val="en-US"/>
        </w:rPr>
      </w:pPr>
      <w:r w:rsidRPr="3E5CAACF">
        <w:rPr>
          <w:rFonts w:ascii="Times New Roman" w:hAnsi="Times New Roman" w:eastAsia="Times New Roman" w:cs="Times New Roman"/>
        </w:rPr>
        <w:lastRenderedPageBreak/>
        <w:t>.</w:t>
      </w:r>
      <w:r w:rsidR="65A5D7E8">
        <w:rPr>
          <w:noProof/>
        </w:rPr>
        <w:drawing>
          <wp:inline distT="0" distB="0" distL="0" distR="0" wp14:anchorId="641A9EB9" wp14:editId="54F1B77E">
            <wp:extent cx="4572000" cy="4552950"/>
            <wp:effectExtent l="0" t="0" r="0" b="0"/>
            <wp:docPr id="409099329" name="Picture 409099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4572000" cy="4552950"/>
                    </a:xfrm>
                    <a:prstGeom prst="rect">
                      <a:avLst/>
                    </a:prstGeom>
                  </pic:spPr>
                </pic:pic>
              </a:graphicData>
            </a:graphic>
          </wp:inline>
        </w:drawing>
      </w:r>
    </w:p>
    <w:p w:rsidR="35BEC9BF" w:rsidP="65A5D7E8" w:rsidRDefault="35BEC9BF" w14:paraId="2A869757" w14:textId="652DB6CB">
      <w:pPr>
        <w:ind w:firstLine="720"/>
        <w:jc w:val="both"/>
      </w:pPr>
    </w:p>
    <w:p w:rsidR="35BEC9BF" w:rsidP="65A5D7E8" w:rsidRDefault="35BEC9BF" w14:paraId="04CA5CDC" w14:textId="02AC4D8E">
      <w:pPr>
        <w:ind w:firstLine="720"/>
        <w:jc w:val="both"/>
        <w:rPr>
          <w:rFonts w:ascii="Times New Roman" w:hAnsi="Times New Roman" w:eastAsia="Times New Roman" w:cs="Times New Roman"/>
        </w:rPr>
      </w:pPr>
    </w:p>
    <w:p w:rsidR="6EF0578F" w:rsidP="00BF7D5B" w:rsidRDefault="6EF0578F" w14:paraId="6F5D6288" w14:textId="60C45C9A">
      <w:pPr>
        <w:jc w:val="center"/>
      </w:pPr>
    </w:p>
    <w:p w:rsidR="6EF0578F" w:rsidP="65A5D7E8" w:rsidRDefault="07534546" w14:paraId="66F69BA8" w14:textId="4165776F">
      <w:pPr>
        <w:spacing w:line="480" w:lineRule="auto"/>
        <w:ind w:firstLine="720"/>
        <w:jc w:val="both"/>
        <w:rPr>
          <w:rFonts w:ascii="Times New Roman" w:hAnsi="Times New Roman" w:eastAsia="Times New Roman" w:cs="Times New Roman"/>
          <w:lang w:val="en-US"/>
        </w:rPr>
      </w:pPr>
      <w:r w:rsidRPr="07534546">
        <w:rPr>
          <w:rFonts w:ascii="Times New Roman" w:hAnsi="Times New Roman" w:eastAsia="Times New Roman" w:cs="Times New Roman"/>
        </w:rPr>
        <w:t>Taken together with the results of the sponsorship data, we can say that there is some evidence to support the substitute hypothesis with regards to non-tribal legislators with tribes in their district. These legislators decreased their output of non-tribal bills once their tribal representative counterparts gained the right to sponsor legislation, but they did not stop cosponsoring other pro-tribal bills, including those offered by the tribal representatives.</w:t>
      </w:r>
    </w:p>
    <w:p w:rsidR="07534546" w:rsidP="07534546" w:rsidRDefault="07534546" w14:paraId="25239618" w14:textId="24B944CF">
      <w:pPr>
        <w:pStyle w:val="Heading1"/>
        <w:jc w:val="both"/>
      </w:pPr>
    </w:p>
    <w:p w:rsidRPr="005D1D25" w:rsidR="003C32BA" w:rsidP="07534546" w:rsidRDefault="07534546" w14:paraId="128432DD" w14:textId="3AEB0B82">
      <w:pPr>
        <w:pStyle w:val="Heading1"/>
        <w:jc w:val="both"/>
      </w:pPr>
      <w:bookmarkStart w:name="_Toc53663121" w:id="6"/>
      <w:bookmarkStart w:name="_Toc53663128" w:id="7"/>
      <w:bookmarkStart w:name="_Toc96966981" w:id="8"/>
      <w:r>
        <w:t>Appendix C: Constituency Effects -- Percent of Native American Constituents</w:t>
      </w:r>
      <w:bookmarkEnd w:id="6"/>
      <w:bookmarkEnd w:id="7"/>
      <w:bookmarkEnd w:id="8"/>
    </w:p>
    <w:p w:rsidR="003C32BA" w:rsidP="65A5D7E8" w:rsidRDefault="65A5D7E8" w14:paraId="74A00FFD" w14:textId="19D88AF6">
      <w:pPr>
        <w:spacing w:line="480" w:lineRule="auto"/>
        <w:jc w:val="both"/>
        <w:rPr>
          <w:highlight w:val="yellow"/>
        </w:rPr>
      </w:pPr>
      <w:r>
        <w:t xml:space="preserve">The literature on Native American constituency effects uses other measures of </w:t>
      </w:r>
      <w:r w:rsidR="003E2D84">
        <w:t>Indigenous</w:t>
      </w:r>
      <w:r>
        <w:t xml:space="preserve"> constituency, in addition to the presence of federally recognized tribes. For example, one might </w:t>
      </w:r>
      <w:r>
        <w:lastRenderedPageBreak/>
        <w:t xml:space="preserve">expand the binary measure to include state-recognized tribes that could plausibly exert influence on federal or state legislators without federal recognition. Another popular measure used in the empirical research on descriptive representation is the percentage of constituencies that belong to a certain group </w:t>
      </w:r>
      <w:r w:rsidR="003C32BA">
        <w:fldChar w:fldCharType="begin"/>
      </w:r>
      <w:r w:rsidR="00254CCA">
        <w:instrText xml:space="preserve"> ADDIN ZOTERO_ITEM CSL_CITATION {"citationID":"0CkI9B0I","properties":{"formattedCitation":"(Hansen and Treul 2015)","plainCitation":"(Hansen and Treul 2015)","noteIndex":0},"citationItems":[{"id":1414,"uris":["http://zotero.org/users/4235590/items/PHEJ85IT"],"uri":["http://zotero.org/users/4235590/items/PHEJ85IT"],"itemData":{"id":1414,"type":"article-journal","abstract":"As public opinion in the United States has shifted on questions of gay rights in the last decade, some members of Congress have likewise adjusted their behavior to address issues of concern to their lesbian, gay, and bisexual (LGB) constituents. We argue that the number of LGB constituents in a district affects the representatives’ behavior. Although the size of the LGB population positively affects the substantive representation members provide to their LGB constituents, population is conditioned by majority public opinion on LGB issues in determining members’ low-cost, symbolic representation of LGB constituents. More favorable majority attitudes toward the minority allow the member to provide more symbolic representation to LGB constituents through low-cost gestures and actions. Statistical tests examining the effects of minority population and public opinion on House members’ voting records, bill sponsorships and cosponsorships, and caucus memberships from 2005 to 2011 provide support for our hypotheses.","container-title":"The Journal of Politics","ISSN":"0022-3816","issue":"4","journalAbbreviation":"The Journal of Politics","page":"955-967","source":"journals.uchicago.edu (Atypon)","title":"The Symbolic and Substantive Representation of LGB Americans in the US House","volume":"77","author":[{"family":"Hansen","given":"Eric R."},{"family":"Treul","given":"Sarah A."}],"accessed":{"date-parts":[["2019",12,2]]},"issued":{"date-parts":[["2015",10,1]]}}}],"schema":"https://github.com/citation-style-language/schema/raw/master/csl-citation.json"} </w:instrText>
      </w:r>
      <w:r w:rsidR="003C32BA">
        <w:fldChar w:fldCharType="separate"/>
      </w:r>
      <w:r w:rsidR="00254CCA">
        <w:rPr>
          <w:noProof/>
        </w:rPr>
        <w:t>(Hansen and Treul 2015)</w:t>
      </w:r>
      <w:r w:rsidR="003C32BA">
        <w:fldChar w:fldCharType="end"/>
      </w:r>
      <w:r>
        <w:t>.</w:t>
      </w:r>
    </w:p>
    <w:p w:rsidR="003C32BA" w:rsidP="65A5D7E8" w:rsidRDefault="65A5D7E8" w14:paraId="3B925698" w14:textId="3AE6B34B">
      <w:pPr>
        <w:pStyle w:val="ListParagraph"/>
        <w:numPr>
          <w:ilvl w:val="0"/>
          <w:numId w:val="2"/>
        </w:numPr>
        <w:spacing w:line="480" w:lineRule="auto"/>
        <w:jc w:val="both"/>
      </w:pPr>
      <w:r w:rsidRPr="65A5D7E8">
        <w:rPr>
          <w:i/>
          <w:iCs/>
        </w:rPr>
        <w:t>Constituency Hypothesis #2</w:t>
      </w:r>
      <w:r>
        <w:t xml:space="preserve">: State legislators will be more supportive of tribal legislation as the percentage of their constituents who are Native American increases </w:t>
      </w:r>
      <w:r w:rsidR="003C32BA">
        <w:fldChar w:fldCharType="begin"/>
      </w:r>
      <w:r w:rsidR="00254CCA">
        <w:instrText xml:space="preserve"> ADDIN ZOTERO_ITEM CSL_CITATION {"citationID":"eeg3lGvP","properties":{"formattedCitation":"(Conner 2014; Turner 2005)","plainCitation":"(Conner 2014; Turner 2005)","noteIndex":0},"citationItems":[{"id":1441,"uris":["http://zotero.org/users/4235590/items/C6N5HTNP"],"uri":["http://zotero.org/users/4235590/items/C6N5HTNP"],"itemData":{"id":1441,"type":"book","call-number":"E93 .T78 2005","event-place":"Lanham, MD","ISBN":"978-0-7618-3199-0","number-of-pages":"156","publisher":"University Press of America","publisher-place":"Lanham, MD","source":"Library of Congress ISBN","title":"The politics of minor concerns: American Indian policy and Congressional dynamics","title-short":"The politics of minor concerns","author":[{"family":"Turner","given":"Charles C."}],"issued":{"date-parts":[["2005"]]}}},{"id":1403,"uris":["http://zotero.org/users/4235590/items/4P7S9K6N"],"uri":["http://zotero.org/users/4235590/items/4P7S9K6N"],"itemData":{"id":1403,"type":"article-journal","abstract":"Using roll call data from 1970 to 2000, this study explores the impacts of partisanship, regionalism, and Indian constituency on congressional pro-Indian voting in the U.S. House and Senate. This study incorporates and tests a new measure of constituency by accounting for the presence of a federally recognized tribe within congressional districts. The presence of an Indian nation has a positive effect on the voting behavior of elected officials concerning American Indian legislation, with a significant relationship observed between pro-Indian voting and congressional districts with Indian tribes. The results also suggest a strong partisan influence on the likelihood of voting with the pro-Indian position in both the House and the Senate, but with notable differences between the two chambers. Finally, partisan voting on Indian legislation intensified from the 1970s to the late 1990s, which led to more contentious voting patterns on Indian affairs in the legislative branch over time.","container-title":"The Social Science Journal","issue":"2","page":"159-166","title":"Exploring voting behavior on American Indian legislation in the United States Congress","volume":"51","author":[{"family":"Conner","given":"Thaddieus W."}],"issued":{"date-parts":[["2014",6,1]]}}}],"schema":"https://github.com/citation-style-language/schema/raw/master/csl-citation.json"} </w:instrText>
      </w:r>
      <w:r w:rsidR="003C32BA">
        <w:fldChar w:fldCharType="separate"/>
      </w:r>
      <w:r w:rsidR="00254CCA">
        <w:rPr>
          <w:noProof/>
        </w:rPr>
        <w:t>(Conner 2014; Turner 2005)</w:t>
      </w:r>
      <w:r w:rsidR="003C32BA">
        <w:fldChar w:fldCharType="end"/>
      </w:r>
    </w:p>
    <w:p w:rsidR="005D1D25" w:rsidP="009526A1" w:rsidRDefault="65A5D7E8" w14:paraId="165DCFA5" w14:textId="71091FE1">
      <w:pPr>
        <w:spacing w:line="480" w:lineRule="auto"/>
        <w:ind w:firstLine="720"/>
        <w:jc w:val="both"/>
      </w:pPr>
      <w:r>
        <w:t xml:space="preserve">Following the work of Turner </w:t>
      </w:r>
      <w:r w:rsidR="0EE99F53">
        <w:fldChar w:fldCharType="begin"/>
      </w:r>
      <w:r w:rsidR="0EE99F53">
        <w:instrText xml:space="preserve"> ADDIN ZOTERO_ITEM CSL_CITATION {"citationID":"qOGcXiNL","properties":{"formattedCitation":"(2005)","plainCitation":"(2005)","noteIndex":0},"citationItems":[{"id":1441,"uris":["http://zotero.org/users/4235590/items/C6N5HTNP"],"uri":["http://zotero.org/users/4235590/items/C6N5HTNP"],"itemData":{"id":1441,"type":"book","call-number":"E93 .T78 2005","event-place":"Lanham, MD","ISBN":"978-0-7618-3199-0","number-of-pages":"156","publisher":"University Press of America","publisher-place":"Lanham, MD","source":"Library of Congress ISBN","title":"The politics of minor concerns: American Indian policy and Congressional dynamics","title-short":"The politics of minor concerns","author":[{"family":"Turner","given":"Charles C."}],"issued":{"date-parts":[["2005"]]}},"suppress-author":true}],"schema":"https://github.com/citation-style-language/schema/raw/master/csl-citation.json"} </w:instrText>
      </w:r>
      <w:r w:rsidR="0EE99F53">
        <w:fldChar w:fldCharType="separate"/>
      </w:r>
      <w:r w:rsidR="00254CCA">
        <w:rPr>
          <w:noProof/>
        </w:rPr>
        <w:t>(2005)</w:t>
      </w:r>
      <w:r w:rsidR="0EE99F53">
        <w:fldChar w:fldCharType="end"/>
      </w:r>
      <w:r>
        <w:t xml:space="preserve">, we use U.S. Census data to find the percent of residents that self-identify as “Native American” or “American Indian” in each of Maine’s 151 lower house districts. Unfortunately, these data are only readily available from 2009 to 2017, and we are unable to reproduce the difference-in-differences analysis with a continuous measure of </w:t>
      </w:r>
      <w:r w:rsidR="003E2D84">
        <w:t>Indigenous</w:t>
      </w:r>
      <w:r>
        <w:t xml:space="preserve"> constituency. Nonetheless, we present here the results of the cross-section analysis for bill sponsorship over the last decade. Tables C.1 and C.2 present the results for the cross-sectional analysis of bill sponsorship and </w:t>
      </w:r>
      <w:proofErr w:type="spellStart"/>
      <w:r>
        <w:t>cosponsorship</w:t>
      </w:r>
      <w:proofErr w:type="spellEnd"/>
      <w:r>
        <w:t xml:space="preserve"> behavior, respectively. Although we find strong evidence that the percent of residents who are Native American is positively correlated with cosponsoring pro-tribal bills, we counterintuitively find that the size of the </w:t>
      </w:r>
      <w:r w:rsidR="003E2D84">
        <w:t>Indigenous</w:t>
      </w:r>
      <w:r>
        <w:t xml:space="preserve"> constituency is negatively associated with primary sponsorship of such bills. </w:t>
      </w:r>
    </w:p>
    <w:p w:rsidR="003C32BA" w:rsidP="00FD245A" w:rsidRDefault="003C32BA" w14:paraId="5C5D4F9F" w14:textId="26386D2E">
      <w:pPr>
        <w:spacing w:line="480" w:lineRule="auto"/>
        <w:jc w:val="center"/>
      </w:pPr>
      <w:r>
        <w:rPr>
          <w:noProof/>
        </w:rPr>
        <w:lastRenderedPageBreak/>
        <w:drawing>
          <wp:inline distT="0" distB="0" distL="0" distR="0" wp14:anchorId="7871FB9F" wp14:editId="75AB643D">
            <wp:extent cx="5543550" cy="3510915"/>
            <wp:effectExtent l="0" t="0" r="0" b="0"/>
            <wp:docPr id="1032527684" name="Picture 1032527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543550" cy="3510915"/>
                    </a:xfrm>
                    <a:prstGeom prst="rect">
                      <a:avLst/>
                    </a:prstGeom>
                  </pic:spPr>
                </pic:pic>
              </a:graphicData>
            </a:graphic>
          </wp:inline>
        </w:drawing>
      </w:r>
    </w:p>
    <w:p w:rsidR="75AB643D" w:rsidP="75AB643D" w:rsidRDefault="75AB643D" w14:paraId="796122A6" w14:textId="723DAC1C">
      <w:pPr>
        <w:spacing w:line="480" w:lineRule="auto"/>
        <w:jc w:val="center"/>
      </w:pPr>
      <w:r>
        <w:rPr>
          <w:noProof/>
        </w:rPr>
        <w:drawing>
          <wp:inline distT="0" distB="0" distL="0" distR="0" wp14:anchorId="7CE99C18" wp14:editId="5F7D160A">
            <wp:extent cx="5410200" cy="3122136"/>
            <wp:effectExtent l="0" t="0" r="0" b="0"/>
            <wp:docPr id="297572959" name="Picture 297572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410200" cy="3122136"/>
                    </a:xfrm>
                    <a:prstGeom prst="rect">
                      <a:avLst/>
                    </a:prstGeom>
                  </pic:spPr>
                </pic:pic>
              </a:graphicData>
            </a:graphic>
          </wp:inline>
        </w:drawing>
      </w:r>
    </w:p>
    <w:p w:rsidR="003C32BA" w:rsidP="00FD245A" w:rsidRDefault="003C32BA" w14:paraId="2C411453" w14:textId="49079F48">
      <w:pPr>
        <w:spacing w:line="480" w:lineRule="auto"/>
        <w:jc w:val="center"/>
      </w:pPr>
    </w:p>
    <w:p w:rsidRPr="005D1D25" w:rsidR="003C32BA" w:rsidP="00FD245A" w:rsidRDefault="003C32BA" w14:paraId="1762030C" w14:textId="48542DF8">
      <w:pPr>
        <w:pStyle w:val="Heading1"/>
      </w:pPr>
      <w:r>
        <w:br w:type="page"/>
      </w:r>
      <w:bookmarkStart w:name="_Toc53663122" w:id="9"/>
      <w:bookmarkStart w:name="_Toc53663129" w:id="10"/>
      <w:bookmarkStart w:name="_Toc96966982" w:id="11"/>
      <w:r w:rsidR="07534546">
        <w:lastRenderedPageBreak/>
        <w:t>Appendix D: Legislator Ideology</w:t>
      </w:r>
      <w:bookmarkEnd w:id="9"/>
      <w:bookmarkEnd w:id="10"/>
      <w:bookmarkEnd w:id="11"/>
    </w:p>
    <w:p w:rsidR="003C32BA" w:rsidP="65A5D7E8" w:rsidRDefault="65A5D7E8" w14:paraId="261BAE37" w14:textId="77777777">
      <w:pPr>
        <w:spacing w:line="480" w:lineRule="auto"/>
        <w:ind w:firstLine="720"/>
        <w:jc w:val="both"/>
        <w:rPr>
          <w:i/>
          <w:iCs/>
        </w:rPr>
      </w:pPr>
      <w:r>
        <w:t>In addition to partisanship, we might also expect that a legislator’s ideology will be associated with their willingness to sponsor or cosponsor pro-tribal bills. We express this hypothesis as follows:</w:t>
      </w:r>
    </w:p>
    <w:p w:rsidR="003C32BA" w:rsidP="65A5D7E8" w:rsidRDefault="65A5D7E8" w14:paraId="0EF73911" w14:textId="41C65772">
      <w:pPr>
        <w:pStyle w:val="ListParagraph"/>
        <w:numPr>
          <w:ilvl w:val="0"/>
          <w:numId w:val="3"/>
        </w:numPr>
        <w:spacing w:line="480" w:lineRule="auto"/>
        <w:jc w:val="both"/>
      </w:pPr>
      <w:r w:rsidRPr="65A5D7E8">
        <w:rPr>
          <w:i/>
          <w:iCs/>
        </w:rPr>
        <w:t>Ideology Hypothesis #1</w:t>
      </w:r>
      <w:r>
        <w:t>: Liberal legislators will be more supportive of tribal-related bills than more conservative legislators, conditional on the presence of a tribe in the district.</w:t>
      </w:r>
    </w:p>
    <w:p w:rsidR="003C32BA" w:rsidP="65A5D7E8" w:rsidRDefault="65A5D7E8" w14:paraId="3D5506C9" w14:textId="471EDD31">
      <w:pPr>
        <w:spacing w:line="480" w:lineRule="auto"/>
        <w:jc w:val="both"/>
      </w:pPr>
      <w:r>
        <w:t xml:space="preserve">To test this hypothesis, we draw on the work of </w:t>
      </w:r>
      <w:proofErr w:type="spellStart"/>
      <w:r>
        <w:t>Bonica</w:t>
      </w:r>
      <w:proofErr w:type="spellEnd"/>
      <w:r>
        <w:t xml:space="preserve"> </w:t>
      </w:r>
      <w:r w:rsidR="003C32BA">
        <w:fldChar w:fldCharType="begin"/>
      </w:r>
      <w:r w:rsidR="003C32BA">
        <w:instrText xml:space="preserve"> ADDIN ZOTERO_ITEM CSL_CITATION {"citationID":"5nwziN5T","properties":{"formattedCitation":"(2014)","plainCitation":"(2014)","noteIndex":0},"citationItems":[{"id":1454,"uris":["http://zotero.org/users/4235590/items/HPCP7ZPF"],"uri":["http://zotero.org/users/4235590/items/HPCP7ZPF"],"itemData":{"id":1454,"type":"article-journal","container-title":"American Journal of Political Science","issue":"2","page":"367–386","source":"Google Scholar","title":"Mapping the ideological marketplace","volume":"58","author":[{"family":"Bonica","given":"Adam"}],"issued":{"date-parts":[["2014"]]}},"suppress-author":true}],"schema":"https://github.com/citation-style-language/schema/raw/master/csl-citation.json"} </w:instrText>
      </w:r>
      <w:r w:rsidR="003C32BA">
        <w:fldChar w:fldCharType="separate"/>
      </w:r>
      <w:r w:rsidR="00254CCA">
        <w:rPr>
          <w:noProof/>
        </w:rPr>
        <w:t>(2014)</w:t>
      </w:r>
      <w:r w:rsidR="003C32BA">
        <w:fldChar w:fldCharType="end"/>
      </w:r>
      <w:r>
        <w:t xml:space="preserve"> and identify the DIME scores for most of Maine’s legislators. Unfortunately, the DIME data begin in 1996, one year after the reform in which we are interested, s</w:t>
      </w:r>
      <w:r w:rsidRPr="65A5D7E8">
        <w:rPr>
          <w:rFonts w:ascii="Times New Roman" w:hAnsi="Times New Roman" w:eastAsia="Times New Roman" w:cs="Times New Roman"/>
        </w:rPr>
        <w:t>o we are unable to account for ideology in our difference-in-differences analysis</w:t>
      </w:r>
      <w:r>
        <w:t>. We were also unable to locate DIME data for all 151 members in every session of the Maine House. Nonetheless, these data can be helpful for evaluating our expectations about the relationship between ideology and pro-tribal behavior in the legislature.</w:t>
      </w:r>
    </w:p>
    <w:p w:rsidR="003C32BA" w:rsidP="00FD245A" w:rsidRDefault="65A5D7E8" w14:paraId="01F21D0C" w14:textId="734045A7">
      <w:pPr>
        <w:spacing w:line="480" w:lineRule="auto"/>
        <w:ind w:firstLine="720"/>
        <w:jc w:val="both"/>
      </w:pPr>
      <w:r>
        <w:t xml:space="preserve">Here we present the results of the cross-sectional analyses using the DIME scores from 1996 to 2016. Tables D.1 and D.2 present the results for bill sponsorship and </w:t>
      </w:r>
      <w:proofErr w:type="spellStart"/>
      <w:r>
        <w:t>cosponsorship</w:t>
      </w:r>
      <w:proofErr w:type="spellEnd"/>
      <w:r>
        <w:t xml:space="preserve"> respectively. We find some evidence that a higher CF score is associated with a member sponsoring and cosponsoring fewer pro-tribal bills. We caution that the magnitude of these effects </w:t>
      </w:r>
      <w:proofErr w:type="gramStart"/>
      <w:r>
        <w:t>are</w:t>
      </w:r>
      <w:proofErr w:type="gramEnd"/>
      <w:r>
        <w:t xml:space="preserve"> quite small, and in the case of bill sponsorship, not robust to the inclusion of partisanship and constituency effects. Conversely, we find strong evidence, across multiple specifications, that ideology is predictive of cosponsoring pro-tribal bills</w:t>
      </w:r>
      <w:r w:rsidR="00FD245A">
        <w:t>.</w:t>
      </w:r>
    </w:p>
    <w:p w:rsidR="0AAD8E17" w:rsidP="00FD245A" w:rsidRDefault="0CABAEFA" w14:paraId="68F774F9" w14:textId="586DA2A5">
      <w:pPr>
        <w:spacing w:line="480" w:lineRule="auto"/>
        <w:jc w:val="center"/>
      </w:pPr>
      <w:r>
        <w:rPr>
          <w:noProof/>
        </w:rPr>
        <w:lastRenderedPageBreak/>
        <w:drawing>
          <wp:inline distT="0" distB="0" distL="0" distR="0" wp14:anchorId="64B42F06" wp14:editId="34E68D97">
            <wp:extent cx="5391150" cy="3773805"/>
            <wp:effectExtent l="0" t="0" r="0" b="0"/>
            <wp:docPr id="951639313" name="Picture 951639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391150" cy="3773805"/>
                    </a:xfrm>
                    <a:prstGeom prst="rect">
                      <a:avLst/>
                    </a:prstGeom>
                  </pic:spPr>
                </pic:pic>
              </a:graphicData>
            </a:graphic>
          </wp:inline>
        </w:drawing>
      </w:r>
    </w:p>
    <w:p w:rsidR="75AB643D" w:rsidP="75AB643D" w:rsidRDefault="75AB643D" w14:paraId="778F8DB2" w14:textId="498AA32C">
      <w:pPr>
        <w:spacing w:line="480" w:lineRule="auto"/>
        <w:jc w:val="center"/>
      </w:pPr>
    </w:p>
    <w:p w:rsidR="07534546" w:rsidP="00540BD9" w:rsidRDefault="75AB643D" w14:paraId="168C6ED9" w14:textId="476D966F">
      <w:pPr>
        <w:spacing w:line="480" w:lineRule="auto"/>
        <w:jc w:val="center"/>
      </w:pPr>
      <w:r>
        <w:rPr>
          <w:noProof/>
        </w:rPr>
        <w:drawing>
          <wp:inline distT="0" distB="0" distL="0" distR="0" wp14:anchorId="43B1B93F" wp14:editId="5779391B">
            <wp:extent cx="5438775" cy="3739158"/>
            <wp:effectExtent l="0" t="0" r="0" b="0"/>
            <wp:docPr id="291559667" name="Picture 291559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438775" cy="3739158"/>
                    </a:xfrm>
                    <a:prstGeom prst="rect">
                      <a:avLst/>
                    </a:prstGeom>
                  </pic:spPr>
                </pic:pic>
              </a:graphicData>
            </a:graphic>
          </wp:inline>
        </w:drawing>
      </w:r>
      <w:r w:rsidR="07534546">
        <w:br w:type="page"/>
      </w:r>
    </w:p>
    <w:p w:rsidR="0CABAEFA" w:rsidP="4617C9F9" w:rsidRDefault="0CABAEFA" w14:paraId="38357EAF" w14:textId="0F612AA3"/>
    <w:p w:rsidRPr="008A3152" w:rsidR="0CABAEFA" w:rsidP="008A3152" w:rsidRDefault="1EA3EBC9" w14:paraId="57C41ADF" w14:textId="5EC259A1">
      <w:pPr>
        <w:pStyle w:val="Heading1"/>
      </w:pPr>
      <w:bookmarkStart w:name="_Toc96966983" w:id="12"/>
      <w:r w:rsidRPr="008A3152">
        <w:t>Appendix E: Negative Binomial Regression</w:t>
      </w:r>
      <w:bookmarkEnd w:id="12"/>
    </w:p>
    <w:p w:rsidR="0CABAEFA" w:rsidP="76CFD984" w:rsidRDefault="0CABAEFA" w14:paraId="2E4D2FA5" w14:textId="7A82310A"/>
    <w:p w:rsidR="1EA3EBC9" w:rsidP="008A3152" w:rsidRDefault="1EA3EBC9" w14:paraId="1133301D" w14:textId="345EF328">
      <w:pPr>
        <w:spacing w:line="480" w:lineRule="auto"/>
        <w:ind w:firstLine="720"/>
      </w:pPr>
      <w:r>
        <w:t xml:space="preserve">In this section, we re-estimate our cross-sectional models with negative binomial regression because of the count-based nature of our dependent variable. </w:t>
      </w:r>
    </w:p>
    <w:p w:rsidR="1EA3EBC9" w:rsidP="1EA3EBC9" w:rsidRDefault="1EA3EBC9" w14:paraId="53594923" w14:textId="5BC8C236"/>
    <w:p w:rsidR="1EA3EBC9" w:rsidP="1EA3EBC9" w:rsidRDefault="1EA3EBC9" w14:paraId="03A6876D" w14:textId="7E96CDCE">
      <w:r>
        <w:rPr>
          <w:noProof/>
        </w:rPr>
        <w:drawing>
          <wp:inline distT="0" distB="0" distL="0" distR="0" wp14:anchorId="3B9ABDEE" wp14:editId="13EAB702">
            <wp:extent cx="5990056" cy="4667248"/>
            <wp:effectExtent l="0" t="0" r="0" b="0"/>
            <wp:docPr id="366532862" name="Picture 366532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990056" cy="4667248"/>
                    </a:xfrm>
                    <a:prstGeom prst="rect">
                      <a:avLst/>
                    </a:prstGeom>
                  </pic:spPr>
                </pic:pic>
              </a:graphicData>
            </a:graphic>
          </wp:inline>
        </w:drawing>
      </w:r>
    </w:p>
    <w:p w:rsidR="3E5CAACF" w:rsidRDefault="3E5CAACF" w14:paraId="5B7D671C" w14:textId="7AD8BC99">
      <w:r>
        <w:br w:type="page"/>
      </w:r>
    </w:p>
    <w:p w:rsidRPr="008A3152" w:rsidR="3E5CAACF" w:rsidP="008A3152" w:rsidRDefault="3E5CAACF" w14:paraId="5BE1E930" w14:textId="1FCBB5F8">
      <w:pPr>
        <w:pStyle w:val="Heading1"/>
      </w:pPr>
      <w:bookmarkStart w:name="_Toc96966984" w:id="13"/>
      <w:r w:rsidRPr="3E5CAACF">
        <w:lastRenderedPageBreak/>
        <w:t xml:space="preserve">Appendix F: Analysis of </w:t>
      </w:r>
      <w:r w:rsidR="00256AD6">
        <w:t>R</w:t>
      </w:r>
      <w:r w:rsidRPr="3E5CAACF">
        <w:t xml:space="preserve">oll </w:t>
      </w:r>
      <w:r w:rsidR="00256AD6">
        <w:t>C</w:t>
      </w:r>
      <w:r w:rsidRPr="3E5CAACF">
        <w:t xml:space="preserve">all </w:t>
      </w:r>
      <w:r w:rsidR="00256AD6">
        <w:t>D</w:t>
      </w:r>
      <w:r w:rsidRPr="3E5CAACF">
        <w:t xml:space="preserve">ata and </w:t>
      </w:r>
      <w:r w:rsidR="00256AD6">
        <w:t>P</w:t>
      </w:r>
      <w:r w:rsidRPr="3E5CAACF">
        <w:t>ro-</w:t>
      </w:r>
      <w:r w:rsidR="00256AD6">
        <w:t>T</w:t>
      </w:r>
      <w:r w:rsidRPr="3E5CAACF">
        <w:t xml:space="preserve">ribal </w:t>
      </w:r>
      <w:r w:rsidR="00256AD6">
        <w:t>V</w:t>
      </w:r>
      <w:r w:rsidRPr="3E5CAACF">
        <w:t>oting</w:t>
      </w:r>
      <w:bookmarkEnd w:id="13"/>
    </w:p>
    <w:p w:rsidR="3E5CAACF" w:rsidP="008A3152" w:rsidRDefault="3E5CAACF" w14:paraId="2F8D06C2" w14:textId="5D205AFC">
      <w:pPr>
        <w:spacing w:line="360" w:lineRule="auto"/>
        <w:ind w:firstLine="720"/>
        <w:rPr>
          <w:b/>
          <w:bCs/>
        </w:rPr>
      </w:pPr>
      <w:r>
        <w:t xml:space="preserve">What follows is an analysis of roll call vote data from 60 pro-tribal bills between 1984 and 2020. We calculate the number of pro-tribal votes taken by each non-tribal legislators in each </w:t>
      </w:r>
      <w:r w:rsidR="008A3152">
        <w:t>session and</w:t>
      </w:r>
      <w:r>
        <w:t xml:space="preserve"> re-estimate our cross-section analysis using this alternate dependent variable.  </w:t>
      </w:r>
    </w:p>
    <w:p w:rsidR="3E5CAACF" w:rsidP="008A3152" w:rsidRDefault="3E5CAACF" w14:paraId="3CC63DA1" w14:textId="2EF702B6">
      <w:pPr>
        <w:jc w:val="center"/>
      </w:pPr>
      <w:r>
        <w:rPr>
          <w:noProof/>
        </w:rPr>
        <w:drawing>
          <wp:inline distT="0" distB="0" distL="0" distR="0" wp14:anchorId="5380BD61" wp14:editId="5AAE1FFE">
            <wp:extent cx="5035640" cy="5569371"/>
            <wp:effectExtent l="0" t="0" r="0" b="6350"/>
            <wp:docPr id="655413353" name="Picture 655413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073993" cy="5611789"/>
                    </a:xfrm>
                    <a:prstGeom prst="rect">
                      <a:avLst/>
                    </a:prstGeom>
                  </pic:spPr>
                </pic:pic>
              </a:graphicData>
            </a:graphic>
          </wp:inline>
        </w:drawing>
      </w:r>
    </w:p>
    <w:p w:rsidR="3E5CAACF" w:rsidP="3E5CAACF" w:rsidRDefault="3E5CAACF" w14:paraId="2826393E" w14:textId="259ABC63">
      <w:pPr>
        <w:rPr>
          <w:b/>
          <w:bCs/>
        </w:rPr>
      </w:pPr>
    </w:p>
    <w:p w:rsidR="3E5CAACF" w:rsidP="008A3152" w:rsidRDefault="3E5CAACF" w14:paraId="0AEF4615" w14:textId="722D9A2F">
      <w:pPr>
        <w:jc w:val="center"/>
        <w:rPr>
          <w:b/>
          <w:bCs/>
        </w:rPr>
      </w:pPr>
      <w:r>
        <w:rPr>
          <w:noProof/>
        </w:rPr>
        <w:lastRenderedPageBreak/>
        <w:drawing>
          <wp:inline distT="0" distB="0" distL="0" distR="0" wp14:anchorId="1609D260" wp14:editId="3CCE4567">
            <wp:extent cx="5030757" cy="6207617"/>
            <wp:effectExtent l="0" t="0" r="0" b="3175"/>
            <wp:docPr id="2134591822" name="Picture 2134591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074558" cy="6261664"/>
                    </a:xfrm>
                    <a:prstGeom prst="rect">
                      <a:avLst/>
                    </a:prstGeom>
                  </pic:spPr>
                </pic:pic>
              </a:graphicData>
            </a:graphic>
          </wp:inline>
        </w:drawing>
      </w:r>
    </w:p>
    <w:sectPr w:rsidR="3E5CAACF" w:rsidSect="00FD245A">
      <w:footerReference w:type="even" r:id="rId17"/>
      <w:footerReference w:type="default" r:id="rId18"/>
      <w:pgSz w:w="12240" w:h="15840" w:orient="portrait"/>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C6CAD" w:rsidP="005D1D25" w:rsidRDefault="009C6CAD" w14:paraId="0CA1B765" w14:textId="77777777">
      <w:r>
        <w:separator/>
      </w:r>
    </w:p>
  </w:endnote>
  <w:endnote w:type="continuationSeparator" w:id="0">
    <w:p w:rsidR="009C6CAD" w:rsidP="005D1D25" w:rsidRDefault="009C6CAD" w14:paraId="70075945"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66076247"/>
      <w:docPartObj>
        <w:docPartGallery w:val="Page Numbers (Bottom of Page)"/>
        <w:docPartUnique/>
      </w:docPartObj>
    </w:sdtPr>
    <w:sdtEndPr>
      <w:rPr>
        <w:rStyle w:val="PageNumber"/>
      </w:rPr>
    </w:sdtEndPr>
    <w:sdtContent>
      <w:p w:rsidR="005D1D25" w:rsidP="00774AB7" w:rsidRDefault="005D1D25" w14:paraId="0C2BC8F1" w14:textId="555BE1C1">
        <w:pPr>
          <w:pStyle w:val="Footer"/>
          <w:framePr w:wrap="none" w:hAnchor="margin" w:vAnchor="text"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5D1D25" w:rsidRDefault="005D1D25" w14:paraId="7B9FEB08"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94648650"/>
      <w:docPartObj>
        <w:docPartGallery w:val="Page Numbers (Bottom of Page)"/>
        <w:docPartUnique/>
      </w:docPartObj>
    </w:sdtPr>
    <w:sdtEndPr>
      <w:rPr>
        <w:rStyle w:val="PageNumber"/>
      </w:rPr>
    </w:sdtEndPr>
    <w:sdtContent>
      <w:p w:rsidR="005D1D25" w:rsidP="00774AB7" w:rsidRDefault="005D1D25" w14:paraId="03BE14FC" w14:textId="593DAA99">
        <w:pPr>
          <w:pStyle w:val="Footer"/>
          <w:framePr w:wrap="none" w:hAnchor="margin" w:vAnchor="text"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sdtContent>
  </w:sdt>
  <w:p w:rsidR="005D1D25" w:rsidRDefault="005D1D25" w14:paraId="7D451718"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C6CAD" w:rsidP="005D1D25" w:rsidRDefault="009C6CAD" w14:paraId="6E917259" w14:textId="77777777">
      <w:r>
        <w:separator/>
      </w:r>
    </w:p>
  </w:footnote>
  <w:footnote w:type="continuationSeparator" w:id="0">
    <w:p w:rsidR="009C6CAD" w:rsidP="005D1D25" w:rsidRDefault="009C6CAD" w14:paraId="18AE3DBB"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241BE7"/>
    <w:multiLevelType w:val="hybridMultilevel"/>
    <w:tmpl w:val="6CC05D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73A28F2"/>
    <w:multiLevelType w:val="hybridMultilevel"/>
    <w:tmpl w:val="3084A3BC"/>
    <w:lvl w:ilvl="0" w:tplc="11DEDE84">
      <w:start w:val="1"/>
      <w:numFmt w:val="bullet"/>
      <w:lvlText w:val=""/>
      <w:lvlJc w:val="left"/>
      <w:pPr>
        <w:ind w:left="720" w:hanging="360"/>
      </w:pPr>
      <w:rPr>
        <w:rFonts w:hint="default" w:ascii="Symbol" w:hAnsi="Symbol"/>
      </w:rPr>
    </w:lvl>
    <w:lvl w:ilvl="1" w:tplc="2CD89EA6">
      <w:start w:val="1"/>
      <w:numFmt w:val="bullet"/>
      <w:lvlText w:val="o"/>
      <w:lvlJc w:val="left"/>
      <w:pPr>
        <w:ind w:left="1440" w:hanging="360"/>
      </w:pPr>
      <w:rPr>
        <w:rFonts w:hint="default" w:ascii="Courier New" w:hAnsi="Courier New"/>
      </w:rPr>
    </w:lvl>
    <w:lvl w:ilvl="2" w:tplc="BD2E3024">
      <w:start w:val="1"/>
      <w:numFmt w:val="bullet"/>
      <w:lvlText w:val=""/>
      <w:lvlJc w:val="left"/>
      <w:pPr>
        <w:ind w:left="2160" w:hanging="360"/>
      </w:pPr>
      <w:rPr>
        <w:rFonts w:hint="default" w:ascii="Wingdings" w:hAnsi="Wingdings"/>
      </w:rPr>
    </w:lvl>
    <w:lvl w:ilvl="3" w:tplc="5D8C6234">
      <w:start w:val="1"/>
      <w:numFmt w:val="bullet"/>
      <w:lvlText w:val=""/>
      <w:lvlJc w:val="left"/>
      <w:pPr>
        <w:ind w:left="2880" w:hanging="360"/>
      </w:pPr>
      <w:rPr>
        <w:rFonts w:hint="default" w:ascii="Symbol" w:hAnsi="Symbol"/>
      </w:rPr>
    </w:lvl>
    <w:lvl w:ilvl="4" w:tplc="E5BA918E">
      <w:start w:val="1"/>
      <w:numFmt w:val="bullet"/>
      <w:lvlText w:val="o"/>
      <w:lvlJc w:val="left"/>
      <w:pPr>
        <w:ind w:left="3600" w:hanging="360"/>
      </w:pPr>
      <w:rPr>
        <w:rFonts w:hint="default" w:ascii="Courier New" w:hAnsi="Courier New"/>
      </w:rPr>
    </w:lvl>
    <w:lvl w:ilvl="5" w:tplc="5F047A82">
      <w:start w:val="1"/>
      <w:numFmt w:val="bullet"/>
      <w:lvlText w:val=""/>
      <w:lvlJc w:val="left"/>
      <w:pPr>
        <w:ind w:left="4320" w:hanging="360"/>
      </w:pPr>
      <w:rPr>
        <w:rFonts w:hint="default" w:ascii="Wingdings" w:hAnsi="Wingdings"/>
      </w:rPr>
    </w:lvl>
    <w:lvl w:ilvl="6" w:tplc="630640EE">
      <w:start w:val="1"/>
      <w:numFmt w:val="bullet"/>
      <w:lvlText w:val=""/>
      <w:lvlJc w:val="left"/>
      <w:pPr>
        <w:ind w:left="5040" w:hanging="360"/>
      </w:pPr>
      <w:rPr>
        <w:rFonts w:hint="default" w:ascii="Symbol" w:hAnsi="Symbol"/>
      </w:rPr>
    </w:lvl>
    <w:lvl w:ilvl="7" w:tplc="6340FDA6">
      <w:start w:val="1"/>
      <w:numFmt w:val="bullet"/>
      <w:lvlText w:val="o"/>
      <w:lvlJc w:val="left"/>
      <w:pPr>
        <w:ind w:left="5760" w:hanging="360"/>
      </w:pPr>
      <w:rPr>
        <w:rFonts w:hint="default" w:ascii="Courier New" w:hAnsi="Courier New"/>
      </w:rPr>
    </w:lvl>
    <w:lvl w:ilvl="8" w:tplc="97227FC2">
      <w:start w:val="1"/>
      <w:numFmt w:val="bullet"/>
      <w:lvlText w:val=""/>
      <w:lvlJc w:val="left"/>
      <w:pPr>
        <w:ind w:left="6480" w:hanging="360"/>
      </w:pPr>
      <w:rPr>
        <w:rFonts w:hint="default" w:ascii="Wingdings" w:hAnsi="Wingdings"/>
      </w:rPr>
    </w:lvl>
  </w:abstractNum>
  <w:abstractNum w:abstractNumId="2" w15:restartNumberingAfterBreak="0">
    <w:nsid w:val="45C9684C"/>
    <w:multiLevelType w:val="hybridMultilevel"/>
    <w:tmpl w:val="CDBC4FC2"/>
    <w:lvl w:ilvl="0" w:tplc="FFFFFFFF">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65652894"/>
    <w:multiLevelType w:val="hybridMultilevel"/>
    <w:tmpl w:val="F072DBA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B0302C2"/>
    <w:multiLevelType w:val="hybridMultilevel"/>
    <w:tmpl w:val="ECEA933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7FE67A4B"/>
    <w:multiLevelType w:val="hybridMultilevel"/>
    <w:tmpl w:val="D886189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1"/>
  </w:num>
  <w:num w:numId="2">
    <w:abstractNumId w:val="2"/>
  </w:num>
  <w:num w:numId="3">
    <w:abstractNumId w:val="5"/>
  </w:num>
  <w:num w:numId="4">
    <w:abstractNumId w:val="0"/>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32BA"/>
    <w:rsid w:val="00001B98"/>
    <w:rsid w:val="00014E28"/>
    <w:rsid w:val="00032133"/>
    <w:rsid w:val="000B6F83"/>
    <w:rsid w:val="001B1BC4"/>
    <w:rsid w:val="001F0A2F"/>
    <w:rsid w:val="001F53BF"/>
    <w:rsid w:val="00254CCA"/>
    <w:rsid w:val="00256AD6"/>
    <w:rsid w:val="002B5CEC"/>
    <w:rsid w:val="00334A1D"/>
    <w:rsid w:val="0037739B"/>
    <w:rsid w:val="003C32BA"/>
    <w:rsid w:val="003E2D84"/>
    <w:rsid w:val="003F7959"/>
    <w:rsid w:val="00540BD9"/>
    <w:rsid w:val="00550822"/>
    <w:rsid w:val="005832C5"/>
    <w:rsid w:val="005D1D25"/>
    <w:rsid w:val="00624444"/>
    <w:rsid w:val="00634179"/>
    <w:rsid w:val="00675DEF"/>
    <w:rsid w:val="007320FD"/>
    <w:rsid w:val="007D38F4"/>
    <w:rsid w:val="00883810"/>
    <w:rsid w:val="008A3152"/>
    <w:rsid w:val="008A4F11"/>
    <w:rsid w:val="00904930"/>
    <w:rsid w:val="009526A1"/>
    <w:rsid w:val="009741EA"/>
    <w:rsid w:val="00992441"/>
    <w:rsid w:val="009C2597"/>
    <w:rsid w:val="009C6CAD"/>
    <w:rsid w:val="00AD467B"/>
    <w:rsid w:val="00B566BF"/>
    <w:rsid w:val="00BE02A2"/>
    <w:rsid w:val="00BF7D5B"/>
    <w:rsid w:val="00C61CD0"/>
    <w:rsid w:val="00C7651C"/>
    <w:rsid w:val="00CD15B5"/>
    <w:rsid w:val="00CD2533"/>
    <w:rsid w:val="00CD3FF8"/>
    <w:rsid w:val="00D07082"/>
    <w:rsid w:val="00D917C7"/>
    <w:rsid w:val="00E2183A"/>
    <w:rsid w:val="00F1737A"/>
    <w:rsid w:val="00F45413"/>
    <w:rsid w:val="00F97F6B"/>
    <w:rsid w:val="00FD245A"/>
    <w:rsid w:val="00FE2F96"/>
    <w:rsid w:val="07534546"/>
    <w:rsid w:val="0AAD8E17"/>
    <w:rsid w:val="0CABAEFA"/>
    <w:rsid w:val="0D876029"/>
    <w:rsid w:val="0EE99F53"/>
    <w:rsid w:val="1EA3EBC9"/>
    <w:rsid w:val="25849C97"/>
    <w:rsid w:val="35BEC9BF"/>
    <w:rsid w:val="3E5CAACF"/>
    <w:rsid w:val="4545A128"/>
    <w:rsid w:val="4617C9F9"/>
    <w:rsid w:val="4AB5A323"/>
    <w:rsid w:val="54059DC6"/>
    <w:rsid w:val="5902DD5D"/>
    <w:rsid w:val="65A5D7E8"/>
    <w:rsid w:val="6EF0578F"/>
    <w:rsid w:val="75AB643D"/>
    <w:rsid w:val="76CFD9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88AEFBE"/>
  <w15:chartTrackingRefBased/>
  <w15:docId w15:val="{ED4983CE-9958-BA47-9132-FD67B4928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3C32BA"/>
  </w:style>
  <w:style w:type="paragraph" w:styleId="Heading1">
    <w:name w:val="heading 1"/>
    <w:basedOn w:val="Normal"/>
    <w:next w:val="Normal"/>
    <w:link w:val="Heading1Char"/>
    <w:uiPriority w:val="9"/>
    <w:qFormat/>
    <w:rsid w:val="00FD245A"/>
    <w:pPr>
      <w:spacing w:line="480" w:lineRule="auto"/>
      <w:outlineLvl w:val="0"/>
    </w:pPr>
    <w:rPr>
      <w:b/>
      <w:bCs/>
      <w:lang w:val="en-US"/>
    </w:rPr>
  </w:style>
  <w:style w:type="paragraph" w:styleId="Heading2">
    <w:name w:val="heading 2"/>
    <w:basedOn w:val="Normal"/>
    <w:next w:val="Normal"/>
    <w:link w:val="Heading2Char"/>
    <w:uiPriority w:val="9"/>
    <w:unhideWhenUsed/>
    <w:qFormat/>
    <w:rsid w:val="00FD245A"/>
    <w:pPr>
      <w:keepNext/>
      <w:keepLines/>
      <w:spacing w:before="40"/>
      <w:outlineLvl w:val="1"/>
    </w:pPr>
    <w:rPr>
      <w:rFonts w:asciiTheme="majorHAnsi" w:hAnsiTheme="majorHAnsi" w:eastAsiaTheme="majorEastAsia" w:cstheme="majorBidi"/>
      <w:color w:val="2F5496" w:themeColor="accent1" w:themeShade="BF"/>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3C32BA"/>
    <w:pPr>
      <w:ind w:left="720"/>
      <w:contextualSpacing/>
    </w:pPr>
  </w:style>
  <w:style w:type="paragraph" w:styleId="BalloonText">
    <w:name w:val="Balloon Text"/>
    <w:basedOn w:val="Normal"/>
    <w:link w:val="BalloonTextChar"/>
    <w:uiPriority w:val="99"/>
    <w:semiHidden/>
    <w:unhideWhenUsed/>
    <w:rsid w:val="00992441"/>
    <w:rPr>
      <w:rFonts w:ascii="Times New Roman" w:hAnsi="Times New Roman" w:cs="Times New Roman"/>
      <w:sz w:val="18"/>
      <w:szCs w:val="18"/>
    </w:rPr>
  </w:style>
  <w:style w:type="character" w:styleId="BalloonTextChar" w:customStyle="1">
    <w:name w:val="Balloon Text Char"/>
    <w:basedOn w:val="DefaultParagraphFont"/>
    <w:link w:val="BalloonText"/>
    <w:uiPriority w:val="99"/>
    <w:semiHidden/>
    <w:rsid w:val="00992441"/>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334A1D"/>
    <w:rPr>
      <w:sz w:val="16"/>
      <w:szCs w:val="16"/>
    </w:rPr>
  </w:style>
  <w:style w:type="paragraph" w:styleId="CommentText">
    <w:name w:val="annotation text"/>
    <w:basedOn w:val="Normal"/>
    <w:link w:val="CommentTextChar"/>
    <w:uiPriority w:val="99"/>
    <w:semiHidden/>
    <w:unhideWhenUsed/>
    <w:rsid w:val="00334A1D"/>
    <w:rPr>
      <w:sz w:val="20"/>
      <w:szCs w:val="20"/>
    </w:rPr>
  </w:style>
  <w:style w:type="character" w:styleId="CommentTextChar" w:customStyle="1">
    <w:name w:val="Comment Text Char"/>
    <w:basedOn w:val="DefaultParagraphFont"/>
    <w:link w:val="CommentText"/>
    <w:uiPriority w:val="99"/>
    <w:semiHidden/>
    <w:rsid w:val="00334A1D"/>
    <w:rPr>
      <w:sz w:val="20"/>
      <w:szCs w:val="20"/>
    </w:rPr>
  </w:style>
  <w:style w:type="paragraph" w:styleId="CommentSubject">
    <w:name w:val="annotation subject"/>
    <w:basedOn w:val="CommentText"/>
    <w:next w:val="CommentText"/>
    <w:link w:val="CommentSubjectChar"/>
    <w:uiPriority w:val="99"/>
    <w:semiHidden/>
    <w:unhideWhenUsed/>
    <w:rsid w:val="00334A1D"/>
    <w:rPr>
      <w:b/>
      <w:bCs/>
    </w:rPr>
  </w:style>
  <w:style w:type="character" w:styleId="CommentSubjectChar" w:customStyle="1">
    <w:name w:val="Comment Subject Char"/>
    <w:basedOn w:val="CommentTextChar"/>
    <w:link w:val="CommentSubject"/>
    <w:uiPriority w:val="99"/>
    <w:semiHidden/>
    <w:rsid w:val="00334A1D"/>
    <w:rPr>
      <w:b/>
      <w:bCs/>
      <w:sz w:val="20"/>
      <w:szCs w:val="20"/>
    </w:rPr>
  </w:style>
  <w:style w:type="paragraph" w:styleId="Header">
    <w:name w:val="header"/>
    <w:basedOn w:val="Normal"/>
    <w:link w:val="HeaderChar"/>
    <w:uiPriority w:val="99"/>
    <w:unhideWhenUsed/>
    <w:rsid w:val="005D1D25"/>
    <w:pPr>
      <w:tabs>
        <w:tab w:val="center" w:pos="4680"/>
        <w:tab w:val="right" w:pos="9360"/>
      </w:tabs>
    </w:pPr>
  </w:style>
  <w:style w:type="character" w:styleId="HeaderChar" w:customStyle="1">
    <w:name w:val="Header Char"/>
    <w:basedOn w:val="DefaultParagraphFont"/>
    <w:link w:val="Header"/>
    <w:uiPriority w:val="99"/>
    <w:rsid w:val="005D1D25"/>
  </w:style>
  <w:style w:type="paragraph" w:styleId="Footer">
    <w:name w:val="footer"/>
    <w:basedOn w:val="Normal"/>
    <w:link w:val="FooterChar"/>
    <w:uiPriority w:val="99"/>
    <w:unhideWhenUsed/>
    <w:rsid w:val="005D1D25"/>
    <w:pPr>
      <w:tabs>
        <w:tab w:val="center" w:pos="4680"/>
        <w:tab w:val="right" w:pos="9360"/>
      </w:tabs>
    </w:pPr>
  </w:style>
  <w:style w:type="character" w:styleId="FooterChar" w:customStyle="1">
    <w:name w:val="Footer Char"/>
    <w:basedOn w:val="DefaultParagraphFont"/>
    <w:link w:val="Footer"/>
    <w:uiPriority w:val="99"/>
    <w:rsid w:val="005D1D25"/>
  </w:style>
  <w:style w:type="character" w:styleId="PageNumber">
    <w:name w:val="page number"/>
    <w:basedOn w:val="DefaultParagraphFont"/>
    <w:uiPriority w:val="99"/>
    <w:semiHidden/>
    <w:unhideWhenUsed/>
    <w:rsid w:val="005D1D25"/>
  </w:style>
  <w:style w:type="character" w:styleId="Heading1Char" w:customStyle="1">
    <w:name w:val="Heading 1 Char"/>
    <w:basedOn w:val="DefaultParagraphFont"/>
    <w:link w:val="Heading1"/>
    <w:uiPriority w:val="9"/>
    <w:rsid w:val="00FD245A"/>
    <w:rPr>
      <w:b/>
      <w:bCs/>
      <w:lang w:val="en-US"/>
    </w:rPr>
  </w:style>
  <w:style w:type="paragraph" w:styleId="TOCHeading">
    <w:name w:val="TOC Heading"/>
    <w:basedOn w:val="Heading1"/>
    <w:next w:val="Normal"/>
    <w:uiPriority w:val="39"/>
    <w:unhideWhenUsed/>
    <w:qFormat/>
    <w:rsid w:val="00FD245A"/>
    <w:pPr>
      <w:keepNext/>
      <w:keepLines/>
      <w:spacing w:before="480" w:line="276" w:lineRule="auto"/>
      <w:outlineLvl w:val="9"/>
    </w:pPr>
    <w:rPr>
      <w:rFonts w:asciiTheme="majorHAnsi" w:hAnsiTheme="majorHAnsi" w:eastAsiaTheme="majorEastAsia" w:cstheme="majorBidi"/>
      <w:color w:val="2F5496" w:themeColor="accent1" w:themeShade="BF"/>
      <w:sz w:val="28"/>
      <w:szCs w:val="28"/>
    </w:rPr>
  </w:style>
  <w:style w:type="paragraph" w:styleId="TOC1">
    <w:name w:val="toc 1"/>
    <w:basedOn w:val="Normal"/>
    <w:next w:val="Normal"/>
    <w:autoRedefine/>
    <w:uiPriority w:val="39"/>
    <w:unhideWhenUsed/>
    <w:rsid w:val="00FD245A"/>
    <w:pPr>
      <w:spacing w:before="120"/>
    </w:pPr>
    <w:rPr>
      <w:rFonts w:cstheme="minorHAnsi"/>
      <w:b/>
      <w:bCs/>
      <w:i/>
      <w:iCs/>
    </w:rPr>
  </w:style>
  <w:style w:type="character" w:styleId="Hyperlink">
    <w:name w:val="Hyperlink"/>
    <w:basedOn w:val="DefaultParagraphFont"/>
    <w:uiPriority w:val="99"/>
    <w:unhideWhenUsed/>
    <w:rsid w:val="00FD245A"/>
    <w:rPr>
      <w:color w:val="0563C1" w:themeColor="hyperlink"/>
      <w:u w:val="single"/>
    </w:rPr>
  </w:style>
  <w:style w:type="paragraph" w:styleId="TOC2">
    <w:name w:val="toc 2"/>
    <w:basedOn w:val="Normal"/>
    <w:next w:val="Normal"/>
    <w:autoRedefine/>
    <w:uiPriority w:val="39"/>
    <w:unhideWhenUsed/>
    <w:rsid w:val="00FD245A"/>
    <w:pPr>
      <w:spacing w:before="120"/>
      <w:ind w:left="240"/>
    </w:pPr>
    <w:rPr>
      <w:rFonts w:cstheme="minorHAnsi"/>
      <w:b/>
      <w:bCs/>
      <w:sz w:val="22"/>
      <w:szCs w:val="22"/>
    </w:rPr>
  </w:style>
  <w:style w:type="paragraph" w:styleId="TOC3">
    <w:name w:val="toc 3"/>
    <w:basedOn w:val="Normal"/>
    <w:next w:val="Normal"/>
    <w:autoRedefine/>
    <w:uiPriority w:val="39"/>
    <w:unhideWhenUsed/>
    <w:rsid w:val="00FD245A"/>
    <w:pPr>
      <w:ind w:left="480"/>
    </w:pPr>
    <w:rPr>
      <w:rFonts w:cstheme="minorHAnsi"/>
      <w:sz w:val="20"/>
      <w:szCs w:val="20"/>
    </w:rPr>
  </w:style>
  <w:style w:type="paragraph" w:styleId="TOC4">
    <w:name w:val="toc 4"/>
    <w:basedOn w:val="Normal"/>
    <w:next w:val="Normal"/>
    <w:autoRedefine/>
    <w:uiPriority w:val="39"/>
    <w:semiHidden/>
    <w:unhideWhenUsed/>
    <w:rsid w:val="00FD245A"/>
    <w:pPr>
      <w:ind w:left="720"/>
    </w:pPr>
    <w:rPr>
      <w:rFonts w:cstheme="minorHAnsi"/>
      <w:sz w:val="20"/>
      <w:szCs w:val="20"/>
    </w:rPr>
  </w:style>
  <w:style w:type="paragraph" w:styleId="TOC5">
    <w:name w:val="toc 5"/>
    <w:basedOn w:val="Normal"/>
    <w:next w:val="Normal"/>
    <w:autoRedefine/>
    <w:uiPriority w:val="39"/>
    <w:semiHidden/>
    <w:unhideWhenUsed/>
    <w:rsid w:val="00FD245A"/>
    <w:pPr>
      <w:ind w:left="960"/>
    </w:pPr>
    <w:rPr>
      <w:rFonts w:cstheme="minorHAnsi"/>
      <w:sz w:val="20"/>
      <w:szCs w:val="20"/>
    </w:rPr>
  </w:style>
  <w:style w:type="paragraph" w:styleId="TOC6">
    <w:name w:val="toc 6"/>
    <w:basedOn w:val="Normal"/>
    <w:next w:val="Normal"/>
    <w:autoRedefine/>
    <w:uiPriority w:val="39"/>
    <w:semiHidden/>
    <w:unhideWhenUsed/>
    <w:rsid w:val="00FD245A"/>
    <w:pPr>
      <w:ind w:left="1200"/>
    </w:pPr>
    <w:rPr>
      <w:rFonts w:cstheme="minorHAnsi"/>
      <w:sz w:val="20"/>
      <w:szCs w:val="20"/>
    </w:rPr>
  </w:style>
  <w:style w:type="paragraph" w:styleId="TOC7">
    <w:name w:val="toc 7"/>
    <w:basedOn w:val="Normal"/>
    <w:next w:val="Normal"/>
    <w:autoRedefine/>
    <w:uiPriority w:val="39"/>
    <w:semiHidden/>
    <w:unhideWhenUsed/>
    <w:rsid w:val="00FD245A"/>
    <w:pPr>
      <w:ind w:left="1440"/>
    </w:pPr>
    <w:rPr>
      <w:rFonts w:cstheme="minorHAnsi"/>
      <w:sz w:val="20"/>
      <w:szCs w:val="20"/>
    </w:rPr>
  </w:style>
  <w:style w:type="paragraph" w:styleId="TOC8">
    <w:name w:val="toc 8"/>
    <w:basedOn w:val="Normal"/>
    <w:next w:val="Normal"/>
    <w:autoRedefine/>
    <w:uiPriority w:val="39"/>
    <w:semiHidden/>
    <w:unhideWhenUsed/>
    <w:rsid w:val="00FD245A"/>
    <w:pPr>
      <w:ind w:left="1680"/>
    </w:pPr>
    <w:rPr>
      <w:rFonts w:cstheme="minorHAnsi"/>
      <w:sz w:val="20"/>
      <w:szCs w:val="20"/>
    </w:rPr>
  </w:style>
  <w:style w:type="paragraph" w:styleId="TOC9">
    <w:name w:val="toc 9"/>
    <w:basedOn w:val="Normal"/>
    <w:next w:val="Normal"/>
    <w:autoRedefine/>
    <w:uiPriority w:val="39"/>
    <w:semiHidden/>
    <w:unhideWhenUsed/>
    <w:rsid w:val="00FD245A"/>
    <w:pPr>
      <w:ind w:left="1920"/>
    </w:pPr>
    <w:rPr>
      <w:rFonts w:cstheme="minorHAnsi"/>
      <w:sz w:val="20"/>
      <w:szCs w:val="20"/>
    </w:rPr>
  </w:style>
  <w:style w:type="character" w:styleId="Heading2Char" w:customStyle="1">
    <w:name w:val="Heading 2 Char"/>
    <w:basedOn w:val="DefaultParagraphFont"/>
    <w:link w:val="Heading2"/>
    <w:uiPriority w:val="9"/>
    <w:rsid w:val="00FD245A"/>
    <w:rPr>
      <w:rFonts w:asciiTheme="majorHAnsi" w:hAnsiTheme="majorHAnsi" w:eastAsiaTheme="majorEastAsia" w:cstheme="majorBidi"/>
      <w:color w:val="2F5496" w:themeColor="accent1" w:themeShade="BF"/>
      <w:sz w:val="26"/>
      <w:szCs w:val="26"/>
    </w:rPr>
  </w:style>
  <w:style w:type="paragraph" w:styleId="NoSpacing">
    <w:name w:val="No Spacing"/>
    <w:uiPriority w:val="1"/>
    <w:qFormat/>
    <w:rsid w:val="00FD245A"/>
  </w:style>
  <w:style w:type="paragraph" w:styleId="Title">
    <w:name w:val="Title"/>
    <w:basedOn w:val="Normal"/>
    <w:next w:val="Normal"/>
    <w:link w:val="TitleChar"/>
    <w:uiPriority w:val="10"/>
    <w:qFormat/>
    <w:rsid w:val="009C2597"/>
    <w:pPr>
      <w:jc w:val="center"/>
    </w:pPr>
    <w:rPr>
      <w:rFonts w:ascii="Times New Roman" w:hAnsi="Times New Roman" w:eastAsia="Times New Roman" w:cs="Times New Roman"/>
      <w:color w:val="000000" w:themeColor="text1"/>
    </w:rPr>
  </w:style>
  <w:style w:type="character" w:styleId="TitleChar" w:customStyle="1">
    <w:name w:val="Title Char"/>
    <w:basedOn w:val="DefaultParagraphFont"/>
    <w:link w:val="Title"/>
    <w:uiPriority w:val="10"/>
    <w:rsid w:val="009C2597"/>
    <w:rPr>
      <w:rFonts w:ascii="Times New Roman" w:hAnsi="Times New Roman" w:eastAsia="Times New Roman" w:cs="Times New Roman"/>
      <w:color w:val="000000" w:themeColor="text1"/>
    </w:rPr>
  </w:style>
  <w:style w:type="table" w:styleId="TableGrid">
    <w:name w:val="Table Grid"/>
    <w:basedOn w:val="TableNormal"/>
    <w:uiPriority w:val="59"/>
    <w:rsid w:val="00FB4123"/>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jpg" Id="rId8" /><Relationship Type="http://schemas.openxmlformats.org/officeDocument/2006/relationships/image" Target="media/image6.jpg" Id="rId13" /><Relationship Type="http://schemas.openxmlformats.org/officeDocument/2006/relationships/footer" Target="footer2.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5.jpg" Id="rId12" /><Relationship Type="http://schemas.openxmlformats.org/officeDocument/2006/relationships/footer" Target="footer1.xml" Id="rId17" /><Relationship Type="http://schemas.openxmlformats.org/officeDocument/2006/relationships/numbering" Target="numbering.xml" Id="rId2" /><Relationship Type="http://schemas.openxmlformats.org/officeDocument/2006/relationships/image" Target="media/image9.jpg"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jpg" Id="rId11" /><Relationship Type="http://schemas.openxmlformats.org/officeDocument/2006/relationships/webSettings" Target="webSettings.xml" Id="rId5" /><Relationship Type="http://schemas.openxmlformats.org/officeDocument/2006/relationships/image" Target="media/image8.jpg" Id="rId15" /><Relationship Type="http://schemas.openxmlformats.org/officeDocument/2006/relationships/image" Target="media/image3.jpg" Id="rId10" /><Relationship Type="http://schemas.openxmlformats.org/officeDocument/2006/relationships/fontTable" Target="fontTable.xml" Id="rId19" /><Relationship Type="http://schemas.openxmlformats.org/officeDocument/2006/relationships/settings" Target="settings.xml" Id="rId4" /><Relationship Type="http://schemas.openxmlformats.org/officeDocument/2006/relationships/image" Target="media/image2.jpg" Id="rId9" /><Relationship Type="http://schemas.openxmlformats.org/officeDocument/2006/relationships/image" Target="media/image7.jpg" Id="rId14" /><Relationship Type="http://schemas.openxmlformats.org/officeDocument/2006/relationships/glossaryDocument" Target="glossary/document.xml" Id="R2bc2fa5c406444d7"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3e704581-7019-447a-a913-4b24f8a1a5f2}"/>
      </w:docPartPr>
      <w:docPartBody>
        <w:p w14:paraId="5F9A0D70">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B5E7C9-A54A-1D45-B9FD-E467C1798433}">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Elliot Mamet</dc:creator>
  <keywords/>
  <dc:description/>
  <lastModifiedBy>Cameron Gregory DeHart</lastModifiedBy>
  <revision>32</revision>
  <dcterms:created xsi:type="dcterms:W3CDTF">2020-07-10T14:30:00.0000000Z</dcterms:created>
  <dcterms:modified xsi:type="dcterms:W3CDTF">2022-03-01T01:36:46.3029611Z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zotero-version="5.0.96.1"&gt;&lt;session id="P1az97R7"/&gt;&lt;style id="http://www.zotero.org/styles/american-political-science-association" locale="en-US" hasBibliography="1" bibliographyStyleHasBeenSet="0"/&gt;&lt;prefs&gt;&lt;pref name="fieldType" valu</vt:lpwstr>
  </property>
  <property fmtid="{D5CDD505-2E9C-101B-9397-08002B2CF9AE}" pid="3" name="ZOTERO_PREF_2">
    <vt:lpwstr>e="Field"/&gt;&lt;pref name="automaticJournalAbbreviations" value="true"/&gt;&lt;/prefs&gt;&lt;/data&gt;</vt:lpwstr>
  </property>
</Properties>
</file>