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01D74" w14:textId="402EFA31" w:rsidR="00444D1C" w:rsidRDefault="00444D1C" w:rsidP="007F4633">
      <w:pPr>
        <w:spacing w:line="480" w:lineRule="auto"/>
        <w:rPr>
          <w:rFonts w:ascii="Times New Roman" w:hAnsi="Times New Roman" w:cs="Times New Roman"/>
        </w:rPr>
      </w:pPr>
      <w:r w:rsidRPr="007F4633">
        <w:rPr>
          <w:rFonts w:ascii="Times New Roman" w:hAnsi="Times New Roman" w:cs="Times New Roman"/>
        </w:rPr>
        <w:t xml:space="preserve">Ana Arjona, </w:t>
      </w:r>
      <w:r w:rsidR="004457A0" w:rsidRPr="007F4633">
        <w:rPr>
          <w:rFonts w:ascii="Times New Roman" w:hAnsi="Times New Roman" w:cs="Times New Roman"/>
        </w:rPr>
        <w:t xml:space="preserve">Institutions, </w:t>
      </w:r>
      <w:r w:rsidRPr="007F4633">
        <w:rPr>
          <w:rFonts w:ascii="Times New Roman" w:hAnsi="Times New Roman" w:cs="Times New Roman"/>
        </w:rPr>
        <w:t xml:space="preserve">Civilian </w:t>
      </w:r>
      <w:r w:rsidR="004457A0" w:rsidRPr="007F4633">
        <w:rPr>
          <w:rFonts w:ascii="Times New Roman" w:hAnsi="Times New Roman" w:cs="Times New Roman"/>
        </w:rPr>
        <w:t>Resistance,</w:t>
      </w:r>
      <w:r w:rsidRPr="007F4633">
        <w:rPr>
          <w:rFonts w:ascii="Times New Roman" w:hAnsi="Times New Roman" w:cs="Times New Roman"/>
        </w:rPr>
        <w:t xml:space="preserve"> and Wartime Social Order: A Process-driven Natural Experiment in the Colombian Civil War</w:t>
      </w:r>
    </w:p>
    <w:p w14:paraId="10340E57" w14:textId="77777777" w:rsidR="004370A9" w:rsidRDefault="004370A9" w:rsidP="004370A9">
      <w:pPr>
        <w:spacing w:after="200"/>
        <w:rPr>
          <w:rFonts w:ascii="Times" w:eastAsia="MS Mincho" w:hAnsi="Times" w:cs="Times New Roman"/>
        </w:rPr>
      </w:pPr>
      <w:r w:rsidRPr="004370A9">
        <w:rPr>
          <w:rFonts w:ascii="Times" w:eastAsia="MS Mincho" w:hAnsi="Times" w:cs="Times New Roman"/>
          <w:i/>
        </w:rPr>
        <w:t>Latin American Politics and Society</w:t>
      </w:r>
      <w:r w:rsidRPr="004370A9">
        <w:rPr>
          <w:rFonts w:ascii="Times" w:eastAsia="MS Mincho" w:hAnsi="Times" w:cs="Times New Roman"/>
        </w:rPr>
        <w:t xml:space="preserve"> vol. 58, no. 3 (Fall 2016)</w:t>
      </w:r>
    </w:p>
    <w:p w14:paraId="3816E9EF" w14:textId="77777777" w:rsidR="004370A9" w:rsidRPr="004370A9" w:rsidRDefault="004370A9" w:rsidP="004370A9">
      <w:pPr>
        <w:spacing w:after="200"/>
        <w:rPr>
          <w:rFonts w:ascii="Times" w:eastAsia="MS Mincho" w:hAnsi="Times" w:cs="Times New Roman"/>
        </w:rPr>
      </w:pPr>
    </w:p>
    <w:p w14:paraId="530AF7F8" w14:textId="77777777" w:rsidR="00F26F4D" w:rsidRPr="007F4633" w:rsidRDefault="003F7775" w:rsidP="007F4633">
      <w:pPr>
        <w:spacing w:line="480" w:lineRule="auto"/>
        <w:rPr>
          <w:rFonts w:ascii="Times New Roman" w:hAnsi="Times New Roman" w:cs="Times New Roman"/>
          <w:b/>
        </w:rPr>
      </w:pPr>
      <w:r w:rsidRPr="007F4633">
        <w:rPr>
          <w:rFonts w:ascii="Times New Roman" w:hAnsi="Times New Roman" w:cs="Times New Roman"/>
          <w:b/>
        </w:rPr>
        <w:t>Online appendix</w:t>
      </w:r>
    </w:p>
    <w:p w14:paraId="5F849750" w14:textId="77777777" w:rsidR="00444D1C" w:rsidRPr="007F4633" w:rsidRDefault="00444D1C" w:rsidP="007F4633">
      <w:pPr>
        <w:spacing w:line="480" w:lineRule="auto"/>
        <w:rPr>
          <w:rFonts w:ascii="Times New Roman" w:hAnsi="Times New Roman" w:cs="Times New Roman"/>
        </w:rPr>
      </w:pPr>
    </w:p>
    <w:p w14:paraId="7F03BA23" w14:textId="788DAD78" w:rsidR="003F7775" w:rsidRPr="007F4633" w:rsidRDefault="003F7775" w:rsidP="007F4633">
      <w:pPr>
        <w:spacing w:line="480" w:lineRule="auto"/>
        <w:jc w:val="center"/>
        <w:rPr>
          <w:rFonts w:ascii="Times New Roman" w:hAnsi="Times New Roman" w:cs="Times New Roman"/>
        </w:rPr>
      </w:pPr>
      <w:r w:rsidRPr="007F4633">
        <w:rPr>
          <w:rFonts w:ascii="Times New Roman" w:hAnsi="Times New Roman" w:cs="Times New Roman"/>
        </w:rPr>
        <w:t>Map 1. Random</w:t>
      </w:r>
      <w:r w:rsidR="007F4633">
        <w:rPr>
          <w:rFonts w:ascii="Times New Roman" w:hAnsi="Times New Roman" w:cs="Times New Roman"/>
        </w:rPr>
        <w:t xml:space="preserve"> S</w:t>
      </w:r>
      <w:r w:rsidRPr="007F4633">
        <w:rPr>
          <w:rFonts w:ascii="Times New Roman" w:hAnsi="Times New Roman" w:cs="Times New Roman"/>
        </w:rPr>
        <w:t xml:space="preserve">ample of </w:t>
      </w:r>
      <w:r w:rsidR="007F4633">
        <w:rPr>
          <w:rFonts w:ascii="Times New Roman" w:hAnsi="Times New Roman" w:cs="Times New Roman"/>
        </w:rPr>
        <w:t>L</w:t>
      </w:r>
      <w:r w:rsidR="00496BB7" w:rsidRPr="007F4633">
        <w:rPr>
          <w:rFonts w:ascii="Times New Roman" w:hAnsi="Times New Roman" w:cs="Times New Roman"/>
        </w:rPr>
        <w:t>ocalities</w:t>
      </w:r>
      <w:r w:rsidRPr="007F4633">
        <w:rPr>
          <w:rFonts w:ascii="Times New Roman" w:hAnsi="Times New Roman" w:cs="Times New Roman"/>
        </w:rPr>
        <w:t xml:space="preserve"> (Arjona 2014, 2016)</w:t>
      </w:r>
    </w:p>
    <w:p w14:paraId="4D08D364" w14:textId="77777777" w:rsidR="003F7775" w:rsidRPr="007F4633" w:rsidRDefault="003F7775" w:rsidP="00936C1B">
      <w:pPr>
        <w:tabs>
          <w:tab w:val="left" w:pos="0"/>
          <w:tab w:val="left" w:pos="270"/>
        </w:tabs>
        <w:spacing w:line="480" w:lineRule="auto"/>
        <w:ind w:left="720" w:firstLine="720"/>
        <w:contextualSpacing/>
        <w:rPr>
          <w:rFonts w:ascii="Times New Roman" w:hAnsi="Times New Roman" w:cs="Times New Roman"/>
          <w:b/>
        </w:rPr>
      </w:pPr>
      <w:r w:rsidRPr="007F4633">
        <w:rPr>
          <w:rFonts w:ascii="Times New Roman" w:hAnsi="Times New Roman" w:cs="Times New Roman"/>
          <w:b/>
          <w:noProof/>
        </w:rPr>
        <w:drawing>
          <wp:inline distT="0" distB="0" distL="0" distR="0" wp14:anchorId="1355BF20" wp14:editId="61025D40">
            <wp:extent cx="4239895" cy="567575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04"/>
                    <a:stretch/>
                  </pic:blipFill>
                  <pic:spPr bwMode="auto">
                    <a:xfrm>
                      <a:off x="0" y="0"/>
                      <a:ext cx="4300057" cy="5756290"/>
                    </a:xfrm>
                    <a:prstGeom prst="rect">
                      <a:avLst/>
                    </a:prstGeom>
                    <a:ln>
                      <a:noFill/>
                    </a:ln>
                    <a:extLst>
                      <a:ext uri="{53640926-AAD7-44D8-BBD7-CCE9431645EC}">
                        <a14:shadowObscured xmlns:a14="http://schemas.microsoft.com/office/drawing/2010/main"/>
                      </a:ext>
                    </a:extLst>
                  </pic:spPr>
                </pic:pic>
              </a:graphicData>
            </a:graphic>
          </wp:inline>
        </w:drawing>
      </w:r>
    </w:p>
    <w:p w14:paraId="37AD6C1C" w14:textId="1C6EC77E" w:rsidR="00AA5671" w:rsidRPr="007F4633" w:rsidRDefault="006D00C3" w:rsidP="007F4633">
      <w:pPr>
        <w:tabs>
          <w:tab w:val="left" w:pos="360"/>
        </w:tabs>
        <w:spacing w:line="480" w:lineRule="auto"/>
        <w:contextualSpacing/>
        <w:rPr>
          <w:rFonts w:ascii="Times New Roman" w:hAnsi="Times New Roman" w:cs="Times New Roman"/>
          <w:b/>
        </w:rPr>
      </w:pPr>
      <w:r>
        <w:rPr>
          <w:rFonts w:ascii="Times New Roman" w:hAnsi="Times New Roman" w:cs="Times New Roman"/>
          <w:b/>
        </w:rPr>
        <w:lastRenderedPageBreak/>
        <w:t>Details on</w:t>
      </w:r>
      <w:r w:rsidR="00AA5671" w:rsidRPr="007F4633">
        <w:rPr>
          <w:rFonts w:ascii="Times New Roman" w:hAnsi="Times New Roman" w:cs="Times New Roman"/>
          <w:b/>
        </w:rPr>
        <w:t xml:space="preserve"> Figure 1</w:t>
      </w:r>
    </w:p>
    <w:p w14:paraId="1D2304C2" w14:textId="4E700D47" w:rsidR="00931FFA" w:rsidRDefault="006D00C3" w:rsidP="00931FFA">
      <w:pPr>
        <w:tabs>
          <w:tab w:val="left" w:pos="360"/>
        </w:tabs>
        <w:spacing w:line="480" w:lineRule="auto"/>
        <w:contextualSpacing/>
        <w:jc w:val="both"/>
        <w:rPr>
          <w:rFonts w:ascii="Times New Roman" w:hAnsi="Times New Roman" w:cs="Times New Roman"/>
        </w:rPr>
      </w:pPr>
      <w:r>
        <w:rPr>
          <w:rFonts w:ascii="Times New Roman" w:hAnsi="Times New Roman" w:cs="Times New Roman"/>
        </w:rPr>
        <w:t>The data presented in Figure 1 come</w:t>
      </w:r>
      <w:r w:rsidR="00931FFA">
        <w:rPr>
          <w:rFonts w:ascii="Times New Roman" w:hAnsi="Times New Roman" w:cs="Times New Roman"/>
        </w:rPr>
        <w:t xml:space="preserve"> </w:t>
      </w:r>
      <w:r>
        <w:rPr>
          <w:rFonts w:ascii="Times New Roman" w:hAnsi="Times New Roman" w:cs="Times New Roman"/>
        </w:rPr>
        <w:t>from original data collected in a random sample of conflict zones in Colombia</w:t>
      </w:r>
      <w:r w:rsidR="00931FFA">
        <w:rPr>
          <w:rFonts w:ascii="Times New Roman" w:hAnsi="Times New Roman" w:cs="Times New Roman"/>
        </w:rPr>
        <w:t xml:space="preserve">. For details on </w:t>
      </w:r>
      <w:r w:rsidR="00336C3C">
        <w:rPr>
          <w:rFonts w:ascii="Times New Roman" w:hAnsi="Times New Roman" w:cs="Times New Roman"/>
        </w:rPr>
        <w:t>how</w:t>
      </w:r>
      <w:r w:rsidR="00931FFA">
        <w:rPr>
          <w:rFonts w:ascii="Times New Roman" w:hAnsi="Times New Roman" w:cs="Times New Roman"/>
        </w:rPr>
        <w:t xml:space="preserve"> the data were collected see Arjona (2016).</w:t>
      </w:r>
      <w:r>
        <w:rPr>
          <w:rFonts w:ascii="Times New Roman" w:hAnsi="Times New Roman" w:cs="Times New Roman"/>
        </w:rPr>
        <w:t xml:space="preserve"> </w:t>
      </w:r>
      <w:r w:rsidR="00AA5671" w:rsidRPr="007F4633">
        <w:rPr>
          <w:rFonts w:ascii="Times New Roman" w:hAnsi="Times New Roman" w:cs="Times New Roman"/>
        </w:rPr>
        <w:t xml:space="preserve">The variable </w:t>
      </w:r>
      <w:r w:rsidR="00AA5671" w:rsidRPr="007F4633">
        <w:rPr>
          <w:rFonts w:ascii="Times New Roman" w:hAnsi="Times New Roman" w:cs="Times New Roman"/>
          <w:i/>
        </w:rPr>
        <w:t>institutional quality</w:t>
      </w:r>
      <w:r w:rsidR="00AA5671" w:rsidRPr="007F4633">
        <w:rPr>
          <w:rFonts w:ascii="Times New Roman" w:hAnsi="Times New Roman" w:cs="Times New Roman"/>
        </w:rPr>
        <w:t xml:space="preserve"> is measured on the basis of several </w:t>
      </w:r>
      <w:r w:rsidR="00383501" w:rsidRPr="007F4633">
        <w:rPr>
          <w:rFonts w:ascii="Times New Roman" w:hAnsi="Times New Roman" w:cs="Times New Roman"/>
        </w:rPr>
        <w:t>dichotomous variables</w:t>
      </w:r>
      <w:r w:rsidR="00AA5671" w:rsidRPr="007F4633">
        <w:rPr>
          <w:rFonts w:ascii="Times New Roman" w:hAnsi="Times New Roman" w:cs="Times New Roman"/>
        </w:rPr>
        <w:t xml:space="preserve"> that capture the extent to which the community relied on dispute institutions—as defined in the paper—that were legitimate and effective. </w:t>
      </w:r>
      <w:r w:rsidR="00383501" w:rsidRPr="007F4633">
        <w:rPr>
          <w:rFonts w:ascii="Times New Roman" w:hAnsi="Times New Roman" w:cs="Times New Roman"/>
        </w:rPr>
        <w:t xml:space="preserve">The first four variables come from close-ended questions asked in a survey. The last two come from qualitative evidence collected with open questions. </w:t>
      </w:r>
    </w:p>
    <w:p w14:paraId="6580EF5A" w14:textId="70870544" w:rsidR="00931FFA" w:rsidRDefault="00AA5671" w:rsidP="00931FFA">
      <w:pPr>
        <w:pStyle w:val="ListParagraph"/>
        <w:numPr>
          <w:ilvl w:val="0"/>
          <w:numId w:val="2"/>
        </w:numPr>
        <w:tabs>
          <w:tab w:val="left" w:pos="360"/>
        </w:tabs>
        <w:spacing w:line="480" w:lineRule="auto"/>
        <w:jc w:val="both"/>
        <w:rPr>
          <w:rFonts w:ascii="Times New Roman" w:hAnsi="Times New Roman" w:cs="Times New Roman"/>
        </w:rPr>
      </w:pPr>
      <w:r w:rsidRPr="00931FFA">
        <w:rPr>
          <w:rFonts w:ascii="Times New Roman" w:hAnsi="Times New Roman" w:cs="Times New Roman"/>
        </w:rPr>
        <w:t>Whether there were clear rules in place or, rather, people did as they pleased—a measure of the efficacy of</w:t>
      </w:r>
      <w:r w:rsidR="00336C3C">
        <w:rPr>
          <w:rFonts w:ascii="Times New Roman" w:hAnsi="Times New Roman" w:cs="Times New Roman"/>
        </w:rPr>
        <w:t xml:space="preserve"> dispute</w:t>
      </w:r>
      <w:r w:rsidRPr="00931FFA">
        <w:rPr>
          <w:rFonts w:ascii="Times New Roman" w:hAnsi="Times New Roman" w:cs="Times New Roman"/>
        </w:rPr>
        <w:t xml:space="preserve"> institutions</w:t>
      </w:r>
      <w:r w:rsidR="00336C3C">
        <w:rPr>
          <w:rFonts w:ascii="Times New Roman" w:hAnsi="Times New Roman" w:cs="Times New Roman"/>
        </w:rPr>
        <w:t xml:space="preserve"> to regulate interaction among locals</w:t>
      </w:r>
      <w:r w:rsidRPr="00931FFA">
        <w:rPr>
          <w:rFonts w:ascii="Times New Roman" w:hAnsi="Times New Roman" w:cs="Times New Roman"/>
        </w:rPr>
        <w:t xml:space="preserve">. </w:t>
      </w:r>
    </w:p>
    <w:p w14:paraId="35E03A6B" w14:textId="77777777" w:rsidR="00931FFA" w:rsidRPr="00931FFA" w:rsidRDefault="00AA5671" w:rsidP="00931FFA">
      <w:pPr>
        <w:pStyle w:val="ListParagraph"/>
        <w:numPr>
          <w:ilvl w:val="0"/>
          <w:numId w:val="2"/>
        </w:numPr>
        <w:tabs>
          <w:tab w:val="left" w:pos="360"/>
        </w:tabs>
        <w:spacing w:line="480" w:lineRule="auto"/>
        <w:jc w:val="both"/>
        <w:rPr>
          <w:rFonts w:ascii="Times New Roman" w:hAnsi="Times New Roman" w:cs="Times New Roman"/>
        </w:rPr>
      </w:pPr>
      <w:r w:rsidRPr="00931FFA">
        <w:rPr>
          <w:rFonts w:ascii="Times New Roman" w:hAnsi="Times New Roman" w:cs="Times New Roman"/>
          <w:sz w:val="24"/>
          <w:szCs w:val="24"/>
        </w:rPr>
        <w:t xml:space="preserve">Whether it was common for people to solve conflicts using force. This is another measure of efficacy because if people are relying on established means to resolve conflicts, they do not use force. This variable can plausibly capture legitimacy as well, when most community members believe that using violence is not a legitimate way to solve problems, but </w:t>
      </w:r>
      <w:r w:rsidR="00936C1B" w:rsidRPr="00931FFA">
        <w:rPr>
          <w:rFonts w:ascii="Times New Roman" w:hAnsi="Times New Roman" w:cs="Times New Roman"/>
          <w:sz w:val="24"/>
          <w:szCs w:val="24"/>
        </w:rPr>
        <w:t>attitudes towards the use of violence</w:t>
      </w:r>
      <w:r w:rsidRPr="00931FFA">
        <w:rPr>
          <w:rFonts w:ascii="Times New Roman" w:hAnsi="Times New Roman" w:cs="Times New Roman"/>
          <w:sz w:val="24"/>
          <w:szCs w:val="24"/>
        </w:rPr>
        <w:t xml:space="preserve"> </w:t>
      </w:r>
      <w:r w:rsidR="00936C1B" w:rsidRPr="00931FFA">
        <w:rPr>
          <w:rFonts w:ascii="Times New Roman" w:hAnsi="Times New Roman" w:cs="Times New Roman"/>
          <w:sz w:val="24"/>
          <w:szCs w:val="24"/>
        </w:rPr>
        <w:t>can</w:t>
      </w:r>
      <w:r w:rsidRPr="00931FFA">
        <w:rPr>
          <w:rFonts w:ascii="Times New Roman" w:hAnsi="Times New Roman" w:cs="Times New Roman"/>
          <w:sz w:val="24"/>
          <w:szCs w:val="24"/>
        </w:rPr>
        <w:t xml:space="preserve"> vary across communities. </w:t>
      </w:r>
    </w:p>
    <w:p w14:paraId="0FF79CF9" w14:textId="77777777" w:rsidR="00931FFA" w:rsidRPr="00931FFA" w:rsidRDefault="00AA5671" w:rsidP="00931FFA">
      <w:pPr>
        <w:pStyle w:val="ListParagraph"/>
        <w:numPr>
          <w:ilvl w:val="0"/>
          <w:numId w:val="2"/>
        </w:numPr>
        <w:tabs>
          <w:tab w:val="left" w:pos="360"/>
        </w:tabs>
        <w:spacing w:line="480" w:lineRule="auto"/>
        <w:jc w:val="both"/>
        <w:rPr>
          <w:rFonts w:ascii="Times New Roman" w:hAnsi="Times New Roman" w:cs="Times New Roman"/>
        </w:rPr>
      </w:pPr>
      <w:r w:rsidRPr="00931FFA">
        <w:rPr>
          <w:rFonts w:ascii="Times New Roman" w:hAnsi="Times New Roman" w:cs="Times New Roman"/>
          <w:sz w:val="24"/>
          <w:szCs w:val="24"/>
        </w:rPr>
        <w:t>Whether disputes with neighbors over land borders or debts were resolved quickly</w:t>
      </w:r>
      <w:r w:rsidR="00383501" w:rsidRPr="00931FFA">
        <w:rPr>
          <w:rFonts w:ascii="Times New Roman" w:hAnsi="Times New Roman" w:cs="Times New Roman"/>
          <w:sz w:val="24"/>
          <w:szCs w:val="24"/>
        </w:rPr>
        <w:t>—</w:t>
      </w:r>
      <w:r w:rsidRPr="00931FFA">
        <w:rPr>
          <w:rFonts w:ascii="Times New Roman" w:hAnsi="Times New Roman" w:cs="Times New Roman"/>
          <w:sz w:val="24"/>
          <w:szCs w:val="24"/>
        </w:rPr>
        <w:t>a</w:t>
      </w:r>
      <w:r w:rsidR="00383501" w:rsidRPr="00931FFA">
        <w:rPr>
          <w:rFonts w:ascii="Times New Roman" w:hAnsi="Times New Roman" w:cs="Times New Roman"/>
          <w:sz w:val="24"/>
          <w:szCs w:val="24"/>
        </w:rPr>
        <w:t xml:space="preserve"> </w:t>
      </w:r>
      <w:r w:rsidRPr="00931FFA">
        <w:rPr>
          <w:rFonts w:ascii="Times New Roman" w:hAnsi="Times New Roman" w:cs="Times New Roman"/>
          <w:sz w:val="24"/>
          <w:szCs w:val="24"/>
        </w:rPr>
        <w:t>measure of efficacy</w:t>
      </w:r>
      <w:r w:rsidR="00383501" w:rsidRPr="00931FFA">
        <w:rPr>
          <w:rFonts w:ascii="Times New Roman" w:hAnsi="Times New Roman" w:cs="Times New Roman"/>
          <w:sz w:val="24"/>
          <w:szCs w:val="24"/>
        </w:rPr>
        <w:t>.</w:t>
      </w:r>
    </w:p>
    <w:p w14:paraId="23553F6B" w14:textId="77777777" w:rsidR="00931FFA" w:rsidRPr="00931FFA" w:rsidRDefault="00AA5671" w:rsidP="00931FFA">
      <w:pPr>
        <w:pStyle w:val="ListParagraph"/>
        <w:numPr>
          <w:ilvl w:val="0"/>
          <w:numId w:val="2"/>
        </w:numPr>
        <w:tabs>
          <w:tab w:val="left" w:pos="360"/>
        </w:tabs>
        <w:spacing w:line="480" w:lineRule="auto"/>
        <w:jc w:val="both"/>
        <w:rPr>
          <w:rFonts w:ascii="Times New Roman" w:hAnsi="Times New Roman" w:cs="Times New Roman"/>
        </w:rPr>
      </w:pPr>
      <w:r w:rsidRPr="00931FFA">
        <w:rPr>
          <w:rFonts w:ascii="Times New Roman" w:hAnsi="Times New Roman" w:cs="Times New Roman"/>
          <w:sz w:val="24"/>
          <w:szCs w:val="24"/>
        </w:rPr>
        <w:t xml:space="preserve">Whether </w:t>
      </w:r>
      <w:r w:rsidR="00383501" w:rsidRPr="00931FFA">
        <w:rPr>
          <w:rFonts w:ascii="Times New Roman" w:hAnsi="Times New Roman" w:cs="Times New Roman"/>
          <w:sz w:val="24"/>
          <w:szCs w:val="24"/>
        </w:rPr>
        <w:t>locals</w:t>
      </w:r>
      <w:r w:rsidRPr="00931FFA">
        <w:rPr>
          <w:rFonts w:ascii="Times New Roman" w:hAnsi="Times New Roman" w:cs="Times New Roman"/>
          <w:sz w:val="24"/>
          <w:szCs w:val="24"/>
        </w:rPr>
        <w:t xml:space="preserve"> perceived the ways in which those disputes were resolved to be fair</w:t>
      </w:r>
      <w:r w:rsidR="00383501" w:rsidRPr="00931FFA">
        <w:rPr>
          <w:rFonts w:ascii="Times New Roman" w:hAnsi="Times New Roman" w:cs="Times New Roman"/>
          <w:sz w:val="24"/>
          <w:szCs w:val="24"/>
        </w:rPr>
        <w:t>—</w:t>
      </w:r>
      <w:r w:rsidRPr="00931FFA">
        <w:rPr>
          <w:rFonts w:ascii="Times New Roman" w:hAnsi="Times New Roman" w:cs="Times New Roman"/>
          <w:sz w:val="24"/>
          <w:szCs w:val="24"/>
        </w:rPr>
        <w:t>a</w:t>
      </w:r>
      <w:r w:rsidR="00383501" w:rsidRPr="00931FFA">
        <w:rPr>
          <w:rFonts w:ascii="Times New Roman" w:hAnsi="Times New Roman" w:cs="Times New Roman"/>
          <w:sz w:val="24"/>
          <w:szCs w:val="24"/>
        </w:rPr>
        <w:t xml:space="preserve"> </w:t>
      </w:r>
      <w:r w:rsidRPr="00931FFA">
        <w:rPr>
          <w:rFonts w:ascii="Times New Roman" w:hAnsi="Times New Roman" w:cs="Times New Roman"/>
          <w:sz w:val="24"/>
          <w:szCs w:val="24"/>
        </w:rPr>
        <w:t>measure of legitimacy</w:t>
      </w:r>
      <w:r w:rsidR="00936C1B" w:rsidRPr="00931FFA">
        <w:rPr>
          <w:rFonts w:ascii="Times New Roman" w:hAnsi="Times New Roman" w:cs="Times New Roman"/>
          <w:sz w:val="24"/>
          <w:szCs w:val="24"/>
        </w:rPr>
        <w:t>.</w:t>
      </w:r>
    </w:p>
    <w:p w14:paraId="402A8EEB" w14:textId="09DB8FC7" w:rsidR="00336C3C" w:rsidRPr="00931FFA" w:rsidRDefault="00AA5671" w:rsidP="00336C3C">
      <w:pPr>
        <w:pStyle w:val="ListParagraph"/>
        <w:numPr>
          <w:ilvl w:val="0"/>
          <w:numId w:val="2"/>
        </w:numPr>
        <w:tabs>
          <w:tab w:val="left" w:pos="360"/>
        </w:tabs>
        <w:spacing w:line="480" w:lineRule="auto"/>
        <w:jc w:val="both"/>
        <w:rPr>
          <w:rFonts w:ascii="Times New Roman" w:hAnsi="Times New Roman" w:cs="Times New Roman"/>
        </w:rPr>
      </w:pPr>
      <w:r w:rsidRPr="00336C3C">
        <w:rPr>
          <w:rFonts w:ascii="Times New Roman" w:hAnsi="Times New Roman" w:cs="Times New Roman"/>
          <w:sz w:val="24"/>
          <w:szCs w:val="24"/>
        </w:rPr>
        <w:t xml:space="preserve">Whether </w:t>
      </w:r>
      <w:r w:rsidR="00336C3C">
        <w:rPr>
          <w:rFonts w:ascii="Times New Roman" w:hAnsi="Times New Roman" w:cs="Times New Roman"/>
          <w:sz w:val="24"/>
          <w:szCs w:val="24"/>
        </w:rPr>
        <w:t xml:space="preserve">most </w:t>
      </w:r>
      <w:r w:rsidR="00383501" w:rsidRPr="00336C3C">
        <w:rPr>
          <w:rFonts w:ascii="Times New Roman" w:hAnsi="Times New Roman" w:cs="Times New Roman"/>
          <w:sz w:val="24"/>
          <w:szCs w:val="24"/>
        </w:rPr>
        <w:t>locals</w:t>
      </w:r>
      <w:r w:rsidR="00336C3C">
        <w:rPr>
          <w:rFonts w:ascii="Times New Roman" w:hAnsi="Times New Roman" w:cs="Times New Roman"/>
          <w:sz w:val="24"/>
          <w:szCs w:val="24"/>
        </w:rPr>
        <w:t xml:space="preserve"> considered dispute institutions in general (to solve any type of conflict) to be legitimate.</w:t>
      </w:r>
    </w:p>
    <w:p w14:paraId="5205DB94" w14:textId="7F78FB1C" w:rsidR="00336C3C" w:rsidRPr="00931FFA" w:rsidRDefault="00336C3C" w:rsidP="00336C3C">
      <w:pPr>
        <w:pStyle w:val="ListParagraph"/>
        <w:numPr>
          <w:ilvl w:val="0"/>
          <w:numId w:val="2"/>
        </w:numPr>
        <w:tabs>
          <w:tab w:val="left" w:pos="360"/>
        </w:tabs>
        <w:spacing w:line="480" w:lineRule="auto"/>
        <w:jc w:val="both"/>
        <w:rPr>
          <w:rFonts w:ascii="Times New Roman" w:hAnsi="Times New Roman" w:cs="Times New Roman"/>
        </w:rPr>
      </w:pPr>
      <w:r w:rsidRPr="00336C3C">
        <w:rPr>
          <w:rFonts w:ascii="Times New Roman" w:hAnsi="Times New Roman" w:cs="Times New Roman"/>
          <w:sz w:val="24"/>
          <w:szCs w:val="24"/>
        </w:rPr>
        <w:t xml:space="preserve">Whether </w:t>
      </w:r>
      <w:r>
        <w:rPr>
          <w:rFonts w:ascii="Times New Roman" w:hAnsi="Times New Roman" w:cs="Times New Roman"/>
          <w:sz w:val="24"/>
          <w:szCs w:val="24"/>
        </w:rPr>
        <w:t xml:space="preserve">most </w:t>
      </w:r>
      <w:r w:rsidRPr="00336C3C">
        <w:rPr>
          <w:rFonts w:ascii="Times New Roman" w:hAnsi="Times New Roman" w:cs="Times New Roman"/>
          <w:sz w:val="24"/>
          <w:szCs w:val="24"/>
        </w:rPr>
        <w:t>locals</w:t>
      </w:r>
      <w:r>
        <w:rPr>
          <w:rFonts w:ascii="Times New Roman" w:hAnsi="Times New Roman" w:cs="Times New Roman"/>
          <w:sz w:val="24"/>
          <w:szCs w:val="24"/>
        </w:rPr>
        <w:t xml:space="preserve"> </w:t>
      </w:r>
      <w:r>
        <w:rPr>
          <w:rFonts w:ascii="Times New Roman" w:hAnsi="Times New Roman" w:cs="Times New Roman"/>
          <w:sz w:val="24"/>
          <w:szCs w:val="24"/>
        </w:rPr>
        <w:t>used to follow</w:t>
      </w:r>
      <w:r>
        <w:rPr>
          <w:rFonts w:ascii="Times New Roman" w:hAnsi="Times New Roman" w:cs="Times New Roman"/>
          <w:sz w:val="24"/>
          <w:szCs w:val="24"/>
        </w:rPr>
        <w:t xml:space="preserve"> dispute institutions in general (to solve any type of conflict).</w:t>
      </w:r>
    </w:p>
    <w:p w14:paraId="0198103B" w14:textId="7F68B44B" w:rsidR="00AA5671" w:rsidRPr="007F4633" w:rsidRDefault="00AA5671" w:rsidP="00931FFA">
      <w:pPr>
        <w:tabs>
          <w:tab w:val="left" w:pos="360"/>
        </w:tabs>
        <w:spacing w:line="480" w:lineRule="auto"/>
        <w:ind w:firstLine="720"/>
        <w:contextualSpacing/>
        <w:jc w:val="both"/>
        <w:rPr>
          <w:rFonts w:ascii="Times New Roman" w:hAnsi="Times New Roman" w:cs="Times New Roman"/>
        </w:rPr>
      </w:pPr>
      <w:r w:rsidRPr="007F4633">
        <w:rPr>
          <w:rFonts w:ascii="Times New Roman" w:hAnsi="Times New Roman" w:cs="Times New Roman"/>
        </w:rPr>
        <w:lastRenderedPageBreak/>
        <w:t xml:space="preserve">Theoretically, communities that are willing and able to organize and resist a guerrilla or paramilitary group should have quite strong preferences for the status quo; furthermore, its members should have internalized the rules and view them as valid, in order to be able to launch and maintain such risky collective action. A community whose institutions give some signals of illegitimacy or inefficacy are unlikely to have the kind of preferences for the status quo that would trigger a desire to resist; likewise, they are unlikely to have a sufficiently strong capacity for collective action for it to be able to resist an armed actor. In order to capture whether a community has high institutional quality in this strong sense, I use a dichotomous variable that indicates whether </w:t>
      </w:r>
      <w:r w:rsidRPr="007F4633">
        <w:rPr>
          <w:rFonts w:ascii="Times New Roman" w:hAnsi="Times New Roman" w:cs="Times New Roman"/>
          <w:i/>
        </w:rPr>
        <w:t xml:space="preserve">all </w:t>
      </w:r>
      <w:r w:rsidRPr="007F4633">
        <w:rPr>
          <w:rFonts w:ascii="Times New Roman" w:hAnsi="Times New Roman" w:cs="Times New Roman"/>
        </w:rPr>
        <w:t xml:space="preserve">of the previous dichotomous variables are equal to 1. The variable institutional quality in Figure 1 is therefore calculated as the interaction of these six variables. </w:t>
      </w:r>
    </w:p>
    <w:p w14:paraId="4E822680" w14:textId="68B7D818" w:rsidR="00AA5671" w:rsidRPr="007F4633" w:rsidRDefault="00AA5671" w:rsidP="00931FFA">
      <w:pPr>
        <w:spacing w:line="480" w:lineRule="auto"/>
        <w:ind w:firstLine="720"/>
        <w:jc w:val="both"/>
        <w:rPr>
          <w:rFonts w:ascii="Times New Roman" w:hAnsi="Times New Roman" w:cs="Times New Roman"/>
        </w:rPr>
      </w:pPr>
      <w:r w:rsidRPr="007F4633">
        <w:rPr>
          <w:rFonts w:ascii="Times New Roman" w:hAnsi="Times New Roman" w:cs="Times New Roman"/>
        </w:rPr>
        <w:t xml:space="preserve">The variable </w:t>
      </w:r>
      <w:r w:rsidRPr="007F4633">
        <w:rPr>
          <w:rFonts w:ascii="Times New Roman" w:hAnsi="Times New Roman" w:cs="Times New Roman"/>
          <w:i/>
        </w:rPr>
        <w:t xml:space="preserve">rebelocracy </w:t>
      </w:r>
      <w:r w:rsidRPr="007F4633">
        <w:rPr>
          <w:rFonts w:ascii="Times New Roman" w:hAnsi="Times New Roman" w:cs="Times New Roman"/>
        </w:rPr>
        <w:t xml:space="preserve">aggregates </w:t>
      </w:r>
      <w:r w:rsidR="003E493E" w:rsidRPr="007F4633">
        <w:rPr>
          <w:rFonts w:ascii="Times New Roman" w:hAnsi="Times New Roman" w:cs="Times New Roman"/>
        </w:rPr>
        <w:t xml:space="preserve">several </w:t>
      </w:r>
      <w:r w:rsidRPr="007F4633">
        <w:rPr>
          <w:rFonts w:ascii="Times New Roman" w:hAnsi="Times New Roman" w:cs="Times New Roman"/>
        </w:rPr>
        <w:t xml:space="preserve">proxies of armed groups’ </w:t>
      </w:r>
      <w:r w:rsidR="00931FFA">
        <w:rPr>
          <w:rFonts w:ascii="Times New Roman" w:hAnsi="Times New Roman" w:cs="Times New Roman"/>
        </w:rPr>
        <w:t>influence</w:t>
      </w:r>
      <w:r w:rsidRPr="007F4633">
        <w:rPr>
          <w:rFonts w:ascii="Times New Roman" w:hAnsi="Times New Roman" w:cs="Times New Roman"/>
        </w:rPr>
        <w:t xml:space="preserve"> in the economic, social, and political realms of life in the locality</w:t>
      </w:r>
      <w:r w:rsidR="003E493E" w:rsidRPr="007F4633">
        <w:rPr>
          <w:rFonts w:ascii="Times New Roman" w:hAnsi="Times New Roman" w:cs="Times New Roman"/>
        </w:rPr>
        <w:t>.</w:t>
      </w:r>
      <w:r w:rsidRPr="007F4633">
        <w:rPr>
          <w:rFonts w:ascii="Times New Roman" w:hAnsi="Times New Roman" w:cs="Times New Roman"/>
        </w:rPr>
        <w:t xml:space="preserve"> </w:t>
      </w:r>
      <w:r w:rsidR="003E493E" w:rsidRPr="007F4633">
        <w:rPr>
          <w:rFonts w:ascii="Times New Roman" w:hAnsi="Times New Roman" w:cs="Times New Roman"/>
        </w:rPr>
        <w:t xml:space="preserve">The variable is </w:t>
      </w:r>
      <w:r w:rsidRPr="007F4633">
        <w:rPr>
          <w:rFonts w:ascii="Times New Roman" w:hAnsi="Times New Roman" w:cs="Times New Roman"/>
        </w:rPr>
        <w:t xml:space="preserve">an index (a simple arithmetic sum) that varies from 0 (when all items take the value “no”) to </w:t>
      </w:r>
      <w:r w:rsidR="00136457">
        <w:rPr>
          <w:rFonts w:ascii="Times New Roman" w:hAnsi="Times New Roman" w:cs="Times New Roman"/>
        </w:rPr>
        <w:t>18</w:t>
      </w:r>
      <w:r w:rsidRPr="007F4633">
        <w:rPr>
          <w:rFonts w:ascii="Times New Roman" w:hAnsi="Times New Roman" w:cs="Times New Roman"/>
        </w:rPr>
        <w:t xml:space="preserve"> (when all items take the value “yes”)</w:t>
      </w:r>
      <w:r w:rsidR="003E493E" w:rsidRPr="007F4633">
        <w:rPr>
          <w:rFonts w:ascii="Times New Roman" w:hAnsi="Times New Roman" w:cs="Times New Roman"/>
        </w:rPr>
        <w:t>. These are the proxies:</w:t>
      </w:r>
    </w:p>
    <w:p w14:paraId="08D684C8" w14:textId="4D355DB5" w:rsidR="00AA5671" w:rsidRPr="007F4633" w:rsidRDefault="00AA5671" w:rsidP="00931FFA">
      <w:pPr>
        <w:pStyle w:val="ListParagraph"/>
        <w:numPr>
          <w:ilvl w:val="0"/>
          <w:numId w:val="1"/>
        </w:numPr>
        <w:tabs>
          <w:tab w:val="left" w:pos="1080"/>
        </w:tabs>
        <w:spacing w:after="0" w:line="480" w:lineRule="auto"/>
        <w:ind w:left="720" w:firstLine="0"/>
        <w:jc w:val="both"/>
        <w:rPr>
          <w:rFonts w:ascii="Times New Roman" w:hAnsi="Times New Roman" w:cs="Times New Roman"/>
          <w:sz w:val="24"/>
          <w:szCs w:val="24"/>
        </w:rPr>
      </w:pPr>
      <w:r w:rsidRPr="007F4633">
        <w:rPr>
          <w:rFonts w:ascii="Times New Roman" w:hAnsi="Times New Roman" w:cs="Times New Roman"/>
          <w:sz w:val="24"/>
          <w:szCs w:val="24"/>
        </w:rPr>
        <w:t xml:space="preserve">Economic: armed groups’ intervention in the production, processing or transportation of coca, illegal mining, fishing, or in the assignment of state subsidies to individuals. Tax collection and other forms of material contributions are not included, as taxes can also be part of a social order of aliocracy. </w:t>
      </w:r>
    </w:p>
    <w:p w14:paraId="28B09844" w14:textId="6E1AC8FB" w:rsidR="00AA5671" w:rsidRPr="007F4633" w:rsidRDefault="00AA5671" w:rsidP="00931FFA">
      <w:pPr>
        <w:pStyle w:val="ListParagraph"/>
        <w:numPr>
          <w:ilvl w:val="0"/>
          <w:numId w:val="1"/>
        </w:numPr>
        <w:tabs>
          <w:tab w:val="left" w:pos="1080"/>
        </w:tabs>
        <w:spacing w:after="0" w:line="480" w:lineRule="auto"/>
        <w:ind w:left="720" w:firstLine="0"/>
        <w:jc w:val="both"/>
        <w:rPr>
          <w:rFonts w:ascii="Times New Roman" w:hAnsi="Times New Roman" w:cs="Times New Roman"/>
          <w:sz w:val="24"/>
          <w:szCs w:val="24"/>
        </w:rPr>
      </w:pPr>
      <w:r w:rsidRPr="007F4633">
        <w:rPr>
          <w:rFonts w:ascii="Times New Roman" w:hAnsi="Times New Roman" w:cs="Times New Roman"/>
          <w:sz w:val="24"/>
          <w:szCs w:val="24"/>
        </w:rPr>
        <w:t xml:space="preserve">Political: whether </w:t>
      </w:r>
      <w:r w:rsidR="003E493E" w:rsidRPr="007F4633">
        <w:rPr>
          <w:rFonts w:ascii="Times New Roman" w:hAnsi="Times New Roman" w:cs="Times New Roman"/>
          <w:sz w:val="24"/>
          <w:szCs w:val="24"/>
        </w:rPr>
        <w:t xml:space="preserve">an </w:t>
      </w:r>
      <w:r w:rsidRPr="007F4633">
        <w:rPr>
          <w:rFonts w:ascii="Times New Roman" w:hAnsi="Times New Roman" w:cs="Times New Roman"/>
          <w:sz w:val="24"/>
          <w:szCs w:val="24"/>
        </w:rPr>
        <w:t>armed group</w:t>
      </w:r>
      <w:r w:rsidR="003E493E" w:rsidRPr="007F4633">
        <w:rPr>
          <w:rFonts w:ascii="Times New Roman" w:hAnsi="Times New Roman" w:cs="Times New Roman"/>
          <w:sz w:val="24"/>
          <w:szCs w:val="24"/>
        </w:rPr>
        <w:t xml:space="preserve"> ruled the locality</w:t>
      </w:r>
      <w:r w:rsidRPr="007F4633">
        <w:rPr>
          <w:rFonts w:ascii="Times New Roman" w:hAnsi="Times New Roman" w:cs="Times New Roman"/>
          <w:sz w:val="24"/>
          <w:szCs w:val="24"/>
        </w:rPr>
        <w:t>; if</w:t>
      </w:r>
      <w:r w:rsidR="00136457">
        <w:rPr>
          <w:rFonts w:ascii="Times New Roman" w:hAnsi="Times New Roman" w:cs="Times New Roman"/>
          <w:sz w:val="24"/>
          <w:szCs w:val="24"/>
        </w:rPr>
        <w:t xml:space="preserve"> people used to turn to</w:t>
      </w:r>
      <w:r w:rsidRPr="007F4633">
        <w:rPr>
          <w:rFonts w:ascii="Times New Roman" w:hAnsi="Times New Roman" w:cs="Times New Roman"/>
          <w:sz w:val="24"/>
          <w:szCs w:val="24"/>
        </w:rPr>
        <w:t xml:space="preserve"> the </w:t>
      </w:r>
      <w:r w:rsidR="003E493E" w:rsidRPr="007F4633">
        <w:rPr>
          <w:rFonts w:ascii="Times New Roman" w:hAnsi="Times New Roman" w:cs="Times New Roman"/>
          <w:sz w:val="24"/>
          <w:szCs w:val="24"/>
        </w:rPr>
        <w:t xml:space="preserve">armed </w:t>
      </w:r>
      <w:r w:rsidRPr="007F4633">
        <w:rPr>
          <w:rFonts w:ascii="Times New Roman" w:hAnsi="Times New Roman" w:cs="Times New Roman"/>
          <w:sz w:val="24"/>
          <w:szCs w:val="24"/>
        </w:rPr>
        <w:t>group</w:t>
      </w:r>
      <w:r w:rsidR="00136457">
        <w:rPr>
          <w:rFonts w:ascii="Times New Roman" w:hAnsi="Times New Roman" w:cs="Times New Roman"/>
          <w:sz w:val="24"/>
          <w:szCs w:val="24"/>
        </w:rPr>
        <w:t xml:space="preserve"> to solve problems over land borders or robberies</w:t>
      </w:r>
      <w:r w:rsidRPr="007F4633">
        <w:rPr>
          <w:rFonts w:ascii="Times New Roman" w:hAnsi="Times New Roman" w:cs="Times New Roman"/>
          <w:sz w:val="24"/>
          <w:szCs w:val="24"/>
        </w:rPr>
        <w:t xml:space="preserve">; and whether </w:t>
      </w:r>
      <w:r w:rsidR="00136457">
        <w:rPr>
          <w:rFonts w:ascii="Times New Roman" w:hAnsi="Times New Roman" w:cs="Times New Roman"/>
          <w:sz w:val="24"/>
          <w:szCs w:val="24"/>
        </w:rPr>
        <w:t xml:space="preserve"> the armed group</w:t>
      </w:r>
      <w:r w:rsidRPr="007F4633">
        <w:rPr>
          <w:rFonts w:ascii="Times New Roman" w:hAnsi="Times New Roman" w:cs="Times New Roman"/>
          <w:sz w:val="24"/>
          <w:szCs w:val="24"/>
        </w:rPr>
        <w:t xml:space="preserve"> intervened in elections by forbidding voting or asking people to vote for a particular candidate</w:t>
      </w:r>
      <w:r w:rsidR="003E493E" w:rsidRPr="007F4633">
        <w:rPr>
          <w:rFonts w:ascii="Times New Roman" w:hAnsi="Times New Roman" w:cs="Times New Roman"/>
          <w:sz w:val="24"/>
          <w:szCs w:val="24"/>
        </w:rPr>
        <w:t>.</w:t>
      </w:r>
    </w:p>
    <w:p w14:paraId="19CE379B" w14:textId="2D3EB758" w:rsidR="00AA5671" w:rsidRPr="007F4633" w:rsidRDefault="00AA5671" w:rsidP="00931FFA">
      <w:pPr>
        <w:pStyle w:val="ListParagraph"/>
        <w:numPr>
          <w:ilvl w:val="0"/>
          <w:numId w:val="1"/>
        </w:numPr>
        <w:tabs>
          <w:tab w:val="left" w:pos="1080"/>
        </w:tabs>
        <w:spacing w:after="0" w:line="480" w:lineRule="auto"/>
        <w:ind w:left="720" w:firstLine="0"/>
        <w:jc w:val="both"/>
        <w:rPr>
          <w:rFonts w:ascii="Times New Roman" w:hAnsi="Times New Roman" w:cs="Times New Roman"/>
          <w:sz w:val="24"/>
          <w:szCs w:val="24"/>
        </w:rPr>
      </w:pPr>
      <w:r w:rsidRPr="007F4633">
        <w:rPr>
          <w:rFonts w:ascii="Times New Roman" w:hAnsi="Times New Roman" w:cs="Times New Roman"/>
          <w:sz w:val="24"/>
          <w:szCs w:val="24"/>
        </w:rPr>
        <w:lastRenderedPageBreak/>
        <w:t>Public goods provision: whether the group provided or regulated the provision of education, health or the construction of infrastructure</w:t>
      </w:r>
      <w:r w:rsidR="003E493E" w:rsidRPr="007F4633">
        <w:rPr>
          <w:rFonts w:ascii="Times New Roman" w:hAnsi="Times New Roman" w:cs="Times New Roman"/>
          <w:sz w:val="24"/>
          <w:szCs w:val="24"/>
        </w:rPr>
        <w:t>.</w:t>
      </w:r>
    </w:p>
    <w:p w14:paraId="709C5C28" w14:textId="2B746157" w:rsidR="007F4633" w:rsidRPr="00931FFA" w:rsidRDefault="00AA5671" w:rsidP="00931FFA">
      <w:pPr>
        <w:pStyle w:val="ListParagraph"/>
        <w:numPr>
          <w:ilvl w:val="0"/>
          <w:numId w:val="1"/>
        </w:numPr>
        <w:tabs>
          <w:tab w:val="left" w:pos="1080"/>
        </w:tabs>
        <w:spacing w:after="0" w:line="480" w:lineRule="auto"/>
        <w:ind w:left="720" w:firstLine="0"/>
        <w:jc w:val="both"/>
        <w:rPr>
          <w:rFonts w:ascii="Times New Roman" w:hAnsi="Times New Roman" w:cs="Times New Roman"/>
          <w:sz w:val="24"/>
          <w:szCs w:val="24"/>
        </w:rPr>
      </w:pPr>
      <w:r w:rsidRPr="007F4633">
        <w:rPr>
          <w:rFonts w:ascii="Times New Roman" w:hAnsi="Times New Roman" w:cs="Times New Roman"/>
          <w:sz w:val="24"/>
          <w:szCs w:val="24"/>
        </w:rPr>
        <w:t xml:space="preserve">Social: whether the group established rules to regulate domestic violence; personal appearance (like skirts for women and long hair and earrings for men); and sexual behavior (like forbidding homosexuality or regulating prostitution). Three additional variables measure the </w:t>
      </w:r>
      <w:r w:rsidR="003C24C8">
        <w:rPr>
          <w:rFonts w:ascii="Times New Roman" w:hAnsi="Times New Roman" w:cs="Times New Roman"/>
          <w:sz w:val="24"/>
          <w:szCs w:val="24"/>
        </w:rPr>
        <w:t xml:space="preserve">level of </w:t>
      </w:r>
      <w:r w:rsidRPr="007F4633">
        <w:rPr>
          <w:rFonts w:ascii="Times New Roman" w:hAnsi="Times New Roman" w:cs="Times New Roman"/>
          <w:sz w:val="24"/>
          <w:szCs w:val="24"/>
        </w:rPr>
        <w:t>social</w:t>
      </w:r>
      <w:r w:rsidR="003C24C8">
        <w:rPr>
          <w:rFonts w:ascii="Times New Roman" w:hAnsi="Times New Roman" w:cs="Times New Roman"/>
          <w:sz w:val="24"/>
          <w:szCs w:val="24"/>
        </w:rPr>
        <w:t xml:space="preserve"> influence of the armed group </w:t>
      </w:r>
      <w:r w:rsidRPr="007F4633">
        <w:rPr>
          <w:rFonts w:ascii="Times New Roman" w:hAnsi="Times New Roman" w:cs="Times New Roman"/>
          <w:sz w:val="24"/>
          <w:szCs w:val="24"/>
        </w:rPr>
        <w:t xml:space="preserve">by identifying whether </w:t>
      </w:r>
      <w:r w:rsidR="003C24C8">
        <w:rPr>
          <w:rFonts w:ascii="Times New Roman" w:hAnsi="Times New Roman" w:cs="Times New Roman"/>
          <w:sz w:val="24"/>
          <w:szCs w:val="24"/>
        </w:rPr>
        <w:t>civilians and combatants</w:t>
      </w:r>
      <w:r w:rsidRPr="007F4633">
        <w:rPr>
          <w:rFonts w:ascii="Times New Roman" w:hAnsi="Times New Roman" w:cs="Times New Roman"/>
          <w:sz w:val="24"/>
          <w:szCs w:val="24"/>
        </w:rPr>
        <w:t xml:space="preserve"> used to have a beer together, play pool, or play soccer.</w:t>
      </w:r>
      <w:bookmarkStart w:id="0" w:name="_GoBack"/>
      <w:bookmarkEnd w:id="0"/>
    </w:p>
    <w:p w14:paraId="3988681D" w14:textId="77777777" w:rsidR="007F4633" w:rsidRPr="007F4633" w:rsidRDefault="007F4633" w:rsidP="007F4633">
      <w:pPr>
        <w:tabs>
          <w:tab w:val="left" w:pos="1080"/>
        </w:tabs>
        <w:spacing w:line="480" w:lineRule="auto"/>
        <w:rPr>
          <w:rFonts w:ascii="Times New Roman" w:hAnsi="Times New Roman" w:cs="Times New Roman"/>
        </w:rPr>
      </w:pPr>
    </w:p>
    <w:p w14:paraId="5D183EE1" w14:textId="4AAB1B75" w:rsidR="003F7775" w:rsidRPr="007F4633" w:rsidRDefault="003F7775" w:rsidP="00931FFA">
      <w:pPr>
        <w:tabs>
          <w:tab w:val="left" w:pos="0"/>
          <w:tab w:val="left" w:pos="270"/>
        </w:tabs>
        <w:spacing w:line="480" w:lineRule="auto"/>
        <w:ind w:firstLine="720"/>
        <w:contextualSpacing/>
        <w:jc w:val="center"/>
        <w:rPr>
          <w:rFonts w:ascii="Times New Roman" w:hAnsi="Times New Roman" w:cs="Times New Roman"/>
          <w:b/>
        </w:rPr>
      </w:pPr>
      <w:r w:rsidRPr="007F4633">
        <w:rPr>
          <w:rFonts w:ascii="Times New Roman" w:hAnsi="Times New Roman" w:cs="Times New Roman"/>
          <w:b/>
        </w:rPr>
        <w:t>Table 1. Cited interviews</w:t>
      </w:r>
    </w:p>
    <w:tbl>
      <w:tblPr>
        <w:tblStyle w:val="TableGrid"/>
        <w:tblW w:w="10136" w:type="dxa"/>
        <w:jc w:val="center"/>
        <w:tblLook w:val="04A0" w:firstRow="1" w:lastRow="0" w:firstColumn="1" w:lastColumn="0" w:noHBand="0" w:noVBand="1"/>
      </w:tblPr>
      <w:tblGrid>
        <w:gridCol w:w="579"/>
        <w:gridCol w:w="774"/>
        <w:gridCol w:w="1951"/>
        <w:gridCol w:w="1386"/>
        <w:gridCol w:w="643"/>
        <w:gridCol w:w="723"/>
        <w:gridCol w:w="1869"/>
        <w:gridCol w:w="2211"/>
      </w:tblGrid>
      <w:tr w:rsidR="003F7775" w:rsidRPr="007F4633" w14:paraId="21C33145" w14:textId="77777777" w:rsidTr="00BC3D40">
        <w:trPr>
          <w:jc w:val="center"/>
        </w:trPr>
        <w:tc>
          <w:tcPr>
            <w:tcW w:w="579" w:type="dxa"/>
            <w:tcBorders>
              <w:top w:val="single" w:sz="24" w:space="0" w:color="auto"/>
              <w:left w:val="single" w:sz="24" w:space="0" w:color="auto"/>
              <w:bottom w:val="single" w:sz="6" w:space="0" w:color="auto"/>
              <w:right w:val="single" w:sz="6" w:space="0" w:color="auto"/>
            </w:tcBorders>
            <w:vAlign w:val="center"/>
          </w:tcPr>
          <w:p w14:paraId="06312EBC" w14:textId="77777777" w:rsidR="003F7775" w:rsidRPr="007F4633" w:rsidRDefault="003F7775" w:rsidP="007F4633">
            <w:pPr>
              <w:tabs>
                <w:tab w:val="left" w:pos="0"/>
                <w:tab w:val="left" w:pos="270"/>
              </w:tabs>
              <w:contextualSpacing/>
              <w:rPr>
                <w:b/>
                <w:sz w:val="24"/>
                <w:szCs w:val="24"/>
              </w:rPr>
            </w:pPr>
            <w:r w:rsidRPr="007F4633">
              <w:rPr>
                <w:b/>
                <w:bCs/>
                <w:sz w:val="24"/>
                <w:szCs w:val="24"/>
              </w:rPr>
              <w:t>No.</w:t>
            </w:r>
          </w:p>
        </w:tc>
        <w:tc>
          <w:tcPr>
            <w:tcW w:w="774" w:type="dxa"/>
            <w:tcBorders>
              <w:top w:val="single" w:sz="24" w:space="0" w:color="auto"/>
              <w:left w:val="single" w:sz="6" w:space="0" w:color="auto"/>
              <w:bottom w:val="single" w:sz="6" w:space="0" w:color="auto"/>
              <w:right w:val="single" w:sz="6" w:space="0" w:color="auto"/>
            </w:tcBorders>
            <w:vAlign w:val="center"/>
          </w:tcPr>
          <w:p w14:paraId="27DA9DF1" w14:textId="77777777" w:rsidR="003F7775" w:rsidRPr="007F4633" w:rsidRDefault="003F7775" w:rsidP="007F4633">
            <w:pPr>
              <w:tabs>
                <w:tab w:val="left" w:pos="0"/>
                <w:tab w:val="left" w:pos="270"/>
              </w:tabs>
              <w:contextualSpacing/>
              <w:rPr>
                <w:b/>
                <w:sz w:val="24"/>
                <w:szCs w:val="24"/>
              </w:rPr>
            </w:pPr>
            <w:r w:rsidRPr="007F4633">
              <w:rPr>
                <w:b/>
                <w:bCs/>
                <w:sz w:val="24"/>
                <w:szCs w:val="24"/>
              </w:rPr>
              <w:t>Year</w:t>
            </w:r>
          </w:p>
        </w:tc>
        <w:tc>
          <w:tcPr>
            <w:tcW w:w="1951" w:type="dxa"/>
            <w:tcBorders>
              <w:top w:val="single" w:sz="24" w:space="0" w:color="auto"/>
              <w:left w:val="single" w:sz="6" w:space="0" w:color="auto"/>
              <w:bottom w:val="single" w:sz="6" w:space="0" w:color="auto"/>
              <w:right w:val="single" w:sz="6" w:space="0" w:color="auto"/>
            </w:tcBorders>
            <w:vAlign w:val="center"/>
          </w:tcPr>
          <w:p w14:paraId="08E9F082" w14:textId="77777777" w:rsidR="003F7775" w:rsidRPr="007F4633" w:rsidRDefault="003F7775" w:rsidP="007F4633">
            <w:pPr>
              <w:tabs>
                <w:tab w:val="left" w:pos="0"/>
                <w:tab w:val="left" w:pos="270"/>
              </w:tabs>
              <w:contextualSpacing/>
              <w:rPr>
                <w:b/>
                <w:sz w:val="24"/>
                <w:szCs w:val="24"/>
              </w:rPr>
            </w:pPr>
            <w:r w:rsidRPr="007F4633">
              <w:rPr>
                <w:b/>
                <w:bCs/>
                <w:sz w:val="24"/>
                <w:szCs w:val="24"/>
              </w:rPr>
              <w:t>Category</w:t>
            </w:r>
          </w:p>
        </w:tc>
        <w:tc>
          <w:tcPr>
            <w:tcW w:w="1386" w:type="dxa"/>
            <w:tcBorders>
              <w:top w:val="single" w:sz="24" w:space="0" w:color="auto"/>
              <w:left w:val="single" w:sz="6" w:space="0" w:color="auto"/>
              <w:bottom w:val="single" w:sz="6" w:space="0" w:color="auto"/>
              <w:right w:val="single" w:sz="24" w:space="0" w:color="auto"/>
            </w:tcBorders>
            <w:vAlign w:val="center"/>
          </w:tcPr>
          <w:p w14:paraId="11BC696C" w14:textId="77777777" w:rsidR="003F7775" w:rsidRPr="007F4633" w:rsidRDefault="003F7775" w:rsidP="007F4633">
            <w:pPr>
              <w:tabs>
                <w:tab w:val="left" w:pos="0"/>
                <w:tab w:val="left" w:pos="270"/>
              </w:tabs>
              <w:contextualSpacing/>
              <w:rPr>
                <w:b/>
                <w:sz w:val="24"/>
                <w:szCs w:val="24"/>
              </w:rPr>
            </w:pPr>
            <w:r w:rsidRPr="007F4633">
              <w:rPr>
                <w:b/>
                <w:sz w:val="24"/>
                <w:szCs w:val="24"/>
              </w:rPr>
              <w:t>Village</w:t>
            </w:r>
          </w:p>
        </w:tc>
        <w:tc>
          <w:tcPr>
            <w:tcW w:w="643" w:type="dxa"/>
            <w:tcBorders>
              <w:top w:val="single" w:sz="24" w:space="0" w:color="auto"/>
              <w:left w:val="single" w:sz="24" w:space="0" w:color="auto"/>
              <w:bottom w:val="single" w:sz="6" w:space="0" w:color="auto"/>
              <w:right w:val="single" w:sz="6" w:space="0" w:color="auto"/>
            </w:tcBorders>
            <w:vAlign w:val="center"/>
          </w:tcPr>
          <w:p w14:paraId="0424FE93" w14:textId="77777777" w:rsidR="003F7775" w:rsidRPr="007F4633" w:rsidRDefault="003F7775" w:rsidP="007F4633">
            <w:pPr>
              <w:tabs>
                <w:tab w:val="left" w:pos="0"/>
                <w:tab w:val="left" w:pos="270"/>
              </w:tabs>
              <w:contextualSpacing/>
              <w:rPr>
                <w:b/>
                <w:sz w:val="24"/>
                <w:szCs w:val="24"/>
              </w:rPr>
            </w:pPr>
            <w:r w:rsidRPr="007F4633">
              <w:rPr>
                <w:b/>
                <w:bCs/>
                <w:sz w:val="24"/>
                <w:szCs w:val="24"/>
              </w:rPr>
              <w:t>No.</w:t>
            </w:r>
          </w:p>
        </w:tc>
        <w:tc>
          <w:tcPr>
            <w:tcW w:w="723" w:type="dxa"/>
            <w:tcBorders>
              <w:top w:val="single" w:sz="24" w:space="0" w:color="auto"/>
              <w:left w:val="single" w:sz="6" w:space="0" w:color="auto"/>
              <w:bottom w:val="single" w:sz="6" w:space="0" w:color="auto"/>
              <w:right w:val="single" w:sz="6" w:space="0" w:color="auto"/>
            </w:tcBorders>
            <w:vAlign w:val="center"/>
          </w:tcPr>
          <w:p w14:paraId="1A46F292" w14:textId="77777777" w:rsidR="003F7775" w:rsidRPr="007F4633" w:rsidRDefault="003F7775" w:rsidP="007F4633">
            <w:pPr>
              <w:tabs>
                <w:tab w:val="left" w:pos="0"/>
                <w:tab w:val="left" w:pos="270"/>
              </w:tabs>
              <w:contextualSpacing/>
              <w:rPr>
                <w:b/>
                <w:sz w:val="24"/>
                <w:szCs w:val="24"/>
              </w:rPr>
            </w:pPr>
            <w:r w:rsidRPr="007F4633">
              <w:rPr>
                <w:b/>
                <w:bCs/>
                <w:sz w:val="24"/>
                <w:szCs w:val="24"/>
              </w:rPr>
              <w:t>Year</w:t>
            </w:r>
          </w:p>
        </w:tc>
        <w:tc>
          <w:tcPr>
            <w:tcW w:w="1869" w:type="dxa"/>
            <w:tcBorders>
              <w:top w:val="single" w:sz="24" w:space="0" w:color="auto"/>
              <w:left w:val="single" w:sz="6" w:space="0" w:color="auto"/>
              <w:bottom w:val="single" w:sz="6" w:space="0" w:color="auto"/>
              <w:right w:val="single" w:sz="6" w:space="0" w:color="auto"/>
            </w:tcBorders>
            <w:vAlign w:val="center"/>
          </w:tcPr>
          <w:p w14:paraId="2ED4821D" w14:textId="77777777" w:rsidR="003F7775" w:rsidRPr="007F4633" w:rsidRDefault="003F7775" w:rsidP="007F4633">
            <w:pPr>
              <w:tabs>
                <w:tab w:val="left" w:pos="0"/>
                <w:tab w:val="left" w:pos="270"/>
              </w:tabs>
              <w:contextualSpacing/>
              <w:rPr>
                <w:b/>
                <w:sz w:val="24"/>
                <w:szCs w:val="24"/>
              </w:rPr>
            </w:pPr>
            <w:r w:rsidRPr="007F4633">
              <w:rPr>
                <w:b/>
                <w:bCs/>
                <w:sz w:val="24"/>
                <w:szCs w:val="24"/>
              </w:rPr>
              <w:t>Category</w:t>
            </w:r>
          </w:p>
        </w:tc>
        <w:tc>
          <w:tcPr>
            <w:tcW w:w="2211" w:type="dxa"/>
            <w:tcBorders>
              <w:top w:val="single" w:sz="24" w:space="0" w:color="auto"/>
              <w:left w:val="single" w:sz="6" w:space="0" w:color="auto"/>
              <w:bottom w:val="single" w:sz="6" w:space="0" w:color="auto"/>
              <w:right w:val="single" w:sz="24" w:space="0" w:color="auto"/>
            </w:tcBorders>
            <w:vAlign w:val="center"/>
          </w:tcPr>
          <w:p w14:paraId="2990596B" w14:textId="77777777" w:rsidR="003F7775" w:rsidRPr="007F4633" w:rsidRDefault="003F7775" w:rsidP="007F4633">
            <w:pPr>
              <w:tabs>
                <w:tab w:val="left" w:pos="0"/>
                <w:tab w:val="left" w:pos="270"/>
              </w:tabs>
              <w:contextualSpacing/>
              <w:rPr>
                <w:b/>
                <w:sz w:val="24"/>
                <w:szCs w:val="24"/>
              </w:rPr>
            </w:pPr>
            <w:r w:rsidRPr="007F4633">
              <w:rPr>
                <w:b/>
                <w:sz w:val="24"/>
                <w:szCs w:val="24"/>
              </w:rPr>
              <w:t>Village</w:t>
            </w:r>
          </w:p>
        </w:tc>
      </w:tr>
      <w:tr w:rsidR="003F7775" w:rsidRPr="007F4633" w14:paraId="3AFFE7A9"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5845DDE9" w14:textId="77777777" w:rsidR="003F7775" w:rsidRPr="007F4633" w:rsidRDefault="003F7775" w:rsidP="007F4633">
            <w:pPr>
              <w:tabs>
                <w:tab w:val="left" w:pos="0"/>
                <w:tab w:val="left" w:pos="270"/>
              </w:tabs>
              <w:contextualSpacing/>
              <w:rPr>
                <w:b/>
                <w:sz w:val="24"/>
                <w:szCs w:val="24"/>
              </w:rPr>
            </w:pPr>
            <w:r w:rsidRPr="007F4633">
              <w:rPr>
                <w:sz w:val="24"/>
                <w:szCs w:val="24"/>
              </w:rPr>
              <w:t>3</w:t>
            </w:r>
          </w:p>
        </w:tc>
        <w:tc>
          <w:tcPr>
            <w:tcW w:w="774" w:type="dxa"/>
            <w:tcBorders>
              <w:top w:val="single" w:sz="6" w:space="0" w:color="auto"/>
              <w:left w:val="single" w:sz="6" w:space="0" w:color="auto"/>
              <w:bottom w:val="single" w:sz="6" w:space="0" w:color="auto"/>
              <w:right w:val="single" w:sz="6" w:space="0" w:color="auto"/>
            </w:tcBorders>
            <w:vAlign w:val="center"/>
          </w:tcPr>
          <w:p w14:paraId="0B5F162E"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59E290B7" w14:textId="77777777" w:rsidR="003F7775" w:rsidRPr="007F4633" w:rsidRDefault="003F7775" w:rsidP="007F4633">
            <w:pPr>
              <w:tabs>
                <w:tab w:val="left" w:pos="0"/>
                <w:tab w:val="left" w:pos="270"/>
              </w:tabs>
              <w:contextualSpacing/>
              <w:rPr>
                <w:b/>
                <w:sz w:val="24"/>
                <w:szCs w:val="24"/>
              </w:rPr>
            </w:pPr>
            <w:r w:rsidRPr="007F4633">
              <w:rPr>
                <w:sz w:val="24"/>
                <w:szCs w:val="24"/>
              </w:rPr>
              <w:t>Former politician, Liberal Party</w:t>
            </w:r>
          </w:p>
        </w:tc>
        <w:tc>
          <w:tcPr>
            <w:tcW w:w="1386" w:type="dxa"/>
            <w:tcBorders>
              <w:top w:val="single" w:sz="6" w:space="0" w:color="auto"/>
              <w:left w:val="single" w:sz="6" w:space="0" w:color="auto"/>
              <w:bottom w:val="single" w:sz="6" w:space="0" w:color="auto"/>
              <w:right w:val="single" w:sz="24" w:space="0" w:color="auto"/>
            </w:tcBorders>
            <w:vAlign w:val="center"/>
          </w:tcPr>
          <w:p w14:paraId="63D6AA8C"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c>
          <w:tcPr>
            <w:tcW w:w="643" w:type="dxa"/>
            <w:tcBorders>
              <w:top w:val="single" w:sz="6" w:space="0" w:color="auto"/>
              <w:left w:val="single" w:sz="24" w:space="0" w:color="auto"/>
              <w:bottom w:val="single" w:sz="6" w:space="0" w:color="auto"/>
              <w:right w:val="single" w:sz="6" w:space="0" w:color="auto"/>
            </w:tcBorders>
            <w:vAlign w:val="center"/>
          </w:tcPr>
          <w:p w14:paraId="3D59B68B" w14:textId="77777777" w:rsidR="003F7775" w:rsidRPr="007F4633" w:rsidRDefault="003F7775" w:rsidP="007F4633">
            <w:pPr>
              <w:tabs>
                <w:tab w:val="left" w:pos="0"/>
                <w:tab w:val="left" w:pos="270"/>
              </w:tabs>
              <w:contextualSpacing/>
              <w:rPr>
                <w:b/>
                <w:sz w:val="24"/>
                <w:szCs w:val="24"/>
              </w:rPr>
            </w:pPr>
            <w:r w:rsidRPr="007F4633">
              <w:rPr>
                <w:sz w:val="24"/>
                <w:szCs w:val="24"/>
              </w:rPr>
              <w:t>27</w:t>
            </w:r>
          </w:p>
        </w:tc>
        <w:tc>
          <w:tcPr>
            <w:tcW w:w="723" w:type="dxa"/>
            <w:tcBorders>
              <w:top w:val="single" w:sz="6" w:space="0" w:color="auto"/>
              <w:left w:val="single" w:sz="6" w:space="0" w:color="auto"/>
              <w:bottom w:val="single" w:sz="6" w:space="0" w:color="auto"/>
              <w:right w:val="single" w:sz="6" w:space="0" w:color="auto"/>
            </w:tcBorders>
            <w:vAlign w:val="center"/>
          </w:tcPr>
          <w:p w14:paraId="35BCCBBD"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869" w:type="dxa"/>
            <w:tcBorders>
              <w:top w:val="single" w:sz="6" w:space="0" w:color="auto"/>
              <w:left w:val="single" w:sz="6" w:space="0" w:color="auto"/>
              <w:bottom w:val="single" w:sz="6" w:space="0" w:color="auto"/>
              <w:right w:val="single" w:sz="6" w:space="0" w:color="auto"/>
            </w:tcBorders>
            <w:vAlign w:val="center"/>
          </w:tcPr>
          <w:p w14:paraId="26E0D1F3" w14:textId="77777777" w:rsidR="003F7775" w:rsidRPr="007F4633" w:rsidRDefault="003F7775" w:rsidP="007F4633">
            <w:pPr>
              <w:tabs>
                <w:tab w:val="left" w:pos="0"/>
                <w:tab w:val="left" w:pos="270"/>
              </w:tabs>
              <w:contextualSpacing/>
              <w:rPr>
                <w:b/>
                <w:sz w:val="24"/>
                <w:szCs w:val="24"/>
              </w:rPr>
            </w:pPr>
            <w:r w:rsidRPr="007F4633">
              <w:rPr>
                <w:sz w:val="24"/>
                <w:szCs w:val="24"/>
              </w:rPr>
              <w:t>Former FARC member</w:t>
            </w:r>
          </w:p>
        </w:tc>
        <w:tc>
          <w:tcPr>
            <w:tcW w:w="2211" w:type="dxa"/>
            <w:tcBorders>
              <w:top w:val="single" w:sz="6" w:space="0" w:color="auto"/>
              <w:left w:val="single" w:sz="6" w:space="0" w:color="auto"/>
              <w:bottom w:val="single" w:sz="6" w:space="0" w:color="auto"/>
              <w:right w:val="single" w:sz="24" w:space="0" w:color="auto"/>
            </w:tcBorders>
            <w:vAlign w:val="center"/>
          </w:tcPr>
          <w:p w14:paraId="19E32B46" w14:textId="77777777" w:rsidR="003F7775" w:rsidRPr="007F4633" w:rsidRDefault="003F7775" w:rsidP="007F4633">
            <w:pPr>
              <w:tabs>
                <w:tab w:val="left" w:pos="0"/>
                <w:tab w:val="left" w:pos="270"/>
              </w:tabs>
              <w:contextualSpacing/>
              <w:rPr>
                <w:b/>
                <w:sz w:val="24"/>
                <w:szCs w:val="24"/>
              </w:rPr>
            </w:pPr>
            <w:r w:rsidRPr="007F4633">
              <w:rPr>
                <w:sz w:val="24"/>
                <w:szCs w:val="24"/>
              </w:rPr>
              <w:t>Operated throughout Viotá</w:t>
            </w:r>
          </w:p>
        </w:tc>
      </w:tr>
      <w:tr w:rsidR="003F7775" w:rsidRPr="007F4633" w14:paraId="4C9CCBA9"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0666FFF6" w14:textId="77777777" w:rsidR="003F7775" w:rsidRPr="007F4633" w:rsidRDefault="003F7775" w:rsidP="007F4633">
            <w:pPr>
              <w:tabs>
                <w:tab w:val="left" w:pos="0"/>
                <w:tab w:val="left" w:pos="270"/>
              </w:tabs>
              <w:contextualSpacing/>
              <w:rPr>
                <w:b/>
                <w:sz w:val="24"/>
                <w:szCs w:val="24"/>
              </w:rPr>
            </w:pPr>
            <w:r w:rsidRPr="007F4633">
              <w:rPr>
                <w:sz w:val="24"/>
                <w:szCs w:val="24"/>
              </w:rPr>
              <w:t>4</w:t>
            </w:r>
          </w:p>
        </w:tc>
        <w:tc>
          <w:tcPr>
            <w:tcW w:w="774" w:type="dxa"/>
            <w:tcBorders>
              <w:top w:val="single" w:sz="6" w:space="0" w:color="auto"/>
              <w:left w:val="single" w:sz="6" w:space="0" w:color="auto"/>
              <w:bottom w:val="single" w:sz="6" w:space="0" w:color="auto"/>
              <w:right w:val="single" w:sz="6" w:space="0" w:color="auto"/>
            </w:tcBorders>
            <w:vAlign w:val="center"/>
          </w:tcPr>
          <w:p w14:paraId="3876315F"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2950DB69"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1386" w:type="dxa"/>
            <w:tcBorders>
              <w:top w:val="single" w:sz="6" w:space="0" w:color="auto"/>
              <w:left w:val="single" w:sz="6" w:space="0" w:color="auto"/>
              <w:bottom w:val="single" w:sz="6" w:space="0" w:color="auto"/>
              <w:right w:val="single" w:sz="24" w:space="0" w:color="auto"/>
            </w:tcBorders>
            <w:vAlign w:val="center"/>
          </w:tcPr>
          <w:p w14:paraId="1DFE1314"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c>
          <w:tcPr>
            <w:tcW w:w="643" w:type="dxa"/>
            <w:tcBorders>
              <w:top w:val="single" w:sz="6" w:space="0" w:color="auto"/>
              <w:left w:val="single" w:sz="24" w:space="0" w:color="auto"/>
              <w:bottom w:val="single" w:sz="6" w:space="0" w:color="auto"/>
              <w:right w:val="single" w:sz="6" w:space="0" w:color="auto"/>
            </w:tcBorders>
            <w:vAlign w:val="center"/>
          </w:tcPr>
          <w:p w14:paraId="372EA821" w14:textId="77777777" w:rsidR="003F7775" w:rsidRPr="007F4633" w:rsidRDefault="003F7775" w:rsidP="007F4633">
            <w:pPr>
              <w:tabs>
                <w:tab w:val="left" w:pos="0"/>
                <w:tab w:val="left" w:pos="270"/>
              </w:tabs>
              <w:contextualSpacing/>
              <w:rPr>
                <w:b/>
                <w:sz w:val="24"/>
                <w:szCs w:val="24"/>
              </w:rPr>
            </w:pPr>
            <w:r w:rsidRPr="007F4633">
              <w:rPr>
                <w:sz w:val="24"/>
                <w:szCs w:val="24"/>
              </w:rPr>
              <w:t>29</w:t>
            </w:r>
          </w:p>
        </w:tc>
        <w:tc>
          <w:tcPr>
            <w:tcW w:w="723" w:type="dxa"/>
            <w:tcBorders>
              <w:top w:val="single" w:sz="6" w:space="0" w:color="auto"/>
              <w:left w:val="single" w:sz="6" w:space="0" w:color="auto"/>
              <w:bottom w:val="single" w:sz="6" w:space="0" w:color="auto"/>
              <w:right w:val="single" w:sz="6" w:space="0" w:color="auto"/>
            </w:tcBorders>
            <w:vAlign w:val="center"/>
          </w:tcPr>
          <w:p w14:paraId="13F4C6DE"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307DF410"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2211" w:type="dxa"/>
            <w:tcBorders>
              <w:top w:val="single" w:sz="6" w:space="0" w:color="auto"/>
              <w:left w:val="single" w:sz="6" w:space="0" w:color="auto"/>
              <w:bottom w:val="single" w:sz="6" w:space="0" w:color="auto"/>
              <w:right w:val="single" w:sz="24" w:space="0" w:color="auto"/>
            </w:tcBorders>
            <w:vAlign w:val="center"/>
          </w:tcPr>
          <w:p w14:paraId="6B08D33D"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r>
      <w:tr w:rsidR="003F7775" w:rsidRPr="007F4633" w14:paraId="2B84C491"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363E0004" w14:textId="77777777" w:rsidR="003F7775" w:rsidRPr="007F4633" w:rsidRDefault="003F7775" w:rsidP="007F4633">
            <w:pPr>
              <w:tabs>
                <w:tab w:val="left" w:pos="0"/>
                <w:tab w:val="left" w:pos="270"/>
              </w:tabs>
              <w:contextualSpacing/>
              <w:rPr>
                <w:b/>
                <w:sz w:val="24"/>
                <w:szCs w:val="24"/>
              </w:rPr>
            </w:pPr>
            <w:r w:rsidRPr="007F4633">
              <w:rPr>
                <w:sz w:val="24"/>
                <w:szCs w:val="24"/>
              </w:rPr>
              <w:t>5</w:t>
            </w:r>
          </w:p>
        </w:tc>
        <w:tc>
          <w:tcPr>
            <w:tcW w:w="774" w:type="dxa"/>
            <w:tcBorders>
              <w:top w:val="single" w:sz="6" w:space="0" w:color="auto"/>
              <w:left w:val="single" w:sz="6" w:space="0" w:color="auto"/>
              <w:bottom w:val="single" w:sz="6" w:space="0" w:color="auto"/>
              <w:right w:val="single" w:sz="6" w:space="0" w:color="auto"/>
            </w:tcBorders>
            <w:vAlign w:val="center"/>
          </w:tcPr>
          <w:p w14:paraId="03936955"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493C871E"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1386" w:type="dxa"/>
            <w:tcBorders>
              <w:top w:val="single" w:sz="6" w:space="0" w:color="auto"/>
              <w:left w:val="single" w:sz="6" w:space="0" w:color="auto"/>
              <w:bottom w:val="single" w:sz="6" w:space="0" w:color="auto"/>
              <w:right w:val="single" w:sz="24" w:space="0" w:color="auto"/>
            </w:tcBorders>
            <w:vAlign w:val="center"/>
          </w:tcPr>
          <w:p w14:paraId="32186E4E"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c>
          <w:tcPr>
            <w:tcW w:w="643" w:type="dxa"/>
            <w:tcBorders>
              <w:top w:val="single" w:sz="6" w:space="0" w:color="auto"/>
              <w:left w:val="single" w:sz="24" w:space="0" w:color="auto"/>
              <w:bottom w:val="single" w:sz="6" w:space="0" w:color="auto"/>
              <w:right w:val="single" w:sz="6" w:space="0" w:color="auto"/>
            </w:tcBorders>
            <w:vAlign w:val="center"/>
          </w:tcPr>
          <w:p w14:paraId="6E4C6918" w14:textId="77777777" w:rsidR="003F7775" w:rsidRPr="007F4633" w:rsidRDefault="003F7775" w:rsidP="007F4633">
            <w:pPr>
              <w:tabs>
                <w:tab w:val="left" w:pos="0"/>
                <w:tab w:val="left" w:pos="270"/>
              </w:tabs>
              <w:contextualSpacing/>
              <w:rPr>
                <w:b/>
                <w:sz w:val="24"/>
                <w:szCs w:val="24"/>
              </w:rPr>
            </w:pPr>
            <w:r w:rsidRPr="007F4633">
              <w:rPr>
                <w:sz w:val="24"/>
                <w:szCs w:val="24"/>
              </w:rPr>
              <w:t>32</w:t>
            </w:r>
          </w:p>
        </w:tc>
        <w:tc>
          <w:tcPr>
            <w:tcW w:w="723" w:type="dxa"/>
            <w:tcBorders>
              <w:top w:val="single" w:sz="6" w:space="0" w:color="auto"/>
              <w:left w:val="single" w:sz="6" w:space="0" w:color="auto"/>
              <w:bottom w:val="single" w:sz="6" w:space="0" w:color="auto"/>
              <w:right w:val="single" w:sz="6" w:space="0" w:color="auto"/>
            </w:tcBorders>
            <w:vAlign w:val="center"/>
          </w:tcPr>
          <w:p w14:paraId="0468B7DB"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40620308" w14:textId="77777777" w:rsidR="003F7775" w:rsidRPr="007F4633" w:rsidRDefault="003F7775" w:rsidP="007F4633">
            <w:pPr>
              <w:tabs>
                <w:tab w:val="left" w:pos="0"/>
                <w:tab w:val="left" w:pos="270"/>
              </w:tabs>
              <w:contextualSpacing/>
              <w:rPr>
                <w:b/>
                <w:sz w:val="24"/>
                <w:szCs w:val="24"/>
              </w:rPr>
            </w:pPr>
            <w:r w:rsidRPr="007F4633">
              <w:rPr>
                <w:sz w:val="24"/>
                <w:szCs w:val="24"/>
              </w:rPr>
              <w:t>Local resident</w:t>
            </w:r>
          </w:p>
        </w:tc>
        <w:tc>
          <w:tcPr>
            <w:tcW w:w="2211" w:type="dxa"/>
            <w:tcBorders>
              <w:top w:val="single" w:sz="6" w:space="0" w:color="auto"/>
              <w:left w:val="single" w:sz="6" w:space="0" w:color="auto"/>
              <w:bottom w:val="single" w:sz="6" w:space="0" w:color="auto"/>
              <w:right w:val="single" w:sz="24" w:space="0" w:color="auto"/>
            </w:tcBorders>
            <w:vAlign w:val="center"/>
          </w:tcPr>
          <w:p w14:paraId="0B1B25C6" w14:textId="77777777" w:rsidR="003F7775" w:rsidRPr="007F4633" w:rsidRDefault="003F7775" w:rsidP="007F4633">
            <w:pPr>
              <w:tabs>
                <w:tab w:val="left" w:pos="0"/>
                <w:tab w:val="left" w:pos="270"/>
              </w:tabs>
              <w:contextualSpacing/>
              <w:rPr>
                <w:b/>
                <w:sz w:val="24"/>
                <w:szCs w:val="24"/>
              </w:rPr>
            </w:pPr>
            <w:r w:rsidRPr="007F4633">
              <w:rPr>
                <w:sz w:val="24"/>
                <w:szCs w:val="24"/>
              </w:rPr>
              <w:t>Tellus</w:t>
            </w:r>
          </w:p>
        </w:tc>
      </w:tr>
      <w:tr w:rsidR="003F7775" w:rsidRPr="007F4633" w14:paraId="31BE22AC"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1F75CBE4" w14:textId="77777777" w:rsidR="003F7775" w:rsidRPr="007F4633" w:rsidRDefault="003F7775" w:rsidP="007F4633">
            <w:pPr>
              <w:tabs>
                <w:tab w:val="left" w:pos="0"/>
                <w:tab w:val="left" w:pos="270"/>
              </w:tabs>
              <w:contextualSpacing/>
              <w:rPr>
                <w:b/>
                <w:sz w:val="24"/>
                <w:szCs w:val="24"/>
              </w:rPr>
            </w:pPr>
            <w:r w:rsidRPr="007F4633">
              <w:rPr>
                <w:sz w:val="24"/>
                <w:szCs w:val="24"/>
              </w:rPr>
              <w:t>6</w:t>
            </w:r>
          </w:p>
        </w:tc>
        <w:tc>
          <w:tcPr>
            <w:tcW w:w="774" w:type="dxa"/>
            <w:tcBorders>
              <w:top w:val="single" w:sz="6" w:space="0" w:color="auto"/>
              <w:left w:val="single" w:sz="6" w:space="0" w:color="auto"/>
              <w:bottom w:val="single" w:sz="6" w:space="0" w:color="auto"/>
              <w:right w:val="single" w:sz="6" w:space="0" w:color="auto"/>
            </w:tcBorders>
            <w:vAlign w:val="center"/>
          </w:tcPr>
          <w:p w14:paraId="051B9BCF"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0F350D99"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1386" w:type="dxa"/>
            <w:tcBorders>
              <w:top w:val="single" w:sz="6" w:space="0" w:color="auto"/>
              <w:left w:val="single" w:sz="6" w:space="0" w:color="auto"/>
              <w:bottom w:val="single" w:sz="6" w:space="0" w:color="auto"/>
              <w:right w:val="single" w:sz="24" w:space="0" w:color="auto"/>
            </w:tcBorders>
            <w:vAlign w:val="center"/>
          </w:tcPr>
          <w:p w14:paraId="01575F4F"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c>
          <w:tcPr>
            <w:tcW w:w="643" w:type="dxa"/>
            <w:tcBorders>
              <w:top w:val="single" w:sz="6" w:space="0" w:color="auto"/>
              <w:left w:val="single" w:sz="24" w:space="0" w:color="auto"/>
              <w:bottom w:val="single" w:sz="6" w:space="0" w:color="auto"/>
              <w:right w:val="single" w:sz="6" w:space="0" w:color="auto"/>
            </w:tcBorders>
            <w:vAlign w:val="center"/>
          </w:tcPr>
          <w:p w14:paraId="0FEFFA12" w14:textId="77777777" w:rsidR="003F7775" w:rsidRPr="007F4633" w:rsidRDefault="003F7775" w:rsidP="007F4633">
            <w:pPr>
              <w:tabs>
                <w:tab w:val="left" w:pos="0"/>
                <w:tab w:val="left" w:pos="270"/>
              </w:tabs>
              <w:contextualSpacing/>
              <w:rPr>
                <w:b/>
                <w:sz w:val="24"/>
                <w:szCs w:val="24"/>
              </w:rPr>
            </w:pPr>
            <w:r w:rsidRPr="007F4633">
              <w:rPr>
                <w:sz w:val="24"/>
                <w:szCs w:val="24"/>
              </w:rPr>
              <w:t>33</w:t>
            </w:r>
          </w:p>
        </w:tc>
        <w:tc>
          <w:tcPr>
            <w:tcW w:w="723" w:type="dxa"/>
            <w:tcBorders>
              <w:top w:val="single" w:sz="6" w:space="0" w:color="auto"/>
              <w:left w:val="single" w:sz="6" w:space="0" w:color="auto"/>
              <w:bottom w:val="single" w:sz="6" w:space="0" w:color="auto"/>
              <w:right w:val="single" w:sz="6" w:space="0" w:color="auto"/>
            </w:tcBorders>
            <w:vAlign w:val="center"/>
          </w:tcPr>
          <w:p w14:paraId="04594A01"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7078AF96"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2211" w:type="dxa"/>
            <w:tcBorders>
              <w:top w:val="single" w:sz="6" w:space="0" w:color="auto"/>
              <w:left w:val="single" w:sz="6" w:space="0" w:color="auto"/>
              <w:bottom w:val="single" w:sz="6" w:space="0" w:color="auto"/>
              <w:right w:val="single" w:sz="24" w:space="0" w:color="auto"/>
            </w:tcBorders>
            <w:vAlign w:val="center"/>
          </w:tcPr>
          <w:p w14:paraId="60F4FDEC" w14:textId="77777777" w:rsidR="003F7775" w:rsidRPr="007F4633" w:rsidRDefault="003F7775" w:rsidP="007F4633">
            <w:pPr>
              <w:tabs>
                <w:tab w:val="left" w:pos="0"/>
                <w:tab w:val="left" w:pos="270"/>
              </w:tabs>
              <w:contextualSpacing/>
              <w:rPr>
                <w:b/>
                <w:sz w:val="24"/>
                <w:szCs w:val="24"/>
              </w:rPr>
            </w:pPr>
            <w:r w:rsidRPr="007F4633">
              <w:rPr>
                <w:sz w:val="24"/>
                <w:szCs w:val="24"/>
              </w:rPr>
              <w:t>Tellus</w:t>
            </w:r>
          </w:p>
        </w:tc>
      </w:tr>
      <w:tr w:rsidR="003F7775" w:rsidRPr="007F4633" w14:paraId="3A148CEA"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6644F573" w14:textId="77777777" w:rsidR="003F7775" w:rsidRPr="007F4633" w:rsidRDefault="003F7775" w:rsidP="007F4633">
            <w:pPr>
              <w:tabs>
                <w:tab w:val="left" w:pos="0"/>
                <w:tab w:val="left" w:pos="270"/>
              </w:tabs>
              <w:contextualSpacing/>
              <w:rPr>
                <w:b/>
                <w:sz w:val="24"/>
                <w:szCs w:val="24"/>
              </w:rPr>
            </w:pPr>
            <w:r w:rsidRPr="007F4633">
              <w:rPr>
                <w:sz w:val="24"/>
                <w:szCs w:val="24"/>
              </w:rPr>
              <w:t>15</w:t>
            </w:r>
          </w:p>
        </w:tc>
        <w:tc>
          <w:tcPr>
            <w:tcW w:w="774" w:type="dxa"/>
            <w:tcBorders>
              <w:top w:val="single" w:sz="6" w:space="0" w:color="auto"/>
              <w:left w:val="single" w:sz="6" w:space="0" w:color="auto"/>
              <w:bottom w:val="single" w:sz="6" w:space="0" w:color="auto"/>
              <w:right w:val="single" w:sz="6" w:space="0" w:color="auto"/>
            </w:tcBorders>
            <w:vAlign w:val="center"/>
          </w:tcPr>
          <w:p w14:paraId="7E893C3A"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71D87C25"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1386" w:type="dxa"/>
            <w:tcBorders>
              <w:top w:val="single" w:sz="6" w:space="0" w:color="auto"/>
              <w:left w:val="single" w:sz="6" w:space="0" w:color="auto"/>
              <w:bottom w:val="single" w:sz="6" w:space="0" w:color="auto"/>
              <w:right w:val="single" w:sz="24" w:space="0" w:color="auto"/>
            </w:tcBorders>
            <w:vAlign w:val="center"/>
          </w:tcPr>
          <w:p w14:paraId="191F9A0B" w14:textId="77777777" w:rsidR="003F7775" w:rsidRPr="007F4633" w:rsidRDefault="003F7775" w:rsidP="007F4633">
            <w:pPr>
              <w:tabs>
                <w:tab w:val="left" w:pos="0"/>
                <w:tab w:val="left" w:pos="270"/>
              </w:tabs>
              <w:contextualSpacing/>
              <w:rPr>
                <w:b/>
                <w:sz w:val="24"/>
                <w:szCs w:val="24"/>
              </w:rPr>
            </w:pPr>
            <w:r w:rsidRPr="007F4633">
              <w:rPr>
                <w:sz w:val="24"/>
                <w:szCs w:val="24"/>
              </w:rPr>
              <w:t>Permia</w:t>
            </w:r>
          </w:p>
        </w:tc>
        <w:tc>
          <w:tcPr>
            <w:tcW w:w="643" w:type="dxa"/>
            <w:tcBorders>
              <w:top w:val="single" w:sz="6" w:space="0" w:color="auto"/>
              <w:left w:val="single" w:sz="24" w:space="0" w:color="auto"/>
              <w:bottom w:val="single" w:sz="6" w:space="0" w:color="auto"/>
              <w:right w:val="single" w:sz="6" w:space="0" w:color="auto"/>
            </w:tcBorders>
            <w:vAlign w:val="center"/>
          </w:tcPr>
          <w:p w14:paraId="6C65628C" w14:textId="77777777" w:rsidR="003F7775" w:rsidRPr="007F4633" w:rsidRDefault="003F7775" w:rsidP="007F4633">
            <w:pPr>
              <w:tabs>
                <w:tab w:val="left" w:pos="0"/>
                <w:tab w:val="left" w:pos="270"/>
              </w:tabs>
              <w:contextualSpacing/>
              <w:rPr>
                <w:b/>
                <w:sz w:val="24"/>
                <w:szCs w:val="24"/>
              </w:rPr>
            </w:pPr>
            <w:r w:rsidRPr="007F4633">
              <w:rPr>
                <w:sz w:val="24"/>
                <w:szCs w:val="24"/>
              </w:rPr>
              <w:t>34</w:t>
            </w:r>
          </w:p>
        </w:tc>
        <w:tc>
          <w:tcPr>
            <w:tcW w:w="723" w:type="dxa"/>
            <w:tcBorders>
              <w:top w:val="single" w:sz="6" w:space="0" w:color="auto"/>
              <w:left w:val="single" w:sz="6" w:space="0" w:color="auto"/>
              <w:bottom w:val="single" w:sz="6" w:space="0" w:color="auto"/>
              <w:right w:val="single" w:sz="6" w:space="0" w:color="auto"/>
            </w:tcBorders>
            <w:vAlign w:val="center"/>
          </w:tcPr>
          <w:p w14:paraId="08828ACD"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13138A5B"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2211" w:type="dxa"/>
            <w:tcBorders>
              <w:top w:val="single" w:sz="6" w:space="0" w:color="auto"/>
              <w:left w:val="single" w:sz="6" w:space="0" w:color="auto"/>
              <w:bottom w:val="single" w:sz="6" w:space="0" w:color="auto"/>
              <w:right w:val="single" w:sz="24" w:space="0" w:color="auto"/>
            </w:tcBorders>
            <w:vAlign w:val="center"/>
          </w:tcPr>
          <w:p w14:paraId="6FAF7B27" w14:textId="77777777" w:rsidR="003F7775" w:rsidRPr="007F4633" w:rsidRDefault="003F7775" w:rsidP="007F4633">
            <w:pPr>
              <w:tabs>
                <w:tab w:val="left" w:pos="0"/>
                <w:tab w:val="left" w:pos="270"/>
              </w:tabs>
              <w:contextualSpacing/>
              <w:rPr>
                <w:b/>
                <w:sz w:val="24"/>
                <w:szCs w:val="24"/>
              </w:rPr>
            </w:pPr>
            <w:r w:rsidRPr="007F4633">
              <w:rPr>
                <w:sz w:val="24"/>
                <w:szCs w:val="24"/>
              </w:rPr>
              <w:t>Tellus</w:t>
            </w:r>
          </w:p>
        </w:tc>
      </w:tr>
      <w:tr w:rsidR="003F7775" w:rsidRPr="007F4633" w14:paraId="3D0185C7"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416ECFB0" w14:textId="77777777" w:rsidR="003F7775" w:rsidRPr="007F4633" w:rsidRDefault="003F7775" w:rsidP="007F4633">
            <w:pPr>
              <w:tabs>
                <w:tab w:val="left" w:pos="0"/>
                <w:tab w:val="left" w:pos="270"/>
              </w:tabs>
              <w:contextualSpacing/>
              <w:rPr>
                <w:b/>
                <w:sz w:val="24"/>
                <w:szCs w:val="24"/>
              </w:rPr>
            </w:pPr>
            <w:r w:rsidRPr="007F4633">
              <w:rPr>
                <w:sz w:val="24"/>
                <w:szCs w:val="24"/>
              </w:rPr>
              <w:t>16</w:t>
            </w:r>
          </w:p>
        </w:tc>
        <w:tc>
          <w:tcPr>
            <w:tcW w:w="774" w:type="dxa"/>
            <w:tcBorders>
              <w:top w:val="single" w:sz="6" w:space="0" w:color="auto"/>
              <w:left w:val="single" w:sz="6" w:space="0" w:color="auto"/>
              <w:bottom w:val="single" w:sz="6" w:space="0" w:color="auto"/>
              <w:right w:val="single" w:sz="6" w:space="0" w:color="auto"/>
            </w:tcBorders>
            <w:vAlign w:val="center"/>
          </w:tcPr>
          <w:p w14:paraId="5322753E"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6BF8B159" w14:textId="77777777" w:rsidR="003F7775" w:rsidRPr="007F4633" w:rsidRDefault="003F7775" w:rsidP="007F4633">
            <w:pPr>
              <w:tabs>
                <w:tab w:val="left" w:pos="0"/>
                <w:tab w:val="left" w:pos="270"/>
              </w:tabs>
              <w:contextualSpacing/>
              <w:rPr>
                <w:b/>
                <w:sz w:val="24"/>
                <w:szCs w:val="24"/>
              </w:rPr>
            </w:pPr>
            <w:r w:rsidRPr="007F4633">
              <w:rPr>
                <w:sz w:val="24"/>
                <w:szCs w:val="24"/>
              </w:rPr>
              <w:t>Communist leader</w:t>
            </w:r>
          </w:p>
        </w:tc>
        <w:tc>
          <w:tcPr>
            <w:tcW w:w="1386" w:type="dxa"/>
            <w:tcBorders>
              <w:top w:val="single" w:sz="6" w:space="0" w:color="auto"/>
              <w:left w:val="single" w:sz="6" w:space="0" w:color="auto"/>
              <w:bottom w:val="single" w:sz="6" w:space="0" w:color="auto"/>
              <w:right w:val="single" w:sz="24" w:space="0" w:color="auto"/>
            </w:tcBorders>
            <w:vAlign w:val="center"/>
          </w:tcPr>
          <w:p w14:paraId="3EB89DC4" w14:textId="77777777" w:rsidR="003F7775" w:rsidRPr="007F4633" w:rsidRDefault="003F7775" w:rsidP="007F4633">
            <w:pPr>
              <w:tabs>
                <w:tab w:val="left" w:pos="0"/>
                <w:tab w:val="left" w:pos="270"/>
              </w:tabs>
              <w:contextualSpacing/>
              <w:rPr>
                <w:b/>
                <w:sz w:val="24"/>
                <w:szCs w:val="24"/>
              </w:rPr>
            </w:pPr>
            <w:r w:rsidRPr="007F4633">
              <w:rPr>
                <w:sz w:val="24"/>
                <w:szCs w:val="24"/>
              </w:rPr>
              <w:t>Tellus</w:t>
            </w:r>
          </w:p>
        </w:tc>
        <w:tc>
          <w:tcPr>
            <w:tcW w:w="643" w:type="dxa"/>
            <w:tcBorders>
              <w:top w:val="single" w:sz="6" w:space="0" w:color="auto"/>
              <w:left w:val="single" w:sz="24" w:space="0" w:color="auto"/>
              <w:bottom w:val="single" w:sz="6" w:space="0" w:color="auto"/>
              <w:right w:val="single" w:sz="6" w:space="0" w:color="auto"/>
            </w:tcBorders>
            <w:vAlign w:val="center"/>
          </w:tcPr>
          <w:p w14:paraId="4B893A8D" w14:textId="77777777" w:rsidR="003F7775" w:rsidRPr="007F4633" w:rsidRDefault="003F7775" w:rsidP="007F4633">
            <w:pPr>
              <w:tabs>
                <w:tab w:val="left" w:pos="0"/>
                <w:tab w:val="left" w:pos="270"/>
              </w:tabs>
              <w:contextualSpacing/>
              <w:rPr>
                <w:b/>
                <w:sz w:val="24"/>
                <w:szCs w:val="24"/>
              </w:rPr>
            </w:pPr>
            <w:r w:rsidRPr="007F4633">
              <w:rPr>
                <w:sz w:val="24"/>
                <w:szCs w:val="24"/>
              </w:rPr>
              <w:t>36</w:t>
            </w:r>
          </w:p>
        </w:tc>
        <w:tc>
          <w:tcPr>
            <w:tcW w:w="723" w:type="dxa"/>
            <w:tcBorders>
              <w:top w:val="single" w:sz="6" w:space="0" w:color="auto"/>
              <w:left w:val="single" w:sz="6" w:space="0" w:color="auto"/>
              <w:bottom w:val="single" w:sz="6" w:space="0" w:color="auto"/>
              <w:right w:val="single" w:sz="6" w:space="0" w:color="auto"/>
            </w:tcBorders>
            <w:vAlign w:val="center"/>
          </w:tcPr>
          <w:p w14:paraId="6A97FE99"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640F2971" w14:textId="77777777" w:rsidR="003F7775" w:rsidRPr="007F4633" w:rsidRDefault="003F7775" w:rsidP="007F4633">
            <w:pPr>
              <w:tabs>
                <w:tab w:val="left" w:pos="0"/>
                <w:tab w:val="left" w:pos="270"/>
              </w:tabs>
              <w:contextualSpacing/>
              <w:rPr>
                <w:b/>
                <w:sz w:val="24"/>
                <w:szCs w:val="24"/>
              </w:rPr>
            </w:pPr>
            <w:r w:rsidRPr="007F4633">
              <w:rPr>
                <w:sz w:val="24"/>
                <w:szCs w:val="24"/>
              </w:rPr>
              <w:t>Liberal, resident</w:t>
            </w:r>
          </w:p>
        </w:tc>
        <w:tc>
          <w:tcPr>
            <w:tcW w:w="2211" w:type="dxa"/>
            <w:tcBorders>
              <w:top w:val="single" w:sz="6" w:space="0" w:color="auto"/>
              <w:left w:val="single" w:sz="6" w:space="0" w:color="auto"/>
              <w:bottom w:val="single" w:sz="6" w:space="0" w:color="auto"/>
              <w:right w:val="single" w:sz="24" w:space="0" w:color="auto"/>
            </w:tcBorders>
            <w:vAlign w:val="center"/>
          </w:tcPr>
          <w:p w14:paraId="34B5C98A"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r>
      <w:tr w:rsidR="003F7775" w:rsidRPr="007F4633" w14:paraId="26AF14C6"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7E760A8A" w14:textId="77777777" w:rsidR="003F7775" w:rsidRPr="007F4633" w:rsidRDefault="003F7775" w:rsidP="007F4633">
            <w:pPr>
              <w:tabs>
                <w:tab w:val="left" w:pos="0"/>
                <w:tab w:val="left" w:pos="270"/>
              </w:tabs>
              <w:contextualSpacing/>
              <w:rPr>
                <w:b/>
                <w:sz w:val="24"/>
                <w:szCs w:val="24"/>
              </w:rPr>
            </w:pPr>
            <w:r w:rsidRPr="007F4633">
              <w:rPr>
                <w:sz w:val="24"/>
                <w:szCs w:val="24"/>
              </w:rPr>
              <w:t>17</w:t>
            </w:r>
          </w:p>
        </w:tc>
        <w:tc>
          <w:tcPr>
            <w:tcW w:w="774" w:type="dxa"/>
            <w:tcBorders>
              <w:top w:val="single" w:sz="6" w:space="0" w:color="auto"/>
              <w:left w:val="single" w:sz="6" w:space="0" w:color="auto"/>
              <w:bottom w:val="single" w:sz="6" w:space="0" w:color="auto"/>
              <w:right w:val="single" w:sz="6" w:space="0" w:color="auto"/>
            </w:tcBorders>
            <w:vAlign w:val="center"/>
          </w:tcPr>
          <w:p w14:paraId="117F5BE1"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5DF47112" w14:textId="77777777" w:rsidR="003F7775" w:rsidRPr="007F4633" w:rsidRDefault="003F7775" w:rsidP="007F4633">
            <w:pPr>
              <w:tabs>
                <w:tab w:val="left" w:pos="0"/>
                <w:tab w:val="left" w:pos="270"/>
              </w:tabs>
              <w:contextualSpacing/>
              <w:rPr>
                <w:b/>
                <w:sz w:val="24"/>
                <w:szCs w:val="24"/>
              </w:rPr>
            </w:pPr>
            <w:r w:rsidRPr="007F4633">
              <w:rPr>
                <w:sz w:val="24"/>
                <w:szCs w:val="24"/>
              </w:rPr>
              <w:t>Merchant</w:t>
            </w:r>
          </w:p>
        </w:tc>
        <w:tc>
          <w:tcPr>
            <w:tcW w:w="1386" w:type="dxa"/>
            <w:tcBorders>
              <w:top w:val="single" w:sz="6" w:space="0" w:color="auto"/>
              <w:left w:val="single" w:sz="6" w:space="0" w:color="auto"/>
              <w:bottom w:val="single" w:sz="6" w:space="0" w:color="auto"/>
              <w:right w:val="single" w:sz="24" w:space="0" w:color="auto"/>
            </w:tcBorders>
            <w:vAlign w:val="center"/>
          </w:tcPr>
          <w:p w14:paraId="05A2B16F"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c>
          <w:tcPr>
            <w:tcW w:w="643" w:type="dxa"/>
            <w:tcBorders>
              <w:top w:val="single" w:sz="6" w:space="0" w:color="auto"/>
              <w:left w:val="single" w:sz="24" w:space="0" w:color="auto"/>
              <w:bottom w:val="single" w:sz="6" w:space="0" w:color="auto"/>
              <w:right w:val="single" w:sz="6" w:space="0" w:color="auto"/>
            </w:tcBorders>
            <w:vAlign w:val="center"/>
          </w:tcPr>
          <w:p w14:paraId="4D7DA665" w14:textId="77777777" w:rsidR="003F7775" w:rsidRPr="007F4633" w:rsidRDefault="003F7775" w:rsidP="007F4633">
            <w:pPr>
              <w:tabs>
                <w:tab w:val="left" w:pos="0"/>
                <w:tab w:val="left" w:pos="270"/>
              </w:tabs>
              <w:contextualSpacing/>
              <w:rPr>
                <w:b/>
                <w:sz w:val="24"/>
                <w:szCs w:val="24"/>
              </w:rPr>
            </w:pPr>
            <w:r w:rsidRPr="007F4633">
              <w:rPr>
                <w:sz w:val="24"/>
                <w:szCs w:val="24"/>
              </w:rPr>
              <w:t>37</w:t>
            </w:r>
          </w:p>
        </w:tc>
        <w:tc>
          <w:tcPr>
            <w:tcW w:w="723" w:type="dxa"/>
            <w:tcBorders>
              <w:top w:val="single" w:sz="6" w:space="0" w:color="auto"/>
              <w:left w:val="single" w:sz="6" w:space="0" w:color="auto"/>
              <w:bottom w:val="single" w:sz="6" w:space="0" w:color="auto"/>
              <w:right w:val="single" w:sz="6" w:space="0" w:color="auto"/>
            </w:tcBorders>
            <w:vAlign w:val="center"/>
          </w:tcPr>
          <w:p w14:paraId="68655DEF"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13D19396" w14:textId="77777777" w:rsidR="003F7775" w:rsidRPr="007F4633" w:rsidRDefault="003F7775" w:rsidP="007F4633">
            <w:pPr>
              <w:tabs>
                <w:tab w:val="left" w:pos="0"/>
                <w:tab w:val="left" w:pos="270"/>
              </w:tabs>
              <w:contextualSpacing/>
              <w:rPr>
                <w:b/>
                <w:sz w:val="24"/>
                <w:szCs w:val="24"/>
              </w:rPr>
            </w:pPr>
            <w:r w:rsidRPr="007F4633">
              <w:rPr>
                <w:sz w:val="24"/>
                <w:szCs w:val="24"/>
              </w:rPr>
              <w:t>Non-communist resident</w:t>
            </w:r>
          </w:p>
        </w:tc>
        <w:tc>
          <w:tcPr>
            <w:tcW w:w="2211" w:type="dxa"/>
            <w:tcBorders>
              <w:top w:val="single" w:sz="6" w:space="0" w:color="auto"/>
              <w:left w:val="single" w:sz="6" w:space="0" w:color="auto"/>
              <w:bottom w:val="single" w:sz="6" w:space="0" w:color="auto"/>
              <w:right w:val="single" w:sz="24" w:space="0" w:color="auto"/>
            </w:tcBorders>
            <w:vAlign w:val="center"/>
          </w:tcPr>
          <w:p w14:paraId="6A179B56"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r>
      <w:tr w:rsidR="003F7775" w:rsidRPr="007F4633" w14:paraId="02035A28"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25BCC44D" w14:textId="77777777" w:rsidR="003F7775" w:rsidRPr="007F4633" w:rsidRDefault="003F7775" w:rsidP="007F4633">
            <w:pPr>
              <w:tabs>
                <w:tab w:val="left" w:pos="0"/>
                <w:tab w:val="left" w:pos="270"/>
              </w:tabs>
              <w:contextualSpacing/>
              <w:rPr>
                <w:b/>
                <w:sz w:val="24"/>
                <w:szCs w:val="24"/>
              </w:rPr>
            </w:pPr>
            <w:r w:rsidRPr="007F4633">
              <w:rPr>
                <w:sz w:val="24"/>
                <w:szCs w:val="24"/>
              </w:rPr>
              <w:t>18</w:t>
            </w:r>
          </w:p>
        </w:tc>
        <w:tc>
          <w:tcPr>
            <w:tcW w:w="774" w:type="dxa"/>
            <w:tcBorders>
              <w:top w:val="single" w:sz="6" w:space="0" w:color="auto"/>
              <w:left w:val="single" w:sz="6" w:space="0" w:color="auto"/>
              <w:bottom w:val="single" w:sz="6" w:space="0" w:color="auto"/>
              <w:right w:val="single" w:sz="6" w:space="0" w:color="auto"/>
            </w:tcBorders>
            <w:vAlign w:val="center"/>
          </w:tcPr>
          <w:p w14:paraId="55C385AE"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48EC3788" w14:textId="77777777" w:rsidR="003F7775" w:rsidRPr="007F4633" w:rsidRDefault="003F7775" w:rsidP="007F4633">
            <w:pPr>
              <w:tabs>
                <w:tab w:val="left" w:pos="0"/>
                <w:tab w:val="left" w:pos="270"/>
              </w:tabs>
              <w:contextualSpacing/>
              <w:rPr>
                <w:b/>
                <w:sz w:val="24"/>
                <w:szCs w:val="24"/>
              </w:rPr>
            </w:pPr>
            <w:r w:rsidRPr="007F4633">
              <w:rPr>
                <w:sz w:val="24"/>
                <w:szCs w:val="24"/>
              </w:rPr>
              <w:t>Merchant</w:t>
            </w:r>
          </w:p>
        </w:tc>
        <w:tc>
          <w:tcPr>
            <w:tcW w:w="1386" w:type="dxa"/>
            <w:tcBorders>
              <w:top w:val="single" w:sz="6" w:space="0" w:color="auto"/>
              <w:left w:val="single" w:sz="6" w:space="0" w:color="auto"/>
              <w:bottom w:val="single" w:sz="6" w:space="0" w:color="auto"/>
              <w:right w:val="single" w:sz="24" w:space="0" w:color="auto"/>
            </w:tcBorders>
            <w:vAlign w:val="center"/>
          </w:tcPr>
          <w:p w14:paraId="291B35A6"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c>
          <w:tcPr>
            <w:tcW w:w="643" w:type="dxa"/>
            <w:tcBorders>
              <w:top w:val="single" w:sz="6" w:space="0" w:color="auto"/>
              <w:left w:val="single" w:sz="24" w:space="0" w:color="auto"/>
              <w:bottom w:val="single" w:sz="6" w:space="0" w:color="auto"/>
              <w:right w:val="single" w:sz="6" w:space="0" w:color="auto"/>
            </w:tcBorders>
            <w:vAlign w:val="center"/>
          </w:tcPr>
          <w:p w14:paraId="13E5E199" w14:textId="77777777" w:rsidR="003F7775" w:rsidRPr="007F4633" w:rsidRDefault="003F7775" w:rsidP="007F4633">
            <w:pPr>
              <w:tabs>
                <w:tab w:val="left" w:pos="0"/>
                <w:tab w:val="left" w:pos="270"/>
              </w:tabs>
              <w:contextualSpacing/>
              <w:rPr>
                <w:b/>
                <w:sz w:val="24"/>
                <w:szCs w:val="24"/>
              </w:rPr>
            </w:pPr>
            <w:r w:rsidRPr="007F4633">
              <w:rPr>
                <w:sz w:val="24"/>
                <w:szCs w:val="24"/>
              </w:rPr>
              <w:t>40</w:t>
            </w:r>
          </w:p>
        </w:tc>
        <w:tc>
          <w:tcPr>
            <w:tcW w:w="723" w:type="dxa"/>
            <w:tcBorders>
              <w:top w:val="single" w:sz="6" w:space="0" w:color="auto"/>
              <w:left w:val="single" w:sz="6" w:space="0" w:color="auto"/>
              <w:bottom w:val="single" w:sz="6" w:space="0" w:color="auto"/>
              <w:right w:val="single" w:sz="6" w:space="0" w:color="auto"/>
            </w:tcBorders>
            <w:vAlign w:val="center"/>
          </w:tcPr>
          <w:p w14:paraId="750C5836" w14:textId="77777777" w:rsidR="003F7775" w:rsidRPr="007F4633" w:rsidRDefault="003F7775" w:rsidP="007F4633">
            <w:pPr>
              <w:tabs>
                <w:tab w:val="left" w:pos="0"/>
                <w:tab w:val="left" w:pos="270"/>
              </w:tabs>
              <w:contextualSpacing/>
              <w:rPr>
                <w:b/>
                <w:sz w:val="24"/>
                <w:szCs w:val="24"/>
              </w:rPr>
            </w:pPr>
            <w:r w:rsidRPr="007F4633">
              <w:rPr>
                <w:sz w:val="24"/>
                <w:szCs w:val="24"/>
              </w:rPr>
              <w:t>2015</w:t>
            </w:r>
          </w:p>
        </w:tc>
        <w:tc>
          <w:tcPr>
            <w:tcW w:w="1869" w:type="dxa"/>
            <w:tcBorders>
              <w:top w:val="single" w:sz="6" w:space="0" w:color="auto"/>
              <w:left w:val="single" w:sz="6" w:space="0" w:color="auto"/>
              <w:bottom w:val="single" w:sz="6" w:space="0" w:color="auto"/>
              <w:right w:val="single" w:sz="6" w:space="0" w:color="auto"/>
            </w:tcBorders>
            <w:vAlign w:val="center"/>
          </w:tcPr>
          <w:p w14:paraId="75A10135" w14:textId="77777777" w:rsidR="003F7775" w:rsidRPr="007F4633" w:rsidRDefault="003F7775" w:rsidP="007F4633">
            <w:pPr>
              <w:tabs>
                <w:tab w:val="left" w:pos="0"/>
                <w:tab w:val="left" w:pos="270"/>
              </w:tabs>
              <w:contextualSpacing/>
              <w:rPr>
                <w:b/>
                <w:sz w:val="24"/>
                <w:szCs w:val="24"/>
              </w:rPr>
            </w:pPr>
            <w:r w:rsidRPr="007F4633">
              <w:rPr>
                <w:sz w:val="24"/>
                <w:szCs w:val="24"/>
              </w:rPr>
              <w:t>Adelia's aide</w:t>
            </w:r>
          </w:p>
        </w:tc>
        <w:tc>
          <w:tcPr>
            <w:tcW w:w="2211" w:type="dxa"/>
            <w:tcBorders>
              <w:top w:val="single" w:sz="6" w:space="0" w:color="auto"/>
              <w:left w:val="single" w:sz="6" w:space="0" w:color="auto"/>
              <w:bottom w:val="single" w:sz="6" w:space="0" w:color="auto"/>
              <w:right w:val="single" w:sz="24" w:space="0" w:color="auto"/>
            </w:tcBorders>
            <w:vAlign w:val="center"/>
          </w:tcPr>
          <w:p w14:paraId="3CB8362E"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r>
      <w:tr w:rsidR="003F7775" w:rsidRPr="007F4633" w14:paraId="5EF53801" w14:textId="77777777" w:rsidTr="00BC3D40">
        <w:trPr>
          <w:jc w:val="center"/>
        </w:trPr>
        <w:tc>
          <w:tcPr>
            <w:tcW w:w="579" w:type="dxa"/>
            <w:tcBorders>
              <w:top w:val="single" w:sz="6" w:space="0" w:color="auto"/>
              <w:left w:val="single" w:sz="24" w:space="0" w:color="auto"/>
              <w:bottom w:val="single" w:sz="6" w:space="0" w:color="auto"/>
              <w:right w:val="single" w:sz="6" w:space="0" w:color="auto"/>
            </w:tcBorders>
            <w:vAlign w:val="center"/>
          </w:tcPr>
          <w:p w14:paraId="55A66308" w14:textId="77777777" w:rsidR="003F7775" w:rsidRPr="007F4633" w:rsidRDefault="003F7775" w:rsidP="007F4633">
            <w:pPr>
              <w:tabs>
                <w:tab w:val="left" w:pos="0"/>
                <w:tab w:val="left" w:pos="270"/>
              </w:tabs>
              <w:contextualSpacing/>
              <w:rPr>
                <w:b/>
                <w:sz w:val="24"/>
                <w:szCs w:val="24"/>
              </w:rPr>
            </w:pPr>
            <w:r w:rsidRPr="007F4633">
              <w:rPr>
                <w:sz w:val="24"/>
                <w:szCs w:val="24"/>
              </w:rPr>
              <w:t>22</w:t>
            </w:r>
          </w:p>
        </w:tc>
        <w:tc>
          <w:tcPr>
            <w:tcW w:w="774" w:type="dxa"/>
            <w:tcBorders>
              <w:top w:val="single" w:sz="6" w:space="0" w:color="auto"/>
              <w:left w:val="single" w:sz="6" w:space="0" w:color="auto"/>
              <w:bottom w:val="single" w:sz="6" w:space="0" w:color="auto"/>
              <w:right w:val="single" w:sz="6" w:space="0" w:color="auto"/>
            </w:tcBorders>
            <w:vAlign w:val="center"/>
          </w:tcPr>
          <w:p w14:paraId="6B321414"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6" w:space="0" w:color="auto"/>
              <w:right w:val="single" w:sz="6" w:space="0" w:color="auto"/>
            </w:tcBorders>
            <w:vAlign w:val="center"/>
          </w:tcPr>
          <w:p w14:paraId="7B3942DD" w14:textId="77777777" w:rsidR="003F7775" w:rsidRPr="007F4633" w:rsidRDefault="003F7775" w:rsidP="007F4633">
            <w:pPr>
              <w:tabs>
                <w:tab w:val="left" w:pos="0"/>
                <w:tab w:val="left" w:pos="270"/>
              </w:tabs>
              <w:contextualSpacing/>
              <w:rPr>
                <w:b/>
                <w:sz w:val="24"/>
                <w:szCs w:val="24"/>
              </w:rPr>
            </w:pPr>
            <w:r w:rsidRPr="007F4633">
              <w:rPr>
                <w:sz w:val="24"/>
                <w:szCs w:val="24"/>
              </w:rPr>
              <w:t>Politician, non-communist</w:t>
            </w:r>
          </w:p>
        </w:tc>
        <w:tc>
          <w:tcPr>
            <w:tcW w:w="1386" w:type="dxa"/>
            <w:tcBorders>
              <w:top w:val="single" w:sz="6" w:space="0" w:color="auto"/>
              <w:left w:val="single" w:sz="6" w:space="0" w:color="auto"/>
              <w:bottom w:val="single" w:sz="6" w:space="0" w:color="auto"/>
              <w:right w:val="single" w:sz="24" w:space="0" w:color="auto"/>
            </w:tcBorders>
            <w:vAlign w:val="center"/>
          </w:tcPr>
          <w:p w14:paraId="5EC72560"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c>
          <w:tcPr>
            <w:tcW w:w="643" w:type="dxa"/>
            <w:tcBorders>
              <w:top w:val="single" w:sz="6" w:space="0" w:color="auto"/>
              <w:left w:val="single" w:sz="24" w:space="0" w:color="auto"/>
              <w:bottom w:val="single" w:sz="6" w:space="0" w:color="auto"/>
              <w:right w:val="single" w:sz="6" w:space="0" w:color="auto"/>
            </w:tcBorders>
            <w:vAlign w:val="center"/>
          </w:tcPr>
          <w:p w14:paraId="18F1AEEA" w14:textId="268A6F39" w:rsidR="003F7775" w:rsidRPr="007F4633" w:rsidRDefault="006A023B" w:rsidP="007F4633">
            <w:pPr>
              <w:tabs>
                <w:tab w:val="left" w:pos="0"/>
                <w:tab w:val="left" w:pos="270"/>
              </w:tabs>
              <w:contextualSpacing/>
              <w:rPr>
                <w:b/>
                <w:sz w:val="24"/>
                <w:szCs w:val="24"/>
              </w:rPr>
            </w:pPr>
            <w:r w:rsidRPr="007F4633">
              <w:rPr>
                <w:sz w:val="24"/>
                <w:szCs w:val="24"/>
              </w:rPr>
              <w:t>F</w:t>
            </w:r>
            <w:r w:rsidR="003F7775" w:rsidRPr="007F4633">
              <w:rPr>
                <w:sz w:val="24"/>
                <w:szCs w:val="24"/>
              </w:rPr>
              <w:t>1</w:t>
            </w:r>
          </w:p>
        </w:tc>
        <w:tc>
          <w:tcPr>
            <w:tcW w:w="723" w:type="dxa"/>
            <w:tcBorders>
              <w:top w:val="single" w:sz="6" w:space="0" w:color="auto"/>
              <w:left w:val="single" w:sz="6" w:space="0" w:color="auto"/>
              <w:bottom w:val="single" w:sz="6" w:space="0" w:color="auto"/>
              <w:right w:val="single" w:sz="6" w:space="0" w:color="auto"/>
            </w:tcBorders>
            <w:vAlign w:val="center"/>
          </w:tcPr>
          <w:p w14:paraId="0AD01516" w14:textId="77777777" w:rsidR="003F7775" w:rsidRPr="007F4633" w:rsidRDefault="003F7775" w:rsidP="007F4633">
            <w:pPr>
              <w:tabs>
                <w:tab w:val="left" w:pos="0"/>
                <w:tab w:val="left" w:pos="270"/>
              </w:tabs>
              <w:contextualSpacing/>
              <w:rPr>
                <w:b/>
                <w:sz w:val="24"/>
                <w:szCs w:val="24"/>
              </w:rPr>
            </w:pPr>
            <w:r w:rsidRPr="007F4633">
              <w:rPr>
                <w:sz w:val="24"/>
                <w:szCs w:val="24"/>
              </w:rPr>
              <w:t>2008</w:t>
            </w:r>
          </w:p>
        </w:tc>
        <w:tc>
          <w:tcPr>
            <w:tcW w:w="1869" w:type="dxa"/>
            <w:tcBorders>
              <w:top w:val="single" w:sz="6" w:space="0" w:color="auto"/>
              <w:left w:val="single" w:sz="6" w:space="0" w:color="auto"/>
              <w:bottom w:val="single" w:sz="6" w:space="0" w:color="auto"/>
              <w:right w:val="single" w:sz="6" w:space="0" w:color="auto"/>
            </w:tcBorders>
            <w:vAlign w:val="center"/>
          </w:tcPr>
          <w:p w14:paraId="6BC5AACE" w14:textId="77777777" w:rsidR="003F7775" w:rsidRPr="007F4633" w:rsidRDefault="003F7775" w:rsidP="007F4633">
            <w:pPr>
              <w:tabs>
                <w:tab w:val="left" w:pos="0"/>
                <w:tab w:val="left" w:pos="270"/>
              </w:tabs>
              <w:contextualSpacing/>
              <w:rPr>
                <w:b/>
                <w:sz w:val="24"/>
                <w:szCs w:val="24"/>
              </w:rPr>
            </w:pPr>
            <w:r w:rsidRPr="007F4633">
              <w:rPr>
                <w:sz w:val="24"/>
                <w:szCs w:val="24"/>
              </w:rPr>
              <w:t>Focus Group</w:t>
            </w:r>
          </w:p>
        </w:tc>
        <w:tc>
          <w:tcPr>
            <w:tcW w:w="2211" w:type="dxa"/>
            <w:tcBorders>
              <w:top w:val="single" w:sz="6" w:space="0" w:color="auto"/>
              <w:left w:val="single" w:sz="6" w:space="0" w:color="auto"/>
              <w:bottom w:val="single" w:sz="6" w:space="0" w:color="auto"/>
              <w:right w:val="single" w:sz="24" w:space="0" w:color="auto"/>
            </w:tcBorders>
            <w:vAlign w:val="center"/>
          </w:tcPr>
          <w:p w14:paraId="19369B6C" w14:textId="77777777" w:rsidR="003F7775" w:rsidRPr="007F4633" w:rsidRDefault="003F7775" w:rsidP="007F4633">
            <w:pPr>
              <w:tabs>
                <w:tab w:val="left" w:pos="0"/>
                <w:tab w:val="left" w:pos="270"/>
              </w:tabs>
              <w:contextualSpacing/>
              <w:rPr>
                <w:b/>
                <w:sz w:val="24"/>
                <w:szCs w:val="24"/>
              </w:rPr>
            </w:pPr>
            <w:r w:rsidRPr="007F4633">
              <w:rPr>
                <w:sz w:val="24"/>
                <w:szCs w:val="24"/>
              </w:rPr>
              <w:t>Zama</w:t>
            </w:r>
          </w:p>
        </w:tc>
      </w:tr>
      <w:tr w:rsidR="003F7775" w:rsidRPr="007F4633" w14:paraId="1BEABF2A" w14:textId="77777777" w:rsidTr="00BC3D40">
        <w:trPr>
          <w:jc w:val="center"/>
        </w:trPr>
        <w:tc>
          <w:tcPr>
            <w:tcW w:w="579" w:type="dxa"/>
            <w:tcBorders>
              <w:top w:val="single" w:sz="6" w:space="0" w:color="auto"/>
              <w:left w:val="single" w:sz="24" w:space="0" w:color="auto"/>
              <w:bottom w:val="single" w:sz="24" w:space="0" w:color="auto"/>
              <w:right w:val="single" w:sz="6" w:space="0" w:color="auto"/>
            </w:tcBorders>
            <w:vAlign w:val="center"/>
          </w:tcPr>
          <w:p w14:paraId="007259EE" w14:textId="77777777" w:rsidR="003F7775" w:rsidRPr="007F4633" w:rsidRDefault="003F7775" w:rsidP="007F4633">
            <w:pPr>
              <w:tabs>
                <w:tab w:val="left" w:pos="0"/>
                <w:tab w:val="left" w:pos="270"/>
              </w:tabs>
              <w:contextualSpacing/>
              <w:rPr>
                <w:b/>
                <w:sz w:val="24"/>
                <w:szCs w:val="24"/>
              </w:rPr>
            </w:pPr>
            <w:r w:rsidRPr="007F4633">
              <w:rPr>
                <w:sz w:val="24"/>
                <w:szCs w:val="24"/>
              </w:rPr>
              <w:t>23</w:t>
            </w:r>
          </w:p>
        </w:tc>
        <w:tc>
          <w:tcPr>
            <w:tcW w:w="774" w:type="dxa"/>
            <w:tcBorders>
              <w:top w:val="single" w:sz="6" w:space="0" w:color="auto"/>
              <w:left w:val="single" w:sz="6" w:space="0" w:color="auto"/>
              <w:bottom w:val="single" w:sz="24" w:space="0" w:color="auto"/>
              <w:right w:val="single" w:sz="6" w:space="0" w:color="auto"/>
            </w:tcBorders>
            <w:vAlign w:val="center"/>
          </w:tcPr>
          <w:p w14:paraId="3DF0B197" w14:textId="77777777" w:rsidR="003F7775" w:rsidRPr="007F4633" w:rsidRDefault="003F7775" w:rsidP="007F4633">
            <w:pPr>
              <w:tabs>
                <w:tab w:val="left" w:pos="0"/>
                <w:tab w:val="left" w:pos="270"/>
              </w:tabs>
              <w:contextualSpacing/>
              <w:rPr>
                <w:b/>
                <w:sz w:val="24"/>
                <w:szCs w:val="24"/>
              </w:rPr>
            </w:pPr>
            <w:r w:rsidRPr="007F4633">
              <w:rPr>
                <w:sz w:val="24"/>
                <w:szCs w:val="24"/>
              </w:rPr>
              <w:t>2007</w:t>
            </w:r>
          </w:p>
        </w:tc>
        <w:tc>
          <w:tcPr>
            <w:tcW w:w="1951" w:type="dxa"/>
            <w:tcBorders>
              <w:top w:val="single" w:sz="6" w:space="0" w:color="auto"/>
              <w:left w:val="single" w:sz="6" w:space="0" w:color="auto"/>
              <w:bottom w:val="single" w:sz="24" w:space="0" w:color="auto"/>
              <w:right w:val="single" w:sz="6" w:space="0" w:color="auto"/>
            </w:tcBorders>
            <w:vAlign w:val="center"/>
          </w:tcPr>
          <w:p w14:paraId="55D9B530" w14:textId="77777777" w:rsidR="003F7775" w:rsidRPr="007F4633" w:rsidRDefault="003F7775" w:rsidP="007F4633">
            <w:pPr>
              <w:tabs>
                <w:tab w:val="left" w:pos="0"/>
                <w:tab w:val="left" w:pos="270"/>
              </w:tabs>
              <w:contextualSpacing/>
              <w:rPr>
                <w:b/>
                <w:sz w:val="24"/>
                <w:szCs w:val="24"/>
              </w:rPr>
            </w:pPr>
            <w:r w:rsidRPr="007F4633">
              <w:rPr>
                <w:sz w:val="24"/>
                <w:szCs w:val="24"/>
              </w:rPr>
              <w:t>Politician, non-communist</w:t>
            </w:r>
          </w:p>
        </w:tc>
        <w:tc>
          <w:tcPr>
            <w:tcW w:w="1386" w:type="dxa"/>
            <w:tcBorders>
              <w:top w:val="single" w:sz="6" w:space="0" w:color="auto"/>
              <w:left w:val="single" w:sz="6" w:space="0" w:color="auto"/>
              <w:bottom w:val="single" w:sz="24" w:space="0" w:color="auto"/>
              <w:right w:val="single" w:sz="24" w:space="0" w:color="auto"/>
            </w:tcBorders>
            <w:vAlign w:val="center"/>
          </w:tcPr>
          <w:p w14:paraId="1C08D4BF" w14:textId="77777777" w:rsidR="003F7775" w:rsidRPr="007F4633" w:rsidRDefault="003F7775" w:rsidP="007F4633">
            <w:pPr>
              <w:tabs>
                <w:tab w:val="left" w:pos="0"/>
                <w:tab w:val="left" w:pos="270"/>
              </w:tabs>
              <w:contextualSpacing/>
              <w:rPr>
                <w:b/>
                <w:sz w:val="24"/>
                <w:szCs w:val="24"/>
              </w:rPr>
            </w:pPr>
            <w:r w:rsidRPr="007F4633">
              <w:rPr>
                <w:sz w:val="24"/>
                <w:szCs w:val="24"/>
              </w:rPr>
              <w:t>Urban center</w:t>
            </w:r>
          </w:p>
        </w:tc>
        <w:tc>
          <w:tcPr>
            <w:tcW w:w="643" w:type="dxa"/>
            <w:tcBorders>
              <w:top w:val="single" w:sz="6" w:space="0" w:color="auto"/>
              <w:left w:val="single" w:sz="24" w:space="0" w:color="auto"/>
              <w:bottom w:val="single" w:sz="24" w:space="0" w:color="auto"/>
              <w:right w:val="single" w:sz="6" w:space="0" w:color="auto"/>
            </w:tcBorders>
            <w:vAlign w:val="center"/>
          </w:tcPr>
          <w:p w14:paraId="19D662DB" w14:textId="77777777" w:rsidR="003F7775" w:rsidRPr="007F4633" w:rsidRDefault="003F7775" w:rsidP="007F4633">
            <w:pPr>
              <w:tabs>
                <w:tab w:val="left" w:pos="0"/>
                <w:tab w:val="left" w:pos="270"/>
              </w:tabs>
              <w:contextualSpacing/>
              <w:rPr>
                <w:b/>
                <w:sz w:val="24"/>
                <w:szCs w:val="24"/>
              </w:rPr>
            </w:pPr>
          </w:p>
        </w:tc>
        <w:tc>
          <w:tcPr>
            <w:tcW w:w="723" w:type="dxa"/>
            <w:tcBorders>
              <w:top w:val="single" w:sz="6" w:space="0" w:color="auto"/>
              <w:left w:val="single" w:sz="6" w:space="0" w:color="auto"/>
              <w:bottom w:val="single" w:sz="24" w:space="0" w:color="auto"/>
              <w:right w:val="single" w:sz="6" w:space="0" w:color="auto"/>
            </w:tcBorders>
            <w:vAlign w:val="center"/>
          </w:tcPr>
          <w:p w14:paraId="509B1944" w14:textId="77777777" w:rsidR="003F7775" w:rsidRPr="007F4633" w:rsidRDefault="003F7775" w:rsidP="007F4633">
            <w:pPr>
              <w:tabs>
                <w:tab w:val="left" w:pos="0"/>
                <w:tab w:val="left" w:pos="270"/>
              </w:tabs>
              <w:contextualSpacing/>
              <w:rPr>
                <w:b/>
                <w:sz w:val="24"/>
                <w:szCs w:val="24"/>
              </w:rPr>
            </w:pPr>
          </w:p>
        </w:tc>
        <w:tc>
          <w:tcPr>
            <w:tcW w:w="1869" w:type="dxa"/>
            <w:tcBorders>
              <w:top w:val="single" w:sz="6" w:space="0" w:color="auto"/>
              <w:left w:val="single" w:sz="6" w:space="0" w:color="auto"/>
              <w:bottom w:val="single" w:sz="24" w:space="0" w:color="auto"/>
              <w:right w:val="single" w:sz="6" w:space="0" w:color="auto"/>
            </w:tcBorders>
            <w:vAlign w:val="center"/>
          </w:tcPr>
          <w:p w14:paraId="692517E6" w14:textId="77777777" w:rsidR="003F7775" w:rsidRPr="007F4633" w:rsidRDefault="003F7775" w:rsidP="007F4633">
            <w:pPr>
              <w:tabs>
                <w:tab w:val="left" w:pos="0"/>
                <w:tab w:val="left" w:pos="270"/>
              </w:tabs>
              <w:contextualSpacing/>
              <w:rPr>
                <w:b/>
                <w:sz w:val="24"/>
                <w:szCs w:val="24"/>
              </w:rPr>
            </w:pPr>
          </w:p>
        </w:tc>
        <w:tc>
          <w:tcPr>
            <w:tcW w:w="2211" w:type="dxa"/>
            <w:tcBorders>
              <w:top w:val="single" w:sz="6" w:space="0" w:color="auto"/>
              <w:left w:val="single" w:sz="6" w:space="0" w:color="auto"/>
              <w:bottom w:val="single" w:sz="24" w:space="0" w:color="auto"/>
              <w:right w:val="single" w:sz="24" w:space="0" w:color="auto"/>
            </w:tcBorders>
            <w:vAlign w:val="center"/>
          </w:tcPr>
          <w:p w14:paraId="4F12B65C" w14:textId="77777777" w:rsidR="003F7775" w:rsidRPr="007F4633" w:rsidRDefault="003F7775" w:rsidP="007F4633">
            <w:pPr>
              <w:tabs>
                <w:tab w:val="left" w:pos="0"/>
                <w:tab w:val="left" w:pos="270"/>
              </w:tabs>
              <w:contextualSpacing/>
              <w:rPr>
                <w:b/>
                <w:sz w:val="24"/>
                <w:szCs w:val="24"/>
              </w:rPr>
            </w:pPr>
          </w:p>
        </w:tc>
      </w:tr>
    </w:tbl>
    <w:p w14:paraId="17B47CA3" w14:textId="77777777" w:rsidR="003F7775" w:rsidRPr="007F4633" w:rsidRDefault="003F7775" w:rsidP="007F4633">
      <w:pPr>
        <w:tabs>
          <w:tab w:val="left" w:pos="0"/>
          <w:tab w:val="left" w:pos="270"/>
        </w:tabs>
        <w:spacing w:line="480" w:lineRule="auto"/>
        <w:ind w:firstLine="720"/>
        <w:contextualSpacing/>
        <w:rPr>
          <w:rFonts w:ascii="Times New Roman" w:hAnsi="Times New Roman" w:cs="Times New Roman"/>
          <w:b/>
        </w:rPr>
      </w:pPr>
    </w:p>
    <w:sectPr w:rsidR="003F7775" w:rsidRPr="007F4633" w:rsidSect="003E49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A5062" w14:textId="77777777" w:rsidR="006A624D" w:rsidRDefault="006A624D" w:rsidP="00AA5671">
      <w:r>
        <w:separator/>
      </w:r>
    </w:p>
  </w:endnote>
  <w:endnote w:type="continuationSeparator" w:id="0">
    <w:p w14:paraId="62D6D949" w14:textId="77777777" w:rsidR="006A624D" w:rsidRDefault="006A624D" w:rsidP="00AA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A3A5A" w14:textId="77777777" w:rsidR="006A624D" w:rsidRDefault="006A624D" w:rsidP="00AA5671">
      <w:r>
        <w:separator/>
      </w:r>
    </w:p>
  </w:footnote>
  <w:footnote w:type="continuationSeparator" w:id="0">
    <w:p w14:paraId="037EF106" w14:textId="77777777" w:rsidR="006A624D" w:rsidRDefault="006A624D" w:rsidP="00AA56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C23AA"/>
    <w:multiLevelType w:val="hybridMultilevel"/>
    <w:tmpl w:val="F99CA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C9D631E"/>
    <w:multiLevelType w:val="hybridMultilevel"/>
    <w:tmpl w:val="5DFAD2D2"/>
    <w:lvl w:ilvl="0" w:tplc="4658E9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775"/>
    <w:rsid w:val="000A1CAA"/>
    <w:rsid w:val="000F125A"/>
    <w:rsid w:val="00136457"/>
    <w:rsid w:val="001B2FAA"/>
    <w:rsid w:val="001D48E8"/>
    <w:rsid w:val="002D7820"/>
    <w:rsid w:val="00336C3C"/>
    <w:rsid w:val="00383501"/>
    <w:rsid w:val="003C24C8"/>
    <w:rsid w:val="003E493E"/>
    <w:rsid w:val="003F7775"/>
    <w:rsid w:val="004370A9"/>
    <w:rsid w:val="00444D1C"/>
    <w:rsid w:val="004457A0"/>
    <w:rsid w:val="00496BB7"/>
    <w:rsid w:val="006A023B"/>
    <w:rsid w:val="006A624D"/>
    <w:rsid w:val="006D00C3"/>
    <w:rsid w:val="007D7DC5"/>
    <w:rsid w:val="007F4633"/>
    <w:rsid w:val="00931FFA"/>
    <w:rsid w:val="00936C1B"/>
    <w:rsid w:val="009C3CE9"/>
    <w:rsid w:val="00AA5671"/>
    <w:rsid w:val="00AF2754"/>
    <w:rsid w:val="00B13A8A"/>
    <w:rsid w:val="00BC3D40"/>
    <w:rsid w:val="00D87EF9"/>
    <w:rsid w:val="00E22D6E"/>
    <w:rsid w:val="00ED475C"/>
    <w:rsid w:val="00F26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2D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77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 Char"/>
    <w:basedOn w:val="Normal"/>
    <w:link w:val="FootnoteTextChar"/>
    <w:unhideWhenUsed/>
    <w:rsid w:val="00AA5671"/>
    <w:rPr>
      <w:rFonts w:ascii="Times" w:eastAsia="Times" w:hAnsi="Times" w:cs="Times New Roman"/>
      <w:sz w:val="20"/>
      <w:szCs w:val="20"/>
      <w:lang w:eastAsia="es-CO"/>
    </w:rPr>
  </w:style>
  <w:style w:type="character" w:customStyle="1" w:styleId="FootnoteTextChar">
    <w:name w:val="Footnote Text Char"/>
    <w:aliases w:val="Footnote Text Char Char Char"/>
    <w:basedOn w:val="DefaultParagraphFont"/>
    <w:link w:val="FootnoteText"/>
    <w:rsid w:val="00AA5671"/>
    <w:rPr>
      <w:rFonts w:ascii="Times" w:eastAsia="Times" w:hAnsi="Times" w:cs="Times New Roman"/>
      <w:sz w:val="20"/>
      <w:szCs w:val="20"/>
      <w:lang w:eastAsia="es-CO"/>
    </w:rPr>
  </w:style>
  <w:style w:type="character" w:styleId="FootnoteReference">
    <w:name w:val="footnote reference"/>
    <w:basedOn w:val="DefaultParagraphFont"/>
    <w:uiPriority w:val="99"/>
    <w:unhideWhenUsed/>
    <w:rsid w:val="00AA5671"/>
    <w:rPr>
      <w:vertAlign w:val="superscript"/>
    </w:rPr>
  </w:style>
  <w:style w:type="paragraph" w:styleId="ListParagraph">
    <w:name w:val="List Paragraph"/>
    <w:basedOn w:val="Normal"/>
    <w:uiPriority w:val="34"/>
    <w:qFormat/>
    <w:rsid w:val="00AA5671"/>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458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755</Words>
  <Characters>4307</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Arjona</dc:creator>
  <cp:keywords/>
  <dc:description/>
  <cp:lastModifiedBy>Ana Arjona</cp:lastModifiedBy>
  <cp:revision>5</cp:revision>
  <dcterms:created xsi:type="dcterms:W3CDTF">2016-08-07T17:27:00Z</dcterms:created>
  <dcterms:modified xsi:type="dcterms:W3CDTF">2016-08-08T02:46:00Z</dcterms:modified>
</cp:coreProperties>
</file>