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5B04" w14:textId="10B7DC44" w:rsidR="009F76F2" w:rsidRDefault="000A3ABA" w:rsidP="00E3695A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Sergio </w:t>
      </w:r>
      <w:r w:rsidR="00E3695A">
        <w:rPr>
          <w:sz w:val="24"/>
          <w:szCs w:val="24"/>
        </w:rPr>
        <w:t xml:space="preserve">Béjar and </w:t>
      </w:r>
      <w:r>
        <w:rPr>
          <w:sz w:val="24"/>
          <w:szCs w:val="24"/>
        </w:rPr>
        <w:t xml:space="preserve">Juan Andrés </w:t>
      </w:r>
      <w:r w:rsidR="00E3695A">
        <w:rPr>
          <w:sz w:val="24"/>
          <w:szCs w:val="24"/>
        </w:rPr>
        <w:t xml:space="preserve">Moraes, </w:t>
      </w:r>
      <w:r w:rsidR="00E3695A" w:rsidRPr="00E3695A">
        <w:rPr>
          <w:sz w:val="24"/>
          <w:szCs w:val="24"/>
        </w:rPr>
        <w:t>The International Monetary Fund,</w:t>
      </w:r>
      <w:r w:rsidR="00E3695A">
        <w:rPr>
          <w:sz w:val="24"/>
          <w:szCs w:val="24"/>
        </w:rPr>
        <w:t xml:space="preserve"> </w:t>
      </w:r>
      <w:r w:rsidR="00E3695A" w:rsidRPr="00E3695A">
        <w:rPr>
          <w:sz w:val="24"/>
          <w:szCs w:val="24"/>
        </w:rPr>
        <w:t>Party System Institutionalization,</w:t>
      </w:r>
      <w:r w:rsidR="00E3695A">
        <w:rPr>
          <w:sz w:val="24"/>
          <w:szCs w:val="24"/>
        </w:rPr>
        <w:t xml:space="preserve"> </w:t>
      </w:r>
      <w:r w:rsidR="00E3695A" w:rsidRPr="00E3695A">
        <w:rPr>
          <w:sz w:val="24"/>
          <w:szCs w:val="24"/>
        </w:rPr>
        <w:t>and Protest in Latin America</w:t>
      </w:r>
    </w:p>
    <w:p w14:paraId="4D42AE18" w14:textId="4710328F" w:rsidR="00D60F32" w:rsidRDefault="0050139B" w:rsidP="00E3695A">
      <w:pPr>
        <w:widowControl/>
        <w:overflowPunct/>
        <w:autoSpaceDE/>
        <w:autoSpaceDN/>
        <w:adjustRightInd/>
        <w:rPr>
          <w:sz w:val="24"/>
          <w:szCs w:val="24"/>
        </w:rPr>
      </w:pPr>
      <w:bookmarkStart w:id="0" w:name="_GoBack"/>
      <w:r w:rsidRPr="0050139B">
        <w:rPr>
          <w:i/>
          <w:sz w:val="24"/>
          <w:szCs w:val="24"/>
        </w:rPr>
        <w:t>Latin American Politics and Society</w:t>
      </w:r>
      <w:r>
        <w:rPr>
          <w:sz w:val="24"/>
          <w:szCs w:val="24"/>
        </w:rPr>
        <w:t xml:space="preserve"> vol. 58, no. 2 (Summer 2016)</w:t>
      </w:r>
    </w:p>
    <w:bookmarkEnd w:id="0"/>
    <w:p w14:paraId="121D9B26" w14:textId="77777777" w:rsidR="00D60F32" w:rsidRDefault="00D60F32" w:rsidP="00E3695A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14D5BEC6" w14:textId="77777777" w:rsidR="00D60F32" w:rsidRDefault="00D60F32" w:rsidP="00E3695A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67046DB8" w14:textId="77777777" w:rsidR="00D60F32" w:rsidRDefault="00D60F32" w:rsidP="00E3695A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3035EBEA" w14:textId="1FA84966" w:rsidR="00E3695A" w:rsidRDefault="00E3695A" w:rsidP="00E3695A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Appendixes</w:t>
      </w:r>
    </w:p>
    <w:p w14:paraId="0C815782" w14:textId="77777777" w:rsidR="00E3695A" w:rsidRDefault="00E3695A" w:rsidP="00E3695A">
      <w:pPr>
        <w:rPr>
          <w:b/>
          <w:sz w:val="24"/>
          <w:szCs w:val="24"/>
        </w:rPr>
      </w:pPr>
    </w:p>
    <w:p w14:paraId="2FF22A19" w14:textId="77777777" w:rsidR="00D60F32" w:rsidRDefault="00D60F32" w:rsidP="00E3695A">
      <w:pPr>
        <w:rPr>
          <w:b/>
          <w:sz w:val="24"/>
          <w:szCs w:val="24"/>
        </w:rPr>
      </w:pPr>
    </w:p>
    <w:p w14:paraId="3D6864DA" w14:textId="5BD68C65" w:rsidR="00035F8F" w:rsidRPr="00035F8F" w:rsidRDefault="00343135" w:rsidP="00E3695A">
      <w:pPr>
        <w:rPr>
          <w:sz w:val="24"/>
          <w:szCs w:val="24"/>
        </w:rPr>
      </w:pPr>
      <w:r>
        <w:rPr>
          <w:b/>
          <w:sz w:val="24"/>
          <w:szCs w:val="24"/>
        </w:rPr>
        <w:t>Table 1</w:t>
      </w:r>
      <w:r w:rsidR="00035F8F" w:rsidRPr="00035F8F">
        <w:rPr>
          <w:b/>
          <w:sz w:val="24"/>
          <w:szCs w:val="24"/>
        </w:rPr>
        <w:t xml:space="preserve">. </w:t>
      </w:r>
      <w:r w:rsidR="00035F8F" w:rsidRPr="00035F8F">
        <w:rPr>
          <w:sz w:val="24"/>
          <w:szCs w:val="24"/>
        </w:rPr>
        <w:t>First Stage Equation: Maximum Likelihood Logit Estimates of IMF Programs in Latin American Countries, 1980-2007</w:t>
      </w:r>
    </w:p>
    <w:p w14:paraId="68F1E086" w14:textId="77777777" w:rsidR="00035F8F" w:rsidRPr="00035F8F" w:rsidRDefault="00035F8F" w:rsidP="00E3695A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90"/>
        <w:gridCol w:w="3870"/>
      </w:tblGrid>
      <w:tr w:rsidR="00035F8F" w:rsidRPr="00035F8F" w14:paraId="6CAFD50D" w14:textId="77777777" w:rsidTr="00E3695A">
        <w:trPr>
          <w:trHeight w:val="321"/>
          <w:jc w:val="center"/>
        </w:trPr>
        <w:tc>
          <w:tcPr>
            <w:tcW w:w="27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3F7303" w14:textId="77777777" w:rsidR="00035F8F" w:rsidRPr="00035F8F" w:rsidRDefault="00035F8F" w:rsidP="00E3695A">
            <w:pPr>
              <w:overflowPunct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2BF701" w14:textId="77777777" w:rsidR="00035F8F" w:rsidRPr="00035F8F" w:rsidRDefault="00035F8F" w:rsidP="00E3695A">
            <w:pPr>
              <w:rPr>
                <w:bCs/>
                <w:i/>
                <w:sz w:val="24"/>
                <w:szCs w:val="24"/>
              </w:rPr>
            </w:pPr>
            <w:r w:rsidRPr="00035F8F">
              <w:rPr>
                <w:bCs/>
                <w:i/>
                <w:sz w:val="24"/>
                <w:szCs w:val="24"/>
              </w:rPr>
              <w:t>Model 1</w:t>
            </w:r>
          </w:p>
        </w:tc>
      </w:tr>
      <w:tr w:rsidR="00035F8F" w:rsidRPr="00035F8F" w14:paraId="432A20BC" w14:textId="77777777" w:rsidTr="00E3695A">
        <w:trPr>
          <w:trHeight w:val="518"/>
          <w:jc w:val="center"/>
        </w:trPr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14:paraId="308D3EF2" w14:textId="77777777" w:rsid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GDP per capita (log)</w:t>
            </w:r>
          </w:p>
          <w:p w14:paraId="35B4A10E" w14:textId="77777777" w:rsidR="00EC3B7C" w:rsidRDefault="00EC3B7C" w:rsidP="00E3695A">
            <w:pPr>
              <w:rPr>
                <w:sz w:val="22"/>
                <w:szCs w:val="22"/>
              </w:rPr>
            </w:pPr>
          </w:p>
          <w:p w14:paraId="6D937970" w14:textId="77777777" w:rsidR="00EC3B7C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GDP growth</w:t>
            </w:r>
          </w:p>
        </w:tc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4DA6B858" w14:textId="77777777" w:rsid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.074</w:t>
            </w:r>
          </w:p>
          <w:p w14:paraId="0FFAEF26" w14:textId="77777777" w:rsidR="00EC3B7C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(.152)</w:t>
            </w:r>
          </w:p>
          <w:p w14:paraId="28B53CDA" w14:textId="77777777" w:rsidR="00EC3B7C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-.007</w:t>
            </w:r>
          </w:p>
          <w:p w14:paraId="4BEC4BF0" w14:textId="77777777" w:rsidR="00EC3B7C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(.019)</w:t>
            </w:r>
          </w:p>
        </w:tc>
      </w:tr>
      <w:tr w:rsidR="00035F8F" w:rsidRPr="00035F8F" w14:paraId="5499D0B3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4236B160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Output Loss</w:t>
            </w:r>
          </w:p>
        </w:tc>
        <w:tc>
          <w:tcPr>
            <w:tcW w:w="3870" w:type="dxa"/>
            <w:vAlign w:val="center"/>
          </w:tcPr>
          <w:p w14:paraId="473F8AFD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-.006</w:t>
            </w:r>
          </w:p>
          <w:p w14:paraId="6BC3E0F4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(.008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53F88E26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2BE837C6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Foreign Reserves (log)</w:t>
            </w:r>
          </w:p>
        </w:tc>
        <w:tc>
          <w:tcPr>
            <w:tcW w:w="3870" w:type="dxa"/>
            <w:vAlign w:val="center"/>
          </w:tcPr>
          <w:p w14:paraId="06B06B1E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-.101**</w:t>
            </w:r>
          </w:p>
          <w:p w14:paraId="390A1C9D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(.054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2B9BCA59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01721CDA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Current Account Deficit</w:t>
            </w:r>
          </w:p>
        </w:tc>
        <w:tc>
          <w:tcPr>
            <w:tcW w:w="3870" w:type="dxa"/>
            <w:vAlign w:val="center"/>
          </w:tcPr>
          <w:p w14:paraId="11C990E5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.008</w:t>
            </w:r>
          </w:p>
          <w:p w14:paraId="7CC84F6C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(.013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675AEB1A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12AE8DFA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External Debt</w:t>
            </w:r>
          </w:p>
        </w:tc>
        <w:tc>
          <w:tcPr>
            <w:tcW w:w="3870" w:type="dxa"/>
            <w:vAlign w:val="center"/>
          </w:tcPr>
          <w:p w14:paraId="4D897AE6" w14:textId="77777777" w:rsidR="00035F8F" w:rsidRPr="00035F8F" w:rsidRDefault="00EC3B7C" w:rsidP="00E3695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.039</w:t>
            </w:r>
            <w:r w:rsidR="00035F8F" w:rsidRPr="00035F8F">
              <w:rPr>
                <w:sz w:val="22"/>
                <w:szCs w:val="22"/>
              </w:rPr>
              <w:t>***</w:t>
            </w:r>
          </w:p>
          <w:p w14:paraId="2E3CA38C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(.018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77EFEB51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25FA3BF5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Inflation (log)</w:t>
            </w:r>
          </w:p>
        </w:tc>
        <w:tc>
          <w:tcPr>
            <w:tcW w:w="3870" w:type="dxa"/>
            <w:vAlign w:val="center"/>
          </w:tcPr>
          <w:p w14:paraId="0BDAF4FB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.079</w:t>
            </w:r>
          </w:p>
          <w:p w14:paraId="69F505E4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(.136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06D317D6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4A238D6B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Democracy</w:t>
            </w:r>
          </w:p>
        </w:tc>
        <w:tc>
          <w:tcPr>
            <w:tcW w:w="3870" w:type="dxa"/>
            <w:vAlign w:val="center"/>
          </w:tcPr>
          <w:p w14:paraId="50F5199D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.021</w:t>
            </w:r>
          </w:p>
          <w:p w14:paraId="65E46A68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(.041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319278A4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6B46307A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Veto Players</w:t>
            </w:r>
          </w:p>
        </w:tc>
        <w:tc>
          <w:tcPr>
            <w:tcW w:w="3870" w:type="dxa"/>
            <w:vAlign w:val="center"/>
          </w:tcPr>
          <w:p w14:paraId="7EBE99F3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</w:t>
            </w:r>
            <w:r w:rsidR="00035F8F" w:rsidRPr="00035F8F">
              <w:rPr>
                <w:sz w:val="22"/>
                <w:szCs w:val="22"/>
              </w:rPr>
              <w:t>4***</w:t>
            </w:r>
          </w:p>
          <w:p w14:paraId="7124F330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(.060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513F18CA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5B2AFD53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Election year</w:t>
            </w:r>
          </w:p>
        </w:tc>
        <w:tc>
          <w:tcPr>
            <w:tcW w:w="3870" w:type="dxa"/>
            <w:vAlign w:val="center"/>
          </w:tcPr>
          <w:p w14:paraId="1B453983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-.257</w:t>
            </w:r>
          </w:p>
          <w:p w14:paraId="49BC20B2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(.187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490C703B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7CA6EC33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IMF lagged</w:t>
            </w:r>
          </w:p>
        </w:tc>
        <w:tc>
          <w:tcPr>
            <w:tcW w:w="3870" w:type="dxa"/>
            <w:vAlign w:val="center"/>
          </w:tcPr>
          <w:p w14:paraId="2AC0532B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-.560</w:t>
            </w:r>
            <w:r w:rsidR="00035F8F" w:rsidRPr="00035F8F">
              <w:rPr>
                <w:sz w:val="22"/>
                <w:szCs w:val="22"/>
              </w:rPr>
              <w:t>***</w:t>
            </w:r>
          </w:p>
          <w:p w14:paraId="2F436F2A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(.217</w:t>
            </w:r>
            <w:r w:rsidR="00035F8F" w:rsidRPr="00035F8F">
              <w:rPr>
                <w:sz w:val="22"/>
                <w:szCs w:val="22"/>
              </w:rPr>
              <w:t>)</w:t>
            </w:r>
          </w:p>
        </w:tc>
      </w:tr>
      <w:tr w:rsidR="00035F8F" w:rsidRPr="00035F8F" w14:paraId="4F8D36CC" w14:textId="77777777" w:rsidTr="00E3695A">
        <w:trPr>
          <w:trHeight w:val="518"/>
          <w:jc w:val="center"/>
        </w:trPr>
        <w:tc>
          <w:tcPr>
            <w:tcW w:w="2790" w:type="dxa"/>
            <w:vAlign w:val="center"/>
          </w:tcPr>
          <w:p w14:paraId="7D3A5654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Log likelihood</w:t>
            </w:r>
          </w:p>
        </w:tc>
        <w:tc>
          <w:tcPr>
            <w:tcW w:w="3870" w:type="dxa"/>
            <w:vAlign w:val="center"/>
          </w:tcPr>
          <w:p w14:paraId="420EDEFC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-189.73</w:t>
            </w:r>
          </w:p>
        </w:tc>
      </w:tr>
      <w:tr w:rsidR="00035F8F" w:rsidRPr="00035F8F" w14:paraId="4519428B" w14:textId="77777777" w:rsidTr="00E3695A">
        <w:trPr>
          <w:trHeight w:val="518"/>
          <w:jc w:val="center"/>
        </w:trPr>
        <w:tc>
          <w:tcPr>
            <w:tcW w:w="2790" w:type="dxa"/>
            <w:tcBorders>
              <w:bottom w:val="single" w:sz="8" w:space="0" w:color="auto"/>
            </w:tcBorders>
            <w:vAlign w:val="center"/>
          </w:tcPr>
          <w:p w14:paraId="777C145C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% predicted</w:t>
            </w:r>
          </w:p>
        </w:tc>
        <w:tc>
          <w:tcPr>
            <w:tcW w:w="3870" w:type="dxa"/>
            <w:tcBorders>
              <w:bottom w:val="single" w:sz="8" w:space="0" w:color="auto"/>
            </w:tcBorders>
            <w:vAlign w:val="center"/>
          </w:tcPr>
          <w:p w14:paraId="6E260EF8" w14:textId="77777777" w:rsidR="00035F8F" w:rsidRPr="00035F8F" w:rsidRDefault="00F95146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78.91</w:t>
            </w:r>
            <w:r w:rsidR="00035F8F" w:rsidRPr="00035F8F">
              <w:rPr>
                <w:sz w:val="22"/>
                <w:szCs w:val="22"/>
              </w:rPr>
              <w:t>%</w:t>
            </w:r>
          </w:p>
        </w:tc>
      </w:tr>
      <w:tr w:rsidR="00035F8F" w:rsidRPr="00035F8F" w14:paraId="49C2AD0F" w14:textId="77777777" w:rsidTr="00E3695A">
        <w:trPr>
          <w:trHeight w:val="313"/>
          <w:jc w:val="center"/>
        </w:trPr>
        <w:tc>
          <w:tcPr>
            <w:tcW w:w="279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1AB179" w14:textId="77777777" w:rsidR="00035F8F" w:rsidRPr="00035F8F" w:rsidRDefault="00035F8F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Observations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C176D24" w14:textId="77777777" w:rsidR="00035F8F" w:rsidRPr="00035F8F" w:rsidRDefault="00EC3B7C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</w:tr>
    </w:tbl>
    <w:p w14:paraId="5B4E9DD8" w14:textId="77777777" w:rsidR="00433049" w:rsidRDefault="00433049" w:rsidP="00E3695A">
      <w:pPr>
        <w:ind w:firstLine="450"/>
        <w:rPr>
          <w:bCs/>
          <w:i/>
          <w:sz w:val="24"/>
          <w:szCs w:val="24"/>
        </w:rPr>
      </w:pPr>
    </w:p>
    <w:p w14:paraId="4C75EE04" w14:textId="77777777" w:rsidR="00035F8F" w:rsidRPr="00433049" w:rsidRDefault="00035F8F" w:rsidP="00E3695A">
      <w:pPr>
        <w:ind w:firstLine="450"/>
        <w:rPr>
          <w:sz w:val="24"/>
          <w:szCs w:val="24"/>
        </w:rPr>
      </w:pPr>
      <w:r w:rsidRPr="00433049">
        <w:rPr>
          <w:bCs/>
          <w:i/>
          <w:sz w:val="24"/>
          <w:szCs w:val="24"/>
        </w:rPr>
        <w:t>Note</w:t>
      </w:r>
      <w:r w:rsidRPr="00433049">
        <w:rPr>
          <w:i/>
          <w:sz w:val="24"/>
          <w:szCs w:val="24"/>
        </w:rPr>
        <w:t>:</w:t>
      </w:r>
      <w:r w:rsidRPr="00433049">
        <w:rPr>
          <w:sz w:val="24"/>
          <w:szCs w:val="24"/>
        </w:rPr>
        <w:t xml:space="preserve"> *p&gt; 0.10; **p&gt; 0.05; ***p&gt; 0.01 (two-tailed test). Standard errors in parentheses.</w:t>
      </w:r>
    </w:p>
    <w:p w14:paraId="50D4D828" w14:textId="77777777" w:rsidR="00343135" w:rsidRPr="00433049" w:rsidRDefault="00343135" w:rsidP="00E3695A">
      <w:pPr>
        <w:ind w:firstLine="450"/>
        <w:rPr>
          <w:sz w:val="24"/>
          <w:szCs w:val="24"/>
        </w:rPr>
      </w:pPr>
    </w:p>
    <w:p w14:paraId="66841E68" w14:textId="77777777" w:rsidR="00343135" w:rsidRDefault="00343135" w:rsidP="00E3695A">
      <w:pPr>
        <w:rPr>
          <w:b/>
          <w:sz w:val="24"/>
          <w:szCs w:val="24"/>
        </w:rPr>
      </w:pPr>
    </w:p>
    <w:p w14:paraId="758F7756" w14:textId="77777777" w:rsidR="00343135" w:rsidRDefault="00343135" w:rsidP="00E3695A">
      <w:pPr>
        <w:rPr>
          <w:b/>
          <w:sz w:val="24"/>
          <w:szCs w:val="24"/>
        </w:rPr>
      </w:pPr>
    </w:p>
    <w:p w14:paraId="1BE20C3D" w14:textId="7CA6738C" w:rsidR="00CF3B61" w:rsidRDefault="00CF3B61" w:rsidP="00E3695A">
      <w:pPr>
        <w:widowControl/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64F4142" w14:textId="77777777" w:rsidR="00343135" w:rsidRDefault="00343135" w:rsidP="00E3695A">
      <w:pPr>
        <w:rPr>
          <w:b/>
          <w:sz w:val="24"/>
          <w:szCs w:val="24"/>
        </w:rPr>
      </w:pPr>
    </w:p>
    <w:p w14:paraId="7EE6E633" w14:textId="6E54952E" w:rsidR="00343135" w:rsidRPr="00035F8F" w:rsidRDefault="00343135" w:rsidP="00E3695A">
      <w:pPr>
        <w:rPr>
          <w:sz w:val="24"/>
          <w:szCs w:val="24"/>
        </w:rPr>
      </w:pPr>
      <w:r w:rsidRPr="00343135">
        <w:rPr>
          <w:b/>
          <w:sz w:val="24"/>
          <w:szCs w:val="24"/>
        </w:rPr>
        <w:t>Data Sources</w:t>
      </w:r>
    </w:p>
    <w:p w14:paraId="3DFE7516" w14:textId="77777777" w:rsidR="00343135" w:rsidRPr="00035F8F" w:rsidRDefault="00343135" w:rsidP="00E3695A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80"/>
        <w:gridCol w:w="380"/>
      </w:tblGrid>
      <w:tr w:rsidR="00343135" w:rsidRPr="00035F8F" w14:paraId="602751C0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072B3C49" w14:textId="575A8C83" w:rsidR="00343135" w:rsidRDefault="00343135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GDP per capita (log)</w:t>
            </w:r>
            <w:r>
              <w:rPr>
                <w:sz w:val="22"/>
                <w:szCs w:val="22"/>
              </w:rPr>
              <w:t xml:space="preserve">: </w:t>
            </w:r>
            <w:r w:rsidRPr="00CF2BAB">
              <w:rPr>
                <w:i/>
                <w:sz w:val="22"/>
                <w:szCs w:val="22"/>
              </w:rPr>
              <w:t>Penn World Tables 7.0 (2011).</w:t>
            </w:r>
          </w:p>
          <w:p w14:paraId="5017D976" w14:textId="77777777" w:rsidR="00343135" w:rsidRDefault="00343135" w:rsidP="00E3695A">
            <w:pPr>
              <w:rPr>
                <w:sz w:val="22"/>
                <w:szCs w:val="22"/>
              </w:rPr>
            </w:pPr>
          </w:p>
          <w:p w14:paraId="1E30EAFC" w14:textId="77C4E38D" w:rsidR="00343135" w:rsidRPr="00035F8F" w:rsidRDefault="00343135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GDP growth: </w:t>
            </w:r>
            <w:r w:rsidRPr="00CF2BAB">
              <w:rPr>
                <w:i/>
                <w:sz w:val="22"/>
                <w:szCs w:val="22"/>
              </w:rPr>
              <w:t>Penn World Tables 7.0 (2011).</w:t>
            </w:r>
          </w:p>
        </w:tc>
        <w:tc>
          <w:tcPr>
            <w:tcW w:w="380" w:type="dxa"/>
            <w:vAlign w:val="center"/>
          </w:tcPr>
          <w:p w14:paraId="61284D7F" w14:textId="35F2FBFD" w:rsidR="00343135" w:rsidRDefault="00343135" w:rsidP="00E3695A">
            <w:pPr>
              <w:rPr>
                <w:sz w:val="22"/>
                <w:szCs w:val="22"/>
              </w:rPr>
            </w:pPr>
          </w:p>
          <w:p w14:paraId="30AFB7B4" w14:textId="45B9F4EC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154C7436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5F781907" w14:textId="13E553F8" w:rsidR="00343135" w:rsidRPr="00035F8F" w:rsidRDefault="00343135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Output Loss</w:t>
            </w:r>
            <w:r>
              <w:rPr>
                <w:sz w:val="22"/>
                <w:szCs w:val="22"/>
              </w:rPr>
              <w:t xml:space="preserve">: </w:t>
            </w:r>
            <w:r w:rsidRPr="00CF2BAB">
              <w:rPr>
                <w:i/>
                <w:sz w:val="22"/>
                <w:szCs w:val="22"/>
              </w:rPr>
              <w:t>Author</w:t>
            </w:r>
            <w:r w:rsidR="00CF2BAB" w:rsidRPr="00CF2BAB">
              <w:rPr>
                <w:i/>
                <w:sz w:val="22"/>
                <w:szCs w:val="22"/>
              </w:rPr>
              <w:t>s’</w:t>
            </w:r>
            <w:r w:rsidRPr="00CF2BAB">
              <w:rPr>
                <w:i/>
                <w:sz w:val="22"/>
                <w:szCs w:val="22"/>
              </w:rPr>
              <w:t xml:space="preserve"> calculation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0" w:type="dxa"/>
            <w:vAlign w:val="center"/>
          </w:tcPr>
          <w:p w14:paraId="45B39448" w14:textId="09F5DDAD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6155F007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35A4EB6D" w14:textId="77777777" w:rsidR="00343135" w:rsidRDefault="00343135" w:rsidP="00E3695A">
            <w:pPr>
              <w:rPr>
                <w:i/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Foreign Reserves (log)</w:t>
            </w:r>
            <w:r>
              <w:rPr>
                <w:sz w:val="22"/>
                <w:szCs w:val="22"/>
              </w:rPr>
              <w:t xml:space="preserve">: </w:t>
            </w:r>
            <w:r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  <w:p w14:paraId="3112FE3B" w14:textId="7DC67A4E" w:rsidR="00CF2BAB" w:rsidRPr="00035F8F" w:rsidRDefault="00CF2BAB" w:rsidP="00E3695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36AE8CA2" w14:textId="3845E474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56A4A4EA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7A68E180" w14:textId="77777777" w:rsidR="00343135" w:rsidRDefault="00343135" w:rsidP="00E3695A">
            <w:pPr>
              <w:rPr>
                <w:i/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Current Account Deficit</w:t>
            </w:r>
            <w:r>
              <w:rPr>
                <w:sz w:val="22"/>
                <w:szCs w:val="22"/>
              </w:rPr>
              <w:t xml:space="preserve">: </w:t>
            </w:r>
            <w:r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  <w:p w14:paraId="38E619D4" w14:textId="7D2540C2" w:rsidR="00CF2BAB" w:rsidRPr="00035F8F" w:rsidRDefault="00CF2BAB" w:rsidP="00E3695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4EC780CA" w14:textId="6C5A0F3A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6C2A2B46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12E871F8" w14:textId="77777777" w:rsidR="00343135" w:rsidRDefault="00343135" w:rsidP="00E3695A">
            <w:pPr>
              <w:rPr>
                <w:i/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External Debt</w:t>
            </w:r>
            <w:r w:rsidRPr="00CF2BAB">
              <w:rPr>
                <w:i/>
                <w:sz w:val="22"/>
                <w:szCs w:val="22"/>
              </w:rPr>
              <w:t>: World Development Indicators (World Bank 2011).</w:t>
            </w:r>
          </w:p>
          <w:p w14:paraId="0557958E" w14:textId="3A6CB107" w:rsidR="00CF2BAB" w:rsidRPr="00035F8F" w:rsidRDefault="00CF2BAB" w:rsidP="00E3695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0C111552" w14:textId="50BDD12B" w:rsidR="00343135" w:rsidRPr="00035F8F" w:rsidRDefault="00343135" w:rsidP="00E3695A">
            <w:pPr>
              <w:rPr>
                <w:sz w:val="22"/>
                <w:szCs w:val="22"/>
              </w:rPr>
            </w:pPr>
          </w:p>
          <w:p w14:paraId="066BAF21" w14:textId="14E0EE14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2BDD0BB1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1430A925" w14:textId="062DD0D5" w:rsidR="00343135" w:rsidRPr="00CF2BAB" w:rsidRDefault="00343135" w:rsidP="00E3695A">
            <w:pPr>
              <w:rPr>
                <w:i/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Inflation (log)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  <w:p w14:paraId="75B9D217" w14:textId="77777777" w:rsidR="00343135" w:rsidRDefault="00343135" w:rsidP="00E3695A">
            <w:pPr>
              <w:rPr>
                <w:sz w:val="22"/>
                <w:szCs w:val="22"/>
              </w:rPr>
            </w:pPr>
          </w:p>
          <w:p w14:paraId="74BDA819" w14:textId="26B12591" w:rsidR="00343135" w:rsidRDefault="00343135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openness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Penn World Tables 7.0 (2011).</w:t>
            </w:r>
            <w:r w:rsidR="00CF2BAB">
              <w:rPr>
                <w:sz w:val="22"/>
                <w:szCs w:val="22"/>
              </w:rPr>
              <w:t xml:space="preserve"> </w:t>
            </w:r>
          </w:p>
          <w:p w14:paraId="2AE6CF14" w14:textId="77777777" w:rsidR="00343135" w:rsidRDefault="00343135" w:rsidP="00E3695A">
            <w:pPr>
              <w:rPr>
                <w:sz w:val="22"/>
                <w:szCs w:val="22"/>
              </w:rPr>
            </w:pPr>
          </w:p>
          <w:p w14:paraId="4F3CCEB0" w14:textId="1BD03A9C" w:rsidR="00343135" w:rsidRPr="00CF2BAB" w:rsidRDefault="00343135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Redistributive policies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  <w:p w14:paraId="29D5A890" w14:textId="77777777" w:rsidR="00343135" w:rsidRDefault="00343135" w:rsidP="00E3695A">
            <w:pPr>
              <w:rPr>
                <w:sz w:val="22"/>
                <w:szCs w:val="22"/>
              </w:rPr>
            </w:pPr>
          </w:p>
          <w:p w14:paraId="28CB15AA" w14:textId="2A38C8AF" w:rsidR="00343135" w:rsidRPr="00035F8F" w:rsidRDefault="00343135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Gini index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</w:tc>
        <w:tc>
          <w:tcPr>
            <w:tcW w:w="380" w:type="dxa"/>
            <w:vAlign w:val="center"/>
          </w:tcPr>
          <w:p w14:paraId="48C0E9FB" w14:textId="1D0E4E0B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54E73327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5A16400B" w14:textId="0D156A48" w:rsidR="00343135" w:rsidRPr="00035F8F" w:rsidRDefault="00343135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Polity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Polity IV (2014).</w:t>
            </w:r>
          </w:p>
        </w:tc>
        <w:tc>
          <w:tcPr>
            <w:tcW w:w="380" w:type="dxa"/>
            <w:vAlign w:val="center"/>
          </w:tcPr>
          <w:p w14:paraId="01592B85" w14:textId="48D4B34B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34CE0D8B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44A254F5" w14:textId="0D8BF822" w:rsidR="00343135" w:rsidRPr="00035F8F" w:rsidRDefault="00343135" w:rsidP="00E3695A">
            <w:pPr>
              <w:rPr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Veto Players</w:t>
            </w:r>
            <w:r w:rsidR="00CF2BAB">
              <w:rPr>
                <w:sz w:val="22"/>
                <w:szCs w:val="22"/>
              </w:rPr>
              <w:t xml:space="preserve">:  </w:t>
            </w:r>
            <w:r w:rsidR="00CF2BAB" w:rsidRPr="00CF2BAB">
              <w:rPr>
                <w:i/>
                <w:sz w:val="22"/>
                <w:szCs w:val="22"/>
              </w:rPr>
              <w:t>Database of Political Institutions (Beck et al 2001).</w:t>
            </w:r>
            <w:r w:rsidR="00CF2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dxa"/>
            <w:vAlign w:val="center"/>
          </w:tcPr>
          <w:p w14:paraId="3E17DEE0" w14:textId="22EF2009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4B144485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099AFBD0" w14:textId="77777777" w:rsidR="00CF2BAB" w:rsidRDefault="00343135" w:rsidP="00E3695A">
            <w:pPr>
              <w:rPr>
                <w:i/>
                <w:sz w:val="22"/>
                <w:szCs w:val="22"/>
              </w:rPr>
            </w:pPr>
            <w:r w:rsidRPr="00035F8F">
              <w:rPr>
                <w:sz w:val="22"/>
                <w:szCs w:val="22"/>
              </w:rPr>
              <w:t>Election year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Database of Political Institutions (Beck et al 2001).</w:t>
            </w:r>
          </w:p>
          <w:p w14:paraId="58B2E928" w14:textId="19BB221F" w:rsidR="00343135" w:rsidRPr="00CF2BAB" w:rsidRDefault="00CF2BAB" w:rsidP="00E3695A">
            <w:pPr>
              <w:rPr>
                <w:i/>
                <w:sz w:val="22"/>
                <w:szCs w:val="22"/>
              </w:rPr>
            </w:pPr>
            <w:r w:rsidRPr="00CF2BAB">
              <w:rPr>
                <w:i/>
                <w:sz w:val="22"/>
                <w:szCs w:val="22"/>
              </w:rPr>
              <w:t xml:space="preserve"> </w:t>
            </w:r>
          </w:p>
          <w:p w14:paraId="3B18C4A5" w14:textId="77777777" w:rsidR="00343135" w:rsidRPr="009F2508" w:rsidRDefault="00343135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U.S. Influence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9F2508">
              <w:rPr>
                <w:i/>
                <w:sz w:val="22"/>
                <w:szCs w:val="22"/>
              </w:rPr>
              <w:t xml:space="preserve">Mainwaring and Pérez-Liñán (2008). </w:t>
            </w:r>
          </w:p>
          <w:p w14:paraId="5FEA62FD" w14:textId="26066DB2" w:rsidR="00CF2BAB" w:rsidRPr="00CF2BAB" w:rsidRDefault="00CF2BAB" w:rsidP="00E3695A">
            <w:pPr>
              <w:rPr>
                <w:i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7E602FBC" w14:textId="4AACC04D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  <w:tr w:rsidR="00343135" w:rsidRPr="00035F8F" w14:paraId="0419A468" w14:textId="77777777" w:rsidTr="00E3695A">
        <w:trPr>
          <w:trHeight w:val="518"/>
        </w:trPr>
        <w:tc>
          <w:tcPr>
            <w:tcW w:w="6280" w:type="dxa"/>
            <w:vAlign w:val="center"/>
          </w:tcPr>
          <w:p w14:paraId="31D04788" w14:textId="17FFDA1F" w:rsidR="00343135" w:rsidRDefault="00343135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IMF programs: </w:t>
            </w:r>
            <w:r w:rsidRPr="00CF2BAB">
              <w:rPr>
                <w:i/>
                <w:sz w:val="22"/>
                <w:szCs w:val="22"/>
              </w:rPr>
              <w:t>IMF Review of Fund Facilities (2009)</w:t>
            </w:r>
            <w:r w:rsidR="00CF2BAB">
              <w:rPr>
                <w:i/>
                <w:sz w:val="22"/>
                <w:szCs w:val="22"/>
              </w:rPr>
              <w:t>.</w:t>
            </w:r>
          </w:p>
          <w:p w14:paraId="403CCF6C" w14:textId="77777777" w:rsidR="00CF2BAB" w:rsidRPr="00CF2BAB" w:rsidRDefault="00CF2BAB" w:rsidP="00E3695A">
            <w:pPr>
              <w:rPr>
                <w:i/>
                <w:sz w:val="22"/>
                <w:szCs w:val="22"/>
              </w:rPr>
            </w:pPr>
          </w:p>
          <w:p w14:paraId="3E5C1661" w14:textId="1CAFF994" w:rsidR="00343135" w:rsidRDefault="00343135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under IMF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Authors’ calculation.</w:t>
            </w:r>
            <w:r w:rsidR="00CF2BAB">
              <w:rPr>
                <w:sz w:val="22"/>
                <w:szCs w:val="22"/>
              </w:rPr>
              <w:t xml:space="preserve"> </w:t>
            </w:r>
          </w:p>
          <w:p w14:paraId="77EE4822" w14:textId="77777777" w:rsidR="00CF2BAB" w:rsidRDefault="00CF2BAB" w:rsidP="00E3695A">
            <w:pPr>
              <w:rPr>
                <w:sz w:val="22"/>
                <w:szCs w:val="22"/>
              </w:rPr>
            </w:pPr>
          </w:p>
          <w:p w14:paraId="08E6DF74" w14:textId="32E1D4DD" w:rsidR="00343135" w:rsidRDefault="00343135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Austerity Measures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  <w:p w14:paraId="0B5241C2" w14:textId="77777777" w:rsidR="00CF2BAB" w:rsidRPr="00CF2BAB" w:rsidRDefault="00CF2BAB" w:rsidP="00E3695A">
            <w:pPr>
              <w:rPr>
                <w:i/>
                <w:sz w:val="22"/>
                <w:szCs w:val="22"/>
              </w:rPr>
            </w:pPr>
          </w:p>
          <w:p w14:paraId="1E25240E" w14:textId="0B1800C2" w:rsidR="00343135" w:rsidRDefault="00343135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Urban population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World Development Indicators (World Bank 2011).</w:t>
            </w:r>
          </w:p>
          <w:p w14:paraId="6DB15743" w14:textId="77777777" w:rsidR="00CF2BAB" w:rsidRPr="00CF2BAB" w:rsidRDefault="00CF2BAB" w:rsidP="00E3695A">
            <w:pPr>
              <w:rPr>
                <w:i/>
                <w:sz w:val="22"/>
                <w:szCs w:val="22"/>
              </w:rPr>
            </w:pPr>
          </w:p>
          <w:p w14:paraId="2BDBBF05" w14:textId="101830E2" w:rsidR="00343135" w:rsidRDefault="00343135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Protest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Banks (2012).</w:t>
            </w:r>
          </w:p>
          <w:p w14:paraId="476D907D" w14:textId="77777777" w:rsidR="00CF2BAB" w:rsidRPr="00CF2BAB" w:rsidRDefault="00CF2BAB" w:rsidP="00E3695A">
            <w:pPr>
              <w:rPr>
                <w:i/>
                <w:sz w:val="22"/>
                <w:szCs w:val="22"/>
              </w:rPr>
            </w:pPr>
          </w:p>
          <w:p w14:paraId="5BF68533" w14:textId="77777777" w:rsidR="00343135" w:rsidRDefault="00343135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Protest</w:t>
            </w:r>
            <w:r w:rsidR="00CF2BAB">
              <w:rPr>
                <w:sz w:val="22"/>
                <w:szCs w:val="22"/>
              </w:rPr>
              <w:t xml:space="preserve">: </w:t>
            </w:r>
            <w:r w:rsidR="00CF2BAB" w:rsidRPr="00CF2BAB">
              <w:rPr>
                <w:i/>
                <w:sz w:val="22"/>
                <w:szCs w:val="22"/>
              </w:rPr>
              <w:t>Authors’ calculation.</w:t>
            </w:r>
            <w:r w:rsidR="00CF2BAB">
              <w:rPr>
                <w:sz w:val="22"/>
                <w:szCs w:val="22"/>
              </w:rPr>
              <w:t xml:space="preserve"> </w:t>
            </w:r>
          </w:p>
          <w:p w14:paraId="1B60E759" w14:textId="77777777" w:rsidR="00CF2BAB" w:rsidRDefault="00CF2BAB" w:rsidP="00E3695A">
            <w:pPr>
              <w:rPr>
                <w:sz w:val="22"/>
                <w:szCs w:val="22"/>
              </w:rPr>
            </w:pPr>
          </w:p>
          <w:p w14:paraId="6F97F16F" w14:textId="3DEC0098" w:rsidR="00CF2BAB" w:rsidRPr="00CF2BAB" w:rsidRDefault="00CF2BAB" w:rsidP="00E3695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Party institutionalization: </w:t>
            </w:r>
            <w:r w:rsidRPr="00CF2BAB">
              <w:rPr>
                <w:i/>
                <w:sz w:val="22"/>
                <w:szCs w:val="22"/>
              </w:rPr>
              <w:t>Jones (2005).</w:t>
            </w:r>
          </w:p>
          <w:p w14:paraId="0C93AA7B" w14:textId="77777777" w:rsidR="00CF2BAB" w:rsidRDefault="00CF2BAB" w:rsidP="00E3695A">
            <w:pPr>
              <w:rPr>
                <w:sz w:val="22"/>
                <w:szCs w:val="22"/>
              </w:rPr>
            </w:pPr>
          </w:p>
          <w:p w14:paraId="63957AA8" w14:textId="44C3655D" w:rsidR="00CF2BAB" w:rsidRPr="00035F8F" w:rsidRDefault="00CF2BAB" w:rsidP="00E36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Party rating:  </w:t>
            </w:r>
            <w:r w:rsidRPr="00CF2BAB">
              <w:rPr>
                <w:i/>
                <w:sz w:val="22"/>
                <w:szCs w:val="22"/>
              </w:rPr>
              <w:t>Bertelsmann Transformation Index (2014).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dxa"/>
            <w:vAlign w:val="center"/>
          </w:tcPr>
          <w:p w14:paraId="2F344A78" w14:textId="605A2B4E" w:rsidR="00343135" w:rsidRPr="00035F8F" w:rsidRDefault="00343135" w:rsidP="00E3695A">
            <w:pPr>
              <w:rPr>
                <w:sz w:val="22"/>
                <w:szCs w:val="22"/>
              </w:rPr>
            </w:pPr>
          </w:p>
        </w:tc>
      </w:tr>
    </w:tbl>
    <w:p w14:paraId="68C4EB7C" w14:textId="77777777" w:rsidR="00140AF4" w:rsidRDefault="00140AF4" w:rsidP="00E3695A">
      <w:pPr>
        <w:rPr>
          <w:vertAlign w:val="superscript"/>
        </w:rPr>
      </w:pPr>
    </w:p>
    <w:sectPr w:rsidR="00140AF4" w:rsidSect="001D2B39">
      <w:footerReference w:type="default" r:id="rId7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E193" w14:textId="77777777" w:rsidR="005076BF" w:rsidRDefault="005076BF" w:rsidP="00140AF4">
      <w:r>
        <w:separator/>
      </w:r>
    </w:p>
  </w:endnote>
  <w:endnote w:type="continuationSeparator" w:id="0">
    <w:p w14:paraId="6A61ACBA" w14:textId="77777777" w:rsidR="005076BF" w:rsidRDefault="005076BF" w:rsidP="0014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24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A70A0" w14:textId="77777777" w:rsidR="00CF2BAB" w:rsidRDefault="00CF2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F7B20" w14:textId="77777777" w:rsidR="00CF2BAB" w:rsidRDefault="00CF2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A81C" w14:textId="77777777" w:rsidR="005076BF" w:rsidRDefault="005076BF" w:rsidP="00140AF4">
      <w:r>
        <w:separator/>
      </w:r>
    </w:p>
  </w:footnote>
  <w:footnote w:type="continuationSeparator" w:id="0">
    <w:p w14:paraId="596A6DDC" w14:textId="77777777" w:rsidR="005076BF" w:rsidRDefault="005076BF" w:rsidP="0014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4"/>
    <w:rsid w:val="000029FC"/>
    <w:rsid w:val="000239BD"/>
    <w:rsid w:val="00030BB1"/>
    <w:rsid w:val="00035F8F"/>
    <w:rsid w:val="0005528E"/>
    <w:rsid w:val="0005627F"/>
    <w:rsid w:val="000757DD"/>
    <w:rsid w:val="00081239"/>
    <w:rsid w:val="00091A86"/>
    <w:rsid w:val="00092828"/>
    <w:rsid w:val="000A2FD5"/>
    <w:rsid w:val="000A3ABA"/>
    <w:rsid w:val="000C0917"/>
    <w:rsid w:val="000C25B7"/>
    <w:rsid w:val="000C5740"/>
    <w:rsid w:val="000D3989"/>
    <w:rsid w:val="000E02D6"/>
    <w:rsid w:val="00101E2E"/>
    <w:rsid w:val="0013537B"/>
    <w:rsid w:val="00140AF4"/>
    <w:rsid w:val="0015429D"/>
    <w:rsid w:val="0016463C"/>
    <w:rsid w:val="00172C43"/>
    <w:rsid w:val="00181771"/>
    <w:rsid w:val="001844DB"/>
    <w:rsid w:val="0018787D"/>
    <w:rsid w:val="0019301A"/>
    <w:rsid w:val="001B2D20"/>
    <w:rsid w:val="001B6423"/>
    <w:rsid w:val="001D2B39"/>
    <w:rsid w:val="001D3C8D"/>
    <w:rsid w:val="001D5C59"/>
    <w:rsid w:val="001E02C6"/>
    <w:rsid w:val="001E52F6"/>
    <w:rsid w:val="002175B5"/>
    <w:rsid w:val="00217B7F"/>
    <w:rsid w:val="002220EA"/>
    <w:rsid w:val="002247D4"/>
    <w:rsid w:val="0023287A"/>
    <w:rsid w:val="002362BA"/>
    <w:rsid w:val="0023793D"/>
    <w:rsid w:val="00245BF2"/>
    <w:rsid w:val="00265284"/>
    <w:rsid w:val="00276C87"/>
    <w:rsid w:val="00296CA8"/>
    <w:rsid w:val="002A6B19"/>
    <w:rsid w:val="002A6C1B"/>
    <w:rsid w:val="002B59B4"/>
    <w:rsid w:val="002F04D6"/>
    <w:rsid w:val="00306A30"/>
    <w:rsid w:val="00311528"/>
    <w:rsid w:val="00314FAA"/>
    <w:rsid w:val="00316BD2"/>
    <w:rsid w:val="00324C8D"/>
    <w:rsid w:val="003329DF"/>
    <w:rsid w:val="00341E75"/>
    <w:rsid w:val="00343135"/>
    <w:rsid w:val="003613AB"/>
    <w:rsid w:val="003807B6"/>
    <w:rsid w:val="00382525"/>
    <w:rsid w:val="003A1786"/>
    <w:rsid w:val="003A4B86"/>
    <w:rsid w:val="003C5D8C"/>
    <w:rsid w:val="003D0E10"/>
    <w:rsid w:val="003D3C07"/>
    <w:rsid w:val="003E55C1"/>
    <w:rsid w:val="003E5A64"/>
    <w:rsid w:val="003E79F5"/>
    <w:rsid w:val="003F5804"/>
    <w:rsid w:val="00413BFB"/>
    <w:rsid w:val="004304EE"/>
    <w:rsid w:val="00433049"/>
    <w:rsid w:val="00442A9E"/>
    <w:rsid w:val="00470F2A"/>
    <w:rsid w:val="004754F7"/>
    <w:rsid w:val="00476993"/>
    <w:rsid w:val="00481B2E"/>
    <w:rsid w:val="00495E97"/>
    <w:rsid w:val="004C28A7"/>
    <w:rsid w:val="004F0B96"/>
    <w:rsid w:val="004F0E1A"/>
    <w:rsid w:val="0050139B"/>
    <w:rsid w:val="00502B7E"/>
    <w:rsid w:val="005076BF"/>
    <w:rsid w:val="0052176E"/>
    <w:rsid w:val="00523919"/>
    <w:rsid w:val="00531636"/>
    <w:rsid w:val="00552E26"/>
    <w:rsid w:val="0055772A"/>
    <w:rsid w:val="00563026"/>
    <w:rsid w:val="005640A5"/>
    <w:rsid w:val="00567FA1"/>
    <w:rsid w:val="005931D1"/>
    <w:rsid w:val="005966BA"/>
    <w:rsid w:val="00597873"/>
    <w:rsid w:val="005A7F05"/>
    <w:rsid w:val="005D57C5"/>
    <w:rsid w:val="005D78D2"/>
    <w:rsid w:val="005F3010"/>
    <w:rsid w:val="00610B5E"/>
    <w:rsid w:val="00623748"/>
    <w:rsid w:val="00625958"/>
    <w:rsid w:val="00632911"/>
    <w:rsid w:val="00634298"/>
    <w:rsid w:val="00634F6C"/>
    <w:rsid w:val="00637367"/>
    <w:rsid w:val="00664F26"/>
    <w:rsid w:val="0066610C"/>
    <w:rsid w:val="006719FD"/>
    <w:rsid w:val="006739AB"/>
    <w:rsid w:val="00683378"/>
    <w:rsid w:val="00690130"/>
    <w:rsid w:val="006912DD"/>
    <w:rsid w:val="0069276F"/>
    <w:rsid w:val="006C2145"/>
    <w:rsid w:val="006C319C"/>
    <w:rsid w:val="006E0625"/>
    <w:rsid w:val="006E16BB"/>
    <w:rsid w:val="006E1B64"/>
    <w:rsid w:val="00743FF2"/>
    <w:rsid w:val="00750C98"/>
    <w:rsid w:val="00752285"/>
    <w:rsid w:val="00762603"/>
    <w:rsid w:val="00776800"/>
    <w:rsid w:val="00782BD5"/>
    <w:rsid w:val="00790966"/>
    <w:rsid w:val="007A5376"/>
    <w:rsid w:val="007B612C"/>
    <w:rsid w:val="007B6682"/>
    <w:rsid w:val="007B6E86"/>
    <w:rsid w:val="007F6639"/>
    <w:rsid w:val="00801304"/>
    <w:rsid w:val="00803076"/>
    <w:rsid w:val="0083362C"/>
    <w:rsid w:val="00833839"/>
    <w:rsid w:val="00850A15"/>
    <w:rsid w:val="00865D32"/>
    <w:rsid w:val="0087508D"/>
    <w:rsid w:val="00883467"/>
    <w:rsid w:val="008928E1"/>
    <w:rsid w:val="008977E6"/>
    <w:rsid w:val="008A499B"/>
    <w:rsid w:val="008B2381"/>
    <w:rsid w:val="008B4BEA"/>
    <w:rsid w:val="008B62CC"/>
    <w:rsid w:val="008C1E1C"/>
    <w:rsid w:val="008C314C"/>
    <w:rsid w:val="008C696A"/>
    <w:rsid w:val="008D3A01"/>
    <w:rsid w:val="008D77CD"/>
    <w:rsid w:val="008F3CBA"/>
    <w:rsid w:val="00907A1F"/>
    <w:rsid w:val="009127FE"/>
    <w:rsid w:val="00914920"/>
    <w:rsid w:val="00923941"/>
    <w:rsid w:val="00952859"/>
    <w:rsid w:val="00953FA0"/>
    <w:rsid w:val="00954C43"/>
    <w:rsid w:val="009673A2"/>
    <w:rsid w:val="00972882"/>
    <w:rsid w:val="009740AD"/>
    <w:rsid w:val="0099769F"/>
    <w:rsid w:val="009A1D78"/>
    <w:rsid w:val="009A46AD"/>
    <w:rsid w:val="009D015C"/>
    <w:rsid w:val="009E4666"/>
    <w:rsid w:val="009F2508"/>
    <w:rsid w:val="009F3A8D"/>
    <w:rsid w:val="009F76F2"/>
    <w:rsid w:val="00A01878"/>
    <w:rsid w:val="00A13F78"/>
    <w:rsid w:val="00A319B1"/>
    <w:rsid w:val="00A428D6"/>
    <w:rsid w:val="00A42A75"/>
    <w:rsid w:val="00A55EA5"/>
    <w:rsid w:val="00A66431"/>
    <w:rsid w:val="00A71F3A"/>
    <w:rsid w:val="00A93A42"/>
    <w:rsid w:val="00AA0F8A"/>
    <w:rsid w:val="00AA1169"/>
    <w:rsid w:val="00AB37FF"/>
    <w:rsid w:val="00AC52B0"/>
    <w:rsid w:val="00AF2007"/>
    <w:rsid w:val="00B06B16"/>
    <w:rsid w:val="00B41312"/>
    <w:rsid w:val="00B42D06"/>
    <w:rsid w:val="00B503DE"/>
    <w:rsid w:val="00B61C6E"/>
    <w:rsid w:val="00B65A16"/>
    <w:rsid w:val="00B75668"/>
    <w:rsid w:val="00B75B95"/>
    <w:rsid w:val="00B80F62"/>
    <w:rsid w:val="00B9525F"/>
    <w:rsid w:val="00B97E21"/>
    <w:rsid w:val="00BA0F96"/>
    <w:rsid w:val="00BA348D"/>
    <w:rsid w:val="00BB2059"/>
    <w:rsid w:val="00BC6E6E"/>
    <w:rsid w:val="00BF5755"/>
    <w:rsid w:val="00C06D1C"/>
    <w:rsid w:val="00C202A3"/>
    <w:rsid w:val="00C363EA"/>
    <w:rsid w:val="00C373C4"/>
    <w:rsid w:val="00C43D12"/>
    <w:rsid w:val="00C71553"/>
    <w:rsid w:val="00C73A60"/>
    <w:rsid w:val="00C8314B"/>
    <w:rsid w:val="00CC137D"/>
    <w:rsid w:val="00CE28BB"/>
    <w:rsid w:val="00CF2BAB"/>
    <w:rsid w:val="00CF3B61"/>
    <w:rsid w:val="00CF4BA9"/>
    <w:rsid w:val="00D00342"/>
    <w:rsid w:val="00D13D1D"/>
    <w:rsid w:val="00D14866"/>
    <w:rsid w:val="00D15186"/>
    <w:rsid w:val="00D331F3"/>
    <w:rsid w:val="00D34F52"/>
    <w:rsid w:val="00D35C2D"/>
    <w:rsid w:val="00D37E11"/>
    <w:rsid w:val="00D51124"/>
    <w:rsid w:val="00D5690D"/>
    <w:rsid w:val="00D6028B"/>
    <w:rsid w:val="00D60F32"/>
    <w:rsid w:val="00D73317"/>
    <w:rsid w:val="00D73BFA"/>
    <w:rsid w:val="00D76D68"/>
    <w:rsid w:val="00D8335A"/>
    <w:rsid w:val="00DA54DA"/>
    <w:rsid w:val="00DB4042"/>
    <w:rsid w:val="00DE1EC7"/>
    <w:rsid w:val="00DF3D86"/>
    <w:rsid w:val="00DF4208"/>
    <w:rsid w:val="00DF662B"/>
    <w:rsid w:val="00E05D3A"/>
    <w:rsid w:val="00E27CED"/>
    <w:rsid w:val="00E3433C"/>
    <w:rsid w:val="00E3695A"/>
    <w:rsid w:val="00E377D2"/>
    <w:rsid w:val="00E45E4F"/>
    <w:rsid w:val="00E53117"/>
    <w:rsid w:val="00E5510C"/>
    <w:rsid w:val="00E5760A"/>
    <w:rsid w:val="00E622F0"/>
    <w:rsid w:val="00E66B1A"/>
    <w:rsid w:val="00E80D7E"/>
    <w:rsid w:val="00E83970"/>
    <w:rsid w:val="00EA1EC0"/>
    <w:rsid w:val="00EA69DF"/>
    <w:rsid w:val="00EB46CC"/>
    <w:rsid w:val="00EC2761"/>
    <w:rsid w:val="00EC3B7C"/>
    <w:rsid w:val="00ED171C"/>
    <w:rsid w:val="00EE1CA9"/>
    <w:rsid w:val="00EF2B27"/>
    <w:rsid w:val="00EF5A6A"/>
    <w:rsid w:val="00F12D63"/>
    <w:rsid w:val="00F14203"/>
    <w:rsid w:val="00F33082"/>
    <w:rsid w:val="00F5034E"/>
    <w:rsid w:val="00F5126E"/>
    <w:rsid w:val="00F62B77"/>
    <w:rsid w:val="00F655E2"/>
    <w:rsid w:val="00F724BA"/>
    <w:rsid w:val="00F725E6"/>
    <w:rsid w:val="00F901B3"/>
    <w:rsid w:val="00F935E2"/>
    <w:rsid w:val="00F95146"/>
    <w:rsid w:val="00FA1ABD"/>
    <w:rsid w:val="00FA44F3"/>
    <w:rsid w:val="00FB34F7"/>
    <w:rsid w:val="00FC326A"/>
    <w:rsid w:val="00FD2BA0"/>
    <w:rsid w:val="00FD2D66"/>
    <w:rsid w:val="00FE6698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1ADC9"/>
  <w15:docId w15:val="{FBFC55E8-FABE-4538-8A78-CB16DF4E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40A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AF4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40AF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26"/>
    <w:rPr>
      <w:rFonts w:ascii="Tahoma" w:eastAsia="Times New Roman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1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1A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23287A"/>
    <w:pPr>
      <w:widowControl/>
      <w:overflowPunct/>
      <w:autoSpaceDE/>
      <w:autoSpaceDN/>
      <w:adjustRightInd/>
      <w:jc w:val="center"/>
    </w:pPr>
    <w:rPr>
      <w:kern w:val="0"/>
      <w:sz w:val="24"/>
    </w:rPr>
  </w:style>
  <w:style w:type="character" w:customStyle="1" w:styleId="TitleChar">
    <w:name w:val="Title Char"/>
    <w:basedOn w:val="DefaultParagraphFont"/>
    <w:link w:val="Title"/>
    <w:rsid w:val="0023287A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25958"/>
    <w:rPr>
      <w:i/>
      <w:iCs/>
    </w:rPr>
  </w:style>
  <w:style w:type="character" w:customStyle="1" w:styleId="apple-converted-space">
    <w:name w:val="apple-converted-space"/>
    <w:basedOn w:val="DefaultParagraphFont"/>
    <w:rsid w:val="00625958"/>
  </w:style>
  <w:style w:type="character" w:styleId="Hyperlink">
    <w:name w:val="Hyperlink"/>
    <w:basedOn w:val="DefaultParagraphFont"/>
    <w:uiPriority w:val="99"/>
    <w:semiHidden/>
    <w:unhideWhenUsed/>
    <w:rsid w:val="00625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3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2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3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A9BE-0C47-480A-B9C2-A5BC430E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Lahn, Eleanor T</cp:lastModifiedBy>
  <cp:revision>5</cp:revision>
  <cp:lastPrinted>2016-02-23T00:56:00Z</cp:lastPrinted>
  <dcterms:created xsi:type="dcterms:W3CDTF">2016-04-06T22:40:00Z</dcterms:created>
  <dcterms:modified xsi:type="dcterms:W3CDTF">2016-04-11T16:51:00Z</dcterms:modified>
</cp:coreProperties>
</file>