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24493" w14:textId="77777777" w:rsidR="00D240C2" w:rsidRDefault="00D240C2" w:rsidP="000348B7">
      <w:pPr>
        <w:spacing w:after="200" w:line="276" w:lineRule="auto"/>
        <w:jc w:val="center"/>
        <w:rPr>
          <w:rFonts w:ascii="Times New Roman" w:hAnsi="Times New Roman" w:cs="Times New Roman"/>
          <w:b/>
          <w:sz w:val="28"/>
          <w:szCs w:val="24"/>
        </w:rPr>
      </w:pPr>
      <w:r>
        <w:rPr>
          <w:rFonts w:ascii="Times New Roman" w:hAnsi="Times New Roman" w:cs="Times New Roman"/>
          <w:b/>
          <w:sz w:val="28"/>
          <w:szCs w:val="24"/>
        </w:rPr>
        <w:t>ONLINE APPENDIX</w:t>
      </w:r>
    </w:p>
    <w:p w14:paraId="3EEDA37A" w14:textId="77777777" w:rsidR="000348B7" w:rsidRPr="00234AAD" w:rsidRDefault="000348B7" w:rsidP="000348B7">
      <w:pPr>
        <w:spacing w:after="200" w:line="276" w:lineRule="auto"/>
        <w:jc w:val="center"/>
        <w:rPr>
          <w:rFonts w:ascii="Times New Roman" w:hAnsi="Times New Roman" w:cs="Times New Roman"/>
          <w:b/>
          <w:sz w:val="28"/>
          <w:szCs w:val="24"/>
        </w:rPr>
      </w:pPr>
      <w:r w:rsidRPr="00234AAD">
        <w:rPr>
          <w:rFonts w:ascii="Times New Roman" w:hAnsi="Times New Roman" w:cs="Times New Roman"/>
          <w:b/>
          <w:sz w:val="28"/>
          <w:szCs w:val="24"/>
        </w:rPr>
        <w:t>Supplemental Plan Offerings and Retirement Saving Choices:</w:t>
      </w:r>
      <w:r w:rsidR="0024672F">
        <w:rPr>
          <w:rFonts w:ascii="Times New Roman" w:hAnsi="Times New Roman" w:cs="Times New Roman"/>
          <w:b/>
          <w:sz w:val="28"/>
          <w:szCs w:val="24"/>
        </w:rPr>
        <w:t xml:space="preserve"> </w:t>
      </w:r>
    </w:p>
    <w:p w14:paraId="3DA564B3" w14:textId="77777777" w:rsidR="000348B7" w:rsidRDefault="000348B7" w:rsidP="000348B7">
      <w:pPr>
        <w:spacing w:after="200" w:line="276" w:lineRule="auto"/>
        <w:jc w:val="center"/>
        <w:rPr>
          <w:rFonts w:ascii="Times New Roman" w:hAnsi="Times New Roman" w:cs="Times New Roman"/>
          <w:b/>
          <w:sz w:val="28"/>
          <w:szCs w:val="24"/>
        </w:rPr>
      </w:pPr>
      <w:r w:rsidRPr="00234AAD">
        <w:rPr>
          <w:rFonts w:ascii="Times New Roman" w:hAnsi="Times New Roman" w:cs="Times New Roman"/>
          <w:b/>
          <w:sz w:val="28"/>
          <w:szCs w:val="24"/>
        </w:rPr>
        <w:t>An Analysis of North Carolina School Districts</w:t>
      </w:r>
    </w:p>
    <w:p w14:paraId="1742DF60" w14:textId="77777777" w:rsidR="00C3153B" w:rsidRDefault="00C3153B" w:rsidP="00C3153B">
      <w:pPr>
        <w:spacing w:after="120"/>
        <w:contextualSpacing/>
        <w:jc w:val="center"/>
        <w:rPr>
          <w:rFonts w:ascii="Times New Roman" w:hAnsi="Times New Roman" w:cs="Times New Roman"/>
          <w:b/>
          <w:sz w:val="24"/>
          <w:szCs w:val="24"/>
        </w:rPr>
      </w:pPr>
      <w:r>
        <w:rPr>
          <w:rFonts w:ascii="Times New Roman" w:hAnsi="Times New Roman" w:cs="Times New Roman"/>
          <w:b/>
          <w:sz w:val="24"/>
          <w:szCs w:val="24"/>
        </w:rPr>
        <w:t>Robert L. Clark, Emma Hanson, Melinda Sandler Morrill, and Aditi Pathak</w:t>
      </w:r>
    </w:p>
    <w:p w14:paraId="39EB07C9" w14:textId="7B803359" w:rsidR="00C3153B" w:rsidRPr="00C3153B" w:rsidRDefault="00C3153B" w:rsidP="000348B7">
      <w:pPr>
        <w:spacing w:after="200" w:line="276" w:lineRule="auto"/>
        <w:jc w:val="center"/>
        <w:rPr>
          <w:rFonts w:ascii="Times New Roman" w:hAnsi="Times New Roman" w:cs="Times New Roman"/>
          <w:b/>
          <w:sz w:val="24"/>
          <w:szCs w:val="24"/>
        </w:rPr>
      </w:pPr>
      <w:bookmarkStart w:id="0" w:name="_GoBack"/>
      <w:r w:rsidRPr="00C3153B">
        <w:rPr>
          <w:rFonts w:ascii="Times New Roman" w:hAnsi="Times New Roman" w:cs="Times New Roman"/>
          <w:b/>
          <w:sz w:val="24"/>
          <w:szCs w:val="24"/>
        </w:rPr>
        <w:t>October 2015</w:t>
      </w:r>
    </w:p>
    <w:bookmarkEnd w:id="0"/>
    <w:p w14:paraId="0D14F7A7" w14:textId="77777777" w:rsidR="00E840B1" w:rsidRDefault="00E840B1" w:rsidP="00E840B1">
      <w:pPr>
        <w:spacing w:after="200" w:line="276" w:lineRule="auto"/>
        <w:jc w:val="center"/>
        <w:rPr>
          <w:rFonts w:ascii="Times New Roman" w:hAnsi="Times New Roman" w:cs="Times New Roman"/>
          <w:b/>
          <w:sz w:val="24"/>
          <w:szCs w:val="24"/>
        </w:rPr>
      </w:pPr>
    </w:p>
    <w:p w14:paraId="786D8639" w14:textId="77777777" w:rsidR="003C03D6" w:rsidRPr="002327FD" w:rsidRDefault="003C03D6" w:rsidP="003C03D6">
      <w:pPr>
        <w:jc w:val="center"/>
        <w:rPr>
          <w:rFonts w:ascii="Times New Roman" w:hAnsi="Times New Roman" w:cs="Times New Roman"/>
          <w:b/>
          <w:sz w:val="24"/>
          <w:szCs w:val="24"/>
        </w:rPr>
      </w:pPr>
      <w:r w:rsidRPr="002327FD">
        <w:rPr>
          <w:rFonts w:ascii="Times New Roman" w:hAnsi="Times New Roman" w:cs="Times New Roman"/>
          <w:b/>
          <w:sz w:val="24"/>
          <w:szCs w:val="24"/>
        </w:rPr>
        <w:t xml:space="preserve">APPENDIX A </w:t>
      </w:r>
    </w:p>
    <w:p w14:paraId="1CC340A1" w14:textId="77777777" w:rsidR="00B374B6" w:rsidRDefault="00B374B6" w:rsidP="003C03D6">
      <w:pPr>
        <w:jc w:val="center"/>
        <w:rPr>
          <w:rFonts w:ascii="Times New Roman" w:hAnsi="Times New Roman" w:cs="Times New Roman"/>
          <w:b/>
          <w:sz w:val="24"/>
          <w:szCs w:val="24"/>
        </w:rPr>
      </w:pPr>
    </w:p>
    <w:p w14:paraId="09932726" w14:textId="77777777" w:rsidR="003C03D6" w:rsidRPr="002327FD" w:rsidRDefault="003C03D6" w:rsidP="003C03D6">
      <w:pPr>
        <w:jc w:val="center"/>
        <w:rPr>
          <w:rFonts w:ascii="Times New Roman" w:hAnsi="Times New Roman" w:cs="Times New Roman"/>
          <w:b/>
          <w:sz w:val="24"/>
          <w:szCs w:val="24"/>
        </w:rPr>
      </w:pPr>
      <w:r w:rsidRPr="002327FD">
        <w:rPr>
          <w:rFonts w:ascii="Times New Roman" w:hAnsi="Times New Roman" w:cs="Times New Roman"/>
          <w:b/>
          <w:sz w:val="24"/>
          <w:szCs w:val="24"/>
        </w:rPr>
        <w:t>Public Retirement Saving Plans</w:t>
      </w:r>
    </w:p>
    <w:p w14:paraId="6D519B4B" w14:textId="77777777" w:rsidR="00B210F4" w:rsidRDefault="00B210F4" w:rsidP="00930AF2">
      <w:pPr>
        <w:spacing w:line="360" w:lineRule="auto"/>
        <w:ind w:firstLine="720"/>
        <w:contextualSpacing/>
        <w:jc w:val="left"/>
        <w:rPr>
          <w:rFonts w:ascii="Times New Roman" w:hAnsi="Times New Roman" w:cs="Times New Roman"/>
          <w:sz w:val="24"/>
          <w:szCs w:val="24"/>
        </w:rPr>
      </w:pPr>
    </w:p>
    <w:p w14:paraId="6EBF78D1" w14:textId="77777777" w:rsidR="004971F4" w:rsidRDefault="003C03D6" w:rsidP="00011CC1">
      <w:pPr>
        <w:spacing w:line="480" w:lineRule="auto"/>
        <w:ind w:firstLine="720"/>
        <w:contextualSpacing/>
        <w:jc w:val="left"/>
        <w:rPr>
          <w:rFonts w:ascii="Times New Roman" w:hAnsi="Times New Roman" w:cs="Times New Roman"/>
          <w:sz w:val="24"/>
          <w:szCs w:val="24"/>
        </w:rPr>
      </w:pPr>
      <w:r w:rsidRPr="002327FD">
        <w:rPr>
          <w:rFonts w:ascii="Times New Roman" w:hAnsi="Times New Roman" w:cs="Times New Roman"/>
          <w:sz w:val="24"/>
          <w:szCs w:val="24"/>
        </w:rPr>
        <w:t>Public employers have the option of offering alternative types of saving plans regulated under special tax codes.</w:t>
      </w:r>
      <w:r w:rsidR="0024672F">
        <w:rPr>
          <w:rFonts w:ascii="Times New Roman" w:hAnsi="Times New Roman" w:cs="Times New Roman"/>
          <w:sz w:val="24"/>
          <w:szCs w:val="24"/>
        </w:rPr>
        <w:t xml:space="preserve"> </w:t>
      </w:r>
      <w:r w:rsidRPr="002327FD">
        <w:rPr>
          <w:rFonts w:ascii="Times New Roman" w:hAnsi="Times New Roman" w:cs="Times New Roman"/>
          <w:sz w:val="24"/>
          <w:szCs w:val="24"/>
        </w:rPr>
        <w:t>Both state and local governmental employers have the option of offering 457 plans. In addition, state government</w:t>
      </w:r>
      <w:r w:rsidR="009E55E2" w:rsidRPr="002327FD">
        <w:rPr>
          <w:rFonts w:ascii="Times New Roman" w:hAnsi="Times New Roman" w:cs="Times New Roman"/>
          <w:sz w:val="24"/>
          <w:szCs w:val="24"/>
        </w:rPr>
        <w:t>s may offer a state-</w:t>
      </w:r>
      <w:r w:rsidRPr="002327FD">
        <w:rPr>
          <w:rFonts w:ascii="Times New Roman" w:hAnsi="Times New Roman" w:cs="Times New Roman"/>
          <w:sz w:val="24"/>
          <w:szCs w:val="24"/>
        </w:rPr>
        <w:t>managed 457 plan that local employers can allow their employees to join.</w:t>
      </w:r>
      <w:r w:rsidR="0024672F">
        <w:rPr>
          <w:rFonts w:ascii="Times New Roman" w:hAnsi="Times New Roman" w:cs="Times New Roman"/>
          <w:sz w:val="24"/>
          <w:szCs w:val="24"/>
        </w:rPr>
        <w:t xml:space="preserve"> </w:t>
      </w:r>
      <w:r w:rsidRPr="002327FD">
        <w:rPr>
          <w:rFonts w:ascii="Times New Roman" w:hAnsi="Times New Roman" w:cs="Times New Roman"/>
          <w:sz w:val="24"/>
          <w:szCs w:val="24"/>
        </w:rPr>
        <w:t xml:space="preserve">States may also offer 401(k) plans that </w:t>
      </w:r>
      <w:r w:rsidR="007156CA">
        <w:rPr>
          <w:rFonts w:ascii="Times New Roman" w:hAnsi="Times New Roman" w:cs="Times New Roman"/>
          <w:sz w:val="24"/>
          <w:szCs w:val="24"/>
        </w:rPr>
        <w:t xml:space="preserve">were grandfathered in before 1986 legislation, but no new 401(k) plans </w:t>
      </w:r>
      <w:r w:rsidR="007156CA" w:rsidRPr="004971F4">
        <w:rPr>
          <w:rFonts w:ascii="Times New Roman" w:hAnsi="Times New Roman" w:cs="Times New Roman"/>
          <w:sz w:val="24"/>
          <w:szCs w:val="24"/>
        </w:rPr>
        <w:t>are allowed.</w:t>
      </w:r>
      <w:r w:rsidR="007156CA" w:rsidRPr="004971F4">
        <w:rPr>
          <w:rStyle w:val="FootnoteReference"/>
          <w:sz w:val="24"/>
          <w:szCs w:val="24"/>
        </w:rPr>
        <w:footnoteReference w:id="1"/>
      </w:r>
      <w:r w:rsidR="007156CA" w:rsidRPr="004971F4">
        <w:rPr>
          <w:rFonts w:ascii="Times New Roman" w:hAnsi="Times New Roman" w:cs="Times New Roman"/>
          <w:sz w:val="24"/>
          <w:szCs w:val="24"/>
        </w:rPr>
        <w:t xml:space="preserve"> </w:t>
      </w:r>
      <w:r w:rsidRPr="004971F4">
        <w:rPr>
          <w:rFonts w:ascii="Times New Roman" w:hAnsi="Times New Roman" w:cs="Times New Roman"/>
          <w:sz w:val="24"/>
          <w:szCs w:val="24"/>
        </w:rPr>
        <w:t>Public schools, hospitals, and charitable organizations are allowed to offer 403(b) plans.</w:t>
      </w:r>
      <w:r w:rsidRPr="004971F4">
        <w:rPr>
          <w:rStyle w:val="FootnoteReference"/>
          <w:sz w:val="24"/>
          <w:szCs w:val="24"/>
        </w:rPr>
        <w:footnoteReference w:id="2"/>
      </w:r>
      <w:r w:rsidR="0024672F">
        <w:rPr>
          <w:rFonts w:ascii="Times New Roman" w:hAnsi="Times New Roman" w:cs="Times New Roman"/>
          <w:sz w:val="24"/>
          <w:szCs w:val="24"/>
        </w:rPr>
        <w:t xml:space="preserve"> </w:t>
      </w:r>
      <w:r w:rsidRPr="004971F4">
        <w:rPr>
          <w:rFonts w:ascii="Times New Roman" w:hAnsi="Times New Roman" w:cs="Times New Roman"/>
          <w:sz w:val="24"/>
          <w:szCs w:val="24"/>
        </w:rPr>
        <w:t xml:space="preserve">In some states, </w:t>
      </w:r>
      <w:r w:rsidRPr="004971F4">
        <w:rPr>
          <w:rFonts w:ascii="Times New Roman" w:hAnsi="Times New Roman" w:cs="Times New Roman"/>
          <w:sz w:val="24"/>
          <w:szCs w:val="24"/>
        </w:rPr>
        <w:lastRenderedPageBreak/>
        <w:t xml:space="preserve">public school employees are considered state workers and are thus able to contribute to any </w:t>
      </w:r>
      <w:proofErr w:type="gramStart"/>
      <w:r w:rsidRPr="004971F4">
        <w:rPr>
          <w:rFonts w:ascii="Times New Roman" w:hAnsi="Times New Roman" w:cs="Times New Roman"/>
          <w:sz w:val="24"/>
          <w:szCs w:val="24"/>
        </w:rPr>
        <w:t>available</w:t>
      </w:r>
      <w:proofErr w:type="gramEnd"/>
      <w:r w:rsidRPr="004971F4">
        <w:rPr>
          <w:rFonts w:ascii="Times New Roman" w:hAnsi="Times New Roman" w:cs="Times New Roman"/>
          <w:sz w:val="24"/>
          <w:szCs w:val="24"/>
        </w:rPr>
        <w:t xml:space="preserve"> plans offered by their school district or the state government.</w:t>
      </w:r>
      <w:r w:rsidR="007156CA" w:rsidRPr="004971F4">
        <w:rPr>
          <w:rStyle w:val="FootnoteReference"/>
          <w:sz w:val="24"/>
          <w:szCs w:val="24"/>
        </w:rPr>
        <w:footnoteReference w:id="3"/>
      </w:r>
      <w:r w:rsidR="0024672F">
        <w:rPr>
          <w:rFonts w:ascii="Times New Roman" w:hAnsi="Times New Roman" w:cs="Times New Roman"/>
          <w:sz w:val="24"/>
          <w:szCs w:val="24"/>
        </w:rPr>
        <w:t xml:space="preserve"> </w:t>
      </w:r>
      <w:r w:rsidRPr="004971F4">
        <w:rPr>
          <w:rFonts w:ascii="Times New Roman" w:hAnsi="Times New Roman" w:cs="Times New Roman"/>
          <w:sz w:val="24"/>
          <w:szCs w:val="24"/>
        </w:rPr>
        <w:t>All of these plans allow employees to make pre-tax contributions; however, government employers can also offer Roth options in the various plans.</w:t>
      </w:r>
      <w:r w:rsidR="0024672F">
        <w:rPr>
          <w:rFonts w:ascii="Times New Roman" w:hAnsi="Times New Roman" w:cs="Times New Roman"/>
          <w:sz w:val="24"/>
          <w:szCs w:val="24"/>
        </w:rPr>
        <w:t xml:space="preserve"> </w:t>
      </w:r>
    </w:p>
    <w:p w14:paraId="428ACB68" w14:textId="77777777" w:rsidR="00011CC1" w:rsidRDefault="00011CC1" w:rsidP="00011CC1">
      <w:pPr>
        <w:spacing w:line="480" w:lineRule="auto"/>
        <w:ind w:firstLine="720"/>
        <w:contextualSpacing/>
        <w:jc w:val="left"/>
        <w:rPr>
          <w:rFonts w:ascii="Times New Roman" w:hAnsi="Times New Roman" w:cs="Times New Roman"/>
          <w:sz w:val="24"/>
          <w:szCs w:val="24"/>
        </w:rPr>
      </w:pPr>
      <w:r w:rsidRPr="00011CC1">
        <w:rPr>
          <w:rFonts w:ascii="Times New Roman" w:hAnsi="Times New Roman" w:cs="Times New Roman"/>
          <w:sz w:val="24"/>
          <w:szCs w:val="24"/>
        </w:rPr>
        <w:t>Historically, 403(b) plans were the primary option selected by school districts.</w:t>
      </w:r>
      <w:r w:rsidR="0024672F">
        <w:rPr>
          <w:rFonts w:ascii="Times New Roman" w:hAnsi="Times New Roman" w:cs="Times New Roman"/>
          <w:sz w:val="24"/>
          <w:szCs w:val="24"/>
        </w:rPr>
        <w:t xml:space="preserve"> </w:t>
      </w:r>
      <w:r w:rsidRPr="00011CC1">
        <w:rPr>
          <w:rFonts w:ascii="Times New Roman" w:hAnsi="Times New Roman" w:cs="Times New Roman"/>
          <w:sz w:val="24"/>
          <w:szCs w:val="24"/>
        </w:rPr>
        <w:t>Prior to the passage of the Economic Growth and Tax Relief Reconciliation Act in 2001, 401(k), 403(b) and 457 plans were subject to difference regulations related to elective deferrals, employer contributions and other areas. After the passage of new legislation, 403(b) plans were subject to greater oversight.</w:t>
      </w:r>
    </w:p>
    <w:p w14:paraId="61AA3AC2" w14:textId="77777777" w:rsidR="004971F4" w:rsidRDefault="004971F4" w:rsidP="00011CC1">
      <w:pPr>
        <w:spacing w:line="480" w:lineRule="auto"/>
        <w:ind w:firstLine="720"/>
        <w:contextualSpacing/>
        <w:jc w:val="left"/>
        <w:rPr>
          <w:rFonts w:ascii="Times New Roman" w:hAnsi="Times New Roman" w:cs="Times New Roman"/>
          <w:sz w:val="24"/>
          <w:szCs w:val="24"/>
        </w:rPr>
      </w:pPr>
      <w:r w:rsidRPr="004971F4">
        <w:rPr>
          <w:rFonts w:ascii="Times New Roman" w:hAnsi="Times New Roman" w:cs="Times New Roman"/>
          <w:sz w:val="24"/>
          <w:szCs w:val="24"/>
        </w:rPr>
        <w:t>Two important distinctions exist between 401(k)/403(b) and 457 plans.</w:t>
      </w:r>
      <w:r w:rsidR="0024672F">
        <w:rPr>
          <w:rFonts w:ascii="Times New Roman" w:hAnsi="Times New Roman" w:cs="Times New Roman"/>
          <w:sz w:val="24"/>
          <w:szCs w:val="24"/>
        </w:rPr>
        <w:t xml:space="preserve"> </w:t>
      </w:r>
      <w:r w:rsidR="003C03D6" w:rsidRPr="004971F4">
        <w:rPr>
          <w:rFonts w:ascii="Times New Roman" w:hAnsi="Times New Roman" w:cs="Times New Roman"/>
          <w:sz w:val="24"/>
          <w:szCs w:val="24"/>
        </w:rPr>
        <w:t xml:space="preserve">The </w:t>
      </w:r>
      <w:r w:rsidR="003524ED" w:rsidRPr="004971F4">
        <w:rPr>
          <w:rFonts w:ascii="Times New Roman" w:hAnsi="Times New Roman" w:cs="Times New Roman"/>
          <w:sz w:val="24"/>
          <w:szCs w:val="24"/>
        </w:rPr>
        <w:t>annual dollar limit</w:t>
      </w:r>
      <w:r w:rsidR="003C03D6" w:rsidRPr="004971F4">
        <w:rPr>
          <w:rFonts w:ascii="Times New Roman" w:hAnsi="Times New Roman" w:cs="Times New Roman"/>
          <w:sz w:val="24"/>
          <w:szCs w:val="24"/>
        </w:rPr>
        <w:t xml:space="preserve"> on employee contributions is the same in all of the plans, $18,000 in 2015, and this maximum is typically increased annually.</w:t>
      </w:r>
      <w:r w:rsidR="0024672F">
        <w:rPr>
          <w:rFonts w:ascii="Times New Roman" w:hAnsi="Times New Roman" w:cs="Times New Roman"/>
          <w:sz w:val="24"/>
          <w:szCs w:val="24"/>
        </w:rPr>
        <w:t xml:space="preserve"> </w:t>
      </w:r>
      <w:r w:rsidR="007C613D">
        <w:rPr>
          <w:rFonts w:ascii="Times New Roman" w:hAnsi="Times New Roman" w:cs="Times New Roman"/>
          <w:sz w:val="24"/>
          <w:szCs w:val="24"/>
        </w:rPr>
        <w:t>Importantly</w:t>
      </w:r>
      <w:r w:rsidR="003C03D6" w:rsidRPr="004971F4">
        <w:rPr>
          <w:rFonts w:ascii="Times New Roman" w:hAnsi="Times New Roman" w:cs="Times New Roman"/>
          <w:sz w:val="24"/>
          <w:szCs w:val="24"/>
        </w:rPr>
        <w:t>, contributions to 401(k) and 403(b) plans count toward the same maximum contribution limit; however, contributions to 457 plans are viewed independently from the other two plans.</w:t>
      </w:r>
      <w:r w:rsidR="0024672F">
        <w:rPr>
          <w:rFonts w:ascii="Times New Roman" w:hAnsi="Times New Roman" w:cs="Times New Roman"/>
          <w:sz w:val="24"/>
          <w:szCs w:val="24"/>
        </w:rPr>
        <w:t xml:space="preserve"> </w:t>
      </w:r>
      <w:r>
        <w:rPr>
          <w:rFonts w:ascii="Times New Roman" w:hAnsi="Times New Roman" w:cs="Times New Roman"/>
          <w:sz w:val="24"/>
          <w:szCs w:val="24"/>
        </w:rPr>
        <w:t>Second, d</w:t>
      </w:r>
      <w:r w:rsidRPr="004971F4">
        <w:rPr>
          <w:rFonts w:ascii="Times New Roman" w:hAnsi="Times New Roman" w:cs="Times New Roman"/>
          <w:sz w:val="24"/>
          <w:szCs w:val="24"/>
        </w:rPr>
        <w:t xml:space="preserve">istributions without tax penalties </w:t>
      </w:r>
      <w:r w:rsidRPr="004971F4">
        <w:rPr>
          <w:rFonts w:ascii="Times New Roman" w:hAnsi="Times New Roman" w:cs="Times New Roman"/>
          <w:sz w:val="24"/>
          <w:szCs w:val="24"/>
        </w:rPr>
        <w:lastRenderedPageBreak/>
        <w:t>are allowed at retirement after age 55 in both the 401(k) and 403(b) plans while the 457 plans allow such distributions at termination of employment at any age.</w:t>
      </w:r>
      <w:r w:rsidR="0024672F">
        <w:rPr>
          <w:rFonts w:ascii="Times New Roman" w:hAnsi="Times New Roman" w:cs="Times New Roman"/>
          <w:sz w:val="24"/>
          <w:szCs w:val="24"/>
        </w:rPr>
        <w:t xml:space="preserve"> </w:t>
      </w:r>
      <w:r w:rsidRPr="004971F4">
        <w:rPr>
          <w:rFonts w:ascii="Times New Roman" w:hAnsi="Times New Roman" w:cs="Times New Roman"/>
          <w:sz w:val="24"/>
          <w:szCs w:val="24"/>
        </w:rPr>
        <w:t>In service distributions are allowed prior to age 59 and a half in both the 401(k) and 403(b) plans with a 10 percent tax penalty.</w:t>
      </w:r>
      <w:r w:rsidR="0024672F">
        <w:rPr>
          <w:rFonts w:ascii="Times New Roman" w:hAnsi="Times New Roman" w:cs="Times New Roman"/>
          <w:sz w:val="24"/>
          <w:szCs w:val="24"/>
        </w:rPr>
        <w:t xml:space="preserve"> </w:t>
      </w:r>
      <w:r w:rsidRPr="004971F4">
        <w:rPr>
          <w:rFonts w:ascii="Times New Roman" w:hAnsi="Times New Roman" w:cs="Times New Roman"/>
          <w:sz w:val="24"/>
          <w:szCs w:val="24"/>
        </w:rPr>
        <w:t>In service distributions are not allowed in 457 plans.</w:t>
      </w:r>
    </w:p>
    <w:p w14:paraId="5A9D067B" w14:textId="77777777" w:rsidR="003C03D6" w:rsidRPr="004971F4" w:rsidRDefault="004971F4" w:rsidP="00011CC1">
      <w:pPr>
        <w:spacing w:line="480" w:lineRule="auto"/>
        <w:ind w:firstLine="720"/>
        <w:contextualSpacing/>
        <w:jc w:val="left"/>
        <w:rPr>
          <w:rFonts w:ascii="Times New Roman" w:hAnsi="Times New Roman" w:cs="Times New Roman"/>
          <w:sz w:val="24"/>
          <w:szCs w:val="24"/>
        </w:rPr>
      </w:pPr>
      <w:r>
        <w:rPr>
          <w:rFonts w:ascii="Times New Roman" w:hAnsi="Times New Roman" w:cs="Times New Roman"/>
          <w:sz w:val="24"/>
          <w:szCs w:val="24"/>
        </w:rPr>
        <w:t xml:space="preserve">All of the plans have </w:t>
      </w:r>
      <w:r w:rsidRPr="004971F4">
        <w:rPr>
          <w:rFonts w:ascii="Times New Roman" w:hAnsi="Times New Roman" w:cs="Times New Roman"/>
          <w:sz w:val="24"/>
          <w:szCs w:val="24"/>
        </w:rPr>
        <w:t>age 50 and over catch-up provisions</w:t>
      </w:r>
      <w:r>
        <w:rPr>
          <w:rFonts w:ascii="Times New Roman" w:hAnsi="Times New Roman" w:cs="Times New Roman"/>
          <w:sz w:val="24"/>
          <w:szCs w:val="24"/>
        </w:rPr>
        <w:t>, but the policies are slightly different</w:t>
      </w:r>
      <w:r w:rsidRPr="004971F4">
        <w:rPr>
          <w:rFonts w:ascii="Times New Roman" w:hAnsi="Times New Roman" w:cs="Times New Roman"/>
          <w:sz w:val="24"/>
          <w:szCs w:val="24"/>
        </w:rPr>
        <w:t>.</w:t>
      </w:r>
      <w:r w:rsidR="0024672F">
        <w:rPr>
          <w:rFonts w:ascii="Times New Roman" w:hAnsi="Times New Roman" w:cs="Times New Roman"/>
          <w:sz w:val="24"/>
          <w:szCs w:val="24"/>
        </w:rPr>
        <w:t xml:space="preserve"> </w:t>
      </w:r>
      <w:r w:rsidR="003C03D6" w:rsidRPr="004971F4">
        <w:rPr>
          <w:rFonts w:ascii="Times New Roman" w:hAnsi="Times New Roman" w:cs="Times New Roman"/>
          <w:sz w:val="24"/>
          <w:szCs w:val="24"/>
        </w:rPr>
        <w:t>All of the plans have a required minimum distribution at age 70 and a half.</w:t>
      </w:r>
      <w:r w:rsidR="0024672F">
        <w:rPr>
          <w:rFonts w:ascii="Times New Roman" w:hAnsi="Times New Roman" w:cs="Times New Roman"/>
          <w:sz w:val="24"/>
          <w:szCs w:val="24"/>
        </w:rPr>
        <w:t xml:space="preserve"> </w:t>
      </w:r>
      <w:r w:rsidR="003C03D6" w:rsidRPr="004971F4">
        <w:rPr>
          <w:rFonts w:ascii="Times New Roman" w:hAnsi="Times New Roman" w:cs="Times New Roman"/>
          <w:sz w:val="24"/>
          <w:szCs w:val="24"/>
        </w:rPr>
        <w:t>All distributions in each of the non-Roth plans are treated as ordinary income for federal income tax purposes.</w:t>
      </w:r>
      <w:r w:rsidR="0024672F">
        <w:rPr>
          <w:rFonts w:ascii="Times New Roman" w:hAnsi="Times New Roman" w:cs="Times New Roman"/>
          <w:sz w:val="24"/>
          <w:szCs w:val="24"/>
        </w:rPr>
        <w:t xml:space="preserve"> </w:t>
      </w:r>
      <w:r w:rsidR="003C03D6" w:rsidRPr="004971F4">
        <w:rPr>
          <w:rFonts w:ascii="Times New Roman" w:hAnsi="Times New Roman" w:cs="Times New Roman"/>
          <w:sz w:val="24"/>
          <w:szCs w:val="24"/>
        </w:rPr>
        <w:t>All of the plans allow rollovers to other retirement saving plans or IRAs.</w:t>
      </w:r>
    </w:p>
    <w:p w14:paraId="550E8D00" w14:textId="77777777" w:rsidR="00D94C88" w:rsidRDefault="0024672F" w:rsidP="00011CC1">
      <w:pPr>
        <w:pStyle w:val="Subhead"/>
        <w:ind w:firstLine="720"/>
        <w:rPr>
          <w:b w:val="0"/>
          <w:lang w:eastAsia="ja-JP"/>
        </w:rPr>
      </w:pPr>
      <w:r>
        <w:rPr>
          <w:rFonts w:hint="eastAsia"/>
          <w:b w:val="0"/>
          <w:lang w:eastAsia="ja-JP"/>
        </w:rPr>
        <w:t xml:space="preserve"> </w:t>
      </w:r>
    </w:p>
    <w:p w14:paraId="2A441D8E" w14:textId="77777777" w:rsidR="00A93FEC" w:rsidRPr="002D594B" w:rsidRDefault="00B210F4" w:rsidP="00CD4F23">
      <w:pPr>
        <w:widowControl/>
        <w:jc w:val="center"/>
        <w:rPr>
          <w:rFonts w:ascii="Times New Roman" w:eastAsia="Calibri" w:hAnsi="Times New Roman" w:cs="Times New Roman"/>
          <w:b/>
          <w:kern w:val="0"/>
          <w:sz w:val="24"/>
          <w:szCs w:val="24"/>
          <w:lang w:eastAsia="en-US"/>
        </w:rPr>
      </w:pPr>
      <w:r>
        <w:rPr>
          <w:b/>
        </w:rPr>
        <w:t xml:space="preserve"> </w:t>
      </w:r>
      <w:r w:rsidR="00D94C88">
        <w:rPr>
          <w:b/>
        </w:rPr>
        <w:br w:type="page"/>
      </w:r>
    </w:p>
    <w:p w14:paraId="122EA149" w14:textId="77777777" w:rsidR="00D2741A" w:rsidRDefault="00D2741A" w:rsidP="00853170">
      <w:pPr>
        <w:widowControl/>
        <w:jc w:val="center"/>
        <w:rPr>
          <w:rFonts w:ascii="Times New Roman" w:eastAsia="Calibri" w:hAnsi="Times New Roman" w:cs="Times New Roman"/>
          <w:b/>
          <w:kern w:val="0"/>
          <w:sz w:val="24"/>
          <w:szCs w:val="24"/>
          <w:lang w:eastAsia="en-US"/>
        </w:rPr>
      </w:pPr>
      <w:r>
        <w:rPr>
          <w:rFonts w:ascii="Times New Roman" w:eastAsia="Calibri" w:hAnsi="Times New Roman" w:cs="Times New Roman"/>
          <w:b/>
          <w:kern w:val="0"/>
          <w:sz w:val="24"/>
          <w:szCs w:val="24"/>
          <w:lang w:eastAsia="en-US"/>
        </w:rPr>
        <w:lastRenderedPageBreak/>
        <w:t>APPENDIX B</w:t>
      </w:r>
    </w:p>
    <w:p w14:paraId="21EE390D" w14:textId="77777777" w:rsidR="00D2741A" w:rsidRDefault="00D2741A" w:rsidP="00853170">
      <w:pPr>
        <w:widowControl/>
        <w:jc w:val="center"/>
        <w:rPr>
          <w:rFonts w:ascii="Times New Roman" w:eastAsia="Calibri" w:hAnsi="Times New Roman" w:cs="Times New Roman"/>
          <w:b/>
          <w:kern w:val="0"/>
          <w:sz w:val="24"/>
          <w:szCs w:val="24"/>
          <w:lang w:eastAsia="en-US"/>
        </w:rPr>
      </w:pPr>
      <w:r>
        <w:rPr>
          <w:rFonts w:ascii="Times New Roman" w:eastAsia="Calibri" w:hAnsi="Times New Roman" w:cs="Times New Roman"/>
          <w:b/>
          <w:kern w:val="0"/>
          <w:sz w:val="24"/>
          <w:szCs w:val="24"/>
          <w:lang w:eastAsia="en-US"/>
        </w:rPr>
        <w:t>Sample Descriptive Statistics and Comparison to National Data</w:t>
      </w:r>
    </w:p>
    <w:p w14:paraId="4B0F5ECB" w14:textId="77777777" w:rsidR="00D2741A" w:rsidRDefault="00D2741A" w:rsidP="00853170">
      <w:pPr>
        <w:widowControl/>
        <w:jc w:val="center"/>
        <w:rPr>
          <w:rFonts w:ascii="Times New Roman" w:eastAsia="Calibri" w:hAnsi="Times New Roman" w:cs="Times New Roman"/>
          <w:b/>
          <w:kern w:val="0"/>
          <w:sz w:val="24"/>
          <w:szCs w:val="24"/>
          <w:lang w:eastAsia="en-US"/>
        </w:rPr>
      </w:pPr>
    </w:p>
    <w:p w14:paraId="1A269C0C" w14:textId="77777777" w:rsidR="006516AD" w:rsidRDefault="006516AD" w:rsidP="006516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more information, please see: </w:t>
      </w:r>
    </w:p>
    <w:p w14:paraId="3E889E1D" w14:textId="33A0FD21" w:rsidR="006516AD" w:rsidRPr="006516AD" w:rsidRDefault="006516AD" w:rsidP="006516AD">
      <w:pPr>
        <w:widowControl/>
        <w:jc w:val="left"/>
        <w:rPr>
          <w:rFonts w:ascii="Times New Roman" w:eastAsia="Calibri" w:hAnsi="Times New Roman" w:cs="Times New Roman"/>
          <w:b/>
          <w:i/>
          <w:kern w:val="0"/>
          <w:sz w:val="22"/>
          <w:szCs w:val="24"/>
          <w:lang w:eastAsia="en-US"/>
        </w:rPr>
      </w:pPr>
      <w:r w:rsidRPr="006516AD">
        <w:rPr>
          <w:rFonts w:ascii="Times New Roman" w:hAnsi="Times New Roman" w:cs="Times New Roman"/>
          <w:i/>
          <w:sz w:val="22"/>
          <w:szCs w:val="24"/>
        </w:rPr>
        <w:t>“Introduction of State Managed 403(b) Plan in North Carolina: Phase I Research Methods and Data,” https://sites.google.com/a/ncsu.edu/msmorrill/files/Phase_I_Research_Methods_and_Data.pdf</w:t>
      </w:r>
    </w:p>
    <w:p w14:paraId="27B47EFE" w14:textId="77777777" w:rsidR="00853170" w:rsidRDefault="00853170" w:rsidP="00853170">
      <w:pPr>
        <w:rPr>
          <w:b/>
        </w:rPr>
      </w:pPr>
    </w:p>
    <w:p w14:paraId="5278A9AB" w14:textId="77777777" w:rsidR="00853170" w:rsidRPr="009051C4" w:rsidRDefault="00853170" w:rsidP="009F2F5F">
      <w:pPr>
        <w:spacing w:line="480" w:lineRule="auto"/>
        <w:ind w:firstLine="720"/>
        <w:rPr>
          <w:rFonts w:ascii="Times New Roman" w:hAnsi="Times New Roman" w:cs="Times New Roman"/>
          <w:sz w:val="24"/>
          <w:szCs w:val="24"/>
        </w:rPr>
      </w:pPr>
      <w:r w:rsidRPr="009051C4">
        <w:rPr>
          <w:rFonts w:ascii="Times New Roman" w:hAnsi="Times New Roman" w:cs="Times New Roman"/>
          <w:sz w:val="24"/>
          <w:szCs w:val="24"/>
        </w:rPr>
        <w:t>This paper uses March 2013 payroll data from 53 North Carolina public school districts merged with a district-level survey of supplemental plan managers.</w:t>
      </w:r>
      <w:r w:rsidRPr="009051C4">
        <w:rPr>
          <w:rStyle w:val="FootnoteReference"/>
          <w:sz w:val="24"/>
          <w:szCs w:val="24"/>
        </w:rPr>
        <w:footnoteReference w:id="4"/>
      </w:r>
      <w:r w:rsidRPr="009051C4">
        <w:rPr>
          <w:rFonts w:ascii="Times New Roman" w:hAnsi="Times New Roman" w:cs="Times New Roman"/>
          <w:sz w:val="24"/>
          <w:szCs w:val="24"/>
        </w:rPr>
        <w:t xml:space="preserve">  The sample is restricted to full-time employees who were age 17 or older.  Online Appendix Table B1 provides a comparison of our data with the American Community Survey (ACS).  We first show the ACS data only for school district employees in the same 53 North Carolina counties.  Then, we present descriptive statistics for all full-time school district employees in the United States, to highlight the representativeness of our data.  </w:t>
      </w:r>
    </w:p>
    <w:p w14:paraId="7A11E553" w14:textId="66F6039C" w:rsidR="00853170" w:rsidRPr="009051C4" w:rsidRDefault="00853170" w:rsidP="00634353">
      <w:pPr>
        <w:spacing w:line="480" w:lineRule="auto"/>
        <w:ind w:firstLine="720"/>
        <w:rPr>
          <w:rFonts w:ascii="Times New Roman" w:hAnsi="Times New Roman" w:cs="Times New Roman"/>
          <w:sz w:val="24"/>
          <w:szCs w:val="24"/>
        </w:rPr>
      </w:pPr>
      <w:r w:rsidRPr="009051C4">
        <w:rPr>
          <w:rFonts w:ascii="Times New Roman" w:hAnsi="Times New Roman" w:cs="Times New Roman"/>
          <w:sz w:val="24"/>
          <w:szCs w:val="24"/>
        </w:rPr>
        <w:t>The ACS sample was created using 2008-2012 ACS 5-year Public Use Microdata Samples.</w:t>
      </w:r>
      <w:r w:rsidRPr="009051C4">
        <w:rPr>
          <w:rStyle w:val="FootnoteReference"/>
          <w:sz w:val="24"/>
          <w:szCs w:val="24"/>
        </w:rPr>
        <w:footnoteReference w:id="5"/>
      </w:r>
      <w:r w:rsidRPr="009051C4">
        <w:rPr>
          <w:rFonts w:ascii="Times New Roman" w:hAnsi="Times New Roman" w:cs="Times New Roman"/>
          <w:sz w:val="24"/>
          <w:szCs w:val="24"/>
        </w:rPr>
        <w:t xml:space="preserve"> The sample includes full-time employees, in the public sector, in the education industry, in specif</w:t>
      </w:r>
      <w:r w:rsidR="00881813">
        <w:rPr>
          <w:rFonts w:ascii="Times New Roman" w:hAnsi="Times New Roman" w:cs="Times New Roman"/>
          <w:sz w:val="24"/>
          <w:szCs w:val="24"/>
        </w:rPr>
        <w:t>ic Public Use Microdata Areas (</w:t>
      </w:r>
      <w:r w:rsidRPr="009051C4">
        <w:rPr>
          <w:rFonts w:ascii="Times New Roman" w:hAnsi="Times New Roman" w:cs="Times New Roman"/>
          <w:sz w:val="24"/>
          <w:szCs w:val="24"/>
        </w:rPr>
        <w:t xml:space="preserve">PUMAs). Individuals with missing demographics (age, gender, marital status, and income), and those with wage income less than </w:t>
      </w:r>
      <w:r w:rsidRPr="009051C4">
        <w:rPr>
          <w:rFonts w:ascii="Times New Roman" w:hAnsi="Times New Roman" w:cs="Times New Roman"/>
          <w:sz w:val="24"/>
          <w:szCs w:val="24"/>
        </w:rPr>
        <w:lastRenderedPageBreak/>
        <w:t>$14,240, are dropped.</w:t>
      </w:r>
    </w:p>
    <w:p w14:paraId="1B97AA0D" w14:textId="17C4BC16" w:rsidR="00853170" w:rsidRPr="009051C4" w:rsidRDefault="00853170" w:rsidP="009051C4">
      <w:pPr>
        <w:spacing w:line="480" w:lineRule="auto"/>
        <w:ind w:firstLine="720"/>
        <w:rPr>
          <w:rFonts w:ascii="Times New Roman" w:hAnsi="Times New Roman" w:cs="Times New Roman"/>
          <w:sz w:val="24"/>
          <w:szCs w:val="24"/>
        </w:rPr>
      </w:pPr>
      <w:r w:rsidRPr="009051C4">
        <w:rPr>
          <w:rFonts w:ascii="Times New Roman" w:hAnsi="Times New Roman" w:cs="Times New Roman"/>
          <w:sz w:val="24"/>
          <w:szCs w:val="24"/>
        </w:rPr>
        <w:tab/>
        <w:t xml:space="preserve">First, we see that the age distribution of our data roughly matches what we anticipate from the individual-level data in the ACS.  About a quarter of the sample are individuals over age 55.  Next, we observe that our measure of salary is quite a bit lower than that </w:t>
      </w:r>
      <w:r w:rsidR="00D67260">
        <w:rPr>
          <w:rFonts w:ascii="Times New Roman" w:hAnsi="Times New Roman" w:cs="Times New Roman"/>
          <w:sz w:val="24"/>
          <w:szCs w:val="24"/>
        </w:rPr>
        <w:t>for</w:t>
      </w:r>
      <w:r w:rsidRPr="009051C4">
        <w:rPr>
          <w:rFonts w:ascii="Times New Roman" w:hAnsi="Times New Roman" w:cs="Times New Roman"/>
          <w:sz w:val="24"/>
          <w:szCs w:val="24"/>
        </w:rPr>
        <w:t xml:space="preserve"> both </w:t>
      </w:r>
      <w:r w:rsidR="00D67260">
        <w:rPr>
          <w:rFonts w:ascii="Times New Roman" w:hAnsi="Times New Roman" w:cs="Times New Roman"/>
          <w:sz w:val="24"/>
          <w:szCs w:val="24"/>
        </w:rPr>
        <w:t xml:space="preserve">our 53 districts and the US sample from </w:t>
      </w:r>
      <w:r w:rsidRPr="009051C4">
        <w:rPr>
          <w:rFonts w:ascii="Times New Roman" w:hAnsi="Times New Roman" w:cs="Times New Roman"/>
          <w:sz w:val="24"/>
          <w:szCs w:val="24"/>
        </w:rPr>
        <w:t>the ACS, $34,623 per year relative to $42,818</w:t>
      </w:r>
      <w:r w:rsidR="00D67260">
        <w:rPr>
          <w:rFonts w:ascii="Times New Roman" w:hAnsi="Times New Roman" w:cs="Times New Roman"/>
          <w:sz w:val="24"/>
          <w:szCs w:val="24"/>
        </w:rPr>
        <w:t xml:space="preserve"> and $46</w:t>
      </w:r>
      <w:r w:rsidR="009051C4">
        <w:rPr>
          <w:rFonts w:ascii="Times New Roman" w:hAnsi="Times New Roman" w:cs="Times New Roman"/>
          <w:sz w:val="24"/>
          <w:szCs w:val="24"/>
        </w:rPr>
        <w:t>,</w:t>
      </w:r>
      <w:r w:rsidR="00D67260">
        <w:rPr>
          <w:rFonts w:ascii="Times New Roman" w:hAnsi="Times New Roman" w:cs="Times New Roman"/>
          <w:sz w:val="24"/>
          <w:szCs w:val="24"/>
        </w:rPr>
        <w:t>383</w:t>
      </w:r>
      <w:r w:rsidR="009051C4">
        <w:rPr>
          <w:rFonts w:ascii="Times New Roman" w:hAnsi="Times New Roman" w:cs="Times New Roman"/>
          <w:sz w:val="24"/>
          <w:szCs w:val="24"/>
        </w:rPr>
        <w:t>, respectively</w:t>
      </w:r>
      <w:r w:rsidRPr="009051C4">
        <w:rPr>
          <w:rFonts w:ascii="Times New Roman" w:hAnsi="Times New Roman" w:cs="Times New Roman"/>
          <w:sz w:val="24"/>
          <w:szCs w:val="24"/>
        </w:rPr>
        <w:t>.</w:t>
      </w:r>
      <w:r w:rsidR="00131375" w:rsidRPr="009051C4">
        <w:rPr>
          <w:rStyle w:val="FootnoteReference"/>
          <w:sz w:val="24"/>
          <w:szCs w:val="24"/>
        </w:rPr>
        <w:footnoteReference w:id="6"/>
      </w:r>
      <w:r w:rsidR="00131375" w:rsidRPr="009051C4">
        <w:rPr>
          <w:rFonts w:ascii="Times New Roman" w:hAnsi="Times New Roman" w:cs="Times New Roman"/>
          <w:sz w:val="24"/>
          <w:szCs w:val="24"/>
        </w:rPr>
        <w:t xml:space="preserve">  </w:t>
      </w:r>
      <w:r w:rsidR="005379C2" w:rsidRPr="009051C4">
        <w:rPr>
          <w:rFonts w:ascii="Times New Roman" w:hAnsi="Times New Roman" w:cs="Times New Roman"/>
          <w:sz w:val="24"/>
          <w:szCs w:val="24"/>
        </w:rPr>
        <w:t>The salary measure in the ACS does not exclude income from other sources, such as summer jobs.  However, we</w:t>
      </w:r>
      <w:r w:rsidRPr="009051C4">
        <w:rPr>
          <w:rFonts w:ascii="Times New Roman" w:hAnsi="Times New Roman" w:cs="Times New Roman"/>
          <w:sz w:val="24"/>
          <w:szCs w:val="24"/>
        </w:rPr>
        <w:t xml:space="preserve"> believe salary </w:t>
      </w:r>
      <w:r w:rsidR="005379C2" w:rsidRPr="009051C4">
        <w:rPr>
          <w:rFonts w:ascii="Times New Roman" w:hAnsi="Times New Roman" w:cs="Times New Roman"/>
          <w:sz w:val="24"/>
          <w:szCs w:val="24"/>
        </w:rPr>
        <w:t>may be</w:t>
      </w:r>
      <w:r w:rsidRPr="009051C4">
        <w:rPr>
          <w:rFonts w:ascii="Times New Roman" w:hAnsi="Times New Roman" w:cs="Times New Roman"/>
          <w:sz w:val="24"/>
          <w:szCs w:val="24"/>
        </w:rPr>
        <w:t xml:space="preserve"> understated for several reasons.  First, many districts provide a local salary supplement, which may be paid monthly, annually, or in two installments.  The payment frequency and month of payment differ among districts.  If the district provides a local supplement but not in March, salary will be understated.  Second, in North Carolina school district employees on a 10 or 11 month contract can choose to be paid over those months or over 12 months.</w:t>
      </w:r>
      <w:r w:rsidRPr="009051C4">
        <w:rPr>
          <w:rStyle w:val="FootnoteReference"/>
          <w:sz w:val="24"/>
          <w:szCs w:val="24"/>
        </w:rPr>
        <w:footnoteReference w:id="7"/>
      </w:r>
      <w:r w:rsidRPr="009051C4">
        <w:rPr>
          <w:rFonts w:ascii="Times New Roman" w:hAnsi="Times New Roman" w:cs="Times New Roman"/>
          <w:sz w:val="24"/>
          <w:szCs w:val="24"/>
        </w:rPr>
        <w:t xml:space="preserve">  The data do not report pay-out period, so we have an underestimate of the salary for 10 month employees paid out over 12 months.  Finally, we observe longevity pay and other non-recurring income only for the month of March and only in some districts.  Where possible, we exclude irregular payments.  Because we will include some non-recurring payments when we calculate annual salary, we may be overstating salary </w:t>
      </w:r>
      <w:r w:rsidRPr="009051C4">
        <w:rPr>
          <w:rFonts w:ascii="Times New Roman" w:hAnsi="Times New Roman" w:cs="Times New Roman"/>
          <w:sz w:val="24"/>
          <w:szCs w:val="24"/>
        </w:rPr>
        <w:lastRenderedPageBreak/>
        <w:t xml:space="preserve">for those whose March pay-check was higher than average, but understating salary for those that only received non-recurring payments in other months.  </w:t>
      </w:r>
    </w:p>
    <w:p w14:paraId="246362CE" w14:textId="348F2EE0" w:rsidR="00853170" w:rsidRPr="00683FE4" w:rsidRDefault="005379C2" w:rsidP="009F2F5F">
      <w:pPr>
        <w:spacing w:line="480" w:lineRule="auto"/>
        <w:ind w:firstLine="720"/>
        <w:rPr>
          <w:rFonts w:ascii="Times New Roman" w:hAnsi="Times New Roman" w:cs="Times New Roman"/>
          <w:sz w:val="24"/>
          <w:szCs w:val="24"/>
        </w:rPr>
      </w:pPr>
      <w:r w:rsidRPr="009051C4">
        <w:rPr>
          <w:rFonts w:ascii="Times New Roman" w:hAnsi="Times New Roman" w:cs="Times New Roman"/>
          <w:sz w:val="24"/>
          <w:szCs w:val="24"/>
        </w:rPr>
        <w:t>In the payroll data,</w:t>
      </w:r>
      <w:r w:rsidR="00853170" w:rsidRPr="009051C4">
        <w:rPr>
          <w:rFonts w:ascii="Times New Roman" w:hAnsi="Times New Roman" w:cs="Times New Roman"/>
          <w:sz w:val="24"/>
          <w:szCs w:val="24"/>
        </w:rPr>
        <w:t xml:space="preserve"> </w:t>
      </w:r>
      <w:r w:rsidRPr="009051C4">
        <w:rPr>
          <w:rFonts w:ascii="Times New Roman" w:hAnsi="Times New Roman" w:cs="Times New Roman"/>
          <w:sz w:val="24"/>
          <w:szCs w:val="24"/>
        </w:rPr>
        <w:t xml:space="preserve">individuals’ </w:t>
      </w:r>
      <w:r w:rsidR="00853170" w:rsidRPr="009051C4">
        <w:rPr>
          <w:rFonts w:ascii="Times New Roman" w:hAnsi="Times New Roman" w:cs="Times New Roman"/>
          <w:sz w:val="24"/>
          <w:szCs w:val="24"/>
        </w:rPr>
        <w:t xml:space="preserve">marital status is </w:t>
      </w:r>
      <w:r w:rsidRPr="009051C4">
        <w:rPr>
          <w:rFonts w:ascii="Times New Roman" w:hAnsi="Times New Roman" w:cs="Times New Roman"/>
          <w:sz w:val="24"/>
          <w:szCs w:val="24"/>
        </w:rPr>
        <w:t xml:space="preserve">from </w:t>
      </w:r>
      <w:r w:rsidR="00853170" w:rsidRPr="009051C4">
        <w:rPr>
          <w:rFonts w:ascii="Times New Roman" w:hAnsi="Times New Roman" w:cs="Times New Roman"/>
          <w:sz w:val="24"/>
          <w:szCs w:val="24"/>
        </w:rPr>
        <w:t>self-report</w:t>
      </w:r>
      <w:r w:rsidRPr="009051C4">
        <w:rPr>
          <w:rFonts w:ascii="Times New Roman" w:hAnsi="Times New Roman" w:cs="Times New Roman"/>
          <w:sz w:val="24"/>
          <w:szCs w:val="24"/>
        </w:rPr>
        <w:t>s</w:t>
      </w:r>
      <w:r w:rsidR="00853170" w:rsidRPr="009051C4">
        <w:rPr>
          <w:rFonts w:ascii="Times New Roman" w:hAnsi="Times New Roman" w:cs="Times New Roman"/>
          <w:sz w:val="24"/>
          <w:szCs w:val="24"/>
        </w:rPr>
        <w:t xml:space="preserve"> for tax purposes, so will not correctly reflect the marital status of individuals that are married but filing separately.  Compared with nationally representative data, we see far fewer married individuals (58 percent in the payroll data versus 72 percent in the American Community Survey).  As expected, the labor force in K-12 schools is disproportionately female (78 percent of the labor force) including one third of employment being single women. The racial composition of the labor force closely mirrors the ACS estimates</w:t>
      </w:r>
      <w:r w:rsidR="00B85724">
        <w:rPr>
          <w:rFonts w:ascii="Times New Roman" w:hAnsi="Times New Roman" w:cs="Times New Roman"/>
          <w:sz w:val="24"/>
          <w:szCs w:val="24"/>
        </w:rPr>
        <w:t xml:space="preserve"> </w:t>
      </w:r>
      <w:r w:rsidR="00853170" w:rsidRPr="00683FE4">
        <w:rPr>
          <w:rFonts w:ascii="Times New Roman" w:hAnsi="Times New Roman" w:cs="Times New Roman"/>
          <w:sz w:val="24"/>
          <w:szCs w:val="24"/>
        </w:rPr>
        <w:t xml:space="preserve">of the population </w:t>
      </w:r>
      <w:r w:rsidR="00B85724">
        <w:rPr>
          <w:rFonts w:ascii="Times New Roman" w:hAnsi="Times New Roman" w:cs="Times New Roman"/>
          <w:sz w:val="24"/>
          <w:szCs w:val="24"/>
        </w:rPr>
        <w:t>for our districts</w:t>
      </w:r>
      <w:r w:rsidR="00B85724" w:rsidRPr="007E18D6">
        <w:rPr>
          <w:rFonts w:ascii="Times New Roman" w:hAnsi="Times New Roman" w:cs="Times New Roman"/>
          <w:sz w:val="24"/>
          <w:szCs w:val="24"/>
        </w:rPr>
        <w:t xml:space="preserve"> </w:t>
      </w:r>
      <w:r w:rsidR="00853170" w:rsidRPr="009051C4">
        <w:rPr>
          <w:rFonts w:ascii="Times New Roman" w:hAnsi="Times New Roman" w:cs="Times New Roman"/>
          <w:sz w:val="24"/>
          <w:szCs w:val="24"/>
        </w:rPr>
        <w:t>with about 72.9 percent being white</w:t>
      </w:r>
      <w:r w:rsidRPr="009051C4">
        <w:rPr>
          <w:rFonts w:ascii="Times New Roman" w:hAnsi="Times New Roman" w:cs="Times New Roman"/>
          <w:sz w:val="24"/>
          <w:szCs w:val="24"/>
        </w:rPr>
        <w:t xml:space="preserve"> and 20.6 percent being black</w:t>
      </w:r>
      <w:r w:rsidR="009051C4">
        <w:rPr>
          <w:rFonts w:ascii="Times New Roman" w:hAnsi="Times New Roman" w:cs="Times New Roman"/>
          <w:sz w:val="24"/>
          <w:szCs w:val="24"/>
        </w:rPr>
        <w:t>.</w:t>
      </w:r>
      <w:r w:rsidR="00B85724">
        <w:rPr>
          <w:rFonts w:ascii="Times New Roman" w:hAnsi="Times New Roman" w:cs="Times New Roman"/>
          <w:sz w:val="24"/>
          <w:szCs w:val="24"/>
        </w:rPr>
        <w:t xml:space="preserve"> </w:t>
      </w:r>
      <w:r w:rsidR="009051C4">
        <w:rPr>
          <w:rFonts w:ascii="Times New Roman" w:hAnsi="Times New Roman" w:cs="Times New Roman"/>
          <w:sz w:val="24"/>
          <w:szCs w:val="24"/>
        </w:rPr>
        <w:t xml:space="preserve"> </w:t>
      </w:r>
      <w:r w:rsidR="00176F87">
        <w:rPr>
          <w:rFonts w:ascii="Times New Roman" w:hAnsi="Times New Roman" w:cs="Times New Roman"/>
          <w:sz w:val="24"/>
          <w:szCs w:val="24"/>
        </w:rPr>
        <w:t xml:space="preserve">The </w:t>
      </w:r>
      <w:r w:rsidR="007C7721">
        <w:rPr>
          <w:rFonts w:ascii="Times New Roman" w:hAnsi="Times New Roman" w:cs="Times New Roman"/>
          <w:sz w:val="24"/>
          <w:szCs w:val="24"/>
        </w:rPr>
        <w:t xml:space="preserve">national sample of public school employees </w:t>
      </w:r>
      <w:r w:rsidR="009051C4">
        <w:rPr>
          <w:rFonts w:ascii="Times New Roman" w:hAnsi="Times New Roman" w:cs="Times New Roman"/>
          <w:sz w:val="24"/>
          <w:szCs w:val="24"/>
        </w:rPr>
        <w:t>is</w:t>
      </w:r>
      <w:r w:rsidR="007C7721">
        <w:rPr>
          <w:rFonts w:ascii="Times New Roman" w:hAnsi="Times New Roman" w:cs="Times New Roman"/>
          <w:sz w:val="24"/>
          <w:szCs w:val="24"/>
        </w:rPr>
        <w:t xml:space="preserve"> 9.7</w:t>
      </w:r>
      <w:r w:rsidR="009051C4">
        <w:rPr>
          <w:rFonts w:ascii="Times New Roman" w:hAnsi="Times New Roman" w:cs="Times New Roman"/>
          <w:sz w:val="24"/>
          <w:szCs w:val="24"/>
        </w:rPr>
        <w:t xml:space="preserve"> </w:t>
      </w:r>
      <w:r w:rsidR="007C7721">
        <w:rPr>
          <w:rFonts w:ascii="Times New Roman" w:hAnsi="Times New Roman" w:cs="Times New Roman"/>
          <w:sz w:val="24"/>
          <w:szCs w:val="24"/>
        </w:rPr>
        <w:t>percent black and about 7</w:t>
      </w:r>
      <w:r w:rsidR="00176F87">
        <w:rPr>
          <w:rFonts w:ascii="Times New Roman" w:hAnsi="Times New Roman" w:cs="Times New Roman"/>
          <w:sz w:val="24"/>
          <w:szCs w:val="24"/>
        </w:rPr>
        <w:t>.1</w:t>
      </w:r>
      <w:r w:rsidR="009051C4">
        <w:rPr>
          <w:rFonts w:ascii="Times New Roman" w:hAnsi="Times New Roman" w:cs="Times New Roman"/>
          <w:sz w:val="24"/>
          <w:szCs w:val="24"/>
        </w:rPr>
        <w:t xml:space="preserve"> percent</w:t>
      </w:r>
      <w:r w:rsidR="00176F87">
        <w:rPr>
          <w:rFonts w:ascii="Times New Roman" w:hAnsi="Times New Roman" w:cs="Times New Roman"/>
          <w:sz w:val="24"/>
          <w:szCs w:val="24"/>
        </w:rPr>
        <w:t xml:space="preserve"> Hispanic. </w:t>
      </w:r>
    </w:p>
    <w:p w14:paraId="20E1A54B" w14:textId="77777777" w:rsidR="006516AD" w:rsidRDefault="00853170" w:rsidP="009F2F5F">
      <w:pPr>
        <w:spacing w:line="480" w:lineRule="auto"/>
        <w:ind w:firstLine="720"/>
        <w:rPr>
          <w:rFonts w:ascii="Times New Roman" w:hAnsi="Times New Roman" w:cs="Times New Roman"/>
          <w:sz w:val="24"/>
          <w:szCs w:val="24"/>
        </w:rPr>
      </w:pPr>
      <w:r w:rsidRPr="00683FE4">
        <w:rPr>
          <w:rFonts w:ascii="Times New Roman" w:hAnsi="Times New Roman" w:cs="Times New Roman"/>
          <w:sz w:val="24"/>
          <w:szCs w:val="24"/>
        </w:rPr>
        <w:t xml:space="preserve">The data include a “start date”, which will either be the original date of hire or the date of hire of the most recent employment spell, depending on how the district organizes their data.  Since tenure is determined based on the date of hire at a particular school district, previous employment tenure in another district is not considered.  Thus, we anticipate that our measure of tenure will be less than total retirement service years for many of the workers.  In the ACS, we do not observe tenure at the current job so simply impute experience as age minus education minus 6. This leads to </w:t>
      </w:r>
      <w:r w:rsidR="006516AD">
        <w:rPr>
          <w:rFonts w:ascii="Times New Roman" w:hAnsi="Times New Roman" w:cs="Times New Roman"/>
          <w:sz w:val="24"/>
          <w:szCs w:val="24"/>
        </w:rPr>
        <w:t>a large overestimate of tenure.</w:t>
      </w:r>
    </w:p>
    <w:p w14:paraId="13D24783" w14:textId="354BF87D" w:rsidR="00853170" w:rsidRPr="00683FE4" w:rsidRDefault="00853170" w:rsidP="006516AD">
      <w:pPr>
        <w:ind w:left="288" w:right="288"/>
        <w:rPr>
          <w:rFonts w:ascii="Times New Roman" w:hAnsi="Times New Roman" w:cs="Times New Roman"/>
          <w:sz w:val="24"/>
          <w:szCs w:val="24"/>
        </w:rPr>
      </w:pPr>
      <w:r w:rsidRPr="00683FE4">
        <w:rPr>
          <w:rFonts w:ascii="Times New Roman" w:hAnsi="Times New Roman" w:cs="Times New Roman"/>
          <w:sz w:val="24"/>
          <w:szCs w:val="24"/>
        </w:rPr>
        <w:t xml:space="preserve"> </w:t>
      </w:r>
    </w:p>
    <w:p w14:paraId="050E3BCB" w14:textId="77777777" w:rsidR="005379C2" w:rsidRDefault="005379C2">
      <w:pPr>
        <w:widowControl/>
        <w:jc w:val="left"/>
        <w:rPr>
          <w:rFonts w:eastAsia="Calibri" w:cs="Times New Roman"/>
          <w:b/>
          <w:szCs w:val="24"/>
        </w:rPr>
      </w:pPr>
      <w:r>
        <w:rPr>
          <w:rFonts w:eastAsia="Calibri" w:cs="Times New Roman"/>
          <w:b/>
          <w:szCs w:val="24"/>
        </w:rPr>
        <w:br w:type="page"/>
      </w:r>
    </w:p>
    <w:p w14:paraId="0E188E00" w14:textId="77777777" w:rsidR="00853170" w:rsidRPr="009F2F5F" w:rsidRDefault="005379C2" w:rsidP="00853170">
      <w:pPr>
        <w:rPr>
          <w:rFonts w:ascii="Times New Roman" w:eastAsia="Times New Roman" w:hAnsi="Times New Roman" w:cs="Times New Roman"/>
          <w:b/>
          <w:sz w:val="24"/>
          <w:szCs w:val="24"/>
        </w:rPr>
      </w:pPr>
      <w:r w:rsidRPr="009F2F5F">
        <w:rPr>
          <w:rFonts w:ascii="Times New Roman" w:eastAsia="Calibri" w:hAnsi="Times New Roman" w:cs="Times New Roman"/>
          <w:b/>
          <w:sz w:val="24"/>
          <w:szCs w:val="24"/>
        </w:rPr>
        <w:lastRenderedPageBreak/>
        <w:t xml:space="preserve">Online Appendix </w:t>
      </w:r>
      <w:r w:rsidR="00853170" w:rsidRPr="009F2F5F">
        <w:rPr>
          <w:rFonts w:ascii="Times New Roman" w:eastAsia="Calibri" w:hAnsi="Times New Roman" w:cs="Times New Roman"/>
          <w:b/>
          <w:sz w:val="24"/>
          <w:szCs w:val="24"/>
        </w:rPr>
        <w:t xml:space="preserve">Table </w:t>
      </w:r>
      <w:r w:rsidRPr="009F2F5F">
        <w:rPr>
          <w:rFonts w:ascii="Times New Roman" w:eastAsia="Calibri" w:hAnsi="Times New Roman" w:cs="Times New Roman"/>
          <w:b/>
          <w:sz w:val="24"/>
          <w:szCs w:val="24"/>
        </w:rPr>
        <w:t>B</w:t>
      </w:r>
      <w:r w:rsidR="00853170" w:rsidRPr="009F2F5F">
        <w:rPr>
          <w:rFonts w:ascii="Times New Roman" w:eastAsia="Calibri" w:hAnsi="Times New Roman" w:cs="Times New Roman"/>
          <w:b/>
          <w:sz w:val="24"/>
          <w:szCs w:val="24"/>
        </w:rPr>
        <w:t xml:space="preserve">2: </w:t>
      </w:r>
      <w:r w:rsidR="00853170" w:rsidRPr="009F2F5F">
        <w:rPr>
          <w:rFonts w:ascii="Times New Roman" w:eastAsia="Times New Roman" w:hAnsi="Times New Roman" w:cs="Times New Roman"/>
          <w:b/>
          <w:sz w:val="24"/>
          <w:szCs w:val="24"/>
        </w:rPr>
        <w:t>Payroll Data Means and Comparison to NC and US Data</w:t>
      </w:r>
    </w:p>
    <w:tbl>
      <w:tblPr>
        <w:tblStyle w:val="TableGrid2"/>
        <w:tblW w:w="4820" w:type="pct"/>
        <w:tblBorders>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02"/>
        <w:gridCol w:w="1943"/>
        <w:gridCol w:w="1943"/>
        <w:gridCol w:w="1935"/>
      </w:tblGrid>
      <w:tr w:rsidR="00552FF9" w:rsidRPr="009F2F5F" w14:paraId="3D1792ED" w14:textId="77777777" w:rsidTr="0096467A">
        <w:trPr>
          <w:cantSplit/>
          <w:trHeight w:val="341"/>
          <w:tblHeader/>
        </w:trPr>
        <w:tc>
          <w:tcPr>
            <w:tcW w:w="1738" w:type="pct"/>
            <w:vAlign w:val="center"/>
          </w:tcPr>
          <w:p w14:paraId="5F0C52C4"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Characteristics</w:t>
            </w:r>
          </w:p>
        </w:tc>
        <w:tc>
          <w:tcPr>
            <w:tcW w:w="1089" w:type="pct"/>
            <w:vAlign w:val="center"/>
          </w:tcPr>
          <w:p w14:paraId="76D00EF4"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Payroll Data</w:t>
            </w:r>
          </w:p>
        </w:tc>
        <w:tc>
          <w:tcPr>
            <w:tcW w:w="1089" w:type="pct"/>
            <w:vAlign w:val="center"/>
          </w:tcPr>
          <w:p w14:paraId="26DA9A1B"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ACS 53 NC Districts</w:t>
            </w:r>
          </w:p>
        </w:tc>
        <w:tc>
          <w:tcPr>
            <w:tcW w:w="1084" w:type="pct"/>
            <w:vAlign w:val="center"/>
          </w:tcPr>
          <w:p w14:paraId="2B56D434"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ACS National Sample</w:t>
            </w:r>
          </w:p>
        </w:tc>
      </w:tr>
      <w:tr w:rsidR="00552FF9" w:rsidRPr="009F2F5F" w14:paraId="2A0B5039" w14:textId="77777777" w:rsidTr="0096467A">
        <w:trPr>
          <w:cantSplit/>
          <w:trHeight w:val="341"/>
          <w:tblHeader/>
        </w:trPr>
        <w:tc>
          <w:tcPr>
            <w:tcW w:w="1738" w:type="pct"/>
            <w:tcBorders>
              <w:bottom w:val="nil"/>
            </w:tcBorders>
            <w:vAlign w:val="center"/>
          </w:tcPr>
          <w:p w14:paraId="4C6C653D" w14:textId="77777777" w:rsidR="00552FF9" w:rsidRPr="009F2F5F" w:rsidRDefault="00552FF9" w:rsidP="00853170">
            <w:pPr>
              <w:contextualSpacing/>
              <w:rPr>
                <w:rFonts w:ascii="Times New Roman" w:eastAsia="Times New Roman" w:hAnsi="Times New Roman" w:cs="Times New Roman"/>
                <w:i/>
                <w:sz w:val="24"/>
                <w:szCs w:val="24"/>
              </w:rPr>
            </w:pPr>
            <w:r w:rsidRPr="009F2F5F">
              <w:rPr>
                <w:rFonts w:ascii="Times New Roman" w:eastAsia="Times New Roman" w:hAnsi="Times New Roman" w:cs="Times New Roman"/>
                <w:i/>
                <w:sz w:val="24"/>
                <w:szCs w:val="24"/>
              </w:rPr>
              <w:t>School Districts</w:t>
            </w:r>
          </w:p>
        </w:tc>
        <w:tc>
          <w:tcPr>
            <w:tcW w:w="1089" w:type="pct"/>
            <w:tcBorders>
              <w:bottom w:val="nil"/>
            </w:tcBorders>
            <w:vAlign w:val="center"/>
          </w:tcPr>
          <w:p w14:paraId="7574B883"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53</w:t>
            </w:r>
          </w:p>
        </w:tc>
        <w:tc>
          <w:tcPr>
            <w:tcW w:w="1089" w:type="pct"/>
            <w:tcBorders>
              <w:bottom w:val="nil"/>
            </w:tcBorders>
            <w:vAlign w:val="center"/>
          </w:tcPr>
          <w:p w14:paraId="19D77440"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53</w:t>
            </w:r>
          </w:p>
        </w:tc>
        <w:tc>
          <w:tcPr>
            <w:tcW w:w="1084" w:type="pct"/>
            <w:tcBorders>
              <w:bottom w:val="nil"/>
            </w:tcBorders>
            <w:vAlign w:val="center"/>
          </w:tcPr>
          <w:p w14:paraId="79937C0F" w14:textId="77777777" w:rsidR="00552FF9" w:rsidRPr="009F2F5F" w:rsidRDefault="00552FF9" w:rsidP="00853170">
            <w:pPr>
              <w:contextualSpacing/>
              <w:jc w:val="right"/>
              <w:rPr>
                <w:rFonts w:ascii="Times New Roman" w:eastAsia="Times New Roman" w:hAnsi="Times New Roman" w:cs="Times New Roman"/>
                <w:sz w:val="24"/>
                <w:szCs w:val="24"/>
              </w:rPr>
            </w:pPr>
          </w:p>
        </w:tc>
      </w:tr>
      <w:tr w:rsidR="00552FF9" w:rsidRPr="009F2F5F" w14:paraId="283F93E8" w14:textId="77777777" w:rsidTr="0096467A">
        <w:trPr>
          <w:cantSplit/>
          <w:trHeight w:val="75"/>
          <w:tblHeader/>
        </w:trPr>
        <w:tc>
          <w:tcPr>
            <w:tcW w:w="1738" w:type="pct"/>
            <w:tcBorders>
              <w:top w:val="nil"/>
              <w:bottom w:val="single" w:sz="4" w:space="0" w:color="auto"/>
            </w:tcBorders>
            <w:vAlign w:val="center"/>
          </w:tcPr>
          <w:p w14:paraId="0F116F74" w14:textId="77777777" w:rsidR="00552FF9" w:rsidRPr="009F2F5F" w:rsidRDefault="00552FF9" w:rsidP="00853170">
            <w:pPr>
              <w:contextualSpacing/>
              <w:rPr>
                <w:rFonts w:ascii="Times New Roman" w:eastAsia="Times New Roman" w:hAnsi="Times New Roman" w:cs="Times New Roman"/>
                <w:i/>
                <w:sz w:val="24"/>
                <w:szCs w:val="24"/>
              </w:rPr>
            </w:pPr>
            <w:r w:rsidRPr="009F2F5F">
              <w:rPr>
                <w:rFonts w:ascii="Times New Roman" w:eastAsia="Times New Roman" w:hAnsi="Times New Roman" w:cs="Times New Roman"/>
                <w:i/>
                <w:sz w:val="24"/>
                <w:szCs w:val="24"/>
              </w:rPr>
              <w:t>Number of Individuals</w:t>
            </w:r>
          </w:p>
        </w:tc>
        <w:tc>
          <w:tcPr>
            <w:tcW w:w="1089" w:type="pct"/>
            <w:tcBorders>
              <w:top w:val="nil"/>
              <w:bottom w:val="single" w:sz="4" w:space="0" w:color="auto"/>
            </w:tcBorders>
            <w:vAlign w:val="center"/>
          </w:tcPr>
          <w:p w14:paraId="2AED7954"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71,156</w:t>
            </w:r>
          </w:p>
        </w:tc>
        <w:tc>
          <w:tcPr>
            <w:tcW w:w="1089" w:type="pct"/>
            <w:tcBorders>
              <w:top w:val="nil"/>
              <w:bottom w:val="single" w:sz="4" w:space="0" w:color="auto"/>
            </w:tcBorders>
            <w:vAlign w:val="center"/>
          </w:tcPr>
          <w:p w14:paraId="73544A3A" w14:textId="7406257B"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4,898</w:t>
            </w:r>
          </w:p>
        </w:tc>
        <w:tc>
          <w:tcPr>
            <w:tcW w:w="1084" w:type="pct"/>
            <w:tcBorders>
              <w:top w:val="nil"/>
              <w:bottom w:val="single" w:sz="4" w:space="0" w:color="auto"/>
            </w:tcBorders>
            <w:vAlign w:val="center"/>
          </w:tcPr>
          <w:p w14:paraId="03B0948D" w14:textId="77E01ABB"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221,344</w:t>
            </w:r>
          </w:p>
        </w:tc>
      </w:tr>
      <w:tr w:rsidR="00552FF9" w:rsidRPr="009F2F5F" w14:paraId="77790CB4" w14:textId="77777777" w:rsidTr="0096467A">
        <w:trPr>
          <w:cantSplit/>
          <w:trHeight w:val="327"/>
        </w:trPr>
        <w:tc>
          <w:tcPr>
            <w:tcW w:w="1738" w:type="pct"/>
            <w:vAlign w:val="center"/>
          </w:tcPr>
          <w:p w14:paraId="2A19E4FA"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Calibri" w:hAnsi="Times New Roman" w:cs="Times New Roman"/>
                <w:sz w:val="24"/>
                <w:szCs w:val="24"/>
              </w:rPr>
              <w:t>Age below 35</w:t>
            </w:r>
          </w:p>
        </w:tc>
        <w:tc>
          <w:tcPr>
            <w:tcW w:w="1089" w:type="pct"/>
            <w:vAlign w:val="center"/>
          </w:tcPr>
          <w:p w14:paraId="3E721F6A"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20.61%</w:t>
            </w:r>
          </w:p>
        </w:tc>
        <w:tc>
          <w:tcPr>
            <w:tcW w:w="1089" w:type="pct"/>
            <w:vAlign w:val="center"/>
          </w:tcPr>
          <w:p w14:paraId="3B2C021F" w14:textId="2AD8E548"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E43E91">
              <w:rPr>
                <w:rFonts w:ascii="Times New Roman" w:eastAsia="Times New Roman" w:hAnsi="Times New Roman" w:cs="Times New Roman"/>
                <w:sz w:val="24"/>
                <w:szCs w:val="24"/>
              </w:rPr>
              <w:t>.62%</w:t>
            </w:r>
          </w:p>
        </w:tc>
        <w:tc>
          <w:tcPr>
            <w:tcW w:w="1084" w:type="pct"/>
            <w:vAlign w:val="center"/>
          </w:tcPr>
          <w:p w14:paraId="225A2639" w14:textId="5C2BE138" w:rsidR="00552FF9" w:rsidRPr="009F2F5F" w:rsidRDefault="003C69F9" w:rsidP="00853170">
            <w:pPr>
              <w:jc w:val="right"/>
              <w:rPr>
                <w:rFonts w:ascii="Times New Roman" w:hAnsi="Times New Roman" w:cs="Times New Roman"/>
                <w:color w:val="000000"/>
                <w:sz w:val="24"/>
                <w:szCs w:val="24"/>
              </w:rPr>
            </w:pPr>
            <w:r>
              <w:rPr>
                <w:rFonts w:ascii="Times New Roman" w:hAnsi="Times New Roman" w:cs="Times New Roman"/>
                <w:color w:val="000000"/>
                <w:sz w:val="24"/>
                <w:szCs w:val="24"/>
              </w:rPr>
              <w:t>26.83%</w:t>
            </w:r>
          </w:p>
        </w:tc>
      </w:tr>
      <w:tr w:rsidR="00552FF9" w:rsidRPr="009F2F5F" w14:paraId="00AF4EF6" w14:textId="77777777" w:rsidTr="0096467A">
        <w:trPr>
          <w:cantSplit/>
          <w:trHeight w:val="341"/>
        </w:trPr>
        <w:tc>
          <w:tcPr>
            <w:tcW w:w="1738" w:type="pct"/>
            <w:vAlign w:val="center"/>
          </w:tcPr>
          <w:p w14:paraId="79E957D6" w14:textId="77777777" w:rsidR="00552FF9" w:rsidRPr="009F2F5F" w:rsidRDefault="00552FF9" w:rsidP="00853170">
            <w:pPr>
              <w:contextualSpacing/>
              <w:rPr>
                <w:rFonts w:ascii="Times New Roman" w:eastAsia="Times New Roman" w:hAnsi="Times New Roman" w:cs="Times New Roman"/>
                <w:color w:val="000000"/>
                <w:sz w:val="24"/>
                <w:szCs w:val="24"/>
              </w:rPr>
            </w:pPr>
            <w:r w:rsidRPr="009F2F5F">
              <w:rPr>
                <w:rFonts w:ascii="Times New Roman" w:eastAsia="Calibri" w:hAnsi="Times New Roman" w:cs="Times New Roman"/>
                <w:sz w:val="24"/>
                <w:szCs w:val="24"/>
              </w:rPr>
              <w:t>Age 35-49.99</w:t>
            </w:r>
          </w:p>
        </w:tc>
        <w:tc>
          <w:tcPr>
            <w:tcW w:w="1089" w:type="pct"/>
            <w:vAlign w:val="center"/>
          </w:tcPr>
          <w:p w14:paraId="07DBB617"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39.57%</w:t>
            </w:r>
          </w:p>
        </w:tc>
        <w:tc>
          <w:tcPr>
            <w:tcW w:w="1089" w:type="pct"/>
            <w:vAlign w:val="center"/>
          </w:tcPr>
          <w:p w14:paraId="12E541E3" w14:textId="5DE0CFE6" w:rsidR="00552FF9" w:rsidRPr="009F2F5F" w:rsidRDefault="00E43E91"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39.88%</w:t>
            </w:r>
          </w:p>
        </w:tc>
        <w:tc>
          <w:tcPr>
            <w:tcW w:w="1084" w:type="pct"/>
            <w:vAlign w:val="center"/>
          </w:tcPr>
          <w:p w14:paraId="001D576B" w14:textId="1A6C16D5" w:rsidR="00552FF9" w:rsidRPr="009F2F5F" w:rsidRDefault="003C69F9" w:rsidP="00853170">
            <w:pPr>
              <w:jc w:val="right"/>
              <w:rPr>
                <w:rFonts w:ascii="Times New Roman" w:hAnsi="Times New Roman" w:cs="Times New Roman"/>
                <w:color w:val="000000"/>
                <w:sz w:val="24"/>
                <w:szCs w:val="24"/>
              </w:rPr>
            </w:pPr>
            <w:r>
              <w:rPr>
                <w:rFonts w:ascii="Times New Roman" w:hAnsi="Times New Roman" w:cs="Times New Roman"/>
                <w:color w:val="000000"/>
                <w:sz w:val="24"/>
                <w:szCs w:val="24"/>
              </w:rPr>
              <w:t>38.17%</w:t>
            </w:r>
          </w:p>
        </w:tc>
      </w:tr>
      <w:tr w:rsidR="00552FF9" w:rsidRPr="009F2F5F" w14:paraId="6787D85E" w14:textId="77777777" w:rsidTr="0096467A">
        <w:trPr>
          <w:cantSplit/>
          <w:trHeight w:val="341"/>
        </w:trPr>
        <w:tc>
          <w:tcPr>
            <w:tcW w:w="1738" w:type="pct"/>
            <w:vAlign w:val="center"/>
          </w:tcPr>
          <w:p w14:paraId="6074D17D" w14:textId="77777777" w:rsidR="00552FF9" w:rsidRPr="009F2F5F" w:rsidRDefault="00552FF9" w:rsidP="00853170">
            <w:pPr>
              <w:contextualSpacing/>
              <w:rPr>
                <w:rFonts w:ascii="Times New Roman" w:eastAsia="Times New Roman" w:hAnsi="Times New Roman" w:cs="Times New Roman"/>
                <w:color w:val="000000"/>
                <w:sz w:val="24"/>
                <w:szCs w:val="24"/>
              </w:rPr>
            </w:pPr>
            <w:r w:rsidRPr="009F2F5F">
              <w:rPr>
                <w:rFonts w:ascii="Times New Roman" w:eastAsia="Calibri" w:hAnsi="Times New Roman" w:cs="Times New Roman"/>
                <w:sz w:val="24"/>
                <w:szCs w:val="24"/>
              </w:rPr>
              <w:t>Age 50-54.99</w:t>
            </w:r>
          </w:p>
        </w:tc>
        <w:tc>
          <w:tcPr>
            <w:tcW w:w="1089" w:type="pct"/>
            <w:vAlign w:val="center"/>
          </w:tcPr>
          <w:p w14:paraId="7C95915E" w14:textId="77777777" w:rsidR="00552FF9" w:rsidRPr="009F2F5F" w:rsidRDefault="00552FF9" w:rsidP="00853170">
            <w:pPr>
              <w:contextualSpacing/>
              <w:jc w:val="right"/>
              <w:rPr>
                <w:rFonts w:ascii="Times New Roman" w:eastAsia="Times New Roman" w:hAnsi="Times New Roman" w:cs="Times New Roman"/>
                <w:color w:val="000000"/>
                <w:sz w:val="24"/>
                <w:szCs w:val="24"/>
              </w:rPr>
            </w:pPr>
            <w:r w:rsidRPr="009F2F5F">
              <w:rPr>
                <w:rFonts w:ascii="Times New Roman" w:eastAsia="Times New Roman" w:hAnsi="Times New Roman" w:cs="Times New Roman"/>
                <w:sz w:val="24"/>
                <w:szCs w:val="24"/>
              </w:rPr>
              <w:t>14.65%</w:t>
            </w:r>
          </w:p>
        </w:tc>
        <w:tc>
          <w:tcPr>
            <w:tcW w:w="1089" w:type="pct"/>
            <w:vAlign w:val="center"/>
          </w:tcPr>
          <w:p w14:paraId="10F6CA53" w14:textId="1494951B" w:rsidR="00552FF9" w:rsidRPr="009F2F5F" w:rsidRDefault="00E43E91"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13.34%</w:t>
            </w:r>
          </w:p>
        </w:tc>
        <w:tc>
          <w:tcPr>
            <w:tcW w:w="1084" w:type="pct"/>
            <w:vAlign w:val="center"/>
          </w:tcPr>
          <w:p w14:paraId="66BC7956" w14:textId="17C2B83B" w:rsidR="00552FF9" w:rsidRPr="009F2F5F" w:rsidRDefault="003C69F9" w:rsidP="00853170">
            <w:pPr>
              <w:jc w:val="right"/>
              <w:rPr>
                <w:rFonts w:ascii="Times New Roman" w:hAnsi="Times New Roman" w:cs="Times New Roman"/>
                <w:color w:val="000000"/>
                <w:sz w:val="24"/>
                <w:szCs w:val="24"/>
              </w:rPr>
            </w:pPr>
            <w:r>
              <w:rPr>
                <w:rFonts w:ascii="Times New Roman" w:hAnsi="Times New Roman" w:cs="Times New Roman"/>
                <w:color w:val="000000"/>
                <w:sz w:val="24"/>
                <w:szCs w:val="24"/>
              </w:rPr>
              <w:t>13.42%</w:t>
            </w:r>
          </w:p>
        </w:tc>
      </w:tr>
      <w:tr w:rsidR="00552FF9" w:rsidRPr="009F2F5F" w14:paraId="4028CBA3" w14:textId="77777777" w:rsidTr="0096467A">
        <w:trPr>
          <w:cantSplit/>
          <w:trHeight w:val="341"/>
        </w:trPr>
        <w:tc>
          <w:tcPr>
            <w:tcW w:w="1738" w:type="pct"/>
            <w:tcBorders>
              <w:bottom w:val="single" w:sz="4" w:space="0" w:color="auto"/>
            </w:tcBorders>
            <w:vAlign w:val="center"/>
          </w:tcPr>
          <w:p w14:paraId="61847F37" w14:textId="77777777" w:rsidR="00552FF9" w:rsidRPr="009F2F5F" w:rsidRDefault="00552FF9" w:rsidP="00853170">
            <w:pPr>
              <w:contextualSpacing/>
              <w:rPr>
                <w:rFonts w:ascii="Times New Roman" w:eastAsia="Times New Roman" w:hAnsi="Times New Roman" w:cs="Times New Roman"/>
                <w:color w:val="000000"/>
                <w:sz w:val="24"/>
                <w:szCs w:val="24"/>
              </w:rPr>
            </w:pPr>
            <w:r w:rsidRPr="009F2F5F">
              <w:rPr>
                <w:rFonts w:ascii="Times New Roman" w:eastAsia="Calibri" w:hAnsi="Times New Roman" w:cs="Times New Roman"/>
                <w:sz w:val="24"/>
                <w:szCs w:val="24"/>
              </w:rPr>
              <w:t>Age 55+</w:t>
            </w:r>
          </w:p>
        </w:tc>
        <w:tc>
          <w:tcPr>
            <w:tcW w:w="1089" w:type="pct"/>
            <w:tcBorders>
              <w:bottom w:val="single" w:sz="4" w:space="0" w:color="auto"/>
            </w:tcBorders>
            <w:vAlign w:val="center"/>
          </w:tcPr>
          <w:p w14:paraId="33113E7E" w14:textId="77777777" w:rsidR="00552FF9" w:rsidRPr="009F2F5F" w:rsidRDefault="00552FF9" w:rsidP="00853170">
            <w:pPr>
              <w:contextualSpacing/>
              <w:jc w:val="right"/>
              <w:rPr>
                <w:rFonts w:ascii="Times New Roman" w:eastAsia="Times New Roman" w:hAnsi="Times New Roman" w:cs="Times New Roman"/>
                <w:color w:val="000000"/>
                <w:sz w:val="24"/>
                <w:szCs w:val="24"/>
              </w:rPr>
            </w:pPr>
            <w:r w:rsidRPr="009F2F5F">
              <w:rPr>
                <w:rFonts w:ascii="Times New Roman" w:eastAsia="Times New Roman" w:hAnsi="Times New Roman" w:cs="Times New Roman"/>
                <w:sz w:val="24"/>
                <w:szCs w:val="24"/>
              </w:rPr>
              <w:t>25.16%</w:t>
            </w:r>
          </w:p>
        </w:tc>
        <w:tc>
          <w:tcPr>
            <w:tcW w:w="1089" w:type="pct"/>
            <w:tcBorders>
              <w:bottom w:val="single" w:sz="4" w:space="0" w:color="auto"/>
            </w:tcBorders>
            <w:vAlign w:val="center"/>
          </w:tcPr>
          <w:p w14:paraId="379735A0" w14:textId="2328EB87"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E43E91">
              <w:rPr>
                <w:rFonts w:ascii="Times New Roman" w:eastAsia="Times New Roman" w:hAnsi="Times New Roman" w:cs="Times New Roman"/>
                <w:sz w:val="24"/>
                <w:szCs w:val="24"/>
              </w:rPr>
              <w:t>.16%</w:t>
            </w:r>
          </w:p>
        </w:tc>
        <w:tc>
          <w:tcPr>
            <w:tcW w:w="1084" w:type="pct"/>
            <w:tcBorders>
              <w:bottom w:val="single" w:sz="4" w:space="0" w:color="auto"/>
            </w:tcBorders>
            <w:vAlign w:val="center"/>
          </w:tcPr>
          <w:p w14:paraId="3EF10A66" w14:textId="242273FF" w:rsidR="00552FF9" w:rsidRPr="009F2F5F" w:rsidRDefault="003C69F9" w:rsidP="00853170">
            <w:pPr>
              <w:jc w:val="right"/>
              <w:rPr>
                <w:rFonts w:ascii="Times New Roman" w:hAnsi="Times New Roman" w:cs="Times New Roman"/>
                <w:color w:val="000000"/>
                <w:sz w:val="24"/>
                <w:szCs w:val="24"/>
              </w:rPr>
            </w:pPr>
            <w:r>
              <w:rPr>
                <w:rFonts w:ascii="Times New Roman" w:hAnsi="Times New Roman" w:cs="Times New Roman"/>
                <w:color w:val="000000"/>
                <w:sz w:val="24"/>
                <w:szCs w:val="24"/>
              </w:rPr>
              <w:t>21.58%</w:t>
            </w:r>
          </w:p>
        </w:tc>
      </w:tr>
      <w:tr w:rsidR="00552FF9" w:rsidRPr="009F2F5F" w14:paraId="0E95385A" w14:textId="77777777" w:rsidTr="0096467A">
        <w:trPr>
          <w:cantSplit/>
          <w:trHeight w:val="341"/>
        </w:trPr>
        <w:tc>
          <w:tcPr>
            <w:tcW w:w="1738" w:type="pct"/>
            <w:tcBorders>
              <w:top w:val="single" w:sz="4" w:space="0" w:color="auto"/>
              <w:bottom w:val="single" w:sz="4" w:space="0" w:color="auto"/>
            </w:tcBorders>
            <w:vAlign w:val="center"/>
          </w:tcPr>
          <w:p w14:paraId="78190B39"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Calibri" w:hAnsi="Times New Roman" w:cs="Times New Roman"/>
                <w:sz w:val="24"/>
                <w:szCs w:val="24"/>
              </w:rPr>
              <w:t>Annual Salary</w:t>
            </w:r>
          </w:p>
        </w:tc>
        <w:tc>
          <w:tcPr>
            <w:tcW w:w="1089" w:type="pct"/>
            <w:tcBorders>
              <w:top w:val="single" w:sz="4" w:space="0" w:color="auto"/>
              <w:bottom w:val="single" w:sz="4" w:space="0" w:color="auto"/>
            </w:tcBorders>
            <w:vAlign w:val="center"/>
          </w:tcPr>
          <w:p w14:paraId="73D06FD5"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hAnsi="Times New Roman" w:cs="Times New Roman"/>
                <w:sz w:val="24"/>
                <w:szCs w:val="24"/>
              </w:rPr>
              <w:t>$34,623</w:t>
            </w:r>
          </w:p>
        </w:tc>
        <w:tc>
          <w:tcPr>
            <w:tcW w:w="1089" w:type="pct"/>
            <w:tcBorders>
              <w:top w:val="single" w:sz="4" w:space="0" w:color="auto"/>
              <w:bottom w:val="single" w:sz="4" w:space="0" w:color="auto"/>
            </w:tcBorders>
            <w:vAlign w:val="center"/>
          </w:tcPr>
          <w:p w14:paraId="1E5F2E66" w14:textId="73E04ECA" w:rsidR="00552FF9" w:rsidRPr="009F2F5F" w:rsidRDefault="00E43E91" w:rsidP="00853170">
            <w:pPr>
              <w:contextualSpacing/>
              <w:jc w:val="right"/>
              <w:rPr>
                <w:rFonts w:ascii="Times New Roman" w:eastAsia="Times New Roman" w:hAnsi="Times New Roman" w:cs="Times New Roman"/>
                <w:sz w:val="24"/>
                <w:szCs w:val="24"/>
              </w:rPr>
            </w:pPr>
            <w:r>
              <w:rPr>
                <w:rFonts w:ascii="Times New Roman" w:hAnsi="Times New Roman" w:cs="Times New Roman"/>
                <w:sz w:val="24"/>
                <w:szCs w:val="24"/>
              </w:rPr>
              <w:t>$39</w:t>
            </w:r>
            <w:r w:rsidR="00FA48E6">
              <w:rPr>
                <w:rFonts w:ascii="Times New Roman" w:hAnsi="Times New Roman" w:cs="Times New Roman"/>
                <w:sz w:val="24"/>
                <w:szCs w:val="24"/>
              </w:rPr>
              <w:t>,</w:t>
            </w:r>
            <w:r>
              <w:rPr>
                <w:rFonts w:ascii="Times New Roman" w:hAnsi="Times New Roman" w:cs="Times New Roman"/>
                <w:sz w:val="24"/>
                <w:szCs w:val="24"/>
              </w:rPr>
              <w:t>67</w:t>
            </w:r>
            <w:r w:rsidR="00FA48E6">
              <w:rPr>
                <w:rFonts w:ascii="Times New Roman" w:hAnsi="Times New Roman" w:cs="Times New Roman"/>
                <w:sz w:val="24"/>
                <w:szCs w:val="24"/>
              </w:rPr>
              <w:t>9</w:t>
            </w:r>
          </w:p>
        </w:tc>
        <w:tc>
          <w:tcPr>
            <w:tcW w:w="1084" w:type="pct"/>
            <w:tcBorders>
              <w:top w:val="single" w:sz="4" w:space="0" w:color="auto"/>
              <w:bottom w:val="single" w:sz="4" w:space="0" w:color="auto"/>
            </w:tcBorders>
            <w:vAlign w:val="center"/>
          </w:tcPr>
          <w:p w14:paraId="4483C7CF" w14:textId="57DB38CF" w:rsidR="00552FF9" w:rsidRPr="009F2F5F" w:rsidRDefault="00FA48E6" w:rsidP="00853170">
            <w:pPr>
              <w:contextualSpacing/>
              <w:jc w:val="right"/>
              <w:rPr>
                <w:rFonts w:ascii="Times New Roman" w:hAnsi="Times New Roman" w:cs="Times New Roman"/>
                <w:sz w:val="24"/>
                <w:szCs w:val="24"/>
              </w:rPr>
            </w:pPr>
            <w:r>
              <w:rPr>
                <w:rFonts w:ascii="Times New Roman" w:hAnsi="Times New Roman" w:cs="Times New Roman"/>
                <w:sz w:val="24"/>
                <w:szCs w:val="24"/>
              </w:rPr>
              <w:t>$49,852</w:t>
            </w:r>
          </w:p>
        </w:tc>
      </w:tr>
      <w:tr w:rsidR="00552FF9" w:rsidRPr="009F2F5F" w14:paraId="096B2365" w14:textId="77777777" w:rsidTr="0096467A">
        <w:trPr>
          <w:cantSplit/>
          <w:trHeight w:val="341"/>
        </w:trPr>
        <w:tc>
          <w:tcPr>
            <w:tcW w:w="1738" w:type="pct"/>
            <w:vAlign w:val="center"/>
          </w:tcPr>
          <w:p w14:paraId="0D9F9A9B"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Calibri" w:hAnsi="Times New Roman" w:cs="Times New Roman"/>
                <w:sz w:val="24"/>
                <w:szCs w:val="24"/>
              </w:rPr>
              <w:t>Female</w:t>
            </w:r>
          </w:p>
        </w:tc>
        <w:tc>
          <w:tcPr>
            <w:tcW w:w="1089" w:type="pct"/>
            <w:vAlign w:val="center"/>
          </w:tcPr>
          <w:p w14:paraId="3EFAF1D8"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hAnsi="Times New Roman" w:cs="Times New Roman"/>
                <w:sz w:val="24"/>
                <w:szCs w:val="24"/>
              </w:rPr>
              <w:t>78.39%</w:t>
            </w:r>
          </w:p>
        </w:tc>
        <w:tc>
          <w:tcPr>
            <w:tcW w:w="1089" w:type="pct"/>
            <w:vAlign w:val="center"/>
          </w:tcPr>
          <w:p w14:paraId="3C1CB486" w14:textId="7F3B96C9"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hAnsi="Times New Roman" w:cs="Times New Roman"/>
                <w:sz w:val="24"/>
                <w:szCs w:val="24"/>
              </w:rPr>
              <w:t>81.62%</w:t>
            </w:r>
          </w:p>
        </w:tc>
        <w:tc>
          <w:tcPr>
            <w:tcW w:w="1084" w:type="pct"/>
            <w:vAlign w:val="center"/>
          </w:tcPr>
          <w:p w14:paraId="34465657" w14:textId="70463961" w:rsidR="00552FF9" w:rsidRPr="009F2F5F" w:rsidRDefault="003C69F9" w:rsidP="00853170">
            <w:pPr>
              <w:contextualSpacing/>
              <w:jc w:val="right"/>
              <w:rPr>
                <w:rFonts w:ascii="Times New Roman" w:hAnsi="Times New Roman" w:cs="Times New Roman"/>
                <w:sz w:val="24"/>
                <w:szCs w:val="24"/>
              </w:rPr>
            </w:pPr>
            <w:r>
              <w:rPr>
                <w:rFonts w:ascii="Times New Roman" w:hAnsi="Times New Roman" w:cs="Times New Roman"/>
                <w:sz w:val="24"/>
                <w:szCs w:val="24"/>
              </w:rPr>
              <w:t>76.88%</w:t>
            </w:r>
          </w:p>
        </w:tc>
      </w:tr>
      <w:tr w:rsidR="00552FF9" w:rsidRPr="009F2F5F" w14:paraId="383ED927" w14:textId="77777777" w:rsidTr="0096467A">
        <w:trPr>
          <w:cantSplit/>
          <w:trHeight w:val="341"/>
        </w:trPr>
        <w:tc>
          <w:tcPr>
            <w:tcW w:w="1738" w:type="pct"/>
            <w:vAlign w:val="center"/>
          </w:tcPr>
          <w:p w14:paraId="6E39A0B9"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Calibri" w:hAnsi="Times New Roman" w:cs="Times New Roman"/>
                <w:sz w:val="24"/>
                <w:szCs w:val="24"/>
              </w:rPr>
              <w:t>Married</w:t>
            </w:r>
          </w:p>
        </w:tc>
        <w:tc>
          <w:tcPr>
            <w:tcW w:w="1089" w:type="pct"/>
            <w:vAlign w:val="center"/>
          </w:tcPr>
          <w:p w14:paraId="33D7BA8A"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hAnsi="Times New Roman" w:cs="Times New Roman"/>
                <w:sz w:val="24"/>
                <w:szCs w:val="24"/>
              </w:rPr>
              <w:t>58.01%</w:t>
            </w:r>
          </w:p>
        </w:tc>
        <w:tc>
          <w:tcPr>
            <w:tcW w:w="1089" w:type="pct"/>
            <w:vAlign w:val="center"/>
          </w:tcPr>
          <w:p w14:paraId="761C182C" w14:textId="2C14A384" w:rsidR="00552FF9" w:rsidRPr="009F2F5F" w:rsidRDefault="00E43E91" w:rsidP="00853170">
            <w:pPr>
              <w:contextualSpacing/>
              <w:jc w:val="right"/>
              <w:rPr>
                <w:rFonts w:ascii="Times New Roman" w:eastAsia="Times New Roman" w:hAnsi="Times New Roman" w:cs="Times New Roman"/>
                <w:sz w:val="24"/>
                <w:szCs w:val="24"/>
              </w:rPr>
            </w:pPr>
            <w:r>
              <w:rPr>
                <w:rFonts w:ascii="Times New Roman" w:hAnsi="Times New Roman" w:cs="Times New Roman"/>
                <w:sz w:val="24"/>
                <w:szCs w:val="24"/>
              </w:rPr>
              <w:t>70.38%</w:t>
            </w:r>
          </w:p>
        </w:tc>
        <w:tc>
          <w:tcPr>
            <w:tcW w:w="1084" w:type="pct"/>
            <w:vAlign w:val="center"/>
          </w:tcPr>
          <w:p w14:paraId="2ED83A3C" w14:textId="51142437" w:rsidR="00552FF9" w:rsidRPr="009F2F5F" w:rsidRDefault="003C69F9" w:rsidP="00853170">
            <w:pPr>
              <w:contextualSpacing/>
              <w:jc w:val="right"/>
              <w:rPr>
                <w:rFonts w:ascii="Times New Roman" w:hAnsi="Times New Roman" w:cs="Times New Roman"/>
                <w:sz w:val="24"/>
                <w:szCs w:val="24"/>
              </w:rPr>
            </w:pPr>
            <w:r>
              <w:rPr>
                <w:rFonts w:ascii="Times New Roman" w:hAnsi="Times New Roman" w:cs="Times New Roman"/>
                <w:sz w:val="24"/>
                <w:szCs w:val="24"/>
              </w:rPr>
              <w:t>68.02%</w:t>
            </w:r>
          </w:p>
        </w:tc>
      </w:tr>
      <w:tr w:rsidR="00552FF9" w:rsidRPr="009F2F5F" w14:paraId="1B167591" w14:textId="77777777" w:rsidTr="0096467A">
        <w:trPr>
          <w:cantSplit/>
          <w:trHeight w:val="341"/>
        </w:trPr>
        <w:tc>
          <w:tcPr>
            <w:tcW w:w="1738" w:type="pct"/>
            <w:vAlign w:val="center"/>
          </w:tcPr>
          <w:p w14:paraId="5E1D8056"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Calibri" w:hAnsi="Times New Roman" w:cs="Times New Roman"/>
                <w:sz w:val="24"/>
                <w:szCs w:val="24"/>
              </w:rPr>
              <w:t>Married Female</w:t>
            </w:r>
          </w:p>
        </w:tc>
        <w:tc>
          <w:tcPr>
            <w:tcW w:w="1089" w:type="pct"/>
            <w:vAlign w:val="center"/>
          </w:tcPr>
          <w:p w14:paraId="2CD154E9"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hAnsi="Times New Roman" w:cs="Times New Roman"/>
                <w:sz w:val="24"/>
                <w:szCs w:val="24"/>
              </w:rPr>
              <w:t>45.67%</w:t>
            </w:r>
          </w:p>
        </w:tc>
        <w:tc>
          <w:tcPr>
            <w:tcW w:w="1089" w:type="pct"/>
            <w:vAlign w:val="center"/>
          </w:tcPr>
          <w:p w14:paraId="75B3372C" w14:textId="2ED1DA98"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hAnsi="Times New Roman" w:cs="Times New Roman"/>
                <w:sz w:val="24"/>
                <w:szCs w:val="24"/>
              </w:rPr>
              <w:t>57.14%</w:t>
            </w:r>
          </w:p>
        </w:tc>
        <w:tc>
          <w:tcPr>
            <w:tcW w:w="1084" w:type="pct"/>
            <w:vAlign w:val="center"/>
          </w:tcPr>
          <w:p w14:paraId="77588C97" w14:textId="65BD8B9B" w:rsidR="00552FF9" w:rsidRPr="009F2F5F" w:rsidRDefault="003C69F9" w:rsidP="00853170">
            <w:pPr>
              <w:contextualSpacing/>
              <w:jc w:val="right"/>
              <w:rPr>
                <w:rFonts w:ascii="Times New Roman" w:hAnsi="Times New Roman" w:cs="Times New Roman"/>
                <w:sz w:val="24"/>
                <w:szCs w:val="24"/>
              </w:rPr>
            </w:pPr>
            <w:r>
              <w:rPr>
                <w:rFonts w:ascii="Times New Roman" w:hAnsi="Times New Roman" w:cs="Times New Roman"/>
                <w:sz w:val="24"/>
                <w:szCs w:val="24"/>
              </w:rPr>
              <w:t>51.70%</w:t>
            </w:r>
          </w:p>
        </w:tc>
      </w:tr>
      <w:tr w:rsidR="00552FF9" w:rsidRPr="009F2F5F" w14:paraId="02E5749F" w14:textId="77777777" w:rsidTr="0096467A">
        <w:trPr>
          <w:cantSplit/>
          <w:trHeight w:val="341"/>
        </w:trPr>
        <w:tc>
          <w:tcPr>
            <w:tcW w:w="1738" w:type="pct"/>
            <w:vAlign w:val="center"/>
          </w:tcPr>
          <w:p w14:paraId="47A90721"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Calibri" w:hAnsi="Times New Roman" w:cs="Times New Roman"/>
                <w:sz w:val="24"/>
                <w:szCs w:val="24"/>
              </w:rPr>
              <w:t>Single Male</w:t>
            </w:r>
          </w:p>
        </w:tc>
        <w:tc>
          <w:tcPr>
            <w:tcW w:w="1089" w:type="pct"/>
            <w:vAlign w:val="center"/>
          </w:tcPr>
          <w:p w14:paraId="3A835375"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9.27%</w:t>
            </w:r>
          </w:p>
        </w:tc>
        <w:tc>
          <w:tcPr>
            <w:tcW w:w="1089" w:type="pct"/>
            <w:vAlign w:val="center"/>
          </w:tcPr>
          <w:p w14:paraId="5B257A81" w14:textId="43BBB250"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p>
        </w:tc>
        <w:tc>
          <w:tcPr>
            <w:tcW w:w="1084" w:type="pct"/>
            <w:vAlign w:val="center"/>
          </w:tcPr>
          <w:p w14:paraId="47D9A03F" w14:textId="55E5DA41"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6.79%</w:t>
            </w:r>
          </w:p>
        </w:tc>
      </w:tr>
      <w:tr w:rsidR="00552FF9" w:rsidRPr="009F2F5F" w14:paraId="5DB7D749" w14:textId="77777777" w:rsidTr="0096467A">
        <w:trPr>
          <w:cantSplit/>
          <w:trHeight w:val="341"/>
        </w:trPr>
        <w:tc>
          <w:tcPr>
            <w:tcW w:w="1738" w:type="pct"/>
            <w:tcBorders>
              <w:bottom w:val="nil"/>
            </w:tcBorders>
            <w:vAlign w:val="center"/>
          </w:tcPr>
          <w:p w14:paraId="37B7A22C"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Calibri" w:hAnsi="Times New Roman" w:cs="Times New Roman"/>
                <w:sz w:val="24"/>
                <w:szCs w:val="24"/>
              </w:rPr>
              <w:t>Married Male</w:t>
            </w:r>
          </w:p>
        </w:tc>
        <w:tc>
          <w:tcPr>
            <w:tcW w:w="1089" w:type="pct"/>
            <w:tcBorders>
              <w:bottom w:val="nil"/>
            </w:tcBorders>
            <w:vAlign w:val="center"/>
          </w:tcPr>
          <w:p w14:paraId="1AD5447C"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12.34%</w:t>
            </w:r>
          </w:p>
        </w:tc>
        <w:tc>
          <w:tcPr>
            <w:tcW w:w="1089" w:type="pct"/>
            <w:tcBorders>
              <w:bottom w:val="nil"/>
            </w:tcBorders>
            <w:vAlign w:val="center"/>
          </w:tcPr>
          <w:p w14:paraId="02B11301" w14:textId="12B490A4"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13.24%</w:t>
            </w:r>
          </w:p>
        </w:tc>
        <w:tc>
          <w:tcPr>
            <w:tcW w:w="1084" w:type="pct"/>
            <w:tcBorders>
              <w:bottom w:val="nil"/>
            </w:tcBorders>
            <w:vAlign w:val="center"/>
          </w:tcPr>
          <w:p w14:paraId="5E32CB8D" w14:textId="6DF2D570"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16.32%</w:t>
            </w:r>
          </w:p>
        </w:tc>
      </w:tr>
      <w:tr w:rsidR="00552FF9" w:rsidRPr="009F2F5F" w14:paraId="2F2FFD65" w14:textId="77777777" w:rsidTr="0096467A">
        <w:trPr>
          <w:cantSplit/>
          <w:trHeight w:val="341"/>
        </w:trPr>
        <w:tc>
          <w:tcPr>
            <w:tcW w:w="1738" w:type="pct"/>
            <w:tcBorders>
              <w:top w:val="nil"/>
              <w:bottom w:val="single" w:sz="4" w:space="0" w:color="auto"/>
            </w:tcBorders>
            <w:vAlign w:val="center"/>
          </w:tcPr>
          <w:p w14:paraId="70CAEE0C"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Calibri" w:hAnsi="Times New Roman" w:cs="Times New Roman"/>
                <w:sz w:val="24"/>
                <w:szCs w:val="24"/>
              </w:rPr>
              <w:t>Single Female</w:t>
            </w:r>
          </w:p>
        </w:tc>
        <w:tc>
          <w:tcPr>
            <w:tcW w:w="1089" w:type="pct"/>
            <w:tcBorders>
              <w:top w:val="nil"/>
              <w:bottom w:val="single" w:sz="4" w:space="0" w:color="auto"/>
            </w:tcBorders>
            <w:vAlign w:val="center"/>
          </w:tcPr>
          <w:p w14:paraId="341B3D18"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32.72%</w:t>
            </w:r>
          </w:p>
        </w:tc>
        <w:tc>
          <w:tcPr>
            <w:tcW w:w="1089" w:type="pct"/>
            <w:tcBorders>
              <w:top w:val="nil"/>
              <w:bottom w:val="single" w:sz="4" w:space="0" w:color="auto"/>
            </w:tcBorders>
            <w:vAlign w:val="center"/>
          </w:tcPr>
          <w:p w14:paraId="14038994" w14:textId="341D946F"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24.48%</w:t>
            </w:r>
          </w:p>
        </w:tc>
        <w:tc>
          <w:tcPr>
            <w:tcW w:w="1084" w:type="pct"/>
            <w:tcBorders>
              <w:top w:val="nil"/>
              <w:bottom w:val="single" w:sz="4" w:space="0" w:color="auto"/>
            </w:tcBorders>
            <w:vAlign w:val="center"/>
          </w:tcPr>
          <w:p w14:paraId="66C1ADA8" w14:textId="17F32420"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25.18%</w:t>
            </w:r>
          </w:p>
        </w:tc>
      </w:tr>
      <w:tr w:rsidR="00552FF9" w:rsidRPr="009F2F5F" w14:paraId="6B0AF397" w14:textId="77777777" w:rsidTr="0096467A">
        <w:trPr>
          <w:cantSplit/>
          <w:trHeight w:val="341"/>
        </w:trPr>
        <w:tc>
          <w:tcPr>
            <w:tcW w:w="1738" w:type="pct"/>
            <w:tcBorders>
              <w:top w:val="single" w:sz="4" w:space="0" w:color="auto"/>
            </w:tcBorders>
            <w:vAlign w:val="center"/>
          </w:tcPr>
          <w:p w14:paraId="5F18CCBA"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Calibri" w:hAnsi="Times New Roman" w:cs="Times New Roman"/>
                <w:sz w:val="24"/>
                <w:szCs w:val="24"/>
              </w:rPr>
              <w:t>White</w:t>
            </w:r>
          </w:p>
        </w:tc>
        <w:tc>
          <w:tcPr>
            <w:tcW w:w="1089" w:type="pct"/>
            <w:tcBorders>
              <w:top w:val="single" w:sz="4" w:space="0" w:color="auto"/>
            </w:tcBorders>
            <w:vAlign w:val="center"/>
          </w:tcPr>
          <w:p w14:paraId="5572EEE2"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72.90%</w:t>
            </w:r>
          </w:p>
        </w:tc>
        <w:tc>
          <w:tcPr>
            <w:tcW w:w="1089" w:type="pct"/>
            <w:tcBorders>
              <w:top w:val="single" w:sz="4" w:space="0" w:color="auto"/>
            </w:tcBorders>
            <w:vAlign w:val="center"/>
          </w:tcPr>
          <w:p w14:paraId="354342D9" w14:textId="6DD42A48" w:rsidR="00552FF9" w:rsidRPr="009F2F5F" w:rsidRDefault="00E43E91"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79.10%</w:t>
            </w:r>
          </w:p>
        </w:tc>
        <w:tc>
          <w:tcPr>
            <w:tcW w:w="1084" w:type="pct"/>
            <w:tcBorders>
              <w:top w:val="single" w:sz="4" w:space="0" w:color="auto"/>
            </w:tcBorders>
            <w:vAlign w:val="center"/>
          </w:tcPr>
          <w:p w14:paraId="70684423" w14:textId="58C8B8D4"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77.84%</w:t>
            </w:r>
          </w:p>
        </w:tc>
      </w:tr>
      <w:tr w:rsidR="00552FF9" w:rsidRPr="009F2F5F" w14:paraId="568216EC" w14:textId="77777777" w:rsidTr="0096467A">
        <w:trPr>
          <w:cantSplit/>
          <w:trHeight w:val="341"/>
        </w:trPr>
        <w:tc>
          <w:tcPr>
            <w:tcW w:w="1738" w:type="pct"/>
            <w:vAlign w:val="center"/>
          </w:tcPr>
          <w:p w14:paraId="1E2FD1E2"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Calibri" w:hAnsi="Times New Roman" w:cs="Times New Roman"/>
                <w:sz w:val="24"/>
                <w:szCs w:val="24"/>
              </w:rPr>
              <w:t>Black</w:t>
            </w:r>
          </w:p>
        </w:tc>
        <w:tc>
          <w:tcPr>
            <w:tcW w:w="1089" w:type="pct"/>
            <w:vAlign w:val="center"/>
          </w:tcPr>
          <w:p w14:paraId="2B937F7A"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20.61%</w:t>
            </w:r>
          </w:p>
        </w:tc>
        <w:tc>
          <w:tcPr>
            <w:tcW w:w="1089" w:type="pct"/>
            <w:vAlign w:val="center"/>
          </w:tcPr>
          <w:p w14:paraId="548E43E2" w14:textId="7F6702B0" w:rsidR="00552FF9" w:rsidRPr="009F2F5F" w:rsidRDefault="00E43E91"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17.78%</w:t>
            </w:r>
          </w:p>
        </w:tc>
        <w:tc>
          <w:tcPr>
            <w:tcW w:w="1084" w:type="pct"/>
            <w:vAlign w:val="center"/>
          </w:tcPr>
          <w:p w14:paraId="70CF29C3" w14:textId="276789E3"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10.30%</w:t>
            </w:r>
          </w:p>
        </w:tc>
      </w:tr>
      <w:tr w:rsidR="00552FF9" w:rsidRPr="009F2F5F" w14:paraId="5A690513" w14:textId="77777777" w:rsidTr="0096467A">
        <w:trPr>
          <w:cantSplit/>
          <w:trHeight w:val="341"/>
        </w:trPr>
        <w:tc>
          <w:tcPr>
            <w:tcW w:w="1738" w:type="pct"/>
            <w:tcBorders>
              <w:bottom w:val="nil"/>
            </w:tcBorders>
            <w:vAlign w:val="center"/>
          </w:tcPr>
          <w:p w14:paraId="57B649F4"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Calibri" w:hAnsi="Times New Roman" w:cs="Times New Roman"/>
                <w:sz w:val="24"/>
                <w:szCs w:val="24"/>
              </w:rPr>
              <w:t>Hispanic</w:t>
            </w:r>
          </w:p>
        </w:tc>
        <w:tc>
          <w:tcPr>
            <w:tcW w:w="1089" w:type="pct"/>
            <w:tcBorders>
              <w:bottom w:val="nil"/>
            </w:tcBorders>
            <w:vAlign w:val="center"/>
          </w:tcPr>
          <w:p w14:paraId="073FF6E7"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1.41%</w:t>
            </w:r>
          </w:p>
        </w:tc>
        <w:tc>
          <w:tcPr>
            <w:tcW w:w="1089" w:type="pct"/>
            <w:tcBorders>
              <w:bottom w:val="nil"/>
            </w:tcBorders>
            <w:vAlign w:val="center"/>
          </w:tcPr>
          <w:p w14:paraId="3BEFA68E" w14:textId="2DDF27C7" w:rsidR="00552FF9" w:rsidRPr="009F2F5F" w:rsidRDefault="00E43E91"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1084" w:type="pct"/>
            <w:tcBorders>
              <w:bottom w:val="nil"/>
            </w:tcBorders>
            <w:vAlign w:val="center"/>
          </w:tcPr>
          <w:p w14:paraId="73D5569F" w14:textId="4A21A062"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9.01%</w:t>
            </w:r>
          </w:p>
        </w:tc>
      </w:tr>
      <w:tr w:rsidR="00552FF9" w:rsidRPr="009F2F5F" w14:paraId="08A0DE23" w14:textId="77777777" w:rsidTr="0096467A">
        <w:trPr>
          <w:cantSplit/>
          <w:trHeight w:val="341"/>
        </w:trPr>
        <w:tc>
          <w:tcPr>
            <w:tcW w:w="1738" w:type="pct"/>
            <w:tcBorders>
              <w:top w:val="nil"/>
              <w:bottom w:val="nil"/>
            </w:tcBorders>
            <w:vAlign w:val="center"/>
          </w:tcPr>
          <w:p w14:paraId="09F498BA"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Calibri" w:hAnsi="Times New Roman" w:cs="Times New Roman"/>
                <w:sz w:val="24"/>
                <w:szCs w:val="24"/>
              </w:rPr>
              <w:t>Other</w:t>
            </w:r>
          </w:p>
        </w:tc>
        <w:tc>
          <w:tcPr>
            <w:tcW w:w="1089" w:type="pct"/>
            <w:tcBorders>
              <w:top w:val="nil"/>
              <w:bottom w:val="nil"/>
            </w:tcBorders>
            <w:vAlign w:val="center"/>
          </w:tcPr>
          <w:p w14:paraId="0793BD7D"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5.08%</w:t>
            </w:r>
          </w:p>
        </w:tc>
        <w:tc>
          <w:tcPr>
            <w:tcW w:w="1089" w:type="pct"/>
            <w:tcBorders>
              <w:top w:val="nil"/>
              <w:bottom w:val="nil"/>
            </w:tcBorders>
            <w:vAlign w:val="center"/>
          </w:tcPr>
          <w:p w14:paraId="49D91470" w14:textId="6505D149"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E43E91">
              <w:rPr>
                <w:rFonts w:ascii="Times New Roman" w:eastAsia="Times New Roman" w:hAnsi="Times New Roman" w:cs="Times New Roman"/>
                <w:sz w:val="24"/>
                <w:szCs w:val="24"/>
              </w:rPr>
              <w:t>9%</w:t>
            </w:r>
          </w:p>
        </w:tc>
        <w:tc>
          <w:tcPr>
            <w:tcW w:w="1084" w:type="pct"/>
            <w:tcBorders>
              <w:top w:val="nil"/>
              <w:bottom w:val="nil"/>
            </w:tcBorders>
            <w:vAlign w:val="center"/>
          </w:tcPr>
          <w:p w14:paraId="27F1F716" w14:textId="07129E0E" w:rsidR="00552FF9" w:rsidRPr="009F2F5F" w:rsidRDefault="003C69F9" w:rsidP="00853170">
            <w:pPr>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r>
      <w:tr w:rsidR="0096467A" w:rsidRPr="009F2F5F" w14:paraId="1BC733B7" w14:textId="77777777" w:rsidTr="0096467A">
        <w:trPr>
          <w:cantSplit/>
          <w:trHeight w:val="341"/>
        </w:trPr>
        <w:tc>
          <w:tcPr>
            <w:tcW w:w="1738" w:type="pct"/>
            <w:tcBorders>
              <w:top w:val="single" w:sz="4" w:space="0" w:color="auto"/>
            </w:tcBorders>
            <w:vAlign w:val="center"/>
          </w:tcPr>
          <w:p w14:paraId="75F407A2" w14:textId="77777777" w:rsidR="0096467A" w:rsidRPr="0096467A" w:rsidRDefault="0096467A" w:rsidP="00853170">
            <w:pPr>
              <w:contextualSpacing/>
              <w:rPr>
                <w:rFonts w:ascii="Times New Roman" w:eastAsia="Times New Roman" w:hAnsi="Times New Roman" w:cs="Times New Roman"/>
                <w:sz w:val="24"/>
                <w:szCs w:val="24"/>
                <w:u w:val="single"/>
                <w:vertAlign w:val="superscript"/>
              </w:rPr>
            </w:pPr>
            <w:r w:rsidRPr="0096467A">
              <w:rPr>
                <w:rFonts w:ascii="Times New Roman" w:eastAsia="Times New Roman" w:hAnsi="Times New Roman" w:cs="Times New Roman"/>
                <w:sz w:val="24"/>
                <w:szCs w:val="24"/>
                <w:u w:val="single"/>
              </w:rPr>
              <w:t xml:space="preserve">Tenure </w:t>
            </w:r>
          </w:p>
        </w:tc>
        <w:tc>
          <w:tcPr>
            <w:tcW w:w="1089" w:type="pct"/>
            <w:tcBorders>
              <w:top w:val="single" w:sz="4" w:space="0" w:color="auto"/>
            </w:tcBorders>
            <w:vAlign w:val="center"/>
          </w:tcPr>
          <w:p w14:paraId="2DD5C864" w14:textId="77777777" w:rsidR="0096467A" w:rsidRPr="009F2F5F" w:rsidRDefault="0096467A" w:rsidP="00853170">
            <w:pPr>
              <w:contextualSpacing/>
              <w:jc w:val="right"/>
              <w:rPr>
                <w:rFonts w:ascii="Times New Roman" w:eastAsia="Times New Roman" w:hAnsi="Times New Roman" w:cs="Times New Roman"/>
                <w:sz w:val="24"/>
                <w:szCs w:val="24"/>
              </w:rPr>
            </w:pPr>
          </w:p>
        </w:tc>
        <w:tc>
          <w:tcPr>
            <w:tcW w:w="2173" w:type="pct"/>
            <w:gridSpan w:val="2"/>
            <w:tcBorders>
              <w:top w:val="single" w:sz="4" w:space="0" w:color="auto"/>
            </w:tcBorders>
            <w:vAlign w:val="center"/>
          </w:tcPr>
          <w:p w14:paraId="7D756596" w14:textId="69978910" w:rsidR="0096467A" w:rsidRPr="0096467A" w:rsidRDefault="0096467A" w:rsidP="0096467A">
            <w:pPr>
              <w:contextualSpacing/>
              <w:jc w:val="right"/>
              <w:rPr>
                <w:rFonts w:ascii="Times New Roman" w:eastAsia="Times New Roman" w:hAnsi="Times New Roman" w:cs="Times New Roman"/>
                <w:sz w:val="24"/>
                <w:szCs w:val="24"/>
                <w:u w:val="single"/>
              </w:rPr>
            </w:pPr>
            <w:r w:rsidRPr="0096467A">
              <w:rPr>
                <w:rFonts w:ascii="Times New Roman" w:eastAsia="Times New Roman" w:hAnsi="Times New Roman" w:cs="Times New Roman"/>
                <w:sz w:val="24"/>
                <w:szCs w:val="24"/>
                <w:u w:val="single"/>
              </w:rPr>
              <w:t>Imputed Years of Service</w:t>
            </w:r>
          </w:p>
        </w:tc>
      </w:tr>
      <w:tr w:rsidR="00552FF9" w:rsidRPr="009F2F5F" w14:paraId="0DD1C686" w14:textId="77777777" w:rsidTr="0096467A">
        <w:trPr>
          <w:cantSplit/>
          <w:trHeight w:val="341"/>
        </w:trPr>
        <w:tc>
          <w:tcPr>
            <w:tcW w:w="1738" w:type="pct"/>
            <w:vAlign w:val="center"/>
          </w:tcPr>
          <w:p w14:paraId="4417AFA6"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Less than 1</w:t>
            </w:r>
          </w:p>
        </w:tc>
        <w:tc>
          <w:tcPr>
            <w:tcW w:w="1089" w:type="pct"/>
            <w:vAlign w:val="center"/>
          </w:tcPr>
          <w:p w14:paraId="5BBA47AC"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hAnsi="Times New Roman" w:cs="Times New Roman"/>
                <w:sz w:val="24"/>
                <w:szCs w:val="24"/>
              </w:rPr>
              <w:t>7.71%</w:t>
            </w:r>
          </w:p>
        </w:tc>
        <w:tc>
          <w:tcPr>
            <w:tcW w:w="1089" w:type="pct"/>
            <w:vAlign w:val="center"/>
          </w:tcPr>
          <w:p w14:paraId="145C7F8F" w14:textId="0A284D1A" w:rsidR="00552FF9" w:rsidRPr="009F2F5F" w:rsidRDefault="00E43E91" w:rsidP="00853170">
            <w:pPr>
              <w:contextualSpacing/>
              <w:jc w:val="right"/>
              <w:rPr>
                <w:rFonts w:ascii="Times New Roman" w:eastAsia="Times New Roman" w:hAnsi="Times New Roman" w:cs="Times New Roman"/>
                <w:sz w:val="24"/>
                <w:szCs w:val="24"/>
              </w:rPr>
            </w:pPr>
            <w:r>
              <w:rPr>
                <w:rFonts w:ascii="Times New Roman" w:hAnsi="Times New Roman" w:cs="Times New Roman"/>
                <w:sz w:val="24"/>
                <w:szCs w:val="24"/>
              </w:rPr>
              <w:t>7.50%</w:t>
            </w:r>
          </w:p>
        </w:tc>
        <w:tc>
          <w:tcPr>
            <w:tcW w:w="1084" w:type="pct"/>
            <w:vAlign w:val="center"/>
          </w:tcPr>
          <w:p w14:paraId="3B963DE8" w14:textId="137FF504" w:rsidR="00552FF9" w:rsidRPr="009F2F5F" w:rsidRDefault="003C69F9" w:rsidP="00853170">
            <w:pPr>
              <w:jc w:val="right"/>
              <w:rPr>
                <w:rFonts w:ascii="Times New Roman" w:hAnsi="Times New Roman" w:cs="Times New Roman"/>
                <w:color w:val="000000"/>
                <w:sz w:val="24"/>
                <w:szCs w:val="24"/>
              </w:rPr>
            </w:pPr>
            <w:r>
              <w:rPr>
                <w:rFonts w:ascii="Times New Roman" w:hAnsi="Times New Roman" w:cs="Times New Roman"/>
                <w:color w:val="000000"/>
                <w:sz w:val="24"/>
                <w:szCs w:val="24"/>
              </w:rPr>
              <w:t>7.40%</w:t>
            </w:r>
          </w:p>
        </w:tc>
      </w:tr>
      <w:tr w:rsidR="00552FF9" w:rsidRPr="009F2F5F" w14:paraId="29ABF987" w14:textId="77777777" w:rsidTr="0096467A">
        <w:trPr>
          <w:cantSplit/>
          <w:trHeight w:val="341"/>
        </w:trPr>
        <w:tc>
          <w:tcPr>
            <w:tcW w:w="1738" w:type="pct"/>
            <w:vAlign w:val="center"/>
          </w:tcPr>
          <w:p w14:paraId="43B9C2F8"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1 – 2.99</w:t>
            </w:r>
          </w:p>
        </w:tc>
        <w:tc>
          <w:tcPr>
            <w:tcW w:w="1089" w:type="pct"/>
            <w:vAlign w:val="center"/>
          </w:tcPr>
          <w:p w14:paraId="48797817"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hAnsi="Times New Roman" w:cs="Times New Roman"/>
                <w:sz w:val="24"/>
                <w:szCs w:val="24"/>
              </w:rPr>
              <w:t>10.01%</w:t>
            </w:r>
          </w:p>
        </w:tc>
        <w:tc>
          <w:tcPr>
            <w:tcW w:w="1089" w:type="pct"/>
            <w:vAlign w:val="center"/>
          </w:tcPr>
          <w:p w14:paraId="7700D595" w14:textId="47228F73" w:rsidR="00552FF9" w:rsidRPr="009F2F5F" w:rsidRDefault="00E43E91" w:rsidP="00853170">
            <w:pPr>
              <w:contextualSpacing/>
              <w:jc w:val="right"/>
              <w:rPr>
                <w:rFonts w:ascii="Times New Roman" w:eastAsia="Times New Roman" w:hAnsi="Times New Roman" w:cs="Times New Roman"/>
                <w:sz w:val="24"/>
                <w:szCs w:val="24"/>
              </w:rPr>
            </w:pPr>
            <w:r>
              <w:rPr>
                <w:rFonts w:ascii="Times New Roman" w:hAnsi="Times New Roman" w:cs="Times New Roman"/>
                <w:sz w:val="24"/>
                <w:szCs w:val="24"/>
              </w:rPr>
              <w:t>3.40%</w:t>
            </w:r>
          </w:p>
        </w:tc>
        <w:tc>
          <w:tcPr>
            <w:tcW w:w="1084" w:type="pct"/>
            <w:vAlign w:val="center"/>
          </w:tcPr>
          <w:p w14:paraId="760E9D0D" w14:textId="2EE75905" w:rsidR="00552FF9" w:rsidRPr="009F2F5F" w:rsidRDefault="003C69F9" w:rsidP="00853170">
            <w:pPr>
              <w:jc w:val="right"/>
              <w:rPr>
                <w:rFonts w:ascii="Times New Roman" w:hAnsi="Times New Roman" w:cs="Times New Roman"/>
                <w:color w:val="000000"/>
                <w:sz w:val="24"/>
                <w:szCs w:val="24"/>
              </w:rPr>
            </w:pPr>
            <w:r>
              <w:rPr>
                <w:rFonts w:ascii="Times New Roman" w:hAnsi="Times New Roman" w:cs="Times New Roman"/>
                <w:color w:val="000000"/>
                <w:sz w:val="24"/>
                <w:szCs w:val="24"/>
              </w:rPr>
              <w:t>3.25%</w:t>
            </w:r>
          </w:p>
        </w:tc>
      </w:tr>
      <w:tr w:rsidR="00552FF9" w:rsidRPr="009F2F5F" w14:paraId="2084B5C8" w14:textId="77777777" w:rsidTr="0096467A">
        <w:trPr>
          <w:cantSplit/>
          <w:trHeight w:val="341"/>
        </w:trPr>
        <w:tc>
          <w:tcPr>
            <w:tcW w:w="1738" w:type="pct"/>
            <w:vAlign w:val="center"/>
          </w:tcPr>
          <w:p w14:paraId="459088FC"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 xml:space="preserve">3 – 4.99 </w:t>
            </w:r>
          </w:p>
        </w:tc>
        <w:tc>
          <w:tcPr>
            <w:tcW w:w="1089" w:type="pct"/>
            <w:vAlign w:val="center"/>
          </w:tcPr>
          <w:p w14:paraId="54E3F653"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hAnsi="Times New Roman" w:cs="Times New Roman"/>
                <w:sz w:val="24"/>
                <w:szCs w:val="24"/>
              </w:rPr>
              <w:t>8.75%</w:t>
            </w:r>
          </w:p>
        </w:tc>
        <w:tc>
          <w:tcPr>
            <w:tcW w:w="1089" w:type="pct"/>
            <w:vAlign w:val="center"/>
          </w:tcPr>
          <w:p w14:paraId="486DB2A2" w14:textId="13E600AD" w:rsidR="00552FF9" w:rsidRPr="009F2F5F" w:rsidRDefault="00E43E91" w:rsidP="00853170">
            <w:pPr>
              <w:contextualSpacing/>
              <w:jc w:val="right"/>
              <w:rPr>
                <w:rFonts w:ascii="Times New Roman" w:eastAsia="Times New Roman" w:hAnsi="Times New Roman" w:cs="Times New Roman"/>
                <w:sz w:val="24"/>
                <w:szCs w:val="24"/>
              </w:rPr>
            </w:pPr>
            <w:r>
              <w:rPr>
                <w:rFonts w:ascii="Times New Roman" w:hAnsi="Times New Roman" w:cs="Times New Roman"/>
                <w:sz w:val="24"/>
                <w:szCs w:val="24"/>
              </w:rPr>
              <w:t>5.15%</w:t>
            </w:r>
          </w:p>
        </w:tc>
        <w:tc>
          <w:tcPr>
            <w:tcW w:w="1084" w:type="pct"/>
            <w:vAlign w:val="center"/>
          </w:tcPr>
          <w:p w14:paraId="336ABA95" w14:textId="7C4EE1FD" w:rsidR="00552FF9" w:rsidRPr="009F2F5F" w:rsidRDefault="003C69F9" w:rsidP="00853170">
            <w:pPr>
              <w:jc w:val="right"/>
              <w:rPr>
                <w:rFonts w:ascii="Times New Roman" w:hAnsi="Times New Roman" w:cs="Times New Roman"/>
                <w:color w:val="000000"/>
                <w:sz w:val="24"/>
                <w:szCs w:val="24"/>
              </w:rPr>
            </w:pPr>
            <w:r>
              <w:rPr>
                <w:rFonts w:ascii="Times New Roman" w:hAnsi="Times New Roman" w:cs="Times New Roman"/>
                <w:color w:val="000000"/>
                <w:sz w:val="24"/>
                <w:szCs w:val="24"/>
              </w:rPr>
              <w:t>4.85%</w:t>
            </w:r>
          </w:p>
        </w:tc>
      </w:tr>
      <w:tr w:rsidR="00552FF9" w:rsidRPr="009F2F5F" w14:paraId="71784252" w14:textId="77777777" w:rsidTr="0096467A">
        <w:trPr>
          <w:cantSplit/>
          <w:trHeight w:val="341"/>
        </w:trPr>
        <w:tc>
          <w:tcPr>
            <w:tcW w:w="1738" w:type="pct"/>
            <w:vAlign w:val="center"/>
          </w:tcPr>
          <w:p w14:paraId="1E3E705B"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5 - 10 .99</w:t>
            </w:r>
          </w:p>
        </w:tc>
        <w:tc>
          <w:tcPr>
            <w:tcW w:w="1089" w:type="pct"/>
            <w:vAlign w:val="center"/>
          </w:tcPr>
          <w:p w14:paraId="5C691D76"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hAnsi="Times New Roman" w:cs="Times New Roman"/>
                <w:sz w:val="24"/>
                <w:szCs w:val="24"/>
              </w:rPr>
              <w:t>29.21%</w:t>
            </w:r>
          </w:p>
        </w:tc>
        <w:tc>
          <w:tcPr>
            <w:tcW w:w="1089" w:type="pct"/>
            <w:vAlign w:val="center"/>
          </w:tcPr>
          <w:p w14:paraId="479C1FDE" w14:textId="79B4B4C7" w:rsidR="00552FF9" w:rsidRPr="009F2F5F" w:rsidRDefault="00E43E91" w:rsidP="00853170">
            <w:pPr>
              <w:contextualSpacing/>
              <w:jc w:val="right"/>
              <w:rPr>
                <w:rFonts w:ascii="Times New Roman" w:eastAsia="Times New Roman" w:hAnsi="Times New Roman" w:cs="Times New Roman"/>
                <w:sz w:val="24"/>
                <w:szCs w:val="24"/>
              </w:rPr>
            </w:pPr>
            <w:r>
              <w:rPr>
                <w:rFonts w:ascii="Times New Roman" w:hAnsi="Times New Roman" w:cs="Times New Roman"/>
                <w:sz w:val="24"/>
                <w:szCs w:val="24"/>
              </w:rPr>
              <w:t>14.18%</w:t>
            </w:r>
          </w:p>
        </w:tc>
        <w:tc>
          <w:tcPr>
            <w:tcW w:w="1084" w:type="pct"/>
            <w:vAlign w:val="center"/>
          </w:tcPr>
          <w:p w14:paraId="4B7F65FC" w14:textId="7940AA8E" w:rsidR="00552FF9" w:rsidRPr="009F2F5F" w:rsidRDefault="003C69F9" w:rsidP="00853170">
            <w:pPr>
              <w:jc w:val="right"/>
              <w:rPr>
                <w:rFonts w:ascii="Times New Roman" w:hAnsi="Times New Roman" w:cs="Times New Roman"/>
                <w:color w:val="000000"/>
                <w:sz w:val="24"/>
                <w:szCs w:val="24"/>
              </w:rPr>
            </w:pPr>
            <w:r>
              <w:rPr>
                <w:rFonts w:ascii="Times New Roman" w:hAnsi="Times New Roman" w:cs="Times New Roman"/>
                <w:color w:val="000000"/>
                <w:sz w:val="24"/>
                <w:szCs w:val="24"/>
              </w:rPr>
              <w:t>15.29%</w:t>
            </w:r>
          </w:p>
        </w:tc>
      </w:tr>
      <w:tr w:rsidR="00552FF9" w:rsidRPr="009F2F5F" w14:paraId="289376ED" w14:textId="77777777" w:rsidTr="0096467A">
        <w:trPr>
          <w:cantSplit/>
          <w:trHeight w:val="341"/>
        </w:trPr>
        <w:tc>
          <w:tcPr>
            <w:tcW w:w="1738" w:type="pct"/>
            <w:vAlign w:val="center"/>
          </w:tcPr>
          <w:p w14:paraId="2D953276"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11 – 20.99</w:t>
            </w:r>
          </w:p>
        </w:tc>
        <w:tc>
          <w:tcPr>
            <w:tcW w:w="1089" w:type="pct"/>
            <w:vAlign w:val="center"/>
          </w:tcPr>
          <w:p w14:paraId="4FBD9748"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hAnsi="Times New Roman" w:cs="Times New Roman"/>
                <w:sz w:val="24"/>
                <w:szCs w:val="24"/>
              </w:rPr>
              <w:t>29.61%</w:t>
            </w:r>
          </w:p>
        </w:tc>
        <w:tc>
          <w:tcPr>
            <w:tcW w:w="1089" w:type="pct"/>
            <w:vAlign w:val="center"/>
          </w:tcPr>
          <w:p w14:paraId="37618AC3" w14:textId="24881E85" w:rsidR="00552FF9" w:rsidRPr="009F2F5F" w:rsidRDefault="00E43E91" w:rsidP="00853170">
            <w:pPr>
              <w:contextualSpacing/>
              <w:jc w:val="right"/>
              <w:rPr>
                <w:rFonts w:ascii="Times New Roman" w:eastAsia="Times New Roman" w:hAnsi="Times New Roman" w:cs="Times New Roman"/>
                <w:sz w:val="24"/>
                <w:szCs w:val="24"/>
              </w:rPr>
            </w:pPr>
            <w:r>
              <w:rPr>
                <w:rFonts w:ascii="Times New Roman" w:hAnsi="Times New Roman" w:cs="Times New Roman"/>
                <w:sz w:val="24"/>
                <w:szCs w:val="24"/>
              </w:rPr>
              <w:t>26.17%</w:t>
            </w:r>
          </w:p>
        </w:tc>
        <w:tc>
          <w:tcPr>
            <w:tcW w:w="1084" w:type="pct"/>
            <w:vAlign w:val="center"/>
          </w:tcPr>
          <w:p w14:paraId="34151A01" w14:textId="40DC0F55" w:rsidR="00552FF9" w:rsidRPr="009F2F5F" w:rsidRDefault="003C69F9" w:rsidP="00853170">
            <w:pPr>
              <w:jc w:val="right"/>
              <w:rPr>
                <w:rFonts w:ascii="Times New Roman" w:hAnsi="Times New Roman" w:cs="Times New Roman"/>
                <w:color w:val="000000"/>
                <w:sz w:val="24"/>
                <w:szCs w:val="24"/>
              </w:rPr>
            </w:pPr>
            <w:r>
              <w:rPr>
                <w:rFonts w:ascii="Times New Roman" w:hAnsi="Times New Roman" w:cs="Times New Roman"/>
                <w:color w:val="000000"/>
                <w:sz w:val="24"/>
                <w:szCs w:val="24"/>
              </w:rPr>
              <w:t>24.85%</w:t>
            </w:r>
          </w:p>
        </w:tc>
      </w:tr>
      <w:tr w:rsidR="00552FF9" w:rsidRPr="009F2F5F" w14:paraId="5A3D5640" w14:textId="77777777" w:rsidTr="0096467A">
        <w:trPr>
          <w:cantSplit/>
          <w:trHeight w:val="341"/>
        </w:trPr>
        <w:tc>
          <w:tcPr>
            <w:tcW w:w="1738" w:type="pct"/>
            <w:tcBorders>
              <w:bottom w:val="single" w:sz="4" w:space="0" w:color="auto"/>
            </w:tcBorders>
            <w:vAlign w:val="center"/>
          </w:tcPr>
          <w:p w14:paraId="3C461E6A" w14:textId="77777777" w:rsidR="00552FF9" w:rsidRPr="009F2F5F" w:rsidRDefault="00552FF9" w:rsidP="00853170">
            <w:pPr>
              <w:contextualSpacing/>
              <w:rPr>
                <w:rFonts w:ascii="Times New Roman" w:eastAsia="Times New Roman" w:hAnsi="Times New Roman" w:cs="Times New Roman"/>
                <w:sz w:val="24"/>
                <w:szCs w:val="24"/>
              </w:rPr>
            </w:pPr>
            <w:r w:rsidRPr="009F2F5F">
              <w:rPr>
                <w:rFonts w:ascii="Times New Roman" w:eastAsia="Times New Roman" w:hAnsi="Times New Roman" w:cs="Times New Roman"/>
                <w:sz w:val="24"/>
                <w:szCs w:val="24"/>
              </w:rPr>
              <w:t>21 or more</w:t>
            </w:r>
          </w:p>
        </w:tc>
        <w:tc>
          <w:tcPr>
            <w:tcW w:w="1089" w:type="pct"/>
            <w:tcBorders>
              <w:bottom w:val="single" w:sz="4" w:space="0" w:color="auto"/>
            </w:tcBorders>
            <w:vAlign w:val="center"/>
          </w:tcPr>
          <w:p w14:paraId="6909AAD0" w14:textId="77777777" w:rsidR="00552FF9" w:rsidRPr="009F2F5F" w:rsidRDefault="00552FF9" w:rsidP="00853170">
            <w:pPr>
              <w:contextualSpacing/>
              <w:jc w:val="right"/>
              <w:rPr>
                <w:rFonts w:ascii="Times New Roman" w:eastAsia="Times New Roman" w:hAnsi="Times New Roman" w:cs="Times New Roman"/>
                <w:sz w:val="24"/>
                <w:szCs w:val="24"/>
              </w:rPr>
            </w:pPr>
            <w:r w:rsidRPr="009F2F5F">
              <w:rPr>
                <w:rFonts w:ascii="Times New Roman" w:hAnsi="Times New Roman" w:cs="Times New Roman"/>
                <w:sz w:val="24"/>
                <w:szCs w:val="24"/>
              </w:rPr>
              <w:t>14.63%</w:t>
            </w:r>
          </w:p>
        </w:tc>
        <w:tc>
          <w:tcPr>
            <w:tcW w:w="1089" w:type="pct"/>
            <w:tcBorders>
              <w:bottom w:val="single" w:sz="4" w:space="0" w:color="auto"/>
            </w:tcBorders>
            <w:vAlign w:val="center"/>
          </w:tcPr>
          <w:p w14:paraId="32EAD364" w14:textId="1507A145" w:rsidR="00552FF9" w:rsidRPr="009F2F5F" w:rsidRDefault="00E43E91" w:rsidP="00853170">
            <w:pPr>
              <w:contextualSpacing/>
              <w:jc w:val="right"/>
              <w:rPr>
                <w:rFonts w:ascii="Times New Roman" w:eastAsia="Times New Roman" w:hAnsi="Times New Roman" w:cs="Times New Roman"/>
                <w:sz w:val="24"/>
                <w:szCs w:val="24"/>
              </w:rPr>
            </w:pPr>
            <w:r>
              <w:rPr>
                <w:rFonts w:ascii="Times New Roman" w:hAnsi="Times New Roman" w:cs="Times New Roman"/>
                <w:sz w:val="24"/>
                <w:szCs w:val="24"/>
              </w:rPr>
              <w:t>50.36%</w:t>
            </w:r>
          </w:p>
        </w:tc>
        <w:tc>
          <w:tcPr>
            <w:tcW w:w="1084" w:type="pct"/>
            <w:tcBorders>
              <w:bottom w:val="single" w:sz="4" w:space="0" w:color="auto"/>
            </w:tcBorders>
            <w:vAlign w:val="center"/>
          </w:tcPr>
          <w:p w14:paraId="75BC7765" w14:textId="5545128F" w:rsidR="00552FF9" w:rsidRPr="009F2F5F" w:rsidRDefault="003C69F9" w:rsidP="00853170">
            <w:pPr>
              <w:jc w:val="right"/>
              <w:rPr>
                <w:rFonts w:ascii="Times New Roman" w:hAnsi="Times New Roman" w:cs="Times New Roman"/>
                <w:color w:val="000000"/>
                <w:sz w:val="24"/>
                <w:szCs w:val="24"/>
              </w:rPr>
            </w:pPr>
            <w:r>
              <w:rPr>
                <w:rFonts w:ascii="Times New Roman" w:hAnsi="Times New Roman" w:cs="Times New Roman"/>
                <w:color w:val="000000"/>
                <w:sz w:val="24"/>
                <w:szCs w:val="24"/>
              </w:rPr>
              <w:t>51.03%</w:t>
            </w:r>
          </w:p>
        </w:tc>
      </w:tr>
    </w:tbl>
    <w:p w14:paraId="6AA5DA23" w14:textId="77777777" w:rsidR="00853170" w:rsidRPr="009F2F5F" w:rsidRDefault="00853170" w:rsidP="00853170">
      <w:pPr>
        <w:rPr>
          <w:rFonts w:ascii="Times New Roman" w:eastAsia="Calibri" w:hAnsi="Times New Roman" w:cs="Times New Roman"/>
          <w:sz w:val="24"/>
          <w:szCs w:val="24"/>
        </w:rPr>
      </w:pPr>
      <w:r w:rsidRPr="009F2F5F">
        <w:rPr>
          <w:rFonts w:ascii="Times New Roman" w:eastAsia="Calibri" w:hAnsi="Times New Roman" w:cs="Times New Roman"/>
          <w:sz w:val="24"/>
          <w:szCs w:val="24"/>
        </w:rPr>
        <w:t xml:space="preserve">Notes: Column (1) merged payroll and survey data, reported at the individual-level. </w:t>
      </w:r>
    </w:p>
    <w:p w14:paraId="77AE6C6B" w14:textId="1F004D05" w:rsidR="00853170" w:rsidRDefault="00853170" w:rsidP="00853170">
      <w:pPr>
        <w:rPr>
          <w:rFonts w:eastAsia="Times New Roman" w:cs="Times New Roman"/>
          <w:bCs/>
        </w:rPr>
      </w:pPr>
      <w:r w:rsidRPr="009F2F5F">
        <w:rPr>
          <w:rFonts w:ascii="Times New Roman" w:eastAsia="Calibri" w:hAnsi="Times New Roman" w:cs="Times New Roman"/>
          <w:sz w:val="24"/>
          <w:szCs w:val="24"/>
        </w:rPr>
        <w:t>Column</w:t>
      </w:r>
      <w:r w:rsidR="00552FF9" w:rsidRPr="009F2F5F">
        <w:rPr>
          <w:rFonts w:ascii="Times New Roman" w:eastAsia="Calibri" w:hAnsi="Times New Roman" w:cs="Times New Roman"/>
          <w:sz w:val="24"/>
          <w:szCs w:val="24"/>
        </w:rPr>
        <w:t>s</w:t>
      </w:r>
      <w:r w:rsidRPr="009F2F5F">
        <w:rPr>
          <w:rFonts w:ascii="Times New Roman" w:eastAsia="Calibri" w:hAnsi="Times New Roman" w:cs="Times New Roman"/>
          <w:sz w:val="24"/>
          <w:szCs w:val="24"/>
        </w:rPr>
        <w:t xml:space="preserve"> (2) </w:t>
      </w:r>
      <w:r w:rsidR="00552FF9" w:rsidRPr="009F2F5F">
        <w:rPr>
          <w:rFonts w:ascii="Times New Roman" w:eastAsia="Calibri" w:hAnsi="Times New Roman" w:cs="Times New Roman"/>
          <w:sz w:val="24"/>
          <w:szCs w:val="24"/>
        </w:rPr>
        <w:t xml:space="preserve">and (3) </w:t>
      </w:r>
      <w:r w:rsidRPr="009F2F5F">
        <w:rPr>
          <w:rFonts w:ascii="Times New Roman" w:eastAsia="Times New Roman" w:hAnsi="Times New Roman" w:cs="Times New Roman"/>
          <w:bCs/>
          <w:sz w:val="24"/>
          <w:szCs w:val="24"/>
        </w:rPr>
        <w:t xml:space="preserve">data were extracted from the American Community Survey </w:t>
      </w:r>
      <w:r w:rsidR="0096467A">
        <w:rPr>
          <w:rFonts w:ascii="Times New Roman" w:eastAsia="Times New Roman" w:hAnsi="Times New Roman" w:cs="Times New Roman"/>
          <w:bCs/>
          <w:sz w:val="24"/>
          <w:szCs w:val="24"/>
        </w:rPr>
        <w:t xml:space="preserve">(ACS) </w:t>
      </w:r>
      <w:r w:rsidRPr="009F2F5F">
        <w:rPr>
          <w:rFonts w:ascii="Times New Roman" w:eastAsia="Times New Roman" w:hAnsi="Times New Roman" w:cs="Times New Roman"/>
          <w:bCs/>
          <w:sz w:val="24"/>
          <w:szCs w:val="24"/>
        </w:rPr>
        <w:t>5 year estimates (2008-2012) for full-time public school employees.</w:t>
      </w:r>
      <w:r w:rsidR="0096467A">
        <w:rPr>
          <w:rFonts w:ascii="Times New Roman" w:eastAsia="Times New Roman" w:hAnsi="Times New Roman" w:cs="Times New Roman"/>
          <w:bCs/>
          <w:sz w:val="24"/>
          <w:szCs w:val="24"/>
        </w:rPr>
        <w:t xml:space="preserve">  Imputed years of service is equal to age minus education minus 6.</w:t>
      </w:r>
    </w:p>
    <w:p w14:paraId="798240CD" w14:textId="77777777" w:rsidR="00853170" w:rsidRDefault="00853170" w:rsidP="00853170">
      <w:pPr>
        <w:rPr>
          <w:b/>
        </w:rPr>
      </w:pPr>
    </w:p>
    <w:p w14:paraId="14FCE319" w14:textId="77777777" w:rsidR="00D2741A" w:rsidRDefault="00D2741A" w:rsidP="005464AC">
      <w:pPr>
        <w:widowControl/>
        <w:jc w:val="center"/>
        <w:rPr>
          <w:rFonts w:ascii="Times New Roman" w:eastAsia="Calibri" w:hAnsi="Times New Roman" w:cs="Times New Roman"/>
          <w:b/>
          <w:kern w:val="0"/>
          <w:sz w:val="24"/>
          <w:szCs w:val="24"/>
          <w:lang w:eastAsia="en-US"/>
        </w:rPr>
      </w:pPr>
      <w:r>
        <w:rPr>
          <w:rFonts w:ascii="Times New Roman" w:eastAsia="Calibri" w:hAnsi="Times New Roman" w:cs="Times New Roman"/>
          <w:b/>
          <w:kern w:val="0"/>
          <w:sz w:val="24"/>
          <w:szCs w:val="24"/>
          <w:lang w:eastAsia="en-US"/>
        </w:rPr>
        <w:br w:type="page"/>
      </w:r>
    </w:p>
    <w:p w14:paraId="44A0FBD7" w14:textId="65A36CF2" w:rsidR="00B352EC" w:rsidRDefault="00A93FEC" w:rsidP="00A93FEC">
      <w:pPr>
        <w:widowControl/>
        <w:jc w:val="center"/>
        <w:rPr>
          <w:rFonts w:ascii="Times New Roman" w:eastAsia="Calibri" w:hAnsi="Times New Roman" w:cs="Times New Roman"/>
          <w:b/>
          <w:kern w:val="0"/>
          <w:sz w:val="24"/>
          <w:szCs w:val="24"/>
          <w:lang w:eastAsia="en-US"/>
        </w:rPr>
      </w:pPr>
      <w:r>
        <w:rPr>
          <w:rFonts w:ascii="Times New Roman" w:eastAsia="Calibri" w:hAnsi="Times New Roman" w:cs="Times New Roman"/>
          <w:b/>
          <w:kern w:val="0"/>
          <w:sz w:val="24"/>
          <w:szCs w:val="24"/>
          <w:lang w:eastAsia="en-US"/>
        </w:rPr>
        <w:lastRenderedPageBreak/>
        <w:t xml:space="preserve">APPENDIX </w:t>
      </w:r>
      <w:r w:rsidR="00D2741A">
        <w:rPr>
          <w:rFonts w:ascii="Times New Roman" w:eastAsia="Calibri" w:hAnsi="Times New Roman" w:cs="Times New Roman"/>
          <w:b/>
          <w:kern w:val="0"/>
          <w:sz w:val="24"/>
          <w:szCs w:val="24"/>
          <w:lang w:eastAsia="en-US"/>
        </w:rPr>
        <w:t>C</w:t>
      </w:r>
    </w:p>
    <w:p w14:paraId="6EEA4510" w14:textId="77777777" w:rsidR="00A93FEC" w:rsidRDefault="00A93FEC" w:rsidP="00A93FEC">
      <w:pPr>
        <w:widowControl/>
        <w:jc w:val="center"/>
        <w:rPr>
          <w:rFonts w:ascii="Times New Roman" w:eastAsia="Calibri" w:hAnsi="Times New Roman" w:cs="Times New Roman"/>
          <w:b/>
          <w:kern w:val="0"/>
          <w:sz w:val="24"/>
          <w:szCs w:val="24"/>
          <w:lang w:eastAsia="en-US"/>
        </w:rPr>
      </w:pPr>
      <w:r>
        <w:rPr>
          <w:rFonts w:ascii="Times New Roman" w:eastAsia="Calibri" w:hAnsi="Times New Roman" w:cs="Times New Roman"/>
          <w:b/>
          <w:kern w:val="0"/>
          <w:sz w:val="24"/>
          <w:szCs w:val="24"/>
          <w:lang w:eastAsia="en-US"/>
        </w:rPr>
        <w:t>Simulations of Variation in Supplemental Plan Participation</w:t>
      </w:r>
    </w:p>
    <w:p w14:paraId="2C686E79" w14:textId="77777777" w:rsidR="00A93FEC" w:rsidRDefault="00A93FEC" w:rsidP="00A93FEC">
      <w:pPr>
        <w:widowControl/>
        <w:jc w:val="center"/>
        <w:rPr>
          <w:rFonts w:ascii="Times New Roman" w:eastAsia="Calibri" w:hAnsi="Times New Roman" w:cs="Times New Roman"/>
          <w:b/>
          <w:kern w:val="0"/>
          <w:sz w:val="24"/>
          <w:szCs w:val="24"/>
          <w:lang w:eastAsia="en-US"/>
        </w:rPr>
      </w:pPr>
    </w:p>
    <w:p w14:paraId="3D62F4F2" w14:textId="77777777" w:rsidR="00023DD0" w:rsidRDefault="00140E41" w:rsidP="0041052E">
      <w:pPr>
        <w:spacing w:line="480" w:lineRule="auto"/>
        <w:ind w:firstLine="840"/>
        <w:jc w:val="left"/>
        <w:rPr>
          <w:rFonts w:ascii="Times New Roman" w:hAnsi="Times New Roman" w:cs="Times New Roman"/>
          <w:sz w:val="24"/>
          <w:szCs w:val="24"/>
        </w:rPr>
      </w:pPr>
      <w:r w:rsidRPr="00140E41">
        <w:rPr>
          <w:rFonts w:ascii="Times New Roman" w:hAnsi="Times New Roman" w:cs="Times New Roman"/>
          <w:sz w:val="24"/>
          <w:szCs w:val="24"/>
        </w:rPr>
        <w:t>In our econometric framework, we consider the effect of individual and district characteristics on the choice to participate in a supplemental retirement saving plan.</w:t>
      </w:r>
      <w:r w:rsidR="0024672F">
        <w:rPr>
          <w:rFonts w:ascii="Times New Roman" w:hAnsi="Times New Roman" w:cs="Times New Roman"/>
          <w:sz w:val="24"/>
          <w:szCs w:val="24"/>
        </w:rPr>
        <w:t xml:space="preserve"> </w:t>
      </w:r>
    </w:p>
    <w:p w14:paraId="185BAB5A" w14:textId="49975C27" w:rsidR="00140E41" w:rsidRPr="00140E41" w:rsidRDefault="003633C0" w:rsidP="0041052E">
      <w:pPr>
        <w:spacing w:line="480" w:lineRule="auto"/>
        <w:jc w:val="left"/>
        <w:rPr>
          <w:rFonts w:ascii="Times New Roman" w:hAnsi="Times New Roman" w:cs="Times New Roman"/>
          <w:sz w:val="24"/>
          <w:szCs w:val="24"/>
        </w:rPr>
      </w:pPr>
      <w:r>
        <w:rPr>
          <w:rFonts w:ascii="Times New Roman" w:hAnsi="Times New Roman" w:cs="Times New Roman"/>
          <w:sz w:val="24"/>
          <w:szCs w:val="24"/>
        </w:rPr>
        <w:t>We assume the following t</w:t>
      </w:r>
      <w:r w:rsidR="00140E41" w:rsidRPr="00140E41">
        <w:rPr>
          <w:rFonts w:ascii="Times New Roman" w:hAnsi="Times New Roman" w:cs="Times New Roman"/>
          <w:sz w:val="24"/>
          <w:szCs w:val="24"/>
        </w:rPr>
        <w:t>rue model:</w:t>
      </w:r>
    </w:p>
    <w:p w14:paraId="0FC96175" w14:textId="77777777" w:rsidR="00140E41" w:rsidRPr="00140E41" w:rsidRDefault="00AE28E1" w:rsidP="0041052E">
      <w:pPr>
        <w:pStyle w:val="MTDisplayEquation"/>
        <w:spacing w:after="0" w:line="480" w:lineRule="auto"/>
      </w:pPr>
      <w:r w:rsidRPr="00140E41">
        <w:fldChar w:fldCharType="begin"/>
      </w:r>
      <w:r w:rsidR="00140E41" w:rsidRPr="00140E41">
        <w:instrText xml:space="preserve"> MACROBUTTON MTPlaceRef \* MERGEFORMAT </w:instrText>
      </w:r>
      <w:r>
        <w:fldChar w:fldCharType="begin"/>
      </w:r>
      <w:r w:rsidR="002025B1">
        <w:instrText xml:space="preserve"> SEQ MTEqn \h \* MERGEFORMAT </w:instrText>
      </w:r>
      <w:r>
        <w:fldChar w:fldCharType="end"/>
      </w:r>
      <w:r w:rsidR="00140E41" w:rsidRPr="00140E41">
        <w:instrText>(</w:instrText>
      </w:r>
      <w:fldSimple w:instr=" SEQ MTEqn \c \* Arabic \* MERGEFORMAT ">
        <w:r w:rsidR="002C4E2C">
          <w:rPr>
            <w:noProof/>
          </w:rPr>
          <w:instrText>1</w:instrText>
        </w:r>
      </w:fldSimple>
      <w:r w:rsidR="00140E41" w:rsidRPr="00140E41">
        <w:instrText>)</w:instrText>
      </w:r>
      <w:r w:rsidRPr="00140E41">
        <w:fldChar w:fldCharType="end"/>
      </w:r>
      <w:r w:rsidR="0024672F">
        <w:t xml:space="preserve"> </w:t>
      </w:r>
      <m:oMath>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Participatio</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=1</m:t>
                </m:r>
              </m:e>
            </m:d>
          </m:e>
        </m:func>
        <m:r>
          <w:rPr>
            <w:rFonts w:ascii="Cambria Math" w:hAnsi="Cambria Math"/>
          </w:rPr>
          <m:t xml:space="preserve">= </m:t>
        </m:r>
        <m:r>
          <m:rPr>
            <m:sty m:val="p"/>
          </m:rPr>
          <w:rPr>
            <w:rFonts w:ascii="Cambria Math" w:hAnsi="Cambria Math"/>
          </w:rPr>
          <m:t>Φ</m:t>
        </m:r>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β+ </m:t>
        </m:r>
        <m:sSub>
          <m:sSubPr>
            <m:ctrlPr>
              <w:rPr>
                <w:rFonts w:ascii="Cambria Math" w:hAnsi="Cambria Math"/>
                <w:i/>
              </w:rPr>
            </m:ctrlPr>
          </m:sSubPr>
          <m:e>
            <m:r>
              <w:rPr>
                <w:rFonts w:ascii="Cambria Math" w:hAnsi="Cambria Math"/>
              </w:rPr>
              <m:t>δ</m:t>
            </m:r>
          </m:e>
          <m:sub>
            <m:r>
              <w:rPr>
                <w:rFonts w:ascii="Cambria Math" w:hAnsi="Cambria Math"/>
              </w:rPr>
              <m:t>j</m:t>
            </m:r>
          </m:sub>
        </m:sSub>
        <m:r>
          <w:rPr>
            <w:rFonts w:ascii="Cambria Math" w:hAnsi="Cambria Math"/>
          </w:rPr>
          <m:t>)</m:t>
        </m:r>
      </m:oMath>
    </w:p>
    <w:p w14:paraId="3BAC7D1A" w14:textId="77777777" w:rsidR="0041052E" w:rsidRDefault="0041052E" w:rsidP="0041052E">
      <w:pPr>
        <w:spacing w:line="480" w:lineRule="auto"/>
        <w:jc w:val="left"/>
        <w:rPr>
          <w:rFonts w:ascii="Times New Roman" w:hAnsi="Times New Roman" w:cs="Times New Roman"/>
          <w:sz w:val="24"/>
          <w:szCs w:val="24"/>
        </w:rPr>
      </w:pPr>
      <w:r>
        <w:rPr>
          <w:rFonts w:ascii="Times New Roman" w:hAnsi="Times New Roman" w:cs="Times New Roman"/>
          <w:sz w:val="24"/>
          <w:szCs w:val="24"/>
        </w:rPr>
        <w:t>Note that t</w:t>
      </w:r>
      <w:r w:rsidRPr="00140E41">
        <w:rPr>
          <w:rFonts w:ascii="Times New Roman" w:hAnsi="Times New Roman" w:cs="Times New Roman"/>
          <w:sz w:val="24"/>
          <w:szCs w:val="24"/>
        </w:rPr>
        <w:t xml:space="preserve">he </w:t>
      </w:r>
      <w:r w:rsidR="00C5732A">
        <w:rPr>
          <w:rFonts w:ascii="Times New Roman" w:hAnsi="Times New Roman" w:cs="Times New Roman"/>
          <w:sz w:val="24"/>
          <w:szCs w:val="24"/>
        </w:rPr>
        <w:t>‘</w:t>
      </w:r>
      <w:r w:rsidRPr="00140E41">
        <w:rPr>
          <w:rFonts w:ascii="Times New Roman" w:hAnsi="Times New Roman" w:cs="Times New Roman"/>
          <w:sz w:val="24"/>
          <w:szCs w:val="24"/>
        </w:rPr>
        <w:t>true model</w:t>
      </w:r>
      <w:r w:rsidR="00C5732A">
        <w:rPr>
          <w:rFonts w:ascii="Times New Roman" w:hAnsi="Times New Roman" w:cs="Times New Roman"/>
          <w:sz w:val="24"/>
          <w:szCs w:val="24"/>
        </w:rPr>
        <w:t>’</w:t>
      </w:r>
      <w:r w:rsidRPr="00140E41">
        <w:rPr>
          <w:rFonts w:ascii="Times New Roman" w:hAnsi="Times New Roman" w:cs="Times New Roman"/>
          <w:sz w:val="24"/>
          <w:szCs w:val="24"/>
        </w:rPr>
        <w:t xml:space="preserve"> represented in equation (1) suggests that the average effect of individual characteristics (β) is not a function of district characteristics (as would yield a random coefficients type model).</w:t>
      </w:r>
      <w:r w:rsidR="0024672F">
        <w:rPr>
          <w:rFonts w:ascii="Times New Roman" w:hAnsi="Times New Roman" w:cs="Times New Roman"/>
          <w:sz w:val="24"/>
          <w:szCs w:val="24"/>
        </w:rPr>
        <w:t xml:space="preserve"> </w:t>
      </w:r>
      <w:r>
        <w:rPr>
          <w:rFonts w:ascii="Times New Roman" w:hAnsi="Times New Roman" w:cs="Times New Roman"/>
          <w:sz w:val="24"/>
          <w:szCs w:val="24"/>
        </w:rPr>
        <w:t>To better quantify the amount of variation across districts, we construct two measures of observed variation.</w:t>
      </w:r>
      <w:r w:rsidR="0024672F">
        <w:rPr>
          <w:rFonts w:ascii="Times New Roman" w:hAnsi="Times New Roman" w:cs="Times New Roman"/>
          <w:sz w:val="24"/>
          <w:szCs w:val="24"/>
        </w:rPr>
        <w:t xml:space="preserve"> </w:t>
      </w:r>
      <w:r>
        <w:rPr>
          <w:rFonts w:ascii="Times New Roman" w:hAnsi="Times New Roman" w:cs="Times New Roman"/>
          <w:sz w:val="24"/>
          <w:szCs w:val="24"/>
        </w:rPr>
        <w:t xml:space="preserve">For this exercise, we do not include district </w:t>
      </w:r>
      <w:r w:rsidR="003633C0">
        <w:rPr>
          <w:rFonts w:ascii="Times New Roman" w:hAnsi="Times New Roman" w:cs="Times New Roman"/>
          <w:sz w:val="24"/>
          <w:szCs w:val="24"/>
        </w:rPr>
        <w:t xml:space="preserve">fixed </w:t>
      </w:r>
      <w:r>
        <w:rPr>
          <w:rFonts w:ascii="Times New Roman" w:hAnsi="Times New Roman" w:cs="Times New Roman"/>
          <w:sz w:val="24"/>
          <w:szCs w:val="24"/>
        </w:rPr>
        <w:t>effects and simulate random assignment to districts both with and without adjusting for individual characteristics.</w:t>
      </w:r>
      <w:r w:rsidR="0024672F">
        <w:rPr>
          <w:rFonts w:ascii="Times New Roman" w:hAnsi="Times New Roman" w:cs="Times New Roman"/>
          <w:sz w:val="24"/>
          <w:szCs w:val="24"/>
        </w:rPr>
        <w:t xml:space="preserve"> </w:t>
      </w:r>
      <w:r w:rsidR="003633C0">
        <w:rPr>
          <w:rFonts w:ascii="Times New Roman" w:hAnsi="Times New Roman" w:cs="Times New Roman"/>
          <w:sz w:val="24"/>
          <w:szCs w:val="24"/>
        </w:rPr>
        <w:t xml:space="preserve">We preserve the size of each district and randomly assign individuals to districts.  </w:t>
      </w:r>
      <w:r>
        <w:rPr>
          <w:rFonts w:ascii="Times New Roman" w:hAnsi="Times New Roman" w:cs="Times New Roman"/>
          <w:sz w:val="24"/>
          <w:szCs w:val="24"/>
        </w:rPr>
        <w:t xml:space="preserve">We calculate the residual by subtracting the predicted likelihood of participating from the observed data and define </w:t>
      </w:r>
      <w:proofErr w:type="gramStart"/>
      <w:r w:rsidRPr="00140E41">
        <w:rPr>
          <w:rFonts w:ascii="Times New Roman" w:hAnsi="Times New Roman" w:cs="Times New Roman"/>
          <w:sz w:val="24"/>
          <w:szCs w:val="24"/>
        </w:rPr>
        <w:t>hat(</w:t>
      </w:r>
      <w:proofErr w:type="spellStart"/>
      <w:proofErr w:type="gramEnd"/>
      <w:r w:rsidRPr="00140E41">
        <w:rPr>
          <w:rFonts w:ascii="Times New Roman" w:hAnsi="Times New Roman" w:cs="Times New Roman"/>
          <w:sz w:val="24"/>
          <w:szCs w:val="24"/>
        </w:rPr>
        <w:t>ε</w:t>
      </w:r>
      <w:r w:rsidRPr="00140E41">
        <w:rPr>
          <w:rFonts w:ascii="Times New Roman" w:hAnsi="Times New Roman" w:cs="Times New Roman"/>
          <w:sz w:val="24"/>
          <w:szCs w:val="24"/>
          <w:vertAlign w:val="subscript"/>
        </w:rPr>
        <w:t>ij</w:t>
      </w:r>
      <w:proofErr w:type="spellEnd"/>
      <w:r w:rsidRPr="00140E41">
        <w:rPr>
          <w:rFonts w:ascii="Times New Roman" w:hAnsi="Times New Roman" w:cs="Times New Roman"/>
          <w:sz w:val="24"/>
          <w:szCs w:val="24"/>
        </w:rPr>
        <w:t>)</w:t>
      </w:r>
      <w:r>
        <w:rPr>
          <w:rFonts w:ascii="Times New Roman" w:hAnsi="Times New Roman" w:cs="Times New Roman"/>
          <w:sz w:val="24"/>
          <w:szCs w:val="24"/>
        </w:rPr>
        <w:t xml:space="preserve"> to be the regression-predicted residual when individual characteristics are included in the regression model</w:t>
      </w:r>
      <w:r w:rsidR="00140E41" w:rsidRPr="00140E41">
        <w:rPr>
          <w:rFonts w:ascii="Times New Roman" w:hAnsi="Times New Roman" w:cs="Times New Roman"/>
          <w:sz w:val="24"/>
          <w:szCs w:val="24"/>
        </w:rPr>
        <w:t>.</w:t>
      </w:r>
      <w:r w:rsidR="0024672F">
        <w:rPr>
          <w:rFonts w:ascii="Times New Roman" w:hAnsi="Times New Roman" w:cs="Times New Roman"/>
          <w:sz w:val="24"/>
          <w:szCs w:val="24"/>
        </w:rPr>
        <w:t xml:space="preserve"> </w:t>
      </w:r>
    </w:p>
    <w:p w14:paraId="63481FBE" w14:textId="77777777" w:rsidR="00140E41" w:rsidRPr="00140E41" w:rsidRDefault="00140E41" w:rsidP="0041052E">
      <w:pPr>
        <w:spacing w:line="480" w:lineRule="auto"/>
        <w:ind w:firstLine="840"/>
        <w:jc w:val="left"/>
        <w:rPr>
          <w:rFonts w:ascii="Times New Roman" w:hAnsi="Times New Roman" w:cs="Times New Roman"/>
          <w:sz w:val="24"/>
          <w:szCs w:val="24"/>
        </w:rPr>
      </w:pPr>
      <w:r w:rsidRPr="00140E41">
        <w:rPr>
          <w:rFonts w:ascii="Times New Roman" w:hAnsi="Times New Roman" w:cs="Times New Roman"/>
          <w:sz w:val="24"/>
          <w:szCs w:val="24"/>
        </w:rPr>
        <w:t xml:space="preserve">First, we assign each individual to their </w:t>
      </w:r>
      <w:r w:rsidR="0041052E">
        <w:rPr>
          <w:rFonts w:ascii="Times New Roman" w:hAnsi="Times New Roman" w:cs="Times New Roman"/>
          <w:sz w:val="24"/>
          <w:szCs w:val="24"/>
        </w:rPr>
        <w:t xml:space="preserve">own </w:t>
      </w:r>
      <w:r w:rsidRPr="00140E41">
        <w:rPr>
          <w:rFonts w:ascii="Times New Roman" w:hAnsi="Times New Roman" w:cs="Times New Roman"/>
          <w:sz w:val="24"/>
          <w:szCs w:val="24"/>
        </w:rPr>
        <w:t xml:space="preserve">district and calculate </w:t>
      </w:r>
      <w:r w:rsidR="0041052E">
        <w:rPr>
          <w:rFonts w:ascii="Times New Roman" w:hAnsi="Times New Roman" w:cs="Times New Roman"/>
          <w:sz w:val="24"/>
          <w:szCs w:val="24"/>
        </w:rPr>
        <w:t xml:space="preserve">the </w:t>
      </w:r>
      <w:r w:rsidR="00C5732A">
        <w:rPr>
          <w:rFonts w:ascii="Times New Roman" w:hAnsi="Times New Roman" w:cs="Times New Roman"/>
          <w:sz w:val="24"/>
          <w:szCs w:val="24"/>
        </w:rPr>
        <w:t>‘</w:t>
      </w:r>
      <w:r w:rsidR="0041052E">
        <w:rPr>
          <w:rFonts w:ascii="Times New Roman" w:hAnsi="Times New Roman" w:cs="Times New Roman"/>
          <w:sz w:val="24"/>
          <w:szCs w:val="24"/>
        </w:rPr>
        <w:t>unadjusted</w:t>
      </w:r>
      <w:r w:rsidR="00C5732A">
        <w:rPr>
          <w:rFonts w:ascii="Times New Roman" w:hAnsi="Times New Roman" w:cs="Times New Roman"/>
          <w:sz w:val="24"/>
          <w:szCs w:val="24"/>
        </w:rPr>
        <w:t>’</w:t>
      </w:r>
      <w:r w:rsidR="0041052E">
        <w:rPr>
          <w:rFonts w:ascii="Times New Roman" w:hAnsi="Times New Roman" w:cs="Times New Roman"/>
          <w:sz w:val="24"/>
          <w:szCs w:val="24"/>
        </w:rPr>
        <w:t xml:space="preserve"> participation rate.</w:t>
      </w:r>
      <w:r w:rsidR="0024672F">
        <w:rPr>
          <w:rFonts w:ascii="Times New Roman" w:hAnsi="Times New Roman" w:cs="Times New Roman"/>
          <w:sz w:val="24"/>
          <w:szCs w:val="24"/>
        </w:rPr>
        <w:t xml:space="preserve"> </w:t>
      </w:r>
      <w:r w:rsidRPr="00140E41">
        <w:rPr>
          <w:rFonts w:ascii="Times New Roman" w:hAnsi="Times New Roman" w:cs="Times New Roman"/>
          <w:sz w:val="24"/>
          <w:szCs w:val="24"/>
        </w:rPr>
        <w:t>We calculate the unadjusted participation:</w:t>
      </w:r>
      <w:r w:rsidR="0024672F">
        <w:rPr>
          <w:rFonts w:ascii="Times New Roman" w:hAnsi="Times New Roman" w:cs="Times New Roman"/>
          <w:sz w:val="24"/>
          <w:szCs w:val="24"/>
        </w:rPr>
        <w:t xml:space="preserve"> </w:t>
      </w:r>
    </w:p>
    <w:p w14:paraId="60F698EF" w14:textId="77777777" w:rsidR="00140E41" w:rsidRPr="00140E41" w:rsidRDefault="00140E41" w:rsidP="0041052E">
      <w:pPr>
        <w:pStyle w:val="ListParagraph"/>
        <w:widowControl/>
        <w:numPr>
          <w:ilvl w:val="0"/>
          <w:numId w:val="24"/>
        </w:numPr>
        <w:spacing w:line="480" w:lineRule="auto"/>
        <w:ind w:leftChars="0" w:left="0" w:firstLine="0"/>
        <w:contextualSpacing/>
        <w:jc w:val="left"/>
        <w:rPr>
          <w:rFonts w:ascii="Times New Roman" w:hAnsi="Times New Roman" w:cs="Times New Roman"/>
          <w:sz w:val="24"/>
          <w:szCs w:val="24"/>
        </w:rPr>
      </w:pPr>
      <w:r w:rsidRPr="00140E41">
        <w:rPr>
          <w:rFonts w:ascii="Times New Roman" w:hAnsi="Times New Roman" w:cs="Times New Roman"/>
          <w:sz w:val="24"/>
          <w:szCs w:val="24"/>
        </w:rPr>
        <w:t>90</w:t>
      </w:r>
      <w:r w:rsidRPr="00140E41">
        <w:rPr>
          <w:rFonts w:ascii="Times New Roman" w:hAnsi="Times New Roman" w:cs="Times New Roman"/>
          <w:sz w:val="24"/>
          <w:szCs w:val="24"/>
          <w:vertAlign w:val="superscript"/>
        </w:rPr>
        <w:t>th</w:t>
      </w:r>
      <w:r w:rsidRPr="00140E41">
        <w:rPr>
          <w:rFonts w:ascii="Times New Roman" w:hAnsi="Times New Roman" w:cs="Times New Roman"/>
          <w:sz w:val="24"/>
          <w:szCs w:val="24"/>
        </w:rPr>
        <w:t xml:space="preserve"> percentile participation rate is 47.0% </w:t>
      </w:r>
    </w:p>
    <w:p w14:paraId="6F55EBA7" w14:textId="77777777" w:rsidR="00140E41" w:rsidRPr="00140E41" w:rsidRDefault="00140E41" w:rsidP="0041052E">
      <w:pPr>
        <w:pStyle w:val="ListParagraph"/>
        <w:widowControl/>
        <w:numPr>
          <w:ilvl w:val="0"/>
          <w:numId w:val="24"/>
        </w:numPr>
        <w:spacing w:line="480" w:lineRule="auto"/>
        <w:ind w:leftChars="0" w:left="0" w:firstLine="0"/>
        <w:contextualSpacing/>
        <w:jc w:val="left"/>
        <w:rPr>
          <w:rFonts w:ascii="Times New Roman" w:hAnsi="Times New Roman" w:cs="Times New Roman"/>
          <w:sz w:val="24"/>
          <w:szCs w:val="24"/>
        </w:rPr>
      </w:pPr>
      <w:r w:rsidRPr="00140E41">
        <w:rPr>
          <w:rFonts w:ascii="Times New Roman" w:hAnsi="Times New Roman" w:cs="Times New Roman"/>
          <w:sz w:val="24"/>
          <w:szCs w:val="24"/>
        </w:rPr>
        <w:t>10</w:t>
      </w:r>
      <w:r w:rsidRPr="00140E41">
        <w:rPr>
          <w:rFonts w:ascii="Times New Roman" w:hAnsi="Times New Roman" w:cs="Times New Roman"/>
          <w:sz w:val="24"/>
          <w:szCs w:val="24"/>
          <w:vertAlign w:val="superscript"/>
        </w:rPr>
        <w:t>th</w:t>
      </w:r>
      <w:r w:rsidRPr="00140E41">
        <w:rPr>
          <w:rFonts w:ascii="Times New Roman" w:hAnsi="Times New Roman" w:cs="Times New Roman"/>
          <w:sz w:val="24"/>
          <w:szCs w:val="24"/>
        </w:rPr>
        <w:t xml:space="preserve"> percentile participation rates is 21.6%</w:t>
      </w:r>
    </w:p>
    <w:p w14:paraId="4E3E55E9" w14:textId="77777777" w:rsidR="00140E41" w:rsidRPr="00140E41" w:rsidRDefault="007C55E9" w:rsidP="0041052E">
      <w:pPr>
        <w:pStyle w:val="ListParagraph"/>
        <w:widowControl/>
        <w:numPr>
          <w:ilvl w:val="0"/>
          <w:numId w:val="24"/>
        </w:numPr>
        <w:spacing w:line="480" w:lineRule="auto"/>
        <w:ind w:leftChars="0" w:left="0" w:firstLine="0"/>
        <w:contextualSpacing/>
        <w:jc w:val="left"/>
        <w:rPr>
          <w:rFonts w:ascii="Times New Roman" w:hAnsi="Times New Roman" w:cs="Times New Roman"/>
          <w:sz w:val="24"/>
          <w:szCs w:val="24"/>
        </w:rPr>
      </w:pPr>
      <w:r>
        <w:rPr>
          <w:rFonts w:ascii="Times New Roman" w:hAnsi="Times New Roman" w:cs="Times New Roman"/>
          <w:sz w:val="24"/>
          <w:szCs w:val="24"/>
        </w:rPr>
        <w:lastRenderedPageBreak/>
        <w:t>90-10 Range</w:t>
      </w:r>
      <w:r w:rsidR="00140E41" w:rsidRPr="00140E41">
        <w:rPr>
          <w:rFonts w:ascii="Times New Roman" w:hAnsi="Times New Roman" w:cs="Times New Roman"/>
          <w:sz w:val="24"/>
          <w:szCs w:val="24"/>
        </w:rPr>
        <w:t>: yielding a 25.2 percentage point difference</w:t>
      </w:r>
    </w:p>
    <w:p w14:paraId="4872A961" w14:textId="77777777" w:rsidR="003633C0" w:rsidRDefault="003633C0" w:rsidP="0041052E">
      <w:pPr>
        <w:spacing w:line="480" w:lineRule="auto"/>
        <w:ind w:firstLine="840"/>
        <w:jc w:val="left"/>
        <w:rPr>
          <w:rFonts w:ascii="Times New Roman" w:hAnsi="Times New Roman" w:cs="Times New Roman"/>
          <w:sz w:val="24"/>
          <w:szCs w:val="24"/>
        </w:rPr>
      </w:pPr>
    </w:p>
    <w:p w14:paraId="71D8D0FE" w14:textId="77777777" w:rsidR="00140E41" w:rsidRPr="00140E41" w:rsidRDefault="0041052E" w:rsidP="0041052E">
      <w:pPr>
        <w:spacing w:line="480" w:lineRule="auto"/>
        <w:ind w:firstLine="840"/>
        <w:jc w:val="left"/>
        <w:rPr>
          <w:rFonts w:ascii="Times New Roman" w:hAnsi="Times New Roman" w:cs="Times New Roman"/>
          <w:sz w:val="24"/>
          <w:szCs w:val="24"/>
        </w:rPr>
      </w:pPr>
      <w:r>
        <w:rPr>
          <w:rFonts w:ascii="Times New Roman" w:hAnsi="Times New Roman" w:cs="Times New Roman"/>
          <w:sz w:val="24"/>
          <w:szCs w:val="24"/>
        </w:rPr>
        <w:t>Next, we instead use the regression</w:t>
      </w:r>
      <w:r w:rsidRPr="00140E41">
        <w:rPr>
          <w:rFonts w:ascii="Times New Roman" w:hAnsi="Times New Roman" w:cs="Times New Roman"/>
          <w:sz w:val="24"/>
          <w:szCs w:val="24"/>
        </w:rPr>
        <w:t xml:space="preserve"> adjusted</w:t>
      </w:r>
      <w:r>
        <w:rPr>
          <w:rFonts w:ascii="Times New Roman" w:hAnsi="Times New Roman" w:cs="Times New Roman"/>
          <w:sz w:val="24"/>
          <w:szCs w:val="24"/>
        </w:rPr>
        <w:t xml:space="preserve"> </w:t>
      </w:r>
      <w:r w:rsidRPr="00140E41">
        <w:rPr>
          <w:rFonts w:ascii="Times New Roman" w:hAnsi="Times New Roman" w:cs="Times New Roman"/>
          <w:sz w:val="24"/>
          <w:szCs w:val="24"/>
        </w:rPr>
        <w:t xml:space="preserve">participation rate in the district </w:t>
      </w:r>
      <w:r>
        <w:rPr>
          <w:rFonts w:ascii="Times New Roman" w:hAnsi="Times New Roman" w:cs="Times New Roman"/>
          <w:sz w:val="24"/>
          <w:szCs w:val="24"/>
        </w:rPr>
        <w:t>(</w:t>
      </w:r>
      <w:r w:rsidRPr="00140E41">
        <w:rPr>
          <w:rFonts w:ascii="Times New Roman" w:hAnsi="Times New Roman" w:cs="Times New Roman"/>
          <w:sz w:val="24"/>
          <w:szCs w:val="24"/>
        </w:rPr>
        <w:t xml:space="preserve">equal to the mean of </w:t>
      </w:r>
      <w:proofErr w:type="gramStart"/>
      <w:r w:rsidRPr="00140E41">
        <w:rPr>
          <w:rFonts w:ascii="Times New Roman" w:hAnsi="Times New Roman" w:cs="Times New Roman"/>
          <w:sz w:val="24"/>
          <w:szCs w:val="24"/>
        </w:rPr>
        <w:t>hat(</w:t>
      </w:r>
      <w:proofErr w:type="spellStart"/>
      <w:proofErr w:type="gramEnd"/>
      <w:r w:rsidRPr="00140E41">
        <w:rPr>
          <w:rFonts w:ascii="Times New Roman" w:hAnsi="Times New Roman" w:cs="Times New Roman"/>
          <w:sz w:val="24"/>
          <w:szCs w:val="24"/>
        </w:rPr>
        <w:t>ε</w:t>
      </w:r>
      <w:r w:rsidRPr="00140E41">
        <w:rPr>
          <w:rFonts w:ascii="Times New Roman" w:hAnsi="Times New Roman" w:cs="Times New Roman"/>
          <w:sz w:val="24"/>
          <w:szCs w:val="24"/>
          <w:vertAlign w:val="subscript"/>
        </w:rPr>
        <w:t>ij</w:t>
      </w:r>
      <w:proofErr w:type="spellEnd"/>
      <w:r w:rsidRPr="00140E41">
        <w:rPr>
          <w:rFonts w:ascii="Times New Roman" w:hAnsi="Times New Roman" w:cs="Times New Roman"/>
          <w:sz w:val="24"/>
          <w:szCs w:val="24"/>
        </w:rPr>
        <w:t xml:space="preserve">) within </w:t>
      </w:r>
      <w:r>
        <w:rPr>
          <w:rFonts w:ascii="Times New Roman" w:hAnsi="Times New Roman" w:cs="Times New Roman"/>
          <w:sz w:val="24"/>
          <w:szCs w:val="24"/>
        </w:rPr>
        <w:t xml:space="preserve">the </w:t>
      </w:r>
      <w:r w:rsidRPr="00140E41">
        <w:rPr>
          <w:rFonts w:ascii="Times New Roman" w:hAnsi="Times New Roman" w:cs="Times New Roman"/>
          <w:sz w:val="24"/>
          <w:szCs w:val="24"/>
        </w:rPr>
        <w:t>district</w:t>
      </w:r>
      <w:r>
        <w:rPr>
          <w:rFonts w:ascii="Times New Roman" w:hAnsi="Times New Roman" w:cs="Times New Roman"/>
          <w:sz w:val="24"/>
          <w:szCs w:val="24"/>
        </w:rPr>
        <w:t>)</w:t>
      </w:r>
      <w:r w:rsidRPr="00140E41">
        <w:rPr>
          <w:rFonts w:ascii="Times New Roman" w:hAnsi="Times New Roman" w:cs="Times New Roman"/>
          <w:sz w:val="24"/>
          <w:szCs w:val="24"/>
        </w:rPr>
        <w:t>.</w:t>
      </w:r>
      <w:r w:rsidR="0024672F">
        <w:rPr>
          <w:rFonts w:ascii="Times New Roman" w:hAnsi="Times New Roman" w:cs="Times New Roman"/>
          <w:sz w:val="24"/>
          <w:szCs w:val="24"/>
        </w:rPr>
        <w:t xml:space="preserve"> </w:t>
      </w:r>
      <w:r>
        <w:rPr>
          <w:rFonts w:ascii="Times New Roman" w:hAnsi="Times New Roman" w:cs="Times New Roman"/>
          <w:sz w:val="24"/>
          <w:szCs w:val="24"/>
        </w:rPr>
        <w:t>W</w:t>
      </w:r>
      <w:r w:rsidR="00140E41" w:rsidRPr="00140E41">
        <w:rPr>
          <w:rFonts w:ascii="Times New Roman" w:hAnsi="Times New Roman" w:cs="Times New Roman"/>
          <w:sz w:val="24"/>
          <w:szCs w:val="24"/>
        </w:rPr>
        <w:t>e calculate the adjusted participation:</w:t>
      </w:r>
      <w:r w:rsidR="0024672F">
        <w:rPr>
          <w:rFonts w:ascii="Times New Roman" w:hAnsi="Times New Roman" w:cs="Times New Roman"/>
          <w:sz w:val="24"/>
          <w:szCs w:val="24"/>
        </w:rPr>
        <w:t xml:space="preserve"> </w:t>
      </w:r>
    </w:p>
    <w:p w14:paraId="25D6898D" w14:textId="77777777" w:rsidR="00140E41" w:rsidRPr="00140E41" w:rsidRDefault="00140E41" w:rsidP="0041052E">
      <w:pPr>
        <w:pStyle w:val="ListParagraph"/>
        <w:widowControl/>
        <w:numPr>
          <w:ilvl w:val="0"/>
          <w:numId w:val="24"/>
        </w:numPr>
        <w:spacing w:line="480" w:lineRule="auto"/>
        <w:ind w:leftChars="0" w:left="0" w:firstLine="0"/>
        <w:contextualSpacing/>
        <w:jc w:val="left"/>
        <w:rPr>
          <w:rFonts w:ascii="Times New Roman" w:hAnsi="Times New Roman" w:cs="Times New Roman"/>
          <w:sz w:val="24"/>
          <w:szCs w:val="24"/>
        </w:rPr>
      </w:pPr>
      <w:r w:rsidRPr="00140E41">
        <w:rPr>
          <w:rFonts w:ascii="Times New Roman" w:hAnsi="Times New Roman" w:cs="Times New Roman"/>
          <w:sz w:val="24"/>
          <w:szCs w:val="24"/>
        </w:rPr>
        <w:t>90</w:t>
      </w:r>
      <w:r w:rsidRPr="00140E41">
        <w:rPr>
          <w:rFonts w:ascii="Times New Roman" w:hAnsi="Times New Roman" w:cs="Times New Roman"/>
          <w:sz w:val="24"/>
          <w:szCs w:val="24"/>
          <w:vertAlign w:val="superscript"/>
        </w:rPr>
        <w:t>th</w:t>
      </w:r>
      <w:r w:rsidRPr="00140E41">
        <w:rPr>
          <w:rFonts w:ascii="Times New Roman" w:hAnsi="Times New Roman" w:cs="Times New Roman"/>
          <w:sz w:val="24"/>
          <w:szCs w:val="24"/>
        </w:rPr>
        <w:t xml:space="preserve"> percentile participation rate is 14.2% </w:t>
      </w:r>
    </w:p>
    <w:p w14:paraId="3267A1A4" w14:textId="77777777" w:rsidR="00140E41" w:rsidRPr="00140E41" w:rsidRDefault="00140E41" w:rsidP="0041052E">
      <w:pPr>
        <w:pStyle w:val="ListParagraph"/>
        <w:widowControl/>
        <w:numPr>
          <w:ilvl w:val="0"/>
          <w:numId w:val="24"/>
        </w:numPr>
        <w:spacing w:line="480" w:lineRule="auto"/>
        <w:ind w:leftChars="0" w:left="0" w:firstLine="0"/>
        <w:contextualSpacing/>
        <w:jc w:val="left"/>
        <w:rPr>
          <w:rFonts w:ascii="Times New Roman" w:hAnsi="Times New Roman" w:cs="Times New Roman"/>
          <w:sz w:val="24"/>
          <w:szCs w:val="24"/>
        </w:rPr>
      </w:pPr>
      <w:r w:rsidRPr="00140E41">
        <w:rPr>
          <w:rFonts w:ascii="Times New Roman" w:hAnsi="Times New Roman" w:cs="Times New Roman"/>
          <w:sz w:val="24"/>
          <w:szCs w:val="24"/>
        </w:rPr>
        <w:t>10</w:t>
      </w:r>
      <w:r w:rsidRPr="00140E41">
        <w:rPr>
          <w:rFonts w:ascii="Times New Roman" w:hAnsi="Times New Roman" w:cs="Times New Roman"/>
          <w:sz w:val="24"/>
          <w:szCs w:val="24"/>
          <w:vertAlign w:val="superscript"/>
        </w:rPr>
        <w:t>th</w:t>
      </w:r>
      <w:r w:rsidRPr="00140E41">
        <w:rPr>
          <w:rFonts w:ascii="Times New Roman" w:hAnsi="Times New Roman" w:cs="Times New Roman"/>
          <w:sz w:val="24"/>
          <w:szCs w:val="24"/>
        </w:rPr>
        <w:t xml:space="preserve"> percentile participation rates is -11.5%</w:t>
      </w:r>
    </w:p>
    <w:p w14:paraId="4CB0EBFD" w14:textId="77777777" w:rsidR="00140E41" w:rsidRPr="00140E41" w:rsidRDefault="007C55E9" w:rsidP="0041052E">
      <w:pPr>
        <w:pStyle w:val="ListParagraph"/>
        <w:widowControl/>
        <w:numPr>
          <w:ilvl w:val="0"/>
          <w:numId w:val="24"/>
        </w:numPr>
        <w:spacing w:line="480" w:lineRule="auto"/>
        <w:ind w:leftChars="0" w:left="0" w:firstLine="0"/>
        <w:contextualSpacing/>
        <w:jc w:val="left"/>
        <w:rPr>
          <w:rFonts w:ascii="Times New Roman" w:hAnsi="Times New Roman" w:cs="Times New Roman"/>
          <w:sz w:val="24"/>
          <w:szCs w:val="24"/>
        </w:rPr>
      </w:pPr>
      <w:r>
        <w:rPr>
          <w:rFonts w:ascii="Times New Roman" w:hAnsi="Times New Roman" w:cs="Times New Roman"/>
          <w:sz w:val="24"/>
          <w:szCs w:val="24"/>
        </w:rPr>
        <w:t>90-10 Range</w:t>
      </w:r>
      <w:r w:rsidR="00140E41" w:rsidRPr="00140E41">
        <w:rPr>
          <w:rFonts w:ascii="Times New Roman" w:hAnsi="Times New Roman" w:cs="Times New Roman"/>
          <w:sz w:val="24"/>
          <w:szCs w:val="24"/>
        </w:rPr>
        <w:t>: yielding a 25.6 percentage point difference</w:t>
      </w:r>
    </w:p>
    <w:p w14:paraId="3A5A39D4" w14:textId="77777777" w:rsidR="0041052E" w:rsidRDefault="0041052E" w:rsidP="0041052E">
      <w:pPr>
        <w:spacing w:line="480" w:lineRule="auto"/>
        <w:jc w:val="left"/>
        <w:rPr>
          <w:rFonts w:ascii="Times New Roman" w:hAnsi="Times New Roman" w:cs="Times New Roman"/>
          <w:b/>
          <w:sz w:val="24"/>
          <w:szCs w:val="24"/>
        </w:rPr>
      </w:pPr>
    </w:p>
    <w:p w14:paraId="32694997" w14:textId="77777777" w:rsidR="000F298C" w:rsidRPr="00140E41" w:rsidRDefault="000F298C" w:rsidP="0041052E">
      <w:pPr>
        <w:spacing w:line="480" w:lineRule="auto"/>
        <w:jc w:val="left"/>
        <w:rPr>
          <w:rFonts w:ascii="Times New Roman" w:hAnsi="Times New Roman" w:cs="Times New Roman"/>
          <w:sz w:val="24"/>
          <w:szCs w:val="24"/>
        </w:rPr>
      </w:pPr>
      <w:r w:rsidRPr="00140E41">
        <w:rPr>
          <w:rFonts w:ascii="Times New Roman" w:hAnsi="Times New Roman" w:cs="Times New Roman"/>
          <w:b/>
          <w:sz w:val="24"/>
          <w:szCs w:val="24"/>
        </w:rPr>
        <w:t xml:space="preserve">SIMULATION </w:t>
      </w:r>
      <w:r>
        <w:rPr>
          <w:rFonts w:ascii="Times New Roman" w:hAnsi="Times New Roman" w:cs="Times New Roman"/>
          <w:b/>
          <w:sz w:val="24"/>
          <w:szCs w:val="24"/>
        </w:rPr>
        <w:t>1</w:t>
      </w:r>
      <w:r w:rsidRPr="00140E41">
        <w:rPr>
          <w:rFonts w:ascii="Times New Roman" w:hAnsi="Times New Roman" w:cs="Times New Roman"/>
          <w:b/>
          <w:sz w:val="24"/>
          <w:szCs w:val="24"/>
        </w:rPr>
        <w:t xml:space="preserve">: </w:t>
      </w:r>
      <w:r w:rsidRPr="00140E41">
        <w:rPr>
          <w:rFonts w:ascii="Times New Roman" w:hAnsi="Times New Roman" w:cs="Times New Roman"/>
          <w:sz w:val="24"/>
          <w:szCs w:val="24"/>
        </w:rPr>
        <w:t xml:space="preserve">The </w:t>
      </w:r>
      <w:r w:rsidR="00C5732A">
        <w:rPr>
          <w:rFonts w:ascii="Times New Roman" w:hAnsi="Times New Roman" w:cs="Times New Roman"/>
          <w:sz w:val="24"/>
          <w:szCs w:val="24"/>
        </w:rPr>
        <w:t>‘</w:t>
      </w:r>
      <w:r w:rsidRPr="00140E41">
        <w:rPr>
          <w:rFonts w:ascii="Times New Roman" w:hAnsi="Times New Roman" w:cs="Times New Roman"/>
          <w:sz w:val="24"/>
          <w:szCs w:val="24"/>
        </w:rPr>
        <w:t>unadjusted</w:t>
      </w:r>
      <w:r w:rsidR="00C5732A">
        <w:rPr>
          <w:rFonts w:ascii="Times New Roman" w:hAnsi="Times New Roman" w:cs="Times New Roman"/>
          <w:sz w:val="24"/>
          <w:szCs w:val="24"/>
        </w:rPr>
        <w:t>’</w:t>
      </w:r>
      <w:r w:rsidRPr="00140E41">
        <w:rPr>
          <w:rFonts w:ascii="Times New Roman" w:hAnsi="Times New Roman" w:cs="Times New Roman"/>
          <w:sz w:val="24"/>
          <w:szCs w:val="24"/>
        </w:rPr>
        <w:t xml:space="preserve"> spread is calculated by randomly assigning individuals to districts</w:t>
      </w:r>
      <w:r w:rsidR="003633C0">
        <w:rPr>
          <w:rFonts w:ascii="Times New Roman" w:hAnsi="Times New Roman" w:cs="Times New Roman"/>
          <w:sz w:val="24"/>
          <w:szCs w:val="24"/>
        </w:rPr>
        <w:t xml:space="preserve"> while preserving the original number of employees in each district</w:t>
      </w:r>
      <w:r>
        <w:rPr>
          <w:rFonts w:ascii="Times New Roman" w:hAnsi="Times New Roman" w:cs="Times New Roman"/>
          <w:sz w:val="24"/>
          <w:szCs w:val="24"/>
        </w:rPr>
        <w:t>.</w:t>
      </w:r>
      <w:r w:rsidR="0024672F">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140E41">
        <w:rPr>
          <w:rFonts w:ascii="Times New Roman" w:hAnsi="Times New Roman" w:cs="Times New Roman"/>
          <w:sz w:val="24"/>
          <w:szCs w:val="24"/>
        </w:rPr>
        <w:t>calculate the difference between the 90</w:t>
      </w:r>
      <w:r w:rsidRPr="00140E41">
        <w:rPr>
          <w:rFonts w:ascii="Times New Roman" w:hAnsi="Times New Roman" w:cs="Times New Roman"/>
          <w:sz w:val="24"/>
          <w:szCs w:val="24"/>
          <w:vertAlign w:val="superscript"/>
        </w:rPr>
        <w:t>th</w:t>
      </w:r>
      <w:r w:rsidRPr="00140E41">
        <w:rPr>
          <w:rFonts w:ascii="Times New Roman" w:hAnsi="Times New Roman" w:cs="Times New Roman"/>
          <w:sz w:val="24"/>
          <w:szCs w:val="24"/>
        </w:rPr>
        <w:t xml:space="preserve"> and 10</w:t>
      </w:r>
      <w:r w:rsidRPr="00140E41">
        <w:rPr>
          <w:rFonts w:ascii="Times New Roman" w:hAnsi="Times New Roman" w:cs="Times New Roman"/>
          <w:sz w:val="24"/>
          <w:szCs w:val="24"/>
          <w:vertAlign w:val="superscript"/>
        </w:rPr>
        <w:t>th</w:t>
      </w:r>
      <w:r w:rsidRPr="00140E41">
        <w:rPr>
          <w:rFonts w:ascii="Times New Roman" w:hAnsi="Times New Roman" w:cs="Times New Roman"/>
          <w:sz w:val="24"/>
          <w:szCs w:val="24"/>
        </w:rPr>
        <w:t xml:space="preserve"> percentile in participation rates</w:t>
      </w:r>
      <w:r>
        <w:rPr>
          <w:rFonts w:ascii="Times New Roman" w:hAnsi="Times New Roman" w:cs="Times New Roman"/>
          <w:sz w:val="24"/>
          <w:szCs w:val="24"/>
        </w:rPr>
        <w:t xml:space="preserve">, </w:t>
      </w:r>
      <w:r w:rsidRPr="00140E41">
        <w:rPr>
          <w:rFonts w:ascii="Times New Roman" w:hAnsi="Times New Roman" w:cs="Times New Roman"/>
          <w:sz w:val="24"/>
          <w:szCs w:val="24"/>
        </w:rPr>
        <w:t xml:space="preserve">the </w:t>
      </w:r>
      <w:r>
        <w:rPr>
          <w:rFonts w:ascii="Times New Roman" w:hAnsi="Times New Roman" w:cs="Times New Roman"/>
          <w:sz w:val="24"/>
          <w:szCs w:val="24"/>
        </w:rPr>
        <w:t>‘</w:t>
      </w:r>
      <w:r w:rsidRPr="00140E41">
        <w:rPr>
          <w:rFonts w:ascii="Times New Roman" w:hAnsi="Times New Roman" w:cs="Times New Roman"/>
          <w:sz w:val="24"/>
          <w:szCs w:val="24"/>
        </w:rPr>
        <w:t xml:space="preserve">90-10 </w:t>
      </w:r>
      <w:r>
        <w:rPr>
          <w:rFonts w:ascii="Times New Roman" w:hAnsi="Times New Roman" w:cs="Times New Roman"/>
          <w:sz w:val="24"/>
          <w:szCs w:val="24"/>
        </w:rPr>
        <w:t>Range’</w:t>
      </w:r>
      <w:r w:rsidRPr="00140E41">
        <w:rPr>
          <w:rFonts w:ascii="Times New Roman" w:hAnsi="Times New Roman" w:cs="Times New Roman"/>
          <w:sz w:val="24"/>
          <w:szCs w:val="24"/>
        </w:rPr>
        <w:t>.</w:t>
      </w:r>
      <w:r w:rsidR="0024672F">
        <w:rPr>
          <w:rFonts w:ascii="Times New Roman" w:hAnsi="Times New Roman" w:cs="Times New Roman"/>
          <w:sz w:val="24"/>
          <w:szCs w:val="24"/>
        </w:rPr>
        <w:t xml:space="preserve"> </w:t>
      </w:r>
      <w:r w:rsidRPr="00140E41">
        <w:rPr>
          <w:rFonts w:ascii="Times New Roman" w:hAnsi="Times New Roman" w:cs="Times New Roman"/>
          <w:sz w:val="24"/>
          <w:szCs w:val="24"/>
        </w:rPr>
        <w:t xml:space="preserve">We repeat the simulation 1,000 times and plot the resulting 90-10 </w:t>
      </w:r>
      <w:r>
        <w:rPr>
          <w:rFonts w:ascii="Times New Roman" w:hAnsi="Times New Roman" w:cs="Times New Roman"/>
          <w:sz w:val="24"/>
          <w:szCs w:val="24"/>
        </w:rPr>
        <w:t>Ranges</w:t>
      </w:r>
      <w:r w:rsidRPr="00140E41">
        <w:rPr>
          <w:rFonts w:ascii="Times New Roman" w:hAnsi="Times New Roman" w:cs="Times New Roman"/>
          <w:sz w:val="24"/>
          <w:szCs w:val="24"/>
        </w:rPr>
        <w:t>.</w:t>
      </w:r>
      <w:r w:rsidR="0024672F">
        <w:rPr>
          <w:rFonts w:ascii="Times New Roman" w:hAnsi="Times New Roman" w:cs="Times New Roman"/>
          <w:sz w:val="24"/>
          <w:szCs w:val="24"/>
        </w:rPr>
        <w:t xml:space="preserve"> </w:t>
      </w:r>
      <w:r w:rsidRPr="00140E41">
        <w:rPr>
          <w:rFonts w:ascii="Times New Roman" w:hAnsi="Times New Roman" w:cs="Times New Roman"/>
          <w:sz w:val="24"/>
          <w:szCs w:val="24"/>
        </w:rPr>
        <w:t>Th</w:t>
      </w:r>
      <w:r>
        <w:rPr>
          <w:rFonts w:ascii="Times New Roman" w:hAnsi="Times New Roman" w:cs="Times New Roman"/>
          <w:sz w:val="24"/>
          <w:szCs w:val="24"/>
        </w:rPr>
        <w:t>e distribution is approximately normal with</w:t>
      </w:r>
      <w:r w:rsidRPr="00140E41">
        <w:rPr>
          <w:rFonts w:ascii="Times New Roman" w:hAnsi="Times New Roman" w:cs="Times New Roman"/>
          <w:sz w:val="24"/>
          <w:szCs w:val="24"/>
        </w:rPr>
        <w:t xml:space="preserve"> a low mean of 0.05</w:t>
      </w:r>
      <w:r w:rsidR="00685ABD">
        <w:rPr>
          <w:rFonts w:ascii="Times New Roman" w:hAnsi="Times New Roman" w:cs="Times New Roman"/>
          <w:sz w:val="24"/>
          <w:szCs w:val="24"/>
        </w:rPr>
        <w:t>2 (</w:t>
      </w:r>
      <w:proofErr w:type="spellStart"/>
      <w:proofErr w:type="gramStart"/>
      <w:r w:rsidR="00685ABD">
        <w:rPr>
          <w:rFonts w:ascii="Times New Roman" w:hAnsi="Times New Roman" w:cs="Times New Roman"/>
          <w:sz w:val="24"/>
          <w:szCs w:val="24"/>
        </w:rPr>
        <w:t>Std</w:t>
      </w:r>
      <w:proofErr w:type="spellEnd"/>
      <w:proofErr w:type="gramEnd"/>
      <w:r w:rsidR="00685ABD">
        <w:rPr>
          <w:rFonts w:ascii="Times New Roman" w:hAnsi="Times New Roman" w:cs="Times New Roman"/>
          <w:sz w:val="24"/>
          <w:szCs w:val="24"/>
        </w:rPr>
        <w:t xml:space="preserve"> Dev. 0.008)</w:t>
      </w:r>
      <w:r>
        <w:rPr>
          <w:rFonts w:ascii="Times New Roman" w:hAnsi="Times New Roman" w:cs="Times New Roman"/>
          <w:sz w:val="24"/>
          <w:szCs w:val="24"/>
        </w:rPr>
        <w:t>.</w:t>
      </w:r>
      <w:r w:rsidRPr="00140E41">
        <w:rPr>
          <w:rFonts w:ascii="Times New Roman" w:hAnsi="Times New Roman" w:cs="Times New Roman"/>
          <w:sz w:val="24"/>
          <w:szCs w:val="24"/>
        </w:rPr>
        <w:t xml:space="preserve"> </w:t>
      </w:r>
    </w:p>
    <w:p w14:paraId="0C38FBF4" w14:textId="77777777" w:rsidR="000F298C" w:rsidRPr="00140E41" w:rsidRDefault="00685ABD" w:rsidP="00685ABD">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0" distR="0" wp14:anchorId="1ACFCE79" wp14:editId="3130B360">
            <wp:extent cx="4638675" cy="3372880"/>
            <wp:effectExtent l="19050" t="0" r="9525" b="0"/>
            <wp:docPr id="6" name="Picture 4" descr="C:\Users\msmorril\Dropbox\NC 403b Project\Payroll Data\Stata Code Payroll Data\Sunpac+ISIS\Version 8\sim_unadjusted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morril\Dropbox\NC 403b Project\Payroll Data\Stata Code Payroll Data\Sunpac+ISIS\Version 8\sim_unadjusted_fmt.png"/>
                    <pic:cNvPicPr>
                      <a:picLocks noChangeAspect="1" noChangeArrowheads="1"/>
                    </pic:cNvPicPr>
                  </pic:nvPicPr>
                  <pic:blipFill>
                    <a:blip r:embed="rId9"/>
                    <a:srcRect/>
                    <a:stretch>
                      <a:fillRect/>
                    </a:stretch>
                  </pic:blipFill>
                  <pic:spPr bwMode="auto">
                    <a:xfrm>
                      <a:off x="0" y="0"/>
                      <a:ext cx="4638675" cy="3372880"/>
                    </a:xfrm>
                    <a:prstGeom prst="rect">
                      <a:avLst/>
                    </a:prstGeom>
                    <a:noFill/>
                    <a:ln w="9525">
                      <a:noFill/>
                      <a:miter lim="800000"/>
                      <a:headEnd/>
                      <a:tailEnd/>
                    </a:ln>
                  </pic:spPr>
                </pic:pic>
              </a:graphicData>
            </a:graphic>
          </wp:inline>
        </w:drawing>
      </w:r>
    </w:p>
    <w:p w14:paraId="012667CE" w14:textId="77777777" w:rsidR="000F298C" w:rsidRDefault="000F298C" w:rsidP="0041052E">
      <w:pPr>
        <w:spacing w:line="480" w:lineRule="auto"/>
        <w:jc w:val="left"/>
        <w:rPr>
          <w:rFonts w:ascii="Times New Roman" w:hAnsi="Times New Roman" w:cs="Times New Roman"/>
          <w:b/>
          <w:sz w:val="24"/>
          <w:szCs w:val="24"/>
        </w:rPr>
      </w:pPr>
    </w:p>
    <w:p w14:paraId="39690B19" w14:textId="77777777" w:rsidR="00961E18" w:rsidRPr="00140E41" w:rsidRDefault="00961E18" w:rsidP="0041052E">
      <w:pPr>
        <w:spacing w:line="480" w:lineRule="auto"/>
        <w:jc w:val="left"/>
        <w:rPr>
          <w:rFonts w:ascii="Times New Roman" w:hAnsi="Times New Roman" w:cs="Times New Roman"/>
          <w:sz w:val="24"/>
          <w:szCs w:val="24"/>
        </w:rPr>
      </w:pPr>
      <w:r w:rsidRPr="00140E41">
        <w:rPr>
          <w:rFonts w:ascii="Times New Roman" w:hAnsi="Times New Roman" w:cs="Times New Roman"/>
          <w:b/>
          <w:sz w:val="24"/>
          <w:szCs w:val="24"/>
        </w:rPr>
        <w:t xml:space="preserve">SIMULATION </w:t>
      </w:r>
      <w:r w:rsidR="000F298C">
        <w:rPr>
          <w:rFonts w:ascii="Times New Roman" w:hAnsi="Times New Roman" w:cs="Times New Roman"/>
          <w:b/>
          <w:sz w:val="24"/>
          <w:szCs w:val="24"/>
        </w:rPr>
        <w:t>2</w:t>
      </w:r>
      <w:r w:rsidRPr="00140E41">
        <w:rPr>
          <w:rFonts w:ascii="Times New Roman" w:hAnsi="Times New Roman" w:cs="Times New Roman"/>
          <w:b/>
          <w:sz w:val="24"/>
          <w:szCs w:val="24"/>
        </w:rPr>
        <w:t>:</w:t>
      </w:r>
      <w:r w:rsidR="0024672F">
        <w:rPr>
          <w:rFonts w:ascii="Times New Roman" w:hAnsi="Times New Roman" w:cs="Times New Roman"/>
          <w:b/>
          <w:sz w:val="24"/>
          <w:szCs w:val="24"/>
        </w:rPr>
        <w:t xml:space="preserve"> </w:t>
      </w:r>
      <w:r w:rsidRPr="00140E41">
        <w:rPr>
          <w:rFonts w:ascii="Times New Roman" w:hAnsi="Times New Roman" w:cs="Times New Roman"/>
          <w:sz w:val="24"/>
          <w:szCs w:val="24"/>
        </w:rPr>
        <w:t xml:space="preserve">We calculate the </w:t>
      </w:r>
      <w:r w:rsidR="0041052E">
        <w:rPr>
          <w:rFonts w:ascii="Times New Roman" w:hAnsi="Times New Roman" w:cs="Times New Roman"/>
          <w:sz w:val="24"/>
          <w:szCs w:val="24"/>
        </w:rPr>
        <w:t xml:space="preserve">regression-adjusted </w:t>
      </w:r>
      <w:r w:rsidRPr="00140E41">
        <w:rPr>
          <w:rFonts w:ascii="Times New Roman" w:hAnsi="Times New Roman" w:cs="Times New Roman"/>
          <w:sz w:val="24"/>
          <w:szCs w:val="24"/>
        </w:rPr>
        <w:t>residual (</w:t>
      </w:r>
      <w:proofErr w:type="gramStart"/>
      <w:r w:rsidRPr="00140E41">
        <w:rPr>
          <w:rFonts w:ascii="Times New Roman" w:hAnsi="Times New Roman" w:cs="Times New Roman"/>
          <w:sz w:val="24"/>
          <w:szCs w:val="24"/>
        </w:rPr>
        <w:t>hat(</w:t>
      </w:r>
      <w:proofErr w:type="spellStart"/>
      <w:proofErr w:type="gramEnd"/>
      <w:r w:rsidRPr="00140E41">
        <w:rPr>
          <w:rFonts w:ascii="Times New Roman" w:hAnsi="Times New Roman" w:cs="Times New Roman"/>
          <w:sz w:val="24"/>
          <w:szCs w:val="24"/>
        </w:rPr>
        <w:t>ε</w:t>
      </w:r>
      <w:r w:rsidRPr="00140E41">
        <w:rPr>
          <w:rFonts w:ascii="Times New Roman" w:hAnsi="Times New Roman" w:cs="Times New Roman"/>
          <w:sz w:val="24"/>
          <w:szCs w:val="24"/>
          <w:vertAlign w:val="subscript"/>
        </w:rPr>
        <w:t>ij</w:t>
      </w:r>
      <w:proofErr w:type="spellEnd"/>
      <w:r w:rsidRPr="00140E41">
        <w:rPr>
          <w:rFonts w:ascii="Times New Roman" w:hAnsi="Times New Roman" w:cs="Times New Roman"/>
          <w:sz w:val="24"/>
          <w:szCs w:val="24"/>
        </w:rPr>
        <w:t>))</w:t>
      </w:r>
      <w:r w:rsidR="0041052E">
        <w:rPr>
          <w:rFonts w:ascii="Times New Roman" w:hAnsi="Times New Roman" w:cs="Times New Roman"/>
          <w:sz w:val="24"/>
          <w:szCs w:val="24"/>
        </w:rPr>
        <w:t xml:space="preserve"> for each individual</w:t>
      </w:r>
      <w:r w:rsidRPr="00140E41">
        <w:rPr>
          <w:rFonts w:ascii="Times New Roman" w:hAnsi="Times New Roman" w:cs="Times New Roman"/>
          <w:sz w:val="24"/>
          <w:szCs w:val="24"/>
        </w:rPr>
        <w:t>.</w:t>
      </w:r>
      <w:r w:rsidR="0024672F">
        <w:rPr>
          <w:rFonts w:ascii="Times New Roman" w:hAnsi="Times New Roman" w:cs="Times New Roman"/>
          <w:sz w:val="24"/>
          <w:szCs w:val="24"/>
        </w:rPr>
        <w:t xml:space="preserve"> </w:t>
      </w:r>
      <w:r w:rsidRPr="00140E41">
        <w:rPr>
          <w:rFonts w:ascii="Times New Roman" w:hAnsi="Times New Roman" w:cs="Times New Roman"/>
          <w:sz w:val="24"/>
          <w:szCs w:val="24"/>
        </w:rPr>
        <w:t>Then</w:t>
      </w:r>
      <w:r w:rsidR="0041052E">
        <w:rPr>
          <w:rFonts w:ascii="Times New Roman" w:hAnsi="Times New Roman" w:cs="Times New Roman"/>
          <w:sz w:val="24"/>
          <w:szCs w:val="24"/>
        </w:rPr>
        <w:t>,</w:t>
      </w:r>
      <w:r w:rsidRPr="00140E41">
        <w:rPr>
          <w:rFonts w:ascii="Times New Roman" w:hAnsi="Times New Roman" w:cs="Times New Roman"/>
          <w:sz w:val="24"/>
          <w:szCs w:val="24"/>
        </w:rPr>
        <w:t xml:space="preserve"> we randomly assign individuals to districts </w:t>
      </w:r>
      <w:r w:rsidR="003633C0">
        <w:rPr>
          <w:rFonts w:ascii="Times New Roman" w:hAnsi="Times New Roman" w:cs="Times New Roman"/>
          <w:sz w:val="24"/>
          <w:szCs w:val="24"/>
        </w:rPr>
        <w:t xml:space="preserve">(again, preserving the district sizes) </w:t>
      </w:r>
      <w:r w:rsidRPr="00140E41">
        <w:rPr>
          <w:rFonts w:ascii="Times New Roman" w:hAnsi="Times New Roman" w:cs="Times New Roman"/>
          <w:sz w:val="24"/>
          <w:szCs w:val="24"/>
        </w:rPr>
        <w:t>and calculate the difference between the 90</w:t>
      </w:r>
      <w:r w:rsidRPr="00140E41">
        <w:rPr>
          <w:rFonts w:ascii="Times New Roman" w:hAnsi="Times New Roman" w:cs="Times New Roman"/>
          <w:sz w:val="24"/>
          <w:szCs w:val="24"/>
          <w:vertAlign w:val="superscript"/>
        </w:rPr>
        <w:t>th</w:t>
      </w:r>
      <w:r w:rsidRPr="00140E41">
        <w:rPr>
          <w:rFonts w:ascii="Times New Roman" w:hAnsi="Times New Roman" w:cs="Times New Roman"/>
          <w:sz w:val="24"/>
          <w:szCs w:val="24"/>
        </w:rPr>
        <w:t xml:space="preserve"> and 10</w:t>
      </w:r>
      <w:r w:rsidRPr="00140E41">
        <w:rPr>
          <w:rFonts w:ascii="Times New Roman" w:hAnsi="Times New Roman" w:cs="Times New Roman"/>
          <w:sz w:val="24"/>
          <w:szCs w:val="24"/>
          <w:vertAlign w:val="superscript"/>
        </w:rPr>
        <w:t>th</w:t>
      </w:r>
      <w:r w:rsidRPr="00140E41">
        <w:rPr>
          <w:rFonts w:ascii="Times New Roman" w:hAnsi="Times New Roman" w:cs="Times New Roman"/>
          <w:sz w:val="24"/>
          <w:szCs w:val="24"/>
        </w:rPr>
        <w:t xml:space="preserve"> percentile in participation rates</w:t>
      </w:r>
      <w:r w:rsidR="000F298C">
        <w:rPr>
          <w:rFonts w:ascii="Times New Roman" w:hAnsi="Times New Roman" w:cs="Times New Roman"/>
          <w:sz w:val="24"/>
          <w:szCs w:val="24"/>
        </w:rPr>
        <w:t>,</w:t>
      </w:r>
      <w:r w:rsidRPr="00140E41">
        <w:rPr>
          <w:rFonts w:ascii="Times New Roman" w:hAnsi="Times New Roman" w:cs="Times New Roman"/>
          <w:sz w:val="24"/>
          <w:szCs w:val="24"/>
        </w:rPr>
        <w:t xml:space="preserve"> the </w:t>
      </w:r>
      <w:r w:rsidR="000F298C">
        <w:rPr>
          <w:rFonts w:ascii="Times New Roman" w:hAnsi="Times New Roman" w:cs="Times New Roman"/>
          <w:sz w:val="24"/>
          <w:szCs w:val="24"/>
        </w:rPr>
        <w:t>‘</w:t>
      </w:r>
      <w:r w:rsidRPr="00140E41">
        <w:rPr>
          <w:rFonts w:ascii="Times New Roman" w:hAnsi="Times New Roman" w:cs="Times New Roman"/>
          <w:sz w:val="24"/>
          <w:szCs w:val="24"/>
        </w:rPr>
        <w:t xml:space="preserve">90-10 </w:t>
      </w:r>
      <w:r>
        <w:rPr>
          <w:rFonts w:ascii="Times New Roman" w:hAnsi="Times New Roman" w:cs="Times New Roman"/>
          <w:sz w:val="24"/>
          <w:szCs w:val="24"/>
        </w:rPr>
        <w:t>Range</w:t>
      </w:r>
      <w:r w:rsidR="000F298C">
        <w:rPr>
          <w:rFonts w:ascii="Times New Roman" w:hAnsi="Times New Roman" w:cs="Times New Roman"/>
          <w:sz w:val="24"/>
          <w:szCs w:val="24"/>
        </w:rPr>
        <w:t>’</w:t>
      </w:r>
      <w:r w:rsidRPr="00140E41">
        <w:rPr>
          <w:rFonts w:ascii="Times New Roman" w:hAnsi="Times New Roman" w:cs="Times New Roman"/>
          <w:sz w:val="24"/>
          <w:szCs w:val="24"/>
        </w:rPr>
        <w:t>.</w:t>
      </w:r>
      <w:r w:rsidR="0024672F">
        <w:rPr>
          <w:rFonts w:ascii="Times New Roman" w:hAnsi="Times New Roman" w:cs="Times New Roman"/>
          <w:sz w:val="24"/>
          <w:szCs w:val="24"/>
        </w:rPr>
        <w:t xml:space="preserve"> </w:t>
      </w:r>
      <w:r w:rsidRPr="00140E41">
        <w:rPr>
          <w:rFonts w:ascii="Times New Roman" w:hAnsi="Times New Roman" w:cs="Times New Roman"/>
          <w:sz w:val="24"/>
          <w:szCs w:val="24"/>
        </w:rPr>
        <w:t xml:space="preserve">We repeat the simulation 1,000 times and plot the resulting 90-10 </w:t>
      </w:r>
      <w:r>
        <w:rPr>
          <w:rFonts w:ascii="Times New Roman" w:hAnsi="Times New Roman" w:cs="Times New Roman"/>
          <w:sz w:val="24"/>
          <w:szCs w:val="24"/>
        </w:rPr>
        <w:t>Ranges</w:t>
      </w:r>
      <w:r w:rsidRPr="00140E41">
        <w:rPr>
          <w:rFonts w:ascii="Times New Roman" w:hAnsi="Times New Roman" w:cs="Times New Roman"/>
          <w:sz w:val="24"/>
          <w:szCs w:val="24"/>
        </w:rPr>
        <w:t>.</w:t>
      </w:r>
      <w:r w:rsidR="0024672F">
        <w:rPr>
          <w:rFonts w:ascii="Times New Roman" w:hAnsi="Times New Roman" w:cs="Times New Roman"/>
          <w:sz w:val="24"/>
          <w:szCs w:val="24"/>
        </w:rPr>
        <w:t xml:space="preserve"> </w:t>
      </w:r>
      <w:r w:rsidR="000F298C">
        <w:rPr>
          <w:rFonts w:ascii="Times New Roman" w:hAnsi="Times New Roman" w:cs="Times New Roman"/>
          <w:sz w:val="24"/>
          <w:szCs w:val="24"/>
        </w:rPr>
        <w:t>The distribution</w:t>
      </w:r>
      <w:r w:rsidR="0041052E">
        <w:rPr>
          <w:rFonts w:ascii="Times New Roman" w:hAnsi="Times New Roman" w:cs="Times New Roman"/>
          <w:sz w:val="24"/>
          <w:szCs w:val="24"/>
        </w:rPr>
        <w:t xml:space="preserve"> is approximately normal with</w:t>
      </w:r>
      <w:r w:rsidR="000F298C">
        <w:rPr>
          <w:rFonts w:ascii="Times New Roman" w:hAnsi="Times New Roman" w:cs="Times New Roman"/>
          <w:sz w:val="24"/>
          <w:szCs w:val="24"/>
        </w:rPr>
        <w:t xml:space="preserve"> </w:t>
      </w:r>
      <w:r w:rsidR="00685ABD">
        <w:rPr>
          <w:rFonts w:ascii="Times New Roman" w:hAnsi="Times New Roman" w:cs="Times New Roman"/>
          <w:sz w:val="24"/>
          <w:szCs w:val="24"/>
        </w:rPr>
        <w:t xml:space="preserve">a low </w:t>
      </w:r>
      <w:r w:rsidR="000F298C">
        <w:rPr>
          <w:rFonts w:ascii="Times New Roman" w:hAnsi="Times New Roman" w:cs="Times New Roman"/>
          <w:sz w:val="24"/>
          <w:szCs w:val="24"/>
        </w:rPr>
        <w:t xml:space="preserve">mean </w:t>
      </w:r>
      <w:r w:rsidR="00685ABD">
        <w:rPr>
          <w:rFonts w:ascii="Times New Roman" w:hAnsi="Times New Roman" w:cs="Times New Roman"/>
          <w:sz w:val="24"/>
          <w:szCs w:val="24"/>
        </w:rPr>
        <w:t>of 0.050 (std. dev. 0.007).</w:t>
      </w:r>
    </w:p>
    <w:p w14:paraId="0DDB9FF1" w14:textId="77777777" w:rsidR="00961E18" w:rsidRPr="00140E41" w:rsidRDefault="00685ABD" w:rsidP="00685ABD">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0" distR="0" wp14:anchorId="345E454A" wp14:editId="1F94F270">
            <wp:extent cx="4800600" cy="3490619"/>
            <wp:effectExtent l="19050" t="0" r="0" b="0"/>
            <wp:docPr id="5" name="Picture 3" descr="C:\Users\msmorril\Dropbox\NC 403b Project\Payroll Data\Stata Code Payroll Data\Sunpac+ISIS\Version 8\sim_adjusted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morril\Dropbox\NC 403b Project\Payroll Data\Stata Code Payroll Data\Sunpac+ISIS\Version 8\sim_adjusted_fmt.png"/>
                    <pic:cNvPicPr>
                      <a:picLocks noChangeAspect="1" noChangeArrowheads="1"/>
                    </pic:cNvPicPr>
                  </pic:nvPicPr>
                  <pic:blipFill>
                    <a:blip r:embed="rId10"/>
                    <a:srcRect/>
                    <a:stretch>
                      <a:fillRect/>
                    </a:stretch>
                  </pic:blipFill>
                  <pic:spPr bwMode="auto">
                    <a:xfrm>
                      <a:off x="0" y="0"/>
                      <a:ext cx="4800600" cy="3490619"/>
                    </a:xfrm>
                    <a:prstGeom prst="rect">
                      <a:avLst/>
                    </a:prstGeom>
                    <a:noFill/>
                    <a:ln w="9525">
                      <a:noFill/>
                      <a:miter lim="800000"/>
                      <a:headEnd/>
                      <a:tailEnd/>
                    </a:ln>
                  </pic:spPr>
                </pic:pic>
              </a:graphicData>
            </a:graphic>
          </wp:inline>
        </w:drawing>
      </w:r>
    </w:p>
    <w:p w14:paraId="3D93A808" w14:textId="77777777" w:rsidR="000F298C" w:rsidRDefault="000F298C" w:rsidP="0041052E">
      <w:pPr>
        <w:spacing w:line="480" w:lineRule="auto"/>
        <w:jc w:val="left"/>
        <w:rPr>
          <w:rFonts w:ascii="Times New Roman" w:hAnsi="Times New Roman" w:cs="Times New Roman"/>
          <w:sz w:val="24"/>
          <w:szCs w:val="24"/>
        </w:rPr>
      </w:pPr>
    </w:p>
    <w:p w14:paraId="64A21FAF" w14:textId="77777777" w:rsidR="00961E18" w:rsidRPr="00140E41" w:rsidRDefault="000F298C" w:rsidP="0041052E">
      <w:pPr>
        <w:spacing w:line="480" w:lineRule="auto"/>
        <w:jc w:val="left"/>
        <w:rPr>
          <w:rFonts w:ascii="Times New Roman" w:hAnsi="Times New Roman" w:cs="Times New Roman"/>
          <w:sz w:val="24"/>
          <w:szCs w:val="24"/>
        </w:rPr>
      </w:pPr>
      <w:r>
        <w:rPr>
          <w:rFonts w:ascii="Times New Roman" w:hAnsi="Times New Roman" w:cs="Times New Roman"/>
          <w:b/>
          <w:sz w:val="24"/>
          <w:szCs w:val="24"/>
        </w:rPr>
        <w:t>CONCLUSION:</w:t>
      </w:r>
      <w:r w:rsidR="0024672F">
        <w:rPr>
          <w:rFonts w:ascii="Times New Roman" w:hAnsi="Times New Roman" w:cs="Times New Roman"/>
          <w:b/>
          <w:sz w:val="24"/>
          <w:szCs w:val="24"/>
        </w:rPr>
        <w:t xml:space="preserve"> </w:t>
      </w:r>
      <w:r w:rsidR="00961E18" w:rsidRPr="00140E41">
        <w:rPr>
          <w:rFonts w:ascii="Times New Roman" w:hAnsi="Times New Roman" w:cs="Times New Roman"/>
          <w:sz w:val="24"/>
          <w:szCs w:val="24"/>
        </w:rPr>
        <w:t xml:space="preserve">The observed </w:t>
      </w:r>
      <w:r w:rsidR="00403D35">
        <w:rPr>
          <w:rFonts w:ascii="Times New Roman" w:hAnsi="Times New Roman" w:cs="Times New Roman"/>
          <w:sz w:val="24"/>
          <w:szCs w:val="24"/>
        </w:rPr>
        <w:t xml:space="preserve">90-10 </w:t>
      </w:r>
      <w:r w:rsidR="00961E18" w:rsidRPr="00140E41">
        <w:rPr>
          <w:rFonts w:ascii="Times New Roman" w:hAnsi="Times New Roman" w:cs="Times New Roman"/>
          <w:sz w:val="24"/>
          <w:szCs w:val="24"/>
        </w:rPr>
        <w:t xml:space="preserve">spread of 25 percentage points </w:t>
      </w:r>
      <w:r w:rsidR="00403D35">
        <w:rPr>
          <w:rFonts w:ascii="Times New Roman" w:hAnsi="Times New Roman" w:cs="Times New Roman"/>
          <w:sz w:val="24"/>
          <w:szCs w:val="24"/>
        </w:rPr>
        <w:t>is</w:t>
      </w:r>
      <w:r w:rsidR="00961E18" w:rsidRPr="00140E41">
        <w:rPr>
          <w:rFonts w:ascii="Times New Roman" w:hAnsi="Times New Roman" w:cs="Times New Roman"/>
          <w:sz w:val="24"/>
          <w:szCs w:val="24"/>
        </w:rPr>
        <w:t xml:space="preserve"> far outside the region of what would be expected from random variation.</w:t>
      </w:r>
    </w:p>
    <w:p w14:paraId="3AA6622D" w14:textId="77777777" w:rsidR="00961E18" w:rsidRDefault="00961E18" w:rsidP="00961E18">
      <w:pPr>
        <w:widowControl/>
        <w:jc w:val="left"/>
        <w:rPr>
          <w:rFonts w:ascii="Times New Roman" w:hAnsi="Times New Roman" w:cs="Times New Roman"/>
          <w:b/>
          <w:sz w:val="24"/>
          <w:szCs w:val="24"/>
        </w:rPr>
      </w:pPr>
    </w:p>
    <w:p w14:paraId="1C113DE1" w14:textId="77777777" w:rsidR="000F1767" w:rsidRDefault="000F1767">
      <w:pPr>
        <w:widowControl/>
        <w:jc w:val="left"/>
        <w:rPr>
          <w:rFonts w:ascii="Times New Roman" w:eastAsia="Calibri" w:hAnsi="Times New Roman" w:cs="Times New Roman"/>
          <w:b/>
          <w:kern w:val="0"/>
          <w:sz w:val="24"/>
          <w:szCs w:val="24"/>
          <w:lang w:eastAsia="en-US"/>
        </w:rPr>
      </w:pPr>
      <w:r>
        <w:rPr>
          <w:rFonts w:ascii="Times New Roman" w:eastAsia="Calibri" w:hAnsi="Times New Roman" w:cs="Times New Roman"/>
          <w:b/>
          <w:kern w:val="0"/>
          <w:sz w:val="24"/>
          <w:szCs w:val="24"/>
          <w:lang w:eastAsia="en-US"/>
        </w:rPr>
        <w:br w:type="page"/>
      </w:r>
    </w:p>
    <w:p w14:paraId="5C7F98EF" w14:textId="4EB70EA5" w:rsidR="00A93FEC" w:rsidRDefault="00A93FEC" w:rsidP="00A93FEC">
      <w:pPr>
        <w:widowControl/>
        <w:jc w:val="center"/>
        <w:rPr>
          <w:rFonts w:ascii="Times New Roman" w:eastAsia="Calibri" w:hAnsi="Times New Roman" w:cs="Times New Roman"/>
          <w:b/>
          <w:kern w:val="0"/>
          <w:sz w:val="24"/>
          <w:szCs w:val="24"/>
          <w:lang w:eastAsia="en-US"/>
        </w:rPr>
      </w:pPr>
      <w:r>
        <w:rPr>
          <w:rFonts w:ascii="Times New Roman" w:eastAsia="Calibri" w:hAnsi="Times New Roman" w:cs="Times New Roman"/>
          <w:b/>
          <w:kern w:val="0"/>
          <w:sz w:val="24"/>
          <w:szCs w:val="24"/>
          <w:lang w:eastAsia="en-US"/>
        </w:rPr>
        <w:lastRenderedPageBreak/>
        <w:t xml:space="preserve">APPENDIX </w:t>
      </w:r>
      <w:r w:rsidR="004550D3">
        <w:rPr>
          <w:rFonts w:ascii="Times New Roman" w:eastAsia="Calibri" w:hAnsi="Times New Roman" w:cs="Times New Roman"/>
          <w:b/>
          <w:kern w:val="0"/>
          <w:sz w:val="24"/>
          <w:szCs w:val="24"/>
          <w:lang w:eastAsia="en-US"/>
        </w:rPr>
        <w:t>D</w:t>
      </w:r>
    </w:p>
    <w:p w14:paraId="261AEB82" w14:textId="77777777" w:rsidR="00A93FEC" w:rsidRDefault="00A93FEC" w:rsidP="00A93FEC">
      <w:pPr>
        <w:widowControl/>
        <w:jc w:val="center"/>
        <w:rPr>
          <w:rFonts w:ascii="Times New Roman" w:eastAsia="Calibri" w:hAnsi="Times New Roman" w:cs="Times New Roman"/>
          <w:b/>
          <w:kern w:val="0"/>
          <w:sz w:val="24"/>
          <w:szCs w:val="24"/>
          <w:lang w:eastAsia="en-US"/>
        </w:rPr>
      </w:pPr>
      <w:r>
        <w:rPr>
          <w:rFonts w:ascii="Times New Roman" w:eastAsia="Calibri" w:hAnsi="Times New Roman" w:cs="Times New Roman"/>
          <w:b/>
          <w:kern w:val="0"/>
          <w:sz w:val="24"/>
          <w:szCs w:val="24"/>
          <w:lang w:eastAsia="en-US"/>
        </w:rPr>
        <w:t>Supplemental Tables</w:t>
      </w:r>
    </w:p>
    <w:p w14:paraId="71C9962B" w14:textId="77777777" w:rsidR="00A93FEC" w:rsidRDefault="00A93FEC" w:rsidP="00A93FEC">
      <w:pPr>
        <w:widowControl/>
        <w:jc w:val="center"/>
        <w:rPr>
          <w:rFonts w:ascii="Times New Roman" w:eastAsia="Calibri" w:hAnsi="Times New Roman" w:cs="Times New Roman"/>
          <w:b/>
          <w:kern w:val="0"/>
          <w:sz w:val="24"/>
          <w:szCs w:val="24"/>
          <w:lang w:eastAsia="en-US"/>
        </w:rPr>
      </w:pPr>
    </w:p>
    <w:p w14:paraId="5D92D572" w14:textId="77777777" w:rsidR="00CE094B" w:rsidRDefault="00CE094B">
      <w:pPr>
        <w:widowControl/>
        <w:jc w:val="left"/>
        <w:rPr>
          <w:rFonts w:ascii="Times New Roman" w:hAnsi="Times New Roman"/>
          <w:b/>
          <w:sz w:val="24"/>
          <w:szCs w:val="24"/>
        </w:rPr>
      </w:pPr>
      <w:r>
        <w:rPr>
          <w:rFonts w:ascii="Times New Roman" w:hAnsi="Times New Roman"/>
          <w:b/>
          <w:sz w:val="24"/>
          <w:szCs w:val="24"/>
        </w:rPr>
        <w:br w:type="page"/>
      </w:r>
    </w:p>
    <w:p w14:paraId="15A12EE9" w14:textId="04E5BE8F" w:rsidR="00634353" w:rsidRDefault="00634353" w:rsidP="00634353">
      <w:pPr>
        <w:widowControl/>
        <w:jc w:val="left"/>
        <w:rPr>
          <w:rFonts w:ascii="Times New Roman" w:eastAsia="Calibri" w:hAnsi="Times New Roman" w:cs="Times New Roman"/>
          <w:b/>
          <w:kern w:val="0"/>
          <w:sz w:val="24"/>
          <w:lang w:eastAsia="en-US"/>
        </w:rPr>
      </w:pPr>
      <w:r>
        <w:rPr>
          <w:rFonts w:ascii="Times New Roman" w:eastAsia="Calibri" w:hAnsi="Times New Roman" w:cs="Times New Roman"/>
          <w:b/>
          <w:kern w:val="0"/>
          <w:sz w:val="24"/>
          <w:lang w:eastAsia="en-US"/>
        </w:rPr>
        <w:lastRenderedPageBreak/>
        <w:t>Table D1. Plan Participation and Individual Characteristics (no district fixed effects)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316"/>
        <w:gridCol w:w="1766"/>
        <w:gridCol w:w="1328"/>
        <w:gridCol w:w="2204"/>
      </w:tblGrid>
      <w:tr w:rsidR="00634353" w14:paraId="57DFAACB" w14:textId="77777777" w:rsidTr="00FD6B46">
        <w:trPr>
          <w:trHeight w:val="118"/>
        </w:trPr>
        <w:tc>
          <w:tcPr>
            <w:tcW w:w="2628" w:type="dxa"/>
          </w:tcPr>
          <w:p w14:paraId="63915E75" w14:textId="77777777" w:rsidR="00634353" w:rsidRDefault="00634353" w:rsidP="00FD6B46">
            <w:pPr>
              <w:widowControl/>
              <w:autoSpaceDE w:val="0"/>
              <w:autoSpaceDN w:val="0"/>
              <w:adjustRightInd w:val="0"/>
              <w:jc w:val="left"/>
              <w:rPr>
                <w:rFonts w:ascii="Times New Roman" w:eastAsia="Calibri" w:hAnsi="Times New Roman" w:cs="Times New Roman"/>
                <w:kern w:val="0"/>
                <w:sz w:val="22"/>
                <w:lang w:eastAsia="en-US"/>
              </w:rPr>
            </w:pPr>
          </w:p>
        </w:tc>
        <w:tc>
          <w:tcPr>
            <w:tcW w:w="1316" w:type="dxa"/>
            <w:hideMark/>
          </w:tcPr>
          <w:p w14:paraId="5AE1A916" w14:textId="77777777" w:rsidR="00634353" w:rsidRDefault="00634353" w:rsidP="00FD6B46">
            <w:pPr>
              <w:widowControl/>
              <w:autoSpaceDE w:val="0"/>
              <w:autoSpaceDN w:val="0"/>
              <w:adjustRightInd w:val="0"/>
              <w:jc w:val="center"/>
              <w:rPr>
                <w:rFonts w:ascii="Times New Roman" w:eastAsia="Calibri" w:hAnsi="Times New Roman" w:cs="Times New Roman"/>
                <w:kern w:val="0"/>
                <w:sz w:val="22"/>
                <w:lang w:eastAsia="en-US"/>
              </w:rPr>
            </w:pPr>
            <w:r>
              <w:rPr>
                <w:rFonts w:ascii="Times New Roman" w:eastAsia="Calibri" w:hAnsi="Times New Roman" w:cs="Times New Roman"/>
                <w:kern w:val="0"/>
                <w:sz w:val="22"/>
                <w:lang w:eastAsia="en-US"/>
              </w:rPr>
              <w:t>Means of Covariates</w:t>
            </w:r>
          </w:p>
        </w:tc>
        <w:tc>
          <w:tcPr>
            <w:tcW w:w="1766" w:type="dxa"/>
            <w:tcBorders>
              <w:top w:val="nil"/>
              <w:left w:val="nil"/>
              <w:bottom w:val="single" w:sz="4" w:space="0" w:color="auto"/>
              <w:right w:val="nil"/>
            </w:tcBorders>
            <w:vAlign w:val="bottom"/>
            <w:hideMark/>
          </w:tcPr>
          <w:p w14:paraId="1E209121" w14:textId="77777777" w:rsidR="00634353" w:rsidRDefault="00634353" w:rsidP="00FD6B46">
            <w:pPr>
              <w:widowControl/>
              <w:autoSpaceDE w:val="0"/>
              <w:autoSpaceDN w:val="0"/>
              <w:adjustRightInd w:val="0"/>
              <w:jc w:val="center"/>
              <w:rPr>
                <w:rFonts w:ascii="Times New Roman" w:hAnsi="Times New Roman" w:cs="Times New Roman"/>
                <w:sz w:val="22"/>
              </w:rPr>
            </w:pPr>
            <w:r>
              <w:rPr>
                <w:rFonts w:ascii="Times New Roman" w:eastAsia="Calibri" w:hAnsi="Times New Roman" w:cs="Times New Roman"/>
                <w:kern w:val="0"/>
                <w:sz w:val="22"/>
                <w:lang w:eastAsia="en-US"/>
              </w:rPr>
              <w:t>Any Plan</w:t>
            </w:r>
          </w:p>
        </w:tc>
        <w:tc>
          <w:tcPr>
            <w:tcW w:w="1328" w:type="dxa"/>
            <w:tcBorders>
              <w:top w:val="nil"/>
              <w:left w:val="nil"/>
              <w:bottom w:val="single" w:sz="4" w:space="0" w:color="auto"/>
              <w:right w:val="nil"/>
            </w:tcBorders>
            <w:vAlign w:val="bottom"/>
            <w:hideMark/>
          </w:tcPr>
          <w:p w14:paraId="626C5430" w14:textId="77777777" w:rsidR="00634353" w:rsidRDefault="00634353" w:rsidP="00FD6B46">
            <w:pPr>
              <w:widowControl/>
              <w:autoSpaceDE w:val="0"/>
              <w:autoSpaceDN w:val="0"/>
              <w:adjustRightInd w:val="0"/>
              <w:jc w:val="center"/>
              <w:rPr>
                <w:rFonts w:ascii="Times New Roman" w:hAnsi="Times New Roman" w:cs="Times New Roman"/>
                <w:sz w:val="22"/>
              </w:rPr>
            </w:pPr>
            <w:r>
              <w:rPr>
                <w:rFonts w:ascii="Times New Roman" w:eastAsia="Calibri" w:hAnsi="Times New Roman" w:cs="Times New Roman"/>
                <w:kern w:val="0"/>
                <w:sz w:val="22"/>
                <w:lang w:eastAsia="en-US"/>
              </w:rPr>
              <w:t>403(b) Plan</w:t>
            </w:r>
          </w:p>
        </w:tc>
        <w:tc>
          <w:tcPr>
            <w:tcW w:w="2204" w:type="dxa"/>
            <w:tcBorders>
              <w:top w:val="nil"/>
              <w:left w:val="nil"/>
              <w:bottom w:val="single" w:sz="4" w:space="0" w:color="auto"/>
              <w:right w:val="nil"/>
            </w:tcBorders>
            <w:vAlign w:val="bottom"/>
            <w:hideMark/>
          </w:tcPr>
          <w:p w14:paraId="70E68DED" w14:textId="77777777" w:rsidR="00634353" w:rsidRDefault="00634353" w:rsidP="00FD6B46">
            <w:pPr>
              <w:widowControl/>
              <w:autoSpaceDE w:val="0"/>
              <w:autoSpaceDN w:val="0"/>
              <w:adjustRightInd w:val="0"/>
              <w:jc w:val="center"/>
              <w:rPr>
                <w:rFonts w:ascii="Times New Roman" w:hAnsi="Times New Roman" w:cs="Times New Roman"/>
                <w:sz w:val="22"/>
              </w:rPr>
            </w:pPr>
            <w:r>
              <w:rPr>
                <w:rFonts w:ascii="Times New Roman" w:eastAsia="Calibri" w:hAnsi="Times New Roman" w:cs="Times New Roman"/>
                <w:kern w:val="0"/>
                <w:sz w:val="22"/>
                <w:lang w:eastAsia="en-US"/>
              </w:rPr>
              <w:t>403(b) Plan Among Participants</w:t>
            </w:r>
          </w:p>
        </w:tc>
      </w:tr>
      <w:tr w:rsidR="00634353" w14:paraId="7E76AE9C" w14:textId="77777777" w:rsidTr="00FD6B46">
        <w:trPr>
          <w:trHeight w:val="118"/>
        </w:trPr>
        <w:tc>
          <w:tcPr>
            <w:tcW w:w="2628" w:type="dxa"/>
          </w:tcPr>
          <w:p w14:paraId="3AA80497" w14:textId="77777777" w:rsidR="00634353" w:rsidRDefault="00634353" w:rsidP="00FD6B46">
            <w:pPr>
              <w:widowControl/>
              <w:autoSpaceDE w:val="0"/>
              <w:autoSpaceDN w:val="0"/>
              <w:adjustRightInd w:val="0"/>
              <w:jc w:val="left"/>
              <w:rPr>
                <w:rFonts w:ascii="Times New Roman" w:eastAsia="Calibri" w:hAnsi="Times New Roman" w:cs="Times New Roman"/>
                <w:kern w:val="0"/>
                <w:sz w:val="22"/>
                <w:lang w:eastAsia="en-US"/>
              </w:rPr>
            </w:pPr>
          </w:p>
        </w:tc>
        <w:tc>
          <w:tcPr>
            <w:tcW w:w="1316" w:type="dxa"/>
            <w:tcBorders>
              <w:top w:val="nil"/>
              <w:left w:val="nil"/>
              <w:bottom w:val="single" w:sz="4" w:space="0" w:color="auto"/>
              <w:right w:val="nil"/>
            </w:tcBorders>
            <w:vAlign w:val="bottom"/>
            <w:hideMark/>
          </w:tcPr>
          <w:p w14:paraId="5AC4DC56" w14:textId="77777777" w:rsidR="00634353" w:rsidRDefault="00634353" w:rsidP="00FD6B46">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2"/>
              </w:rPr>
              <w:t>(1)</w:t>
            </w:r>
          </w:p>
        </w:tc>
        <w:tc>
          <w:tcPr>
            <w:tcW w:w="1766" w:type="dxa"/>
            <w:tcBorders>
              <w:top w:val="single" w:sz="4" w:space="0" w:color="auto"/>
              <w:left w:val="nil"/>
              <w:bottom w:val="single" w:sz="4" w:space="0" w:color="auto"/>
              <w:right w:val="nil"/>
            </w:tcBorders>
            <w:vAlign w:val="bottom"/>
            <w:hideMark/>
          </w:tcPr>
          <w:p w14:paraId="4D45B405" w14:textId="77777777" w:rsidR="00634353" w:rsidRDefault="00634353" w:rsidP="00FD6B46">
            <w:pPr>
              <w:widowControl/>
              <w:autoSpaceDE w:val="0"/>
              <w:autoSpaceDN w:val="0"/>
              <w:adjustRightInd w:val="0"/>
              <w:jc w:val="center"/>
              <w:rPr>
                <w:rFonts w:ascii="Times New Roman" w:eastAsia="Calibri" w:hAnsi="Times New Roman" w:cs="Times New Roman"/>
                <w:kern w:val="0"/>
                <w:sz w:val="22"/>
                <w:lang w:eastAsia="en-US"/>
              </w:rPr>
            </w:pPr>
            <w:r>
              <w:rPr>
                <w:rFonts w:ascii="Times New Roman" w:hAnsi="Times New Roman" w:cs="Times New Roman"/>
                <w:sz w:val="22"/>
              </w:rPr>
              <w:t>(2)</w:t>
            </w:r>
          </w:p>
        </w:tc>
        <w:tc>
          <w:tcPr>
            <w:tcW w:w="1328" w:type="dxa"/>
            <w:tcBorders>
              <w:top w:val="single" w:sz="4" w:space="0" w:color="auto"/>
              <w:left w:val="nil"/>
              <w:bottom w:val="single" w:sz="4" w:space="0" w:color="auto"/>
              <w:right w:val="nil"/>
            </w:tcBorders>
            <w:vAlign w:val="bottom"/>
            <w:hideMark/>
          </w:tcPr>
          <w:p w14:paraId="0618096C" w14:textId="77777777" w:rsidR="00634353" w:rsidRDefault="00634353" w:rsidP="00FD6B46">
            <w:pPr>
              <w:widowControl/>
              <w:autoSpaceDE w:val="0"/>
              <w:autoSpaceDN w:val="0"/>
              <w:adjustRightInd w:val="0"/>
              <w:jc w:val="center"/>
              <w:rPr>
                <w:rFonts w:ascii="Times New Roman" w:eastAsia="Calibri" w:hAnsi="Times New Roman" w:cs="Times New Roman"/>
                <w:kern w:val="0"/>
                <w:sz w:val="22"/>
                <w:lang w:eastAsia="en-US"/>
              </w:rPr>
            </w:pPr>
            <w:r>
              <w:rPr>
                <w:rFonts w:ascii="Times New Roman" w:hAnsi="Times New Roman" w:cs="Times New Roman"/>
                <w:sz w:val="22"/>
              </w:rPr>
              <w:t>(3)</w:t>
            </w:r>
          </w:p>
        </w:tc>
        <w:tc>
          <w:tcPr>
            <w:tcW w:w="2204" w:type="dxa"/>
            <w:tcBorders>
              <w:top w:val="single" w:sz="4" w:space="0" w:color="auto"/>
              <w:left w:val="nil"/>
              <w:bottom w:val="single" w:sz="4" w:space="0" w:color="auto"/>
              <w:right w:val="nil"/>
            </w:tcBorders>
            <w:vAlign w:val="bottom"/>
            <w:hideMark/>
          </w:tcPr>
          <w:p w14:paraId="632E3366" w14:textId="77777777" w:rsidR="00634353" w:rsidRDefault="00634353" w:rsidP="00FD6B46">
            <w:pPr>
              <w:widowControl/>
              <w:autoSpaceDE w:val="0"/>
              <w:autoSpaceDN w:val="0"/>
              <w:adjustRightInd w:val="0"/>
              <w:jc w:val="center"/>
              <w:rPr>
                <w:rFonts w:ascii="Times New Roman" w:eastAsia="Calibri" w:hAnsi="Times New Roman" w:cs="Times New Roman"/>
                <w:kern w:val="0"/>
                <w:sz w:val="22"/>
                <w:lang w:eastAsia="en-US"/>
              </w:rPr>
            </w:pPr>
            <w:r>
              <w:rPr>
                <w:rFonts w:ascii="Times New Roman" w:eastAsia="Calibri" w:hAnsi="Times New Roman" w:cs="Times New Roman"/>
                <w:kern w:val="0"/>
                <w:sz w:val="22"/>
                <w:lang w:eastAsia="en-US"/>
              </w:rPr>
              <w:t>(4)</w:t>
            </w:r>
          </w:p>
        </w:tc>
      </w:tr>
      <w:tr w:rsidR="00913D2E" w14:paraId="0028D0B6" w14:textId="77777777" w:rsidTr="00913D2E">
        <w:trPr>
          <w:trHeight w:val="118"/>
        </w:trPr>
        <w:tc>
          <w:tcPr>
            <w:tcW w:w="2628" w:type="dxa"/>
            <w:hideMark/>
          </w:tcPr>
          <w:p w14:paraId="2A159FB8"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cs="Times New Roman"/>
                <w:sz w:val="22"/>
              </w:rPr>
              <w:t>Annual Salary (10K)</w:t>
            </w:r>
          </w:p>
        </w:tc>
        <w:tc>
          <w:tcPr>
            <w:tcW w:w="1316" w:type="dxa"/>
            <w:tcBorders>
              <w:top w:val="single" w:sz="4" w:space="0" w:color="auto"/>
              <w:left w:val="nil"/>
              <w:bottom w:val="nil"/>
              <w:right w:val="nil"/>
            </w:tcBorders>
            <w:hideMark/>
          </w:tcPr>
          <w:p w14:paraId="1A9D11DD" w14:textId="7777777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$34.62</w:t>
            </w:r>
          </w:p>
        </w:tc>
        <w:tc>
          <w:tcPr>
            <w:tcW w:w="1766" w:type="dxa"/>
          </w:tcPr>
          <w:p w14:paraId="16C311B8" w14:textId="7DC12143"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0.116***</w:t>
            </w:r>
          </w:p>
        </w:tc>
        <w:tc>
          <w:tcPr>
            <w:tcW w:w="1328" w:type="dxa"/>
          </w:tcPr>
          <w:p w14:paraId="548B8FCB" w14:textId="75260225"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0.078***</w:t>
            </w:r>
          </w:p>
        </w:tc>
        <w:tc>
          <w:tcPr>
            <w:tcW w:w="2204" w:type="dxa"/>
          </w:tcPr>
          <w:p w14:paraId="09183152" w14:textId="4E2D3A8E"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0.035*</w:t>
            </w:r>
          </w:p>
        </w:tc>
      </w:tr>
      <w:tr w:rsidR="00913D2E" w14:paraId="6BAEBD19" w14:textId="77777777" w:rsidTr="00913D2E">
        <w:trPr>
          <w:trHeight w:val="118"/>
        </w:trPr>
        <w:tc>
          <w:tcPr>
            <w:tcW w:w="2628" w:type="dxa"/>
          </w:tcPr>
          <w:p w14:paraId="38DB9941"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p>
        </w:tc>
        <w:tc>
          <w:tcPr>
            <w:tcW w:w="1316" w:type="dxa"/>
          </w:tcPr>
          <w:p w14:paraId="5B9322DD" w14:textId="77777777" w:rsidR="00913D2E" w:rsidRDefault="00913D2E" w:rsidP="00913D2E">
            <w:pPr>
              <w:autoSpaceDE w:val="0"/>
              <w:autoSpaceDN w:val="0"/>
              <w:adjustRightInd w:val="0"/>
              <w:jc w:val="center"/>
              <w:rPr>
                <w:rFonts w:ascii="Times New Roman" w:hAnsi="Times New Roman" w:cs="Times New Roman"/>
                <w:sz w:val="24"/>
                <w:szCs w:val="24"/>
              </w:rPr>
            </w:pPr>
          </w:p>
        </w:tc>
        <w:tc>
          <w:tcPr>
            <w:tcW w:w="1766" w:type="dxa"/>
          </w:tcPr>
          <w:p w14:paraId="36AD4EC1" w14:textId="382C2FD4"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(0.017)</w:t>
            </w:r>
          </w:p>
        </w:tc>
        <w:tc>
          <w:tcPr>
            <w:tcW w:w="1328" w:type="dxa"/>
          </w:tcPr>
          <w:p w14:paraId="31B30D1E" w14:textId="1233B47B"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(0.012)</w:t>
            </w:r>
          </w:p>
        </w:tc>
        <w:tc>
          <w:tcPr>
            <w:tcW w:w="2204" w:type="dxa"/>
          </w:tcPr>
          <w:p w14:paraId="3D0B0AEB" w14:textId="649F8BB4"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(0.020)</w:t>
            </w:r>
          </w:p>
        </w:tc>
      </w:tr>
      <w:tr w:rsidR="00913D2E" w14:paraId="3B3F7CE8" w14:textId="77777777" w:rsidTr="00913D2E">
        <w:trPr>
          <w:trHeight w:val="118"/>
        </w:trPr>
        <w:tc>
          <w:tcPr>
            <w:tcW w:w="2628" w:type="dxa"/>
            <w:hideMark/>
          </w:tcPr>
          <w:p w14:paraId="29995F38" w14:textId="77777777" w:rsidR="00913D2E" w:rsidRDefault="00913D2E" w:rsidP="00913D2E">
            <w:pPr>
              <w:widowControl/>
              <w:autoSpaceDE w:val="0"/>
              <w:autoSpaceDN w:val="0"/>
              <w:adjustRightInd w:val="0"/>
              <w:jc w:val="left"/>
              <w:rPr>
                <w:rFonts w:ascii="Times New Roman" w:hAnsi="Times New Roman" w:cs="Times New Roman"/>
                <w:sz w:val="22"/>
              </w:rPr>
            </w:pPr>
            <w:r>
              <w:rPr>
                <w:rFonts w:ascii="Times New Roman" w:hAnsi="Times New Roman" w:cs="Times New Roman"/>
                <w:sz w:val="22"/>
              </w:rPr>
              <w:t>(Annual Salary (10K))</w:t>
            </w:r>
            <w:r>
              <w:rPr>
                <w:rFonts w:ascii="Times New Roman" w:hAnsi="Times New Roman" w:cs="Times New Roman"/>
                <w:sz w:val="22"/>
                <w:vertAlign w:val="superscript"/>
              </w:rPr>
              <w:t>2</w:t>
            </w:r>
          </w:p>
        </w:tc>
        <w:tc>
          <w:tcPr>
            <w:tcW w:w="1316" w:type="dxa"/>
          </w:tcPr>
          <w:p w14:paraId="7BE6B9D6" w14:textId="77777777" w:rsidR="00913D2E" w:rsidRDefault="00913D2E" w:rsidP="00913D2E">
            <w:pPr>
              <w:autoSpaceDE w:val="0"/>
              <w:autoSpaceDN w:val="0"/>
              <w:adjustRightInd w:val="0"/>
              <w:jc w:val="center"/>
              <w:rPr>
                <w:rFonts w:ascii="Times New Roman" w:hAnsi="Times New Roman" w:cs="Times New Roman"/>
                <w:sz w:val="24"/>
                <w:szCs w:val="24"/>
              </w:rPr>
            </w:pPr>
          </w:p>
        </w:tc>
        <w:tc>
          <w:tcPr>
            <w:tcW w:w="1766" w:type="dxa"/>
          </w:tcPr>
          <w:p w14:paraId="5D74466B" w14:textId="57BF5AFF"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-0.009***</w:t>
            </w:r>
          </w:p>
        </w:tc>
        <w:tc>
          <w:tcPr>
            <w:tcW w:w="1328" w:type="dxa"/>
          </w:tcPr>
          <w:p w14:paraId="50BE647E" w14:textId="6312C3F9"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-0.007***</w:t>
            </w:r>
          </w:p>
        </w:tc>
        <w:tc>
          <w:tcPr>
            <w:tcW w:w="2204" w:type="dxa"/>
          </w:tcPr>
          <w:p w14:paraId="332205A6" w14:textId="61F5116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-0.003*</w:t>
            </w:r>
          </w:p>
        </w:tc>
      </w:tr>
      <w:tr w:rsidR="00913D2E" w14:paraId="02E81184" w14:textId="77777777" w:rsidTr="00913D2E">
        <w:trPr>
          <w:trHeight w:val="118"/>
        </w:trPr>
        <w:tc>
          <w:tcPr>
            <w:tcW w:w="2628" w:type="dxa"/>
          </w:tcPr>
          <w:p w14:paraId="0DA7B4B0" w14:textId="77777777" w:rsidR="00913D2E" w:rsidRDefault="00913D2E" w:rsidP="00913D2E">
            <w:pPr>
              <w:widowControl/>
              <w:autoSpaceDE w:val="0"/>
              <w:autoSpaceDN w:val="0"/>
              <w:adjustRightInd w:val="0"/>
              <w:jc w:val="left"/>
              <w:rPr>
                <w:rFonts w:ascii="Times New Roman" w:hAnsi="Times New Roman" w:cs="Times New Roman"/>
                <w:sz w:val="22"/>
              </w:rPr>
            </w:pPr>
          </w:p>
        </w:tc>
        <w:tc>
          <w:tcPr>
            <w:tcW w:w="1316" w:type="dxa"/>
          </w:tcPr>
          <w:p w14:paraId="75CB86B2" w14:textId="77777777" w:rsidR="00913D2E" w:rsidRDefault="00913D2E" w:rsidP="00913D2E">
            <w:pPr>
              <w:autoSpaceDE w:val="0"/>
              <w:autoSpaceDN w:val="0"/>
              <w:adjustRightInd w:val="0"/>
              <w:jc w:val="center"/>
              <w:rPr>
                <w:rFonts w:ascii="Times New Roman" w:hAnsi="Times New Roman" w:cs="Times New Roman"/>
                <w:sz w:val="24"/>
                <w:szCs w:val="24"/>
              </w:rPr>
            </w:pPr>
          </w:p>
        </w:tc>
        <w:tc>
          <w:tcPr>
            <w:tcW w:w="1766" w:type="dxa"/>
          </w:tcPr>
          <w:p w14:paraId="1BFB54CD" w14:textId="11A9967B"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328" w:type="dxa"/>
          </w:tcPr>
          <w:p w14:paraId="13F0F2CC" w14:textId="31FE9C0A"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c>
          <w:tcPr>
            <w:tcW w:w="2204" w:type="dxa"/>
          </w:tcPr>
          <w:p w14:paraId="1D9F4A0A" w14:textId="0FB4FDAF"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r>
      <w:tr w:rsidR="00913D2E" w14:paraId="2DCFFEE4" w14:textId="77777777" w:rsidTr="00913D2E">
        <w:trPr>
          <w:trHeight w:val="118"/>
        </w:trPr>
        <w:tc>
          <w:tcPr>
            <w:tcW w:w="2628" w:type="dxa"/>
            <w:hideMark/>
          </w:tcPr>
          <w:p w14:paraId="1BF4AB0E"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cs="Times New Roman"/>
                <w:sz w:val="22"/>
              </w:rPr>
              <w:t>Tenure</w:t>
            </w:r>
          </w:p>
        </w:tc>
        <w:tc>
          <w:tcPr>
            <w:tcW w:w="1316" w:type="dxa"/>
            <w:hideMark/>
          </w:tcPr>
          <w:p w14:paraId="1452F11D" w14:textId="7777777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11.28</w:t>
            </w:r>
          </w:p>
        </w:tc>
        <w:tc>
          <w:tcPr>
            <w:tcW w:w="1766" w:type="dxa"/>
          </w:tcPr>
          <w:p w14:paraId="4CF8926B" w14:textId="2D74D215"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0.036***</w:t>
            </w:r>
          </w:p>
        </w:tc>
        <w:tc>
          <w:tcPr>
            <w:tcW w:w="1328" w:type="dxa"/>
          </w:tcPr>
          <w:p w14:paraId="7715E524" w14:textId="75AC293F"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0.020***</w:t>
            </w:r>
          </w:p>
        </w:tc>
        <w:tc>
          <w:tcPr>
            <w:tcW w:w="2204" w:type="dxa"/>
          </w:tcPr>
          <w:p w14:paraId="1E0480DA" w14:textId="68B749E0"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0.007</w:t>
            </w:r>
          </w:p>
        </w:tc>
      </w:tr>
      <w:tr w:rsidR="00913D2E" w14:paraId="06424976" w14:textId="77777777" w:rsidTr="00913D2E">
        <w:trPr>
          <w:trHeight w:val="118"/>
        </w:trPr>
        <w:tc>
          <w:tcPr>
            <w:tcW w:w="2628" w:type="dxa"/>
          </w:tcPr>
          <w:p w14:paraId="1F72468C"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p>
        </w:tc>
        <w:tc>
          <w:tcPr>
            <w:tcW w:w="1316" w:type="dxa"/>
          </w:tcPr>
          <w:p w14:paraId="7E093AE7" w14:textId="77777777" w:rsidR="00913D2E" w:rsidRDefault="00913D2E" w:rsidP="00913D2E">
            <w:pPr>
              <w:autoSpaceDE w:val="0"/>
              <w:autoSpaceDN w:val="0"/>
              <w:adjustRightInd w:val="0"/>
              <w:jc w:val="center"/>
              <w:rPr>
                <w:rFonts w:ascii="Times New Roman" w:hAnsi="Times New Roman" w:cs="Times New Roman"/>
                <w:sz w:val="24"/>
                <w:szCs w:val="24"/>
              </w:rPr>
            </w:pPr>
          </w:p>
        </w:tc>
        <w:tc>
          <w:tcPr>
            <w:tcW w:w="1766" w:type="dxa"/>
          </w:tcPr>
          <w:p w14:paraId="4325AC26" w14:textId="5A99F71B"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328" w:type="dxa"/>
          </w:tcPr>
          <w:p w14:paraId="174A0DCA" w14:textId="5FA9B3C1"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2204" w:type="dxa"/>
          </w:tcPr>
          <w:p w14:paraId="0EFFCC03" w14:textId="0C61D100"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(0.005)</w:t>
            </w:r>
          </w:p>
        </w:tc>
      </w:tr>
      <w:tr w:rsidR="00913D2E" w14:paraId="7B2B669D" w14:textId="77777777" w:rsidTr="00913D2E">
        <w:trPr>
          <w:trHeight w:val="118"/>
        </w:trPr>
        <w:tc>
          <w:tcPr>
            <w:tcW w:w="2628" w:type="dxa"/>
            <w:hideMark/>
          </w:tcPr>
          <w:p w14:paraId="3808FA73"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cs="Times New Roman"/>
                <w:sz w:val="22"/>
              </w:rPr>
              <w:t>Tenure Squared</w:t>
            </w:r>
          </w:p>
        </w:tc>
        <w:tc>
          <w:tcPr>
            <w:tcW w:w="1316" w:type="dxa"/>
          </w:tcPr>
          <w:p w14:paraId="4B7CEBAA" w14:textId="77777777" w:rsidR="00913D2E" w:rsidRDefault="00913D2E" w:rsidP="00913D2E">
            <w:pPr>
              <w:autoSpaceDE w:val="0"/>
              <w:autoSpaceDN w:val="0"/>
              <w:adjustRightInd w:val="0"/>
              <w:jc w:val="center"/>
              <w:rPr>
                <w:rFonts w:ascii="Times New Roman" w:hAnsi="Times New Roman" w:cs="Times New Roman"/>
                <w:sz w:val="24"/>
                <w:szCs w:val="24"/>
              </w:rPr>
            </w:pPr>
          </w:p>
        </w:tc>
        <w:tc>
          <w:tcPr>
            <w:tcW w:w="1766" w:type="dxa"/>
          </w:tcPr>
          <w:p w14:paraId="1269A317" w14:textId="1F9BB755"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c>
          <w:tcPr>
            <w:tcW w:w="1328" w:type="dxa"/>
          </w:tcPr>
          <w:p w14:paraId="79A26405" w14:textId="33D4F28D"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c>
          <w:tcPr>
            <w:tcW w:w="2204" w:type="dxa"/>
          </w:tcPr>
          <w:p w14:paraId="65E41CA2" w14:textId="0B69C752"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w:t>
            </w:r>
          </w:p>
        </w:tc>
      </w:tr>
      <w:tr w:rsidR="00913D2E" w14:paraId="1F5E0AFA" w14:textId="77777777" w:rsidTr="00913D2E">
        <w:trPr>
          <w:trHeight w:val="118"/>
        </w:trPr>
        <w:tc>
          <w:tcPr>
            <w:tcW w:w="2628" w:type="dxa"/>
          </w:tcPr>
          <w:p w14:paraId="4B0C873A"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p>
        </w:tc>
        <w:tc>
          <w:tcPr>
            <w:tcW w:w="1316" w:type="dxa"/>
          </w:tcPr>
          <w:p w14:paraId="3AAC8F04" w14:textId="77777777" w:rsidR="00913D2E" w:rsidRDefault="00913D2E" w:rsidP="00913D2E">
            <w:pPr>
              <w:autoSpaceDE w:val="0"/>
              <w:autoSpaceDN w:val="0"/>
              <w:adjustRightInd w:val="0"/>
              <w:jc w:val="center"/>
              <w:rPr>
                <w:rFonts w:ascii="Times New Roman" w:hAnsi="Times New Roman" w:cs="Times New Roman"/>
                <w:sz w:val="24"/>
                <w:szCs w:val="24"/>
              </w:rPr>
            </w:pPr>
          </w:p>
        </w:tc>
        <w:tc>
          <w:tcPr>
            <w:tcW w:w="1766" w:type="dxa"/>
          </w:tcPr>
          <w:p w14:paraId="08F76938" w14:textId="74103BD3"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w:t>
            </w:r>
          </w:p>
        </w:tc>
        <w:tc>
          <w:tcPr>
            <w:tcW w:w="1328" w:type="dxa"/>
          </w:tcPr>
          <w:p w14:paraId="168C37E1" w14:textId="2DD3FFD8"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w:t>
            </w:r>
          </w:p>
        </w:tc>
        <w:tc>
          <w:tcPr>
            <w:tcW w:w="2204" w:type="dxa"/>
          </w:tcPr>
          <w:p w14:paraId="1C485E80" w14:textId="390AD46A"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w:t>
            </w:r>
          </w:p>
        </w:tc>
      </w:tr>
      <w:tr w:rsidR="00913D2E" w14:paraId="2C2FAFEF" w14:textId="77777777" w:rsidTr="00913D2E">
        <w:trPr>
          <w:trHeight w:val="118"/>
        </w:trPr>
        <w:tc>
          <w:tcPr>
            <w:tcW w:w="2628" w:type="dxa"/>
            <w:hideMark/>
          </w:tcPr>
          <w:p w14:paraId="75D7CE51" w14:textId="77777777" w:rsidR="00913D2E" w:rsidRDefault="00913D2E" w:rsidP="00913D2E">
            <w:pPr>
              <w:widowControl/>
              <w:autoSpaceDE w:val="0"/>
              <w:autoSpaceDN w:val="0"/>
              <w:adjustRightInd w:val="0"/>
              <w:jc w:val="left"/>
              <w:rPr>
                <w:rFonts w:ascii="Times New Roman" w:hAnsi="Times New Roman" w:cs="Times New Roman"/>
                <w:sz w:val="22"/>
              </w:rPr>
            </w:pPr>
            <w:r>
              <w:rPr>
                <w:rFonts w:ascii="Times New Roman" w:hAnsi="Times New Roman" w:cs="Times New Roman"/>
                <w:sz w:val="22"/>
              </w:rPr>
              <w:t>Managers</w:t>
            </w:r>
          </w:p>
        </w:tc>
        <w:tc>
          <w:tcPr>
            <w:tcW w:w="1316" w:type="dxa"/>
            <w:hideMark/>
          </w:tcPr>
          <w:p w14:paraId="7312EDC9" w14:textId="7777777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0.031</w:t>
            </w:r>
          </w:p>
        </w:tc>
        <w:tc>
          <w:tcPr>
            <w:tcW w:w="1766" w:type="dxa"/>
          </w:tcPr>
          <w:p w14:paraId="38393BAB" w14:textId="6F83C344"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0.108***</w:t>
            </w:r>
          </w:p>
        </w:tc>
        <w:tc>
          <w:tcPr>
            <w:tcW w:w="1328" w:type="dxa"/>
          </w:tcPr>
          <w:p w14:paraId="06B2EE82" w14:textId="2CE702F6"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0.022</w:t>
            </w:r>
          </w:p>
        </w:tc>
        <w:tc>
          <w:tcPr>
            <w:tcW w:w="2204" w:type="dxa"/>
          </w:tcPr>
          <w:p w14:paraId="1974AD79" w14:textId="35696991"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-0.093***</w:t>
            </w:r>
          </w:p>
        </w:tc>
      </w:tr>
      <w:tr w:rsidR="00913D2E" w14:paraId="6B7F442C" w14:textId="77777777" w:rsidTr="00913D2E">
        <w:trPr>
          <w:trHeight w:val="118"/>
        </w:trPr>
        <w:tc>
          <w:tcPr>
            <w:tcW w:w="2628" w:type="dxa"/>
          </w:tcPr>
          <w:p w14:paraId="3C7D2769" w14:textId="77777777" w:rsidR="00913D2E" w:rsidRDefault="00913D2E" w:rsidP="00913D2E">
            <w:pPr>
              <w:widowControl/>
              <w:autoSpaceDE w:val="0"/>
              <w:autoSpaceDN w:val="0"/>
              <w:adjustRightInd w:val="0"/>
              <w:jc w:val="left"/>
              <w:rPr>
                <w:rFonts w:ascii="Times New Roman" w:hAnsi="Times New Roman" w:cs="Times New Roman"/>
                <w:sz w:val="22"/>
              </w:rPr>
            </w:pPr>
          </w:p>
        </w:tc>
        <w:tc>
          <w:tcPr>
            <w:tcW w:w="1316" w:type="dxa"/>
          </w:tcPr>
          <w:p w14:paraId="285DBAD7" w14:textId="77777777" w:rsidR="00913D2E" w:rsidRDefault="00913D2E" w:rsidP="00913D2E">
            <w:pPr>
              <w:autoSpaceDE w:val="0"/>
              <w:autoSpaceDN w:val="0"/>
              <w:adjustRightInd w:val="0"/>
              <w:jc w:val="center"/>
              <w:rPr>
                <w:rFonts w:ascii="Times New Roman" w:hAnsi="Times New Roman" w:cs="Times New Roman"/>
                <w:sz w:val="24"/>
                <w:szCs w:val="24"/>
              </w:rPr>
            </w:pPr>
          </w:p>
        </w:tc>
        <w:tc>
          <w:tcPr>
            <w:tcW w:w="1766" w:type="dxa"/>
          </w:tcPr>
          <w:p w14:paraId="2ED59FD3" w14:textId="28039D1E"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(0.042)</w:t>
            </w:r>
          </w:p>
        </w:tc>
        <w:tc>
          <w:tcPr>
            <w:tcW w:w="1328" w:type="dxa"/>
          </w:tcPr>
          <w:p w14:paraId="546133B3" w14:textId="2DAF5FA4"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(0.021)</w:t>
            </w:r>
          </w:p>
        </w:tc>
        <w:tc>
          <w:tcPr>
            <w:tcW w:w="2204" w:type="dxa"/>
          </w:tcPr>
          <w:p w14:paraId="30092FE5" w14:textId="3BF4E4F4"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(0.033)</w:t>
            </w:r>
          </w:p>
        </w:tc>
      </w:tr>
      <w:tr w:rsidR="00913D2E" w14:paraId="147423B2" w14:textId="77777777" w:rsidTr="00913D2E">
        <w:trPr>
          <w:trHeight w:val="118"/>
        </w:trPr>
        <w:tc>
          <w:tcPr>
            <w:tcW w:w="2628" w:type="dxa"/>
            <w:hideMark/>
          </w:tcPr>
          <w:p w14:paraId="0C673FFA" w14:textId="77777777" w:rsidR="00913D2E" w:rsidRDefault="00913D2E" w:rsidP="00913D2E">
            <w:pPr>
              <w:widowControl/>
              <w:autoSpaceDE w:val="0"/>
              <w:autoSpaceDN w:val="0"/>
              <w:adjustRightInd w:val="0"/>
              <w:jc w:val="left"/>
              <w:rPr>
                <w:rFonts w:ascii="Times New Roman" w:hAnsi="Times New Roman" w:cs="Times New Roman"/>
                <w:sz w:val="22"/>
              </w:rPr>
            </w:pPr>
            <w:r>
              <w:rPr>
                <w:rFonts w:ascii="Times New Roman" w:hAnsi="Times New Roman" w:cs="Times New Roman"/>
                <w:sz w:val="22"/>
              </w:rPr>
              <w:t>Support Personnel</w:t>
            </w:r>
          </w:p>
        </w:tc>
        <w:tc>
          <w:tcPr>
            <w:tcW w:w="1316" w:type="dxa"/>
            <w:hideMark/>
          </w:tcPr>
          <w:p w14:paraId="700E1430" w14:textId="7777777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0.183</w:t>
            </w:r>
          </w:p>
        </w:tc>
        <w:tc>
          <w:tcPr>
            <w:tcW w:w="1766" w:type="dxa"/>
          </w:tcPr>
          <w:p w14:paraId="67296262" w14:textId="3D003E55"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-0.101***</w:t>
            </w:r>
          </w:p>
        </w:tc>
        <w:tc>
          <w:tcPr>
            <w:tcW w:w="1328" w:type="dxa"/>
          </w:tcPr>
          <w:p w14:paraId="39B0277D" w14:textId="4D64069D"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-0.071***</w:t>
            </w:r>
          </w:p>
        </w:tc>
        <w:tc>
          <w:tcPr>
            <w:tcW w:w="2204" w:type="dxa"/>
          </w:tcPr>
          <w:p w14:paraId="35E7B0BD" w14:textId="115E96AB"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-0.092***</w:t>
            </w:r>
          </w:p>
        </w:tc>
      </w:tr>
      <w:tr w:rsidR="00913D2E" w14:paraId="7899DF92" w14:textId="77777777" w:rsidTr="00913D2E">
        <w:trPr>
          <w:trHeight w:val="118"/>
        </w:trPr>
        <w:tc>
          <w:tcPr>
            <w:tcW w:w="2628" w:type="dxa"/>
          </w:tcPr>
          <w:p w14:paraId="468A1FC2" w14:textId="77777777" w:rsidR="00913D2E" w:rsidRDefault="00913D2E" w:rsidP="00913D2E">
            <w:pPr>
              <w:widowControl/>
              <w:autoSpaceDE w:val="0"/>
              <w:autoSpaceDN w:val="0"/>
              <w:adjustRightInd w:val="0"/>
              <w:jc w:val="left"/>
              <w:rPr>
                <w:rFonts w:ascii="Times New Roman" w:hAnsi="Times New Roman" w:cs="Times New Roman"/>
                <w:sz w:val="22"/>
              </w:rPr>
            </w:pPr>
          </w:p>
        </w:tc>
        <w:tc>
          <w:tcPr>
            <w:tcW w:w="1316" w:type="dxa"/>
          </w:tcPr>
          <w:p w14:paraId="3BF122E1" w14:textId="77777777" w:rsidR="00913D2E" w:rsidRDefault="00913D2E" w:rsidP="00913D2E">
            <w:pPr>
              <w:autoSpaceDE w:val="0"/>
              <w:autoSpaceDN w:val="0"/>
              <w:adjustRightInd w:val="0"/>
              <w:jc w:val="center"/>
              <w:rPr>
                <w:rFonts w:ascii="Times New Roman" w:hAnsi="Times New Roman" w:cs="Times New Roman"/>
                <w:sz w:val="24"/>
                <w:szCs w:val="24"/>
              </w:rPr>
            </w:pPr>
          </w:p>
        </w:tc>
        <w:tc>
          <w:tcPr>
            <w:tcW w:w="1766" w:type="dxa"/>
          </w:tcPr>
          <w:p w14:paraId="2CD3DD91" w14:textId="74C6EB98"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(0.009)</w:t>
            </w:r>
          </w:p>
        </w:tc>
        <w:tc>
          <w:tcPr>
            <w:tcW w:w="1328" w:type="dxa"/>
          </w:tcPr>
          <w:p w14:paraId="56E7D69F" w14:textId="0E491F62"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(0.012)</w:t>
            </w:r>
          </w:p>
        </w:tc>
        <w:tc>
          <w:tcPr>
            <w:tcW w:w="2204" w:type="dxa"/>
          </w:tcPr>
          <w:p w14:paraId="17216E87" w14:textId="26459B24"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(0.034)</w:t>
            </w:r>
          </w:p>
        </w:tc>
      </w:tr>
      <w:tr w:rsidR="00913D2E" w14:paraId="7645DF09" w14:textId="77777777" w:rsidTr="00913D2E">
        <w:trPr>
          <w:trHeight w:val="118"/>
        </w:trPr>
        <w:tc>
          <w:tcPr>
            <w:tcW w:w="2628" w:type="dxa"/>
            <w:hideMark/>
          </w:tcPr>
          <w:p w14:paraId="4222DC86"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cs="Times New Roman"/>
                <w:sz w:val="22"/>
              </w:rPr>
              <w:t>Black</w:t>
            </w:r>
          </w:p>
        </w:tc>
        <w:tc>
          <w:tcPr>
            <w:tcW w:w="1316" w:type="dxa"/>
            <w:hideMark/>
          </w:tcPr>
          <w:p w14:paraId="4E72DD84" w14:textId="7777777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0.206</w:t>
            </w:r>
          </w:p>
        </w:tc>
        <w:tc>
          <w:tcPr>
            <w:tcW w:w="1766" w:type="dxa"/>
          </w:tcPr>
          <w:p w14:paraId="27A8ECD1" w14:textId="575D71D1"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0.015</w:t>
            </w:r>
          </w:p>
        </w:tc>
        <w:tc>
          <w:tcPr>
            <w:tcW w:w="1328" w:type="dxa"/>
          </w:tcPr>
          <w:p w14:paraId="1691DBEE" w14:textId="36E4528A"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0.045***</w:t>
            </w:r>
          </w:p>
        </w:tc>
        <w:tc>
          <w:tcPr>
            <w:tcW w:w="2204" w:type="dxa"/>
          </w:tcPr>
          <w:p w14:paraId="74AEF04E" w14:textId="703F5C62"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0.122***</w:t>
            </w:r>
          </w:p>
        </w:tc>
      </w:tr>
      <w:tr w:rsidR="00913D2E" w14:paraId="537C7D2F" w14:textId="77777777" w:rsidTr="00913D2E">
        <w:trPr>
          <w:trHeight w:val="118"/>
        </w:trPr>
        <w:tc>
          <w:tcPr>
            <w:tcW w:w="2628" w:type="dxa"/>
          </w:tcPr>
          <w:p w14:paraId="718A6277"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p>
        </w:tc>
        <w:tc>
          <w:tcPr>
            <w:tcW w:w="1316" w:type="dxa"/>
          </w:tcPr>
          <w:p w14:paraId="64F0555B" w14:textId="77777777" w:rsidR="00913D2E" w:rsidRDefault="00913D2E" w:rsidP="00913D2E">
            <w:pPr>
              <w:autoSpaceDE w:val="0"/>
              <w:autoSpaceDN w:val="0"/>
              <w:adjustRightInd w:val="0"/>
              <w:jc w:val="center"/>
              <w:rPr>
                <w:rFonts w:ascii="Times New Roman" w:hAnsi="Times New Roman" w:cs="Times New Roman"/>
                <w:sz w:val="24"/>
                <w:szCs w:val="24"/>
              </w:rPr>
            </w:pPr>
          </w:p>
        </w:tc>
        <w:tc>
          <w:tcPr>
            <w:tcW w:w="1766" w:type="dxa"/>
          </w:tcPr>
          <w:p w14:paraId="73077413" w14:textId="49C81D2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(0.019)</w:t>
            </w:r>
          </w:p>
        </w:tc>
        <w:tc>
          <w:tcPr>
            <w:tcW w:w="1328" w:type="dxa"/>
          </w:tcPr>
          <w:p w14:paraId="7FFCEBF1" w14:textId="1D133D42"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(0.016)</w:t>
            </w:r>
          </w:p>
        </w:tc>
        <w:tc>
          <w:tcPr>
            <w:tcW w:w="2204" w:type="dxa"/>
          </w:tcPr>
          <w:p w14:paraId="24F48419" w14:textId="0621C986"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(0.038)</w:t>
            </w:r>
          </w:p>
        </w:tc>
      </w:tr>
      <w:tr w:rsidR="00913D2E" w14:paraId="5512EADB" w14:textId="77777777" w:rsidTr="00913D2E">
        <w:trPr>
          <w:trHeight w:val="118"/>
        </w:trPr>
        <w:tc>
          <w:tcPr>
            <w:tcW w:w="2628" w:type="dxa"/>
            <w:hideMark/>
          </w:tcPr>
          <w:p w14:paraId="69DB6690"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cs="Times New Roman"/>
                <w:sz w:val="22"/>
              </w:rPr>
              <w:t>Hispanic</w:t>
            </w:r>
          </w:p>
        </w:tc>
        <w:tc>
          <w:tcPr>
            <w:tcW w:w="1316" w:type="dxa"/>
            <w:hideMark/>
          </w:tcPr>
          <w:p w14:paraId="20FA9122" w14:textId="7777777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0.014</w:t>
            </w:r>
          </w:p>
        </w:tc>
        <w:tc>
          <w:tcPr>
            <w:tcW w:w="1766" w:type="dxa"/>
          </w:tcPr>
          <w:p w14:paraId="479E91A1" w14:textId="593CC42A"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-0.041**</w:t>
            </w:r>
          </w:p>
        </w:tc>
        <w:tc>
          <w:tcPr>
            <w:tcW w:w="1328" w:type="dxa"/>
          </w:tcPr>
          <w:p w14:paraId="2945A3E2" w14:textId="0B3E58BA"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-0.008</w:t>
            </w:r>
          </w:p>
        </w:tc>
        <w:tc>
          <w:tcPr>
            <w:tcW w:w="2204" w:type="dxa"/>
          </w:tcPr>
          <w:p w14:paraId="6FACD922" w14:textId="71DE8666"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0.044</w:t>
            </w:r>
          </w:p>
        </w:tc>
      </w:tr>
      <w:tr w:rsidR="00913D2E" w14:paraId="67F0D875" w14:textId="77777777" w:rsidTr="00913D2E">
        <w:trPr>
          <w:trHeight w:val="118"/>
        </w:trPr>
        <w:tc>
          <w:tcPr>
            <w:tcW w:w="2628" w:type="dxa"/>
          </w:tcPr>
          <w:p w14:paraId="51C8B6FD"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p>
        </w:tc>
        <w:tc>
          <w:tcPr>
            <w:tcW w:w="1316" w:type="dxa"/>
          </w:tcPr>
          <w:p w14:paraId="1C20E32D" w14:textId="77777777" w:rsidR="00913D2E" w:rsidRDefault="00913D2E" w:rsidP="00913D2E">
            <w:pPr>
              <w:autoSpaceDE w:val="0"/>
              <w:autoSpaceDN w:val="0"/>
              <w:adjustRightInd w:val="0"/>
              <w:jc w:val="center"/>
              <w:rPr>
                <w:rFonts w:ascii="Times New Roman" w:hAnsi="Times New Roman" w:cs="Times New Roman"/>
                <w:sz w:val="24"/>
                <w:szCs w:val="24"/>
              </w:rPr>
            </w:pPr>
          </w:p>
        </w:tc>
        <w:tc>
          <w:tcPr>
            <w:tcW w:w="1766" w:type="dxa"/>
          </w:tcPr>
          <w:p w14:paraId="34B7F1F7" w14:textId="00D6E50E"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(0.017)</w:t>
            </w:r>
          </w:p>
        </w:tc>
        <w:tc>
          <w:tcPr>
            <w:tcW w:w="1328" w:type="dxa"/>
          </w:tcPr>
          <w:p w14:paraId="0FCA688D" w14:textId="4F1DF013"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(0.014)</w:t>
            </w:r>
          </w:p>
        </w:tc>
        <w:tc>
          <w:tcPr>
            <w:tcW w:w="2204" w:type="dxa"/>
          </w:tcPr>
          <w:p w14:paraId="63199833" w14:textId="4A8FE644"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(0.034)</w:t>
            </w:r>
          </w:p>
        </w:tc>
      </w:tr>
      <w:tr w:rsidR="00913D2E" w14:paraId="4F38C92B" w14:textId="77777777" w:rsidTr="00913D2E">
        <w:trPr>
          <w:trHeight w:val="118"/>
        </w:trPr>
        <w:tc>
          <w:tcPr>
            <w:tcW w:w="2628" w:type="dxa"/>
            <w:hideMark/>
          </w:tcPr>
          <w:p w14:paraId="1DACEAFB"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cs="Times New Roman"/>
                <w:sz w:val="22"/>
              </w:rPr>
              <w:t>Other</w:t>
            </w:r>
          </w:p>
        </w:tc>
        <w:tc>
          <w:tcPr>
            <w:tcW w:w="1316" w:type="dxa"/>
            <w:hideMark/>
          </w:tcPr>
          <w:p w14:paraId="0DBF56EF" w14:textId="7777777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0.051</w:t>
            </w:r>
          </w:p>
        </w:tc>
        <w:tc>
          <w:tcPr>
            <w:tcW w:w="1766" w:type="dxa"/>
          </w:tcPr>
          <w:p w14:paraId="0076C7B3" w14:textId="0D818A16"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0.063**</w:t>
            </w:r>
          </w:p>
        </w:tc>
        <w:tc>
          <w:tcPr>
            <w:tcW w:w="1328" w:type="dxa"/>
          </w:tcPr>
          <w:p w14:paraId="67D7CC55" w14:textId="3D9B1721"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0.065**</w:t>
            </w:r>
          </w:p>
        </w:tc>
        <w:tc>
          <w:tcPr>
            <w:tcW w:w="2204" w:type="dxa"/>
          </w:tcPr>
          <w:p w14:paraId="5CC6BC75" w14:textId="01D31C1E"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0.088</w:t>
            </w:r>
          </w:p>
        </w:tc>
      </w:tr>
      <w:tr w:rsidR="00913D2E" w14:paraId="48C04622" w14:textId="77777777" w:rsidTr="00913D2E">
        <w:trPr>
          <w:trHeight w:val="118"/>
        </w:trPr>
        <w:tc>
          <w:tcPr>
            <w:tcW w:w="2628" w:type="dxa"/>
          </w:tcPr>
          <w:p w14:paraId="508A4957"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p>
        </w:tc>
        <w:tc>
          <w:tcPr>
            <w:tcW w:w="1316" w:type="dxa"/>
          </w:tcPr>
          <w:p w14:paraId="642C7CD3" w14:textId="77777777" w:rsidR="00913D2E" w:rsidRDefault="00913D2E" w:rsidP="00913D2E">
            <w:pPr>
              <w:autoSpaceDE w:val="0"/>
              <w:autoSpaceDN w:val="0"/>
              <w:adjustRightInd w:val="0"/>
              <w:jc w:val="center"/>
              <w:rPr>
                <w:rFonts w:ascii="Times New Roman" w:hAnsi="Times New Roman" w:cs="Times New Roman"/>
                <w:sz w:val="24"/>
                <w:szCs w:val="24"/>
              </w:rPr>
            </w:pPr>
          </w:p>
        </w:tc>
        <w:tc>
          <w:tcPr>
            <w:tcW w:w="1766" w:type="dxa"/>
          </w:tcPr>
          <w:p w14:paraId="19BD8BE9" w14:textId="1AEA572F"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(0.025)</w:t>
            </w:r>
          </w:p>
        </w:tc>
        <w:tc>
          <w:tcPr>
            <w:tcW w:w="1328" w:type="dxa"/>
          </w:tcPr>
          <w:p w14:paraId="17AD3AA5" w14:textId="2B1F66F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(0.028)</w:t>
            </w:r>
          </w:p>
        </w:tc>
        <w:tc>
          <w:tcPr>
            <w:tcW w:w="2204" w:type="dxa"/>
          </w:tcPr>
          <w:p w14:paraId="6BAF8CFA" w14:textId="6EBDE7BF"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(0.062)</w:t>
            </w:r>
          </w:p>
        </w:tc>
      </w:tr>
      <w:tr w:rsidR="00913D2E" w14:paraId="0AA32C2D" w14:textId="77777777" w:rsidTr="00913D2E">
        <w:trPr>
          <w:trHeight w:val="118"/>
        </w:trPr>
        <w:tc>
          <w:tcPr>
            <w:tcW w:w="2628" w:type="dxa"/>
            <w:hideMark/>
          </w:tcPr>
          <w:p w14:paraId="134F752C"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cs="Times New Roman"/>
                <w:sz w:val="22"/>
              </w:rPr>
              <w:t>Single Male</w:t>
            </w:r>
          </w:p>
        </w:tc>
        <w:tc>
          <w:tcPr>
            <w:tcW w:w="1316" w:type="dxa"/>
            <w:hideMark/>
          </w:tcPr>
          <w:p w14:paraId="6A4EE542" w14:textId="7777777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0.093</w:t>
            </w:r>
          </w:p>
        </w:tc>
        <w:tc>
          <w:tcPr>
            <w:tcW w:w="1766" w:type="dxa"/>
          </w:tcPr>
          <w:p w14:paraId="6FBE11BB" w14:textId="0670784F"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-0.015**</w:t>
            </w:r>
          </w:p>
        </w:tc>
        <w:tc>
          <w:tcPr>
            <w:tcW w:w="1328" w:type="dxa"/>
          </w:tcPr>
          <w:p w14:paraId="69BB1D54" w14:textId="23C43429"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2204" w:type="dxa"/>
          </w:tcPr>
          <w:p w14:paraId="4A611D05" w14:textId="3911CAFB"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0.045**</w:t>
            </w:r>
          </w:p>
        </w:tc>
      </w:tr>
      <w:tr w:rsidR="00913D2E" w14:paraId="20C3A829" w14:textId="77777777" w:rsidTr="00913D2E">
        <w:trPr>
          <w:trHeight w:val="118"/>
        </w:trPr>
        <w:tc>
          <w:tcPr>
            <w:tcW w:w="2628" w:type="dxa"/>
          </w:tcPr>
          <w:p w14:paraId="30E26848"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p>
        </w:tc>
        <w:tc>
          <w:tcPr>
            <w:tcW w:w="1316" w:type="dxa"/>
          </w:tcPr>
          <w:p w14:paraId="78C752E4" w14:textId="77777777" w:rsidR="00913D2E" w:rsidRDefault="00913D2E" w:rsidP="00913D2E">
            <w:pPr>
              <w:autoSpaceDE w:val="0"/>
              <w:autoSpaceDN w:val="0"/>
              <w:adjustRightInd w:val="0"/>
              <w:jc w:val="center"/>
              <w:rPr>
                <w:rFonts w:ascii="Times New Roman" w:hAnsi="Times New Roman" w:cs="Times New Roman"/>
                <w:sz w:val="24"/>
                <w:szCs w:val="24"/>
              </w:rPr>
            </w:pPr>
          </w:p>
        </w:tc>
        <w:tc>
          <w:tcPr>
            <w:tcW w:w="1766" w:type="dxa"/>
          </w:tcPr>
          <w:p w14:paraId="11C3F2A3" w14:textId="7AA4E0F6"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(0.007)</w:t>
            </w:r>
          </w:p>
        </w:tc>
        <w:tc>
          <w:tcPr>
            <w:tcW w:w="1328" w:type="dxa"/>
          </w:tcPr>
          <w:p w14:paraId="254009CB" w14:textId="22573F25"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2204" w:type="dxa"/>
          </w:tcPr>
          <w:p w14:paraId="24C47B87" w14:textId="081E3900"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(0.017)</w:t>
            </w:r>
          </w:p>
        </w:tc>
      </w:tr>
      <w:tr w:rsidR="00913D2E" w14:paraId="6685102A" w14:textId="77777777" w:rsidTr="00913D2E">
        <w:trPr>
          <w:trHeight w:val="118"/>
        </w:trPr>
        <w:tc>
          <w:tcPr>
            <w:tcW w:w="2628" w:type="dxa"/>
            <w:hideMark/>
          </w:tcPr>
          <w:p w14:paraId="0D16F6A1"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cs="Times New Roman"/>
                <w:sz w:val="22"/>
              </w:rPr>
              <w:t>Married Male</w:t>
            </w:r>
          </w:p>
        </w:tc>
        <w:tc>
          <w:tcPr>
            <w:tcW w:w="1316" w:type="dxa"/>
            <w:hideMark/>
          </w:tcPr>
          <w:p w14:paraId="450027C6" w14:textId="7777777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0.123</w:t>
            </w:r>
          </w:p>
        </w:tc>
        <w:tc>
          <w:tcPr>
            <w:tcW w:w="1766" w:type="dxa"/>
          </w:tcPr>
          <w:p w14:paraId="3202B3FE" w14:textId="0A7D5E3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-0.028***</w:t>
            </w:r>
          </w:p>
        </w:tc>
        <w:tc>
          <w:tcPr>
            <w:tcW w:w="1328" w:type="dxa"/>
          </w:tcPr>
          <w:p w14:paraId="2CBFE1AE" w14:textId="069413B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-0.013**</w:t>
            </w:r>
          </w:p>
        </w:tc>
        <w:tc>
          <w:tcPr>
            <w:tcW w:w="2204" w:type="dxa"/>
          </w:tcPr>
          <w:p w14:paraId="584191D9" w14:textId="79C4FBA4"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w:t>
            </w:r>
          </w:p>
        </w:tc>
      </w:tr>
      <w:tr w:rsidR="00913D2E" w14:paraId="4185F54F" w14:textId="77777777" w:rsidTr="00913D2E">
        <w:trPr>
          <w:trHeight w:val="118"/>
        </w:trPr>
        <w:tc>
          <w:tcPr>
            <w:tcW w:w="2628" w:type="dxa"/>
          </w:tcPr>
          <w:p w14:paraId="19CA0F66"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p>
        </w:tc>
        <w:tc>
          <w:tcPr>
            <w:tcW w:w="1316" w:type="dxa"/>
          </w:tcPr>
          <w:p w14:paraId="77BD845B" w14:textId="77777777" w:rsidR="00913D2E" w:rsidRDefault="00913D2E" w:rsidP="00913D2E">
            <w:pPr>
              <w:autoSpaceDE w:val="0"/>
              <w:autoSpaceDN w:val="0"/>
              <w:adjustRightInd w:val="0"/>
              <w:jc w:val="center"/>
              <w:rPr>
                <w:rFonts w:ascii="Times New Roman" w:hAnsi="Times New Roman" w:cs="Times New Roman"/>
                <w:sz w:val="24"/>
                <w:szCs w:val="24"/>
              </w:rPr>
            </w:pPr>
          </w:p>
        </w:tc>
        <w:tc>
          <w:tcPr>
            <w:tcW w:w="1766" w:type="dxa"/>
          </w:tcPr>
          <w:p w14:paraId="3C8BA220" w14:textId="14F6AA35"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1328" w:type="dxa"/>
          </w:tcPr>
          <w:p w14:paraId="53D78442" w14:textId="55EC6ED2"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2204" w:type="dxa"/>
          </w:tcPr>
          <w:p w14:paraId="0DF9C1A1" w14:textId="6A6457A3"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(0.016)</w:t>
            </w:r>
          </w:p>
        </w:tc>
      </w:tr>
      <w:tr w:rsidR="00913D2E" w14:paraId="4CB6C953" w14:textId="77777777" w:rsidTr="00913D2E">
        <w:trPr>
          <w:trHeight w:val="118"/>
        </w:trPr>
        <w:tc>
          <w:tcPr>
            <w:tcW w:w="2628" w:type="dxa"/>
            <w:hideMark/>
          </w:tcPr>
          <w:p w14:paraId="4B20BDE7"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cs="Times New Roman"/>
                <w:sz w:val="22"/>
              </w:rPr>
              <w:t>Single Female</w:t>
            </w:r>
          </w:p>
        </w:tc>
        <w:tc>
          <w:tcPr>
            <w:tcW w:w="1316" w:type="dxa"/>
            <w:hideMark/>
          </w:tcPr>
          <w:p w14:paraId="42221777" w14:textId="7777777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0.327</w:t>
            </w:r>
          </w:p>
        </w:tc>
        <w:tc>
          <w:tcPr>
            <w:tcW w:w="1766" w:type="dxa"/>
          </w:tcPr>
          <w:p w14:paraId="30EB1430" w14:textId="2682F0E4"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0.022***</w:t>
            </w:r>
          </w:p>
        </w:tc>
        <w:tc>
          <w:tcPr>
            <w:tcW w:w="1328" w:type="dxa"/>
          </w:tcPr>
          <w:p w14:paraId="457234C0" w14:textId="08602B28"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0.028***</w:t>
            </w:r>
          </w:p>
        </w:tc>
        <w:tc>
          <w:tcPr>
            <w:tcW w:w="2204" w:type="dxa"/>
          </w:tcPr>
          <w:p w14:paraId="495E963F" w14:textId="6C644637"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0.056***</w:t>
            </w:r>
          </w:p>
        </w:tc>
      </w:tr>
      <w:tr w:rsidR="00913D2E" w14:paraId="060BC3A6" w14:textId="77777777" w:rsidTr="00913D2E">
        <w:trPr>
          <w:trHeight w:val="118"/>
        </w:trPr>
        <w:tc>
          <w:tcPr>
            <w:tcW w:w="2628" w:type="dxa"/>
          </w:tcPr>
          <w:p w14:paraId="1B565836"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p>
        </w:tc>
        <w:tc>
          <w:tcPr>
            <w:tcW w:w="1316" w:type="dxa"/>
          </w:tcPr>
          <w:p w14:paraId="5A82C809" w14:textId="77777777" w:rsidR="00913D2E" w:rsidRDefault="00913D2E" w:rsidP="00913D2E">
            <w:pPr>
              <w:autoSpaceDE w:val="0"/>
              <w:autoSpaceDN w:val="0"/>
              <w:adjustRightInd w:val="0"/>
              <w:jc w:val="center"/>
              <w:rPr>
                <w:rFonts w:ascii="Times New Roman" w:hAnsi="Times New Roman" w:cs="Times New Roman"/>
                <w:sz w:val="24"/>
                <w:szCs w:val="24"/>
              </w:rPr>
            </w:pPr>
          </w:p>
        </w:tc>
        <w:tc>
          <w:tcPr>
            <w:tcW w:w="1766" w:type="dxa"/>
          </w:tcPr>
          <w:p w14:paraId="6640F8DA" w14:textId="5DE69E05"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(0.005)</w:t>
            </w:r>
          </w:p>
        </w:tc>
        <w:tc>
          <w:tcPr>
            <w:tcW w:w="1328" w:type="dxa"/>
          </w:tcPr>
          <w:p w14:paraId="6597BF80" w14:textId="73491156"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(0.005)</w:t>
            </w:r>
          </w:p>
        </w:tc>
        <w:tc>
          <w:tcPr>
            <w:tcW w:w="2204" w:type="dxa"/>
          </w:tcPr>
          <w:p w14:paraId="099A7875" w14:textId="552B032E" w:rsidR="00913D2E" w:rsidRDefault="00913D2E" w:rsidP="00913D2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(0.012)</w:t>
            </w:r>
          </w:p>
        </w:tc>
      </w:tr>
      <w:tr w:rsidR="00913D2E" w14:paraId="34F20A16" w14:textId="77777777" w:rsidTr="00FD6B46">
        <w:trPr>
          <w:trHeight w:val="118"/>
        </w:trPr>
        <w:tc>
          <w:tcPr>
            <w:tcW w:w="2628" w:type="dxa"/>
            <w:tcBorders>
              <w:top w:val="single" w:sz="4" w:space="0" w:color="auto"/>
              <w:left w:val="nil"/>
              <w:bottom w:val="nil"/>
              <w:right w:val="nil"/>
            </w:tcBorders>
            <w:hideMark/>
          </w:tcPr>
          <w:p w14:paraId="0C5D720D"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cs="Times New Roman"/>
                <w:sz w:val="22"/>
              </w:rPr>
              <w:t>Observations</w:t>
            </w:r>
          </w:p>
        </w:tc>
        <w:tc>
          <w:tcPr>
            <w:tcW w:w="1316" w:type="dxa"/>
            <w:tcBorders>
              <w:top w:val="single" w:sz="4" w:space="0" w:color="auto"/>
              <w:left w:val="nil"/>
              <w:bottom w:val="nil"/>
              <w:right w:val="nil"/>
            </w:tcBorders>
          </w:tcPr>
          <w:p w14:paraId="77ED1FC8" w14:textId="77777777" w:rsidR="00913D2E" w:rsidRDefault="00913D2E" w:rsidP="00913D2E">
            <w:pPr>
              <w:widowControl/>
              <w:autoSpaceDE w:val="0"/>
              <w:autoSpaceDN w:val="0"/>
              <w:adjustRightInd w:val="0"/>
              <w:jc w:val="center"/>
              <w:rPr>
                <w:rFonts w:ascii="Times New Roman" w:hAnsi="Times New Roman" w:cs="Times New Roman"/>
                <w:sz w:val="24"/>
                <w:szCs w:val="24"/>
              </w:rPr>
            </w:pPr>
          </w:p>
        </w:tc>
        <w:tc>
          <w:tcPr>
            <w:tcW w:w="1766" w:type="dxa"/>
            <w:tcBorders>
              <w:top w:val="single" w:sz="4" w:space="0" w:color="auto"/>
              <w:left w:val="nil"/>
              <w:bottom w:val="nil"/>
              <w:right w:val="nil"/>
            </w:tcBorders>
            <w:hideMark/>
          </w:tcPr>
          <w:p w14:paraId="5EE92B4C" w14:textId="77777777" w:rsidR="00913D2E" w:rsidRDefault="00913D2E" w:rsidP="00913D2E">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4"/>
                <w:szCs w:val="24"/>
              </w:rPr>
              <w:t>71,156</w:t>
            </w:r>
          </w:p>
        </w:tc>
        <w:tc>
          <w:tcPr>
            <w:tcW w:w="1328" w:type="dxa"/>
            <w:tcBorders>
              <w:top w:val="single" w:sz="4" w:space="0" w:color="auto"/>
              <w:left w:val="nil"/>
              <w:bottom w:val="nil"/>
              <w:right w:val="nil"/>
            </w:tcBorders>
            <w:hideMark/>
          </w:tcPr>
          <w:p w14:paraId="322EF52D" w14:textId="77777777" w:rsidR="00913D2E" w:rsidRDefault="00913D2E" w:rsidP="00913D2E">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4"/>
                <w:szCs w:val="24"/>
              </w:rPr>
              <w:t>71,156</w:t>
            </w:r>
          </w:p>
        </w:tc>
        <w:tc>
          <w:tcPr>
            <w:tcW w:w="2204" w:type="dxa"/>
            <w:tcBorders>
              <w:top w:val="single" w:sz="4" w:space="0" w:color="auto"/>
              <w:left w:val="nil"/>
              <w:bottom w:val="nil"/>
              <w:right w:val="nil"/>
            </w:tcBorders>
            <w:hideMark/>
          </w:tcPr>
          <w:p w14:paraId="4E808EC5" w14:textId="77777777" w:rsidR="00913D2E" w:rsidRDefault="00913D2E" w:rsidP="00913D2E">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4"/>
                <w:szCs w:val="24"/>
              </w:rPr>
              <w:t>22,791</w:t>
            </w:r>
          </w:p>
        </w:tc>
      </w:tr>
      <w:tr w:rsidR="00913D2E" w14:paraId="003FAA09" w14:textId="77777777" w:rsidTr="00FD6B46">
        <w:trPr>
          <w:trHeight w:val="118"/>
        </w:trPr>
        <w:tc>
          <w:tcPr>
            <w:tcW w:w="2628" w:type="dxa"/>
            <w:hideMark/>
          </w:tcPr>
          <w:p w14:paraId="4479C4C2" w14:textId="77777777" w:rsidR="00913D2E" w:rsidRDefault="00913D2E" w:rsidP="00913D2E">
            <w:pPr>
              <w:widowControl/>
              <w:autoSpaceDE w:val="0"/>
              <w:autoSpaceDN w:val="0"/>
              <w:adjustRightInd w:val="0"/>
              <w:jc w:val="left"/>
              <w:rPr>
                <w:rFonts w:ascii="Times New Roman" w:hAnsi="Times New Roman" w:cs="Times New Roman"/>
                <w:sz w:val="22"/>
              </w:rPr>
            </w:pPr>
            <w:r>
              <w:rPr>
                <w:rFonts w:ascii="Times New Roman" w:hAnsi="Times New Roman" w:cs="Times New Roman"/>
                <w:sz w:val="22"/>
              </w:rPr>
              <w:t>Pseudo R</w:t>
            </w:r>
            <w:r>
              <w:rPr>
                <w:rFonts w:ascii="Times New Roman" w:hAnsi="Times New Roman" w:cs="Times New Roman"/>
                <w:sz w:val="22"/>
                <w:vertAlign w:val="superscript"/>
              </w:rPr>
              <w:t>2</w:t>
            </w:r>
          </w:p>
        </w:tc>
        <w:tc>
          <w:tcPr>
            <w:tcW w:w="1316" w:type="dxa"/>
          </w:tcPr>
          <w:p w14:paraId="0E7E2D5B" w14:textId="77777777" w:rsidR="00913D2E" w:rsidRDefault="00913D2E" w:rsidP="00913D2E">
            <w:pPr>
              <w:widowControl/>
              <w:autoSpaceDE w:val="0"/>
              <w:autoSpaceDN w:val="0"/>
              <w:adjustRightInd w:val="0"/>
              <w:jc w:val="center"/>
              <w:rPr>
                <w:rFonts w:ascii="Times New Roman" w:hAnsi="Times New Roman" w:cs="Times New Roman"/>
                <w:sz w:val="22"/>
              </w:rPr>
            </w:pPr>
          </w:p>
        </w:tc>
        <w:tc>
          <w:tcPr>
            <w:tcW w:w="1766" w:type="dxa"/>
            <w:vAlign w:val="bottom"/>
            <w:hideMark/>
          </w:tcPr>
          <w:p w14:paraId="199EBE99" w14:textId="30EFA84E" w:rsidR="00913D2E" w:rsidRDefault="00913D2E" w:rsidP="00913D2E">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2"/>
              </w:rPr>
              <w:t>0.077</w:t>
            </w:r>
          </w:p>
        </w:tc>
        <w:tc>
          <w:tcPr>
            <w:tcW w:w="1328" w:type="dxa"/>
            <w:vAlign w:val="bottom"/>
            <w:hideMark/>
          </w:tcPr>
          <w:p w14:paraId="7A02B272" w14:textId="3920546A" w:rsidR="00913D2E" w:rsidRDefault="00913D2E" w:rsidP="00913D2E">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2"/>
              </w:rPr>
              <w:t>0.057</w:t>
            </w:r>
          </w:p>
        </w:tc>
        <w:tc>
          <w:tcPr>
            <w:tcW w:w="2204" w:type="dxa"/>
            <w:vAlign w:val="bottom"/>
            <w:hideMark/>
          </w:tcPr>
          <w:p w14:paraId="5484A876" w14:textId="50E4269F" w:rsidR="00913D2E" w:rsidRDefault="00913D2E" w:rsidP="00913D2E">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2"/>
              </w:rPr>
              <w:t>0.013</w:t>
            </w:r>
          </w:p>
        </w:tc>
      </w:tr>
      <w:tr w:rsidR="00913D2E" w14:paraId="3C46150F" w14:textId="77777777" w:rsidTr="00FD6B46">
        <w:trPr>
          <w:trHeight w:val="118"/>
        </w:trPr>
        <w:tc>
          <w:tcPr>
            <w:tcW w:w="2628" w:type="dxa"/>
            <w:tcBorders>
              <w:top w:val="nil"/>
              <w:left w:val="nil"/>
              <w:bottom w:val="single" w:sz="4" w:space="0" w:color="auto"/>
              <w:right w:val="nil"/>
            </w:tcBorders>
            <w:hideMark/>
          </w:tcPr>
          <w:p w14:paraId="256AD5B7" w14:textId="77777777" w:rsidR="00913D2E" w:rsidRDefault="00913D2E" w:rsidP="00913D2E">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cs="Times New Roman"/>
                <w:sz w:val="22"/>
              </w:rPr>
              <w:t>Mean Dependent Variable</w:t>
            </w:r>
          </w:p>
        </w:tc>
        <w:tc>
          <w:tcPr>
            <w:tcW w:w="1316" w:type="dxa"/>
            <w:tcBorders>
              <w:top w:val="nil"/>
              <w:left w:val="nil"/>
              <w:bottom w:val="single" w:sz="4" w:space="0" w:color="auto"/>
              <w:right w:val="nil"/>
            </w:tcBorders>
          </w:tcPr>
          <w:p w14:paraId="0E959B09" w14:textId="77777777" w:rsidR="00913D2E" w:rsidRDefault="00913D2E" w:rsidP="00913D2E">
            <w:pPr>
              <w:widowControl/>
              <w:autoSpaceDE w:val="0"/>
              <w:autoSpaceDN w:val="0"/>
              <w:adjustRightInd w:val="0"/>
              <w:jc w:val="center"/>
              <w:rPr>
                <w:rFonts w:ascii="Times New Roman" w:hAnsi="Times New Roman" w:cs="Times New Roman"/>
                <w:sz w:val="22"/>
              </w:rPr>
            </w:pPr>
          </w:p>
        </w:tc>
        <w:tc>
          <w:tcPr>
            <w:tcW w:w="1766" w:type="dxa"/>
            <w:tcBorders>
              <w:top w:val="nil"/>
              <w:left w:val="nil"/>
              <w:bottom w:val="single" w:sz="4" w:space="0" w:color="auto"/>
              <w:right w:val="nil"/>
            </w:tcBorders>
            <w:vAlign w:val="bottom"/>
            <w:hideMark/>
          </w:tcPr>
          <w:p w14:paraId="1C696A0F" w14:textId="77777777" w:rsidR="00913D2E" w:rsidRDefault="00913D2E" w:rsidP="00913D2E">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2"/>
              </w:rPr>
              <w:t>0.320</w:t>
            </w:r>
          </w:p>
        </w:tc>
        <w:tc>
          <w:tcPr>
            <w:tcW w:w="1328" w:type="dxa"/>
            <w:tcBorders>
              <w:top w:val="nil"/>
              <w:left w:val="nil"/>
              <w:bottom w:val="single" w:sz="4" w:space="0" w:color="auto"/>
              <w:right w:val="nil"/>
            </w:tcBorders>
            <w:vAlign w:val="bottom"/>
            <w:hideMark/>
          </w:tcPr>
          <w:p w14:paraId="1316875C" w14:textId="77777777" w:rsidR="00913D2E" w:rsidRDefault="00913D2E" w:rsidP="00913D2E">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2"/>
              </w:rPr>
              <w:t>0.167</w:t>
            </w:r>
          </w:p>
        </w:tc>
        <w:tc>
          <w:tcPr>
            <w:tcW w:w="2204" w:type="dxa"/>
            <w:tcBorders>
              <w:top w:val="nil"/>
              <w:left w:val="nil"/>
              <w:bottom w:val="single" w:sz="4" w:space="0" w:color="auto"/>
              <w:right w:val="nil"/>
            </w:tcBorders>
            <w:vAlign w:val="bottom"/>
            <w:hideMark/>
          </w:tcPr>
          <w:p w14:paraId="625399F4" w14:textId="77777777" w:rsidR="00913D2E" w:rsidRDefault="00913D2E" w:rsidP="00913D2E">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2"/>
              </w:rPr>
              <w:t>0.522</w:t>
            </w:r>
          </w:p>
        </w:tc>
      </w:tr>
    </w:tbl>
    <w:p w14:paraId="67A2BE1C" w14:textId="77777777" w:rsidR="00634353" w:rsidRDefault="00634353" w:rsidP="00634353">
      <w:pPr>
        <w:widowControl/>
        <w:autoSpaceDE w:val="0"/>
        <w:autoSpaceDN w:val="0"/>
        <w:adjustRightInd w:val="0"/>
        <w:jc w:val="left"/>
        <w:rPr>
          <w:rFonts w:ascii="Times New Roman" w:eastAsia="Calibri" w:hAnsi="Times New Roman" w:cs="Times New Roman"/>
          <w:kern w:val="0"/>
          <w:sz w:val="22"/>
          <w:szCs w:val="20"/>
          <w:lang w:eastAsia="en-US"/>
        </w:rPr>
      </w:pPr>
      <w:r>
        <w:rPr>
          <w:rFonts w:ascii="Times New Roman" w:eastAsia="Calibri" w:hAnsi="Times New Roman" w:cs="Times New Roman"/>
          <w:kern w:val="0"/>
          <w:sz w:val="22"/>
          <w:szCs w:val="20"/>
          <w:lang w:eastAsia="en-US"/>
        </w:rPr>
        <w:t xml:space="preserve">Notes: Data are from payroll records. All models include district fixed effects. Marginal effects, calculated at the mean, are estimated from </w:t>
      </w:r>
      <w:proofErr w:type="spellStart"/>
      <w:proofErr w:type="gramStart"/>
      <w:r>
        <w:rPr>
          <w:rFonts w:ascii="Times New Roman" w:eastAsia="Calibri" w:hAnsi="Times New Roman" w:cs="Times New Roman"/>
          <w:kern w:val="0"/>
          <w:sz w:val="22"/>
          <w:szCs w:val="20"/>
          <w:lang w:eastAsia="en-US"/>
        </w:rPr>
        <w:t>Probit</w:t>
      </w:r>
      <w:proofErr w:type="spellEnd"/>
      <w:proofErr w:type="gramEnd"/>
      <w:r>
        <w:rPr>
          <w:rFonts w:ascii="Times New Roman" w:eastAsia="Calibri" w:hAnsi="Times New Roman" w:cs="Times New Roman"/>
          <w:kern w:val="0"/>
          <w:sz w:val="22"/>
          <w:szCs w:val="20"/>
          <w:lang w:eastAsia="en-US"/>
        </w:rPr>
        <w:t xml:space="preserve"> regressions. Robust standard errors are in parentheses and are clustered at the district level.  </w:t>
      </w:r>
      <w:proofErr w:type="gramStart"/>
      <w:r>
        <w:rPr>
          <w:rFonts w:ascii="Times New Roman" w:eastAsia="Calibri" w:hAnsi="Times New Roman" w:cs="Times New Roman"/>
          <w:kern w:val="0"/>
          <w:sz w:val="22"/>
          <w:szCs w:val="20"/>
          <w:lang w:eastAsia="en-US"/>
        </w:rPr>
        <w:t>*** p&lt;0.01, ** p&lt;0.05, * p&lt;0.1.</w:t>
      </w:r>
      <w:proofErr w:type="gramEnd"/>
      <w:r>
        <w:rPr>
          <w:rFonts w:ascii="Times New Roman" w:eastAsia="Calibri" w:hAnsi="Times New Roman" w:cs="Times New Roman"/>
          <w:kern w:val="0"/>
          <w:sz w:val="22"/>
          <w:szCs w:val="20"/>
          <w:lang w:eastAsia="en-US"/>
        </w:rPr>
        <w:t xml:space="preserve"> </w:t>
      </w:r>
    </w:p>
    <w:p w14:paraId="2916A963" w14:textId="77777777" w:rsidR="00634353" w:rsidRDefault="00634353">
      <w:pPr>
        <w:widowControl/>
        <w:jc w:val="left"/>
        <w:rPr>
          <w:rFonts w:ascii="Times New Roman" w:hAnsi="Times New Roman"/>
          <w:b/>
          <w:sz w:val="24"/>
          <w:szCs w:val="24"/>
        </w:rPr>
      </w:pPr>
      <w:r>
        <w:rPr>
          <w:rFonts w:ascii="Times New Roman" w:hAnsi="Times New Roman"/>
          <w:b/>
          <w:sz w:val="24"/>
          <w:szCs w:val="24"/>
        </w:rPr>
        <w:br w:type="page"/>
      </w:r>
    </w:p>
    <w:p w14:paraId="651370EB" w14:textId="247C17BE" w:rsidR="00D97C10" w:rsidRDefault="0036615A" w:rsidP="00D97C10">
      <w:pPr>
        <w:widowControl/>
        <w:jc w:val="left"/>
        <w:rPr>
          <w:rFonts w:ascii="Times New Roman" w:eastAsia="Calibri" w:hAnsi="Times New Roman" w:cs="Times New Roman"/>
          <w:b/>
          <w:kern w:val="0"/>
          <w:sz w:val="24"/>
          <w:lang w:eastAsia="en-US"/>
        </w:rPr>
      </w:pPr>
      <w:r>
        <w:rPr>
          <w:rFonts w:ascii="Times New Roman" w:hAnsi="Times New Roman"/>
          <w:b/>
          <w:sz w:val="24"/>
          <w:szCs w:val="24"/>
        </w:rPr>
        <w:lastRenderedPageBreak/>
        <w:t xml:space="preserve">Table </w:t>
      </w:r>
      <w:r w:rsidR="00B52A02">
        <w:rPr>
          <w:rFonts w:ascii="Times New Roman" w:hAnsi="Times New Roman"/>
          <w:b/>
          <w:sz w:val="24"/>
          <w:szCs w:val="24"/>
        </w:rPr>
        <w:t>D</w:t>
      </w:r>
      <w:r w:rsidR="00634353">
        <w:rPr>
          <w:rFonts w:ascii="Times New Roman" w:hAnsi="Times New Roman"/>
          <w:b/>
          <w:sz w:val="24"/>
          <w:szCs w:val="24"/>
        </w:rPr>
        <w:t>2</w:t>
      </w:r>
      <w:r>
        <w:rPr>
          <w:rFonts w:ascii="Times New Roman" w:hAnsi="Times New Roman"/>
          <w:b/>
          <w:sz w:val="24"/>
          <w:szCs w:val="24"/>
        </w:rPr>
        <w:t xml:space="preserve">: </w:t>
      </w:r>
      <w:r w:rsidR="00D97C10">
        <w:rPr>
          <w:rFonts w:ascii="Times New Roman" w:eastAsia="Calibri" w:hAnsi="Times New Roman" w:cs="Times New Roman"/>
          <w:b/>
          <w:kern w:val="0"/>
          <w:sz w:val="24"/>
          <w:lang w:eastAsia="en-US"/>
        </w:rPr>
        <w:t xml:space="preserve">Plan Participation, Individual Characteristics, and District Fixed Effects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222"/>
        <w:gridCol w:w="1833"/>
        <w:gridCol w:w="1729"/>
        <w:gridCol w:w="1920"/>
      </w:tblGrid>
      <w:tr w:rsidR="005E7A89" w:rsidRPr="00F961F8" w14:paraId="1640528A" w14:textId="77777777" w:rsidTr="005E5574">
        <w:trPr>
          <w:trHeight w:val="104"/>
        </w:trPr>
        <w:tc>
          <w:tcPr>
            <w:tcW w:w="2538" w:type="dxa"/>
          </w:tcPr>
          <w:p w14:paraId="2EF0BA12" w14:textId="77777777" w:rsidR="005E7A89" w:rsidRPr="00F961F8" w:rsidRDefault="005E7A89" w:rsidP="00FD6B46">
            <w:pPr>
              <w:widowControl/>
              <w:autoSpaceDE w:val="0"/>
              <w:autoSpaceDN w:val="0"/>
              <w:adjustRightInd w:val="0"/>
              <w:jc w:val="left"/>
              <w:rPr>
                <w:rFonts w:ascii="Times New Roman" w:eastAsia="Calibri" w:hAnsi="Times New Roman" w:cs="Times New Roman"/>
                <w:kern w:val="0"/>
                <w:sz w:val="22"/>
                <w:lang w:eastAsia="en-US"/>
              </w:rPr>
            </w:pPr>
          </w:p>
        </w:tc>
        <w:tc>
          <w:tcPr>
            <w:tcW w:w="1222" w:type="dxa"/>
            <w:vAlign w:val="bottom"/>
          </w:tcPr>
          <w:p w14:paraId="7E9D9BA7" w14:textId="05CAF334" w:rsidR="005E7A89" w:rsidRPr="00F961F8" w:rsidRDefault="005E7A89" w:rsidP="005E5574">
            <w:pPr>
              <w:widowControl/>
              <w:autoSpaceDE w:val="0"/>
              <w:autoSpaceDN w:val="0"/>
              <w:adjustRightInd w:val="0"/>
              <w:jc w:val="center"/>
              <w:rPr>
                <w:rFonts w:ascii="Times New Roman" w:eastAsia="Calibri" w:hAnsi="Times New Roman" w:cs="Times New Roman"/>
                <w:kern w:val="0"/>
                <w:sz w:val="22"/>
                <w:lang w:eastAsia="en-US"/>
              </w:rPr>
            </w:pPr>
            <w:r>
              <w:rPr>
                <w:rFonts w:ascii="Times New Roman" w:eastAsia="Calibri" w:hAnsi="Times New Roman" w:cs="Times New Roman"/>
                <w:kern w:val="0"/>
                <w:sz w:val="22"/>
                <w:lang w:eastAsia="en-US"/>
              </w:rPr>
              <w:t>Means of Covariates</w:t>
            </w:r>
          </w:p>
        </w:tc>
        <w:tc>
          <w:tcPr>
            <w:tcW w:w="1833" w:type="dxa"/>
            <w:tcBorders>
              <w:bottom w:val="single" w:sz="4" w:space="0" w:color="auto"/>
            </w:tcBorders>
            <w:vAlign w:val="bottom"/>
          </w:tcPr>
          <w:p w14:paraId="641F0F3E" w14:textId="7CB9CA94" w:rsidR="005E7A89" w:rsidRDefault="005E7A89" w:rsidP="00FD6B46">
            <w:pPr>
              <w:widowControl/>
              <w:autoSpaceDE w:val="0"/>
              <w:autoSpaceDN w:val="0"/>
              <w:adjustRightInd w:val="0"/>
              <w:jc w:val="center"/>
              <w:rPr>
                <w:rFonts w:ascii="Times New Roman" w:hAnsi="Times New Roman" w:cs="Times New Roman"/>
                <w:sz w:val="22"/>
              </w:rPr>
            </w:pPr>
            <w:r w:rsidRPr="00F961F8">
              <w:rPr>
                <w:rFonts w:ascii="Times New Roman" w:eastAsia="Calibri" w:hAnsi="Times New Roman" w:cs="Times New Roman"/>
                <w:kern w:val="0"/>
                <w:sz w:val="22"/>
                <w:lang w:eastAsia="en-US"/>
              </w:rPr>
              <w:t>Any Plan</w:t>
            </w:r>
          </w:p>
        </w:tc>
        <w:tc>
          <w:tcPr>
            <w:tcW w:w="1729" w:type="dxa"/>
            <w:tcBorders>
              <w:bottom w:val="single" w:sz="4" w:space="0" w:color="auto"/>
            </w:tcBorders>
            <w:vAlign w:val="bottom"/>
          </w:tcPr>
          <w:p w14:paraId="16989B09" w14:textId="77777777" w:rsidR="005E7A89" w:rsidRPr="00F961F8" w:rsidRDefault="005E7A89" w:rsidP="00FD6B46">
            <w:pPr>
              <w:widowControl/>
              <w:autoSpaceDE w:val="0"/>
              <w:autoSpaceDN w:val="0"/>
              <w:adjustRightInd w:val="0"/>
              <w:jc w:val="center"/>
              <w:rPr>
                <w:rFonts w:ascii="Times New Roman" w:hAnsi="Times New Roman" w:cs="Times New Roman"/>
                <w:sz w:val="22"/>
              </w:rPr>
            </w:pPr>
            <w:r w:rsidRPr="00F961F8">
              <w:rPr>
                <w:rFonts w:ascii="Times New Roman" w:eastAsia="Calibri" w:hAnsi="Times New Roman" w:cs="Times New Roman"/>
                <w:kern w:val="0"/>
                <w:sz w:val="22"/>
                <w:lang w:eastAsia="en-US"/>
              </w:rPr>
              <w:t>403(b) Plan</w:t>
            </w:r>
          </w:p>
        </w:tc>
        <w:tc>
          <w:tcPr>
            <w:tcW w:w="1920" w:type="dxa"/>
            <w:tcBorders>
              <w:bottom w:val="single" w:sz="4" w:space="0" w:color="auto"/>
            </w:tcBorders>
            <w:vAlign w:val="bottom"/>
          </w:tcPr>
          <w:p w14:paraId="7780761E" w14:textId="2F18CE57" w:rsidR="005E7A89" w:rsidRPr="00F961F8" w:rsidRDefault="005E7A89" w:rsidP="00B52A02">
            <w:pPr>
              <w:widowControl/>
              <w:autoSpaceDE w:val="0"/>
              <w:autoSpaceDN w:val="0"/>
              <w:adjustRightInd w:val="0"/>
              <w:jc w:val="center"/>
              <w:rPr>
                <w:rFonts w:ascii="Times New Roman" w:hAnsi="Times New Roman" w:cs="Times New Roman"/>
                <w:sz w:val="22"/>
              </w:rPr>
            </w:pPr>
            <w:r w:rsidRPr="00F961F8">
              <w:rPr>
                <w:rFonts w:ascii="Times New Roman" w:eastAsia="Calibri" w:hAnsi="Times New Roman" w:cs="Times New Roman"/>
                <w:kern w:val="0"/>
                <w:sz w:val="22"/>
                <w:lang w:eastAsia="en-US"/>
              </w:rPr>
              <w:t>403(b) Plan</w:t>
            </w:r>
            <w:r>
              <w:rPr>
                <w:rFonts w:ascii="Times New Roman" w:eastAsia="Calibri" w:hAnsi="Times New Roman" w:cs="Times New Roman"/>
                <w:kern w:val="0"/>
                <w:sz w:val="22"/>
                <w:lang w:eastAsia="en-US"/>
              </w:rPr>
              <w:t xml:space="preserve"> Among Participants</w:t>
            </w:r>
          </w:p>
        </w:tc>
      </w:tr>
      <w:tr w:rsidR="005E5574" w:rsidRPr="00F961F8" w14:paraId="3CAA6444" w14:textId="77777777" w:rsidTr="00324C25">
        <w:trPr>
          <w:trHeight w:val="104"/>
        </w:trPr>
        <w:tc>
          <w:tcPr>
            <w:tcW w:w="2538" w:type="dxa"/>
          </w:tcPr>
          <w:p w14:paraId="3CAB325A"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p>
        </w:tc>
        <w:tc>
          <w:tcPr>
            <w:tcW w:w="1222" w:type="dxa"/>
            <w:vAlign w:val="bottom"/>
          </w:tcPr>
          <w:p w14:paraId="07C8157C" w14:textId="0158C1ED" w:rsidR="005E5574" w:rsidRDefault="005E5574" w:rsidP="00FD6B46">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2"/>
              </w:rPr>
              <w:t>(1)</w:t>
            </w:r>
          </w:p>
        </w:tc>
        <w:tc>
          <w:tcPr>
            <w:tcW w:w="1833" w:type="dxa"/>
            <w:tcBorders>
              <w:top w:val="single" w:sz="4" w:space="0" w:color="auto"/>
              <w:bottom w:val="single" w:sz="4" w:space="0" w:color="auto"/>
            </w:tcBorders>
            <w:vAlign w:val="bottom"/>
          </w:tcPr>
          <w:p w14:paraId="0EB785B5" w14:textId="363451A4" w:rsidR="005E5574" w:rsidRPr="00F961F8" w:rsidRDefault="005E5574" w:rsidP="00FD6B46">
            <w:pPr>
              <w:widowControl/>
              <w:autoSpaceDE w:val="0"/>
              <w:autoSpaceDN w:val="0"/>
              <w:adjustRightInd w:val="0"/>
              <w:jc w:val="center"/>
              <w:rPr>
                <w:rFonts w:ascii="Times New Roman" w:eastAsia="Calibri" w:hAnsi="Times New Roman" w:cs="Times New Roman"/>
                <w:kern w:val="0"/>
                <w:sz w:val="22"/>
                <w:lang w:eastAsia="en-US"/>
              </w:rPr>
            </w:pPr>
            <w:r>
              <w:rPr>
                <w:rFonts w:ascii="Times New Roman" w:hAnsi="Times New Roman" w:cs="Times New Roman"/>
                <w:sz w:val="22"/>
              </w:rPr>
              <w:t>(2)</w:t>
            </w:r>
          </w:p>
        </w:tc>
        <w:tc>
          <w:tcPr>
            <w:tcW w:w="1729" w:type="dxa"/>
            <w:tcBorders>
              <w:top w:val="single" w:sz="4" w:space="0" w:color="auto"/>
              <w:bottom w:val="single" w:sz="4" w:space="0" w:color="auto"/>
            </w:tcBorders>
            <w:vAlign w:val="bottom"/>
          </w:tcPr>
          <w:p w14:paraId="31913085" w14:textId="2020B672" w:rsidR="005E5574" w:rsidRPr="00F961F8" w:rsidRDefault="005E5574" w:rsidP="00FD6B46">
            <w:pPr>
              <w:widowControl/>
              <w:autoSpaceDE w:val="0"/>
              <w:autoSpaceDN w:val="0"/>
              <w:adjustRightInd w:val="0"/>
              <w:jc w:val="center"/>
              <w:rPr>
                <w:rFonts w:ascii="Times New Roman" w:eastAsia="Calibri" w:hAnsi="Times New Roman" w:cs="Times New Roman"/>
                <w:kern w:val="0"/>
                <w:sz w:val="22"/>
                <w:lang w:eastAsia="en-US"/>
              </w:rPr>
            </w:pPr>
            <w:r>
              <w:rPr>
                <w:rFonts w:ascii="Times New Roman" w:hAnsi="Times New Roman" w:cs="Times New Roman"/>
                <w:sz w:val="22"/>
              </w:rPr>
              <w:t>(3)</w:t>
            </w:r>
          </w:p>
        </w:tc>
        <w:tc>
          <w:tcPr>
            <w:tcW w:w="1920" w:type="dxa"/>
            <w:tcBorders>
              <w:top w:val="single" w:sz="4" w:space="0" w:color="auto"/>
              <w:bottom w:val="single" w:sz="4" w:space="0" w:color="auto"/>
            </w:tcBorders>
            <w:vAlign w:val="bottom"/>
          </w:tcPr>
          <w:p w14:paraId="29FF27E6" w14:textId="0F4C95FF" w:rsidR="005E5574" w:rsidRPr="00F961F8" w:rsidRDefault="005E5574" w:rsidP="00FD6B46">
            <w:pPr>
              <w:widowControl/>
              <w:autoSpaceDE w:val="0"/>
              <w:autoSpaceDN w:val="0"/>
              <w:adjustRightInd w:val="0"/>
              <w:jc w:val="center"/>
              <w:rPr>
                <w:rFonts w:ascii="Times New Roman" w:eastAsia="Calibri" w:hAnsi="Times New Roman" w:cs="Times New Roman"/>
                <w:kern w:val="0"/>
                <w:sz w:val="22"/>
                <w:lang w:eastAsia="en-US"/>
              </w:rPr>
            </w:pPr>
            <w:r>
              <w:rPr>
                <w:rFonts w:ascii="Times New Roman" w:eastAsia="Calibri" w:hAnsi="Times New Roman" w:cs="Times New Roman"/>
                <w:kern w:val="0"/>
                <w:sz w:val="22"/>
                <w:lang w:eastAsia="en-US"/>
              </w:rPr>
              <w:t>(4)</w:t>
            </w:r>
          </w:p>
        </w:tc>
      </w:tr>
      <w:tr w:rsidR="005E5574" w:rsidRPr="00F961F8" w14:paraId="49D78C86" w14:textId="77777777" w:rsidTr="00324C25">
        <w:trPr>
          <w:trHeight w:hRule="exact" w:val="317"/>
        </w:trPr>
        <w:tc>
          <w:tcPr>
            <w:tcW w:w="2538" w:type="dxa"/>
          </w:tcPr>
          <w:p w14:paraId="6FD56A01" w14:textId="77777777" w:rsidR="005E5574" w:rsidRDefault="005E5574" w:rsidP="00FD6B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Age</w:t>
            </w:r>
          </w:p>
        </w:tc>
        <w:tc>
          <w:tcPr>
            <w:tcW w:w="1222" w:type="dxa"/>
          </w:tcPr>
          <w:p w14:paraId="1A7C77B2" w14:textId="1A78A276"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46.06</w:t>
            </w:r>
          </w:p>
        </w:tc>
        <w:tc>
          <w:tcPr>
            <w:tcW w:w="1833" w:type="dxa"/>
          </w:tcPr>
          <w:p w14:paraId="69509861" w14:textId="21ECF4EA"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0.004**</w:t>
            </w:r>
          </w:p>
        </w:tc>
        <w:tc>
          <w:tcPr>
            <w:tcW w:w="1729" w:type="dxa"/>
          </w:tcPr>
          <w:p w14:paraId="53F2B05B"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920" w:type="dxa"/>
          </w:tcPr>
          <w:p w14:paraId="20647B36"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r>
      <w:tr w:rsidR="005E5574" w:rsidRPr="00F961F8" w14:paraId="0C5F31F9" w14:textId="77777777" w:rsidTr="00324C25">
        <w:trPr>
          <w:trHeight w:hRule="exact" w:val="317"/>
        </w:trPr>
        <w:tc>
          <w:tcPr>
            <w:tcW w:w="2538" w:type="dxa"/>
          </w:tcPr>
          <w:p w14:paraId="6D36DC93" w14:textId="77777777" w:rsidR="005E5574" w:rsidRDefault="005E5574" w:rsidP="00FD6B46">
            <w:pPr>
              <w:autoSpaceDE w:val="0"/>
              <w:autoSpaceDN w:val="0"/>
              <w:adjustRightInd w:val="0"/>
              <w:rPr>
                <w:rFonts w:ascii="Times New Roman" w:hAnsi="Times New Roman" w:cs="Times New Roman"/>
                <w:sz w:val="24"/>
                <w:szCs w:val="24"/>
              </w:rPr>
            </w:pPr>
          </w:p>
        </w:tc>
        <w:tc>
          <w:tcPr>
            <w:tcW w:w="1222" w:type="dxa"/>
          </w:tcPr>
          <w:p w14:paraId="4D001A0A"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6CB8E2D1" w14:textId="3408B4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729" w:type="dxa"/>
          </w:tcPr>
          <w:p w14:paraId="0BE27007"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920" w:type="dxa"/>
          </w:tcPr>
          <w:p w14:paraId="08F07904"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(0.004)</w:t>
            </w:r>
          </w:p>
        </w:tc>
      </w:tr>
      <w:tr w:rsidR="005E5574" w:rsidRPr="00F961F8" w14:paraId="46A7FB24" w14:textId="77777777" w:rsidTr="00324C25">
        <w:trPr>
          <w:trHeight w:hRule="exact" w:val="317"/>
        </w:trPr>
        <w:tc>
          <w:tcPr>
            <w:tcW w:w="2538" w:type="dxa"/>
          </w:tcPr>
          <w:p w14:paraId="3B0CD4AE" w14:textId="77777777" w:rsidR="005E5574" w:rsidRDefault="005E5574" w:rsidP="00FD6B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Age Squared</w:t>
            </w:r>
          </w:p>
        </w:tc>
        <w:tc>
          <w:tcPr>
            <w:tcW w:w="1222" w:type="dxa"/>
          </w:tcPr>
          <w:p w14:paraId="7CFA47D6"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7647EC07" w14:textId="17F3BF30"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-0.0001***</w:t>
            </w:r>
          </w:p>
        </w:tc>
        <w:tc>
          <w:tcPr>
            <w:tcW w:w="1729" w:type="dxa"/>
          </w:tcPr>
          <w:p w14:paraId="4036BA0F"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-0.00003**</w:t>
            </w:r>
          </w:p>
        </w:tc>
        <w:tc>
          <w:tcPr>
            <w:tcW w:w="1920" w:type="dxa"/>
          </w:tcPr>
          <w:p w14:paraId="0E8CB27C"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0.00001</w:t>
            </w:r>
          </w:p>
        </w:tc>
      </w:tr>
      <w:tr w:rsidR="005E5574" w:rsidRPr="00F961F8" w14:paraId="7FF5F14C" w14:textId="77777777" w:rsidTr="00324C25">
        <w:trPr>
          <w:trHeight w:hRule="exact" w:val="317"/>
        </w:trPr>
        <w:tc>
          <w:tcPr>
            <w:tcW w:w="2538" w:type="dxa"/>
          </w:tcPr>
          <w:p w14:paraId="355A617B" w14:textId="77777777" w:rsidR="005E5574" w:rsidRDefault="005E5574" w:rsidP="00FD6B46">
            <w:pPr>
              <w:autoSpaceDE w:val="0"/>
              <w:autoSpaceDN w:val="0"/>
              <w:adjustRightInd w:val="0"/>
              <w:rPr>
                <w:rFonts w:ascii="Times New Roman" w:hAnsi="Times New Roman" w:cs="Times New Roman"/>
                <w:sz w:val="24"/>
                <w:szCs w:val="24"/>
              </w:rPr>
            </w:pPr>
          </w:p>
        </w:tc>
        <w:tc>
          <w:tcPr>
            <w:tcW w:w="1222" w:type="dxa"/>
          </w:tcPr>
          <w:p w14:paraId="08BE5BCA"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675A7782" w14:textId="28A2CDD0"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(0.00002)</w:t>
            </w:r>
          </w:p>
        </w:tc>
        <w:tc>
          <w:tcPr>
            <w:tcW w:w="1729" w:type="dxa"/>
          </w:tcPr>
          <w:p w14:paraId="14A7AF8A"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(0.00002)</w:t>
            </w:r>
          </w:p>
        </w:tc>
        <w:tc>
          <w:tcPr>
            <w:tcW w:w="1920" w:type="dxa"/>
          </w:tcPr>
          <w:p w14:paraId="0005F789"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(0.00004)</w:t>
            </w:r>
          </w:p>
        </w:tc>
      </w:tr>
      <w:tr w:rsidR="005E5574" w:rsidRPr="00F961F8" w14:paraId="073596D1" w14:textId="77777777" w:rsidTr="00324C25">
        <w:trPr>
          <w:trHeight w:hRule="exact" w:val="317"/>
        </w:trPr>
        <w:tc>
          <w:tcPr>
            <w:tcW w:w="2538" w:type="dxa"/>
          </w:tcPr>
          <w:p w14:paraId="1936E919" w14:textId="4E7C7EC4"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cs="Times New Roman"/>
                <w:sz w:val="22"/>
              </w:rPr>
              <w:t>Annual Salary (10K)</w:t>
            </w:r>
          </w:p>
        </w:tc>
        <w:tc>
          <w:tcPr>
            <w:tcW w:w="1222" w:type="dxa"/>
          </w:tcPr>
          <w:p w14:paraId="257DBD43" w14:textId="41B7759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$34.62</w:t>
            </w:r>
          </w:p>
        </w:tc>
        <w:tc>
          <w:tcPr>
            <w:tcW w:w="1833" w:type="dxa"/>
          </w:tcPr>
          <w:p w14:paraId="6A992857" w14:textId="09D402D8"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0.113***</w:t>
            </w:r>
          </w:p>
        </w:tc>
        <w:tc>
          <w:tcPr>
            <w:tcW w:w="1729" w:type="dxa"/>
          </w:tcPr>
          <w:p w14:paraId="10AD7DA8"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0.067***</w:t>
            </w:r>
          </w:p>
        </w:tc>
        <w:tc>
          <w:tcPr>
            <w:tcW w:w="1920" w:type="dxa"/>
          </w:tcPr>
          <w:p w14:paraId="6ABA46A8"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0.026**</w:t>
            </w:r>
          </w:p>
        </w:tc>
      </w:tr>
      <w:tr w:rsidR="005E5574" w:rsidRPr="00F961F8" w14:paraId="77335012" w14:textId="77777777" w:rsidTr="00324C25">
        <w:trPr>
          <w:trHeight w:hRule="exact" w:val="317"/>
        </w:trPr>
        <w:tc>
          <w:tcPr>
            <w:tcW w:w="2538" w:type="dxa"/>
          </w:tcPr>
          <w:p w14:paraId="2DE7861A"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p>
        </w:tc>
        <w:tc>
          <w:tcPr>
            <w:tcW w:w="1222" w:type="dxa"/>
          </w:tcPr>
          <w:p w14:paraId="1AD04550"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26105370" w14:textId="63D26DEF"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(0.016)</w:t>
            </w:r>
          </w:p>
        </w:tc>
        <w:tc>
          <w:tcPr>
            <w:tcW w:w="1729" w:type="dxa"/>
          </w:tcPr>
          <w:p w14:paraId="5B5DA7CF"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(0.008)</w:t>
            </w:r>
          </w:p>
        </w:tc>
        <w:tc>
          <w:tcPr>
            <w:tcW w:w="1920" w:type="dxa"/>
          </w:tcPr>
          <w:p w14:paraId="32FB8BEA"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(0.013)</w:t>
            </w:r>
          </w:p>
        </w:tc>
      </w:tr>
      <w:tr w:rsidR="005E5574" w:rsidRPr="00F961F8" w14:paraId="3AC46716" w14:textId="77777777" w:rsidTr="00324C25">
        <w:trPr>
          <w:trHeight w:hRule="exact" w:val="317"/>
        </w:trPr>
        <w:tc>
          <w:tcPr>
            <w:tcW w:w="2538" w:type="dxa"/>
          </w:tcPr>
          <w:p w14:paraId="0693A7FF" w14:textId="48E237B1" w:rsidR="005E5574" w:rsidRPr="00F961F8" w:rsidRDefault="005E5574" w:rsidP="00FD6B46">
            <w:pPr>
              <w:widowControl/>
              <w:autoSpaceDE w:val="0"/>
              <w:autoSpaceDN w:val="0"/>
              <w:adjustRightInd w:val="0"/>
              <w:jc w:val="left"/>
              <w:rPr>
                <w:rFonts w:ascii="Times New Roman" w:hAnsi="Times New Roman" w:cs="Times New Roman"/>
                <w:sz w:val="22"/>
              </w:rPr>
            </w:pPr>
            <w:r>
              <w:rPr>
                <w:rFonts w:ascii="Times New Roman" w:hAnsi="Times New Roman" w:cs="Times New Roman"/>
                <w:sz w:val="22"/>
              </w:rPr>
              <w:t>(Annual Salary (10K))</w:t>
            </w:r>
            <w:r>
              <w:rPr>
                <w:rFonts w:ascii="Times New Roman" w:hAnsi="Times New Roman" w:cs="Times New Roman"/>
                <w:sz w:val="22"/>
                <w:vertAlign w:val="superscript"/>
              </w:rPr>
              <w:t>2</w:t>
            </w:r>
          </w:p>
        </w:tc>
        <w:tc>
          <w:tcPr>
            <w:tcW w:w="1222" w:type="dxa"/>
          </w:tcPr>
          <w:p w14:paraId="6D3148F1"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69A092DD" w14:textId="42FFDF96"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-0.008***</w:t>
            </w:r>
          </w:p>
        </w:tc>
        <w:tc>
          <w:tcPr>
            <w:tcW w:w="1729" w:type="dxa"/>
          </w:tcPr>
          <w:p w14:paraId="502F0F16"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1920" w:type="dxa"/>
          </w:tcPr>
          <w:p w14:paraId="3862A0ED"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-0.003**</w:t>
            </w:r>
          </w:p>
        </w:tc>
      </w:tr>
      <w:tr w:rsidR="005E5574" w:rsidRPr="00F961F8" w14:paraId="590B15BA" w14:textId="77777777" w:rsidTr="00324C25">
        <w:trPr>
          <w:trHeight w:hRule="exact" w:val="317"/>
        </w:trPr>
        <w:tc>
          <w:tcPr>
            <w:tcW w:w="2538" w:type="dxa"/>
          </w:tcPr>
          <w:p w14:paraId="1BB3794E" w14:textId="77777777" w:rsidR="005E5574" w:rsidRPr="00F961F8" w:rsidRDefault="005E5574" w:rsidP="00FD6B46">
            <w:pPr>
              <w:widowControl/>
              <w:autoSpaceDE w:val="0"/>
              <w:autoSpaceDN w:val="0"/>
              <w:adjustRightInd w:val="0"/>
              <w:jc w:val="left"/>
              <w:rPr>
                <w:rFonts w:ascii="Times New Roman" w:hAnsi="Times New Roman" w:cs="Times New Roman"/>
                <w:sz w:val="22"/>
              </w:rPr>
            </w:pPr>
          </w:p>
        </w:tc>
        <w:tc>
          <w:tcPr>
            <w:tcW w:w="1222" w:type="dxa"/>
          </w:tcPr>
          <w:p w14:paraId="1BA7749B"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4F4175A9" w14:textId="16C84262"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729" w:type="dxa"/>
          </w:tcPr>
          <w:p w14:paraId="1D4BA372"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c>
          <w:tcPr>
            <w:tcW w:w="1920" w:type="dxa"/>
          </w:tcPr>
          <w:p w14:paraId="79CA1817"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r>
      <w:tr w:rsidR="005E5574" w:rsidRPr="00F961F8" w14:paraId="23B98EC6" w14:textId="77777777" w:rsidTr="00324C25">
        <w:trPr>
          <w:trHeight w:hRule="exact" w:val="317"/>
        </w:trPr>
        <w:tc>
          <w:tcPr>
            <w:tcW w:w="2538" w:type="dxa"/>
          </w:tcPr>
          <w:p w14:paraId="194D65A7"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cs="Times New Roman"/>
                <w:sz w:val="22"/>
              </w:rPr>
              <w:t>Tenure</w:t>
            </w:r>
          </w:p>
        </w:tc>
        <w:tc>
          <w:tcPr>
            <w:tcW w:w="1222" w:type="dxa"/>
          </w:tcPr>
          <w:p w14:paraId="343E473F" w14:textId="36270C08"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11.28</w:t>
            </w:r>
          </w:p>
        </w:tc>
        <w:tc>
          <w:tcPr>
            <w:tcW w:w="1833" w:type="dxa"/>
          </w:tcPr>
          <w:p w14:paraId="49416C6B" w14:textId="02313155"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0.039***</w:t>
            </w:r>
          </w:p>
        </w:tc>
        <w:tc>
          <w:tcPr>
            <w:tcW w:w="1729" w:type="dxa"/>
          </w:tcPr>
          <w:p w14:paraId="6DE919EA"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0.021***</w:t>
            </w:r>
          </w:p>
        </w:tc>
        <w:tc>
          <w:tcPr>
            <w:tcW w:w="1920" w:type="dxa"/>
          </w:tcPr>
          <w:p w14:paraId="22940611"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0.008**</w:t>
            </w:r>
          </w:p>
        </w:tc>
      </w:tr>
      <w:tr w:rsidR="005E5574" w:rsidRPr="00F961F8" w14:paraId="0B9EA143" w14:textId="77777777" w:rsidTr="00324C25">
        <w:trPr>
          <w:trHeight w:hRule="exact" w:val="317"/>
        </w:trPr>
        <w:tc>
          <w:tcPr>
            <w:tcW w:w="2538" w:type="dxa"/>
          </w:tcPr>
          <w:p w14:paraId="20A6F82E"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p>
        </w:tc>
        <w:tc>
          <w:tcPr>
            <w:tcW w:w="1222" w:type="dxa"/>
          </w:tcPr>
          <w:p w14:paraId="383298E5"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408BC3AB" w14:textId="54400CA9"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(0.002)</w:t>
            </w:r>
          </w:p>
        </w:tc>
        <w:tc>
          <w:tcPr>
            <w:tcW w:w="1729" w:type="dxa"/>
          </w:tcPr>
          <w:p w14:paraId="4CDE517C"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c>
          <w:tcPr>
            <w:tcW w:w="1920" w:type="dxa"/>
          </w:tcPr>
          <w:p w14:paraId="07E8DE23"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(0.004)</w:t>
            </w:r>
          </w:p>
        </w:tc>
      </w:tr>
      <w:tr w:rsidR="005E5574" w:rsidRPr="00F961F8" w14:paraId="3196760C" w14:textId="77777777" w:rsidTr="00324C25">
        <w:trPr>
          <w:trHeight w:hRule="exact" w:val="317"/>
        </w:trPr>
        <w:tc>
          <w:tcPr>
            <w:tcW w:w="2538" w:type="dxa"/>
          </w:tcPr>
          <w:p w14:paraId="5F9D31D3"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cs="Times New Roman"/>
                <w:sz w:val="22"/>
              </w:rPr>
              <w:t>Tenure Squared</w:t>
            </w:r>
          </w:p>
        </w:tc>
        <w:tc>
          <w:tcPr>
            <w:tcW w:w="1222" w:type="dxa"/>
          </w:tcPr>
          <w:p w14:paraId="5C140C21" w14:textId="253B0F73"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2C8D451E" w14:textId="08205971"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c>
          <w:tcPr>
            <w:tcW w:w="1729" w:type="dxa"/>
          </w:tcPr>
          <w:p w14:paraId="42A16518"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-0.0005***</w:t>
            </w:r>
          </w:p>
        </w:tc>
        <w:tc>
          <w:tcPr>
            <w:tcW w:w="1920" w:type="dxa"/>
          </w:tcPr>
          <w:p w14:paraId="44B0115A"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-0.0003**</w:t>
            </w:r>
          </w:p>
        </w:tc>
      </w:tr>
      <w:tr w:rsidR="005E5574" w:rsidRPr="00F961F8" w14:paraId="04C9B592" w14:textId="77777777" w:rsidTr="00324C25">
        <w:trPr>
          <w:trHeight w:hRule="exact" w:val="317"/>
        </w:trPr>
        <w:tc>
          <w:tcPr>
            <w:tcW w:w="2538" w:type="dxa"/>
          </w:tcPr>
          <w:p w14:paraId="743B87B8" w14:textId="77777777" w:rsidR="005E5574" w:rsidRPr="00F961F8" w:rsidRDefault="005E5574" w:rsidP="00FD6B46">
            <w:pPr>
              <w:widowControl/>
              <w:autoSpaceDE w:val="0"/>
              <w:autoSpaceDN w:val="0"/>
              <w:adjustRightInd w:val="0"/>
              <w:jc w:val="left"/>
              <w:rPr>
                <w:rFonts w:ascii="Times New Roman" w:hAnsi="Times New Roman" w:cs="Times New Roman"/>
                <w:sz w:val="22"/>
              </w:rPr>
            </w:pPr>
          </w:p>
        </w:tc>
        <w:tc>
          <w:tcPr>
            <w:tcW w:w="1222" w:type="dxa"/>
          </w:tcPr>
          <w:p w14:paraId="259D50CE"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2AD2841F" w14:textId="0822442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(0.00004)</w:t>
            </w:r>
          </w:p>
        </w:tc>
        <w:tc>
          <w:tcPr>
            <w:tcW w:w="1729" w:type="dxa"/>
          </w:tcPr>
          <w:p w14:paraId="692370DA"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(0.00004)</w:t>
            </w:r>
          </w:p>
        </w:tc>
        <w:tc>
          <w:tcPr>
            <w:tcW w:w="1920" w:type="dxa"/>
          </w:tcPr>
          <w:p w14:paraId="0FAD4200"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(0.0001)</w:t>
            </w:r>
          </w:p>
        </w:tc>
      </w:tr>
      <w:tr w:rsidR="005E5574" w:rsidRPr="00F961F8" w14:paraId="558760D8" w14:textId="77777777" w:rsidTr="00324C25">
        <w:trPr>
          <w:trHeight w:hRule="exact" w:val="317"/>
        </w:trPr>
        <w:tc>
          <w:tcPr>
            <w:tcW w:w="2538" w:type="dxa"/>
          </w:tcPr>
          <w:p w14:paraId="49476506" w14:textId="77777777" w:rsidR="005E5574" w:rsidRPr="00F961F8" w:rsidRDefault="005E5574" w:rsidP="00FD6B46">
            <w:pPr>
              <w:widowControl/>
              <w:autoSpaceDE w:val="0"/>
              <w:autoSpaceDN w:val="0"/>
              <w:adjustRightInd w:val="0"/>
              <w:jc w:val="left"/>
              <w:rPr>
                <w:rFonts w:ascii="Times New Roman" w:hAnsi="Times New Roman" w:cs="Times New Roman"/>
                <w:sz w:val="22"/>
              </w:rPr>
            </w:pPr>
            <w:r>
              <w:rPr>
                <w:rFonts w:ascii="Times New Roman" w:hAnsi="Times New Roman" w:cs="Times New Roman"/>
                <w:sz w:val="22"/>
              </w:rPr>
              <w:t>Managers</w:t>
            </w:r>
          </w:p>
        </w:tc>
        <w:tc>
          <w:tcPr>
            <w:tcW w:w="1222" w:type="dxa"/>
          </w:tcPr>
          <w:p w14:paraId="50600F63" w14:textId="13055125"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0.031</w:t>
            </w:r>
          </w:p>
        </w:tc>
        <w:tc>
          <w:tcPr>
            <w:tcW w:w="1833" w:type="dxa"/>
          </w:tcPr>
          <w:p w14:paraId="52FB7FDB" w14:textId="1F31B100"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0.065**</w:t>
            </w:r>
          </w:p>
        </w:tc>
        <w:tc>
          <w:tcPr>
            <w:tcW w:w="1729" w:type="dxa"/>
          </w:tcPr>
          <w:p w14:paraId="1564C4E2"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-0.003</w:t>
            </w:r>
          </w:p>
        </w:tc>
        <w:tc>
          <w:tcPr>
            <w:tcW w:w="1920" w:type="dxa"/>
          </w:tcPr>
          <w:p w14:paraId="55E1E126"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-0.093***</w:t>
            </w:r>
          </w:p>
        </w:tc>
      </w:tr>
      <w:tr w:rsidR="005E5574" w:rsidRPr="00F961F8" w14:paraId="0322AC7D" w14:textId="77777777" w:rsidTr="00324C25">
        <w:trPr>
          <w:trHeight w:hRule="exact" w:val="317"/>
        </w:trPr>
        <w:tc>
          <w:tcPr>
            <w:tcW w:w="2538" w:type="dxa"/>
          </w:tcPr>
          <w:p w14:paraId="459B29D7" w14:textId="77777777" w:rsidR="005E5574" w:rsidRPr="00F961F8" w:rsidRDefault="005E5574" w:rsidP="00FD6B46">
            <w:pPr>
              <w:widowControl/>
              <w:autoSpaceDE w:val="0"/>
              <w:autoSpaceDN w:val="0"/>
              <w:adjustRightInd w:val="0"/>
              <w:jc w:val="left"/>
              <w:rPr>
                <w:rFonts w:ascii="Times New Roman" w:hAnsi="Times New Roman" w:cs="Times New Roman"/>
                <w:sz w:val="22"/>
              </w:rPr>
            </w:pPr>
          </w:p>
        </w:tc>
        <w:tc>
          <w:tcPr>
            <w:tcW w:w="1222" w:type="dxa"/>
          </w:tcPr>
          <w:p w14:paraId="47514EE8"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6CA1021B" w14:textId="103B2042"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(0.029)</w:t>
            </w:r>
          </w:p>
        </w:tc>
        <w:tc>
          <w:tcPr>
            <w:tcW w:w="1729" w:type="dxa"/>
          </w:tcPr>
          <w:p w14:paraId="77DAC050"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(0.015)</w:t>
            </w:r>
          </w:p>
        </w:tc>
        <w:tc>
          <w:tcPr>
            <w:tcW w:w="1920" w:type="dxa"/>
          </w:tcPr>
          <w:p w14:paraId="1E10BCAB"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(0.032)</w:t>
            </w:r>
          </w:p>
        </w:tc>
      </w:tr>
      <w:tr w:rsidR="005E5574" w:rsidRPr="00F961F8" w14:paraId="67C218FE" w14:textId="77777777" w:rsidTr="00324C25">
        <w:trPr>
          <w:trHeight w:hRule="exact" w:val="317"/>
        </w:trPr>
        <w:tc>
          <w:tcPr>
            <w:tcW w:w="2538" w:type="dxa"/>
          </w:tcPr>
          <w:p w14:paraId="643FEC02" w14:textId="77777777" w:rsidR="005E5574" w:rsidRPr="00F961F8" w:rsidRDefault="005E5574" w:rsidP="00FD6B46">
            <w:pPr>
              <w:widowControl/>
              <w:autoSpaceDE w:val="0"/>
              <w:autoSpaceDN w:val="0"/>
              <w:adjustRightInd w:val="0"/>
              <w:jc w:val="left"/>
              <w:rPr>
                <w:rFonts w:ascii="Times New Roman" w:hAnsi="Times New Roman" w:cs="Times New Roman"/>
                <w:sz w:val="22"/>
              </w:rPr>
            </w:pPr>
            <w:r>
              <w:rPr>
                <w:rFonts w:ascii="Times New Roman" w:hAnsi="Times New Roman" w:cs="Times New Roman"/>
                <w:sz w:val="22"/>
              </w:rPr>
              <w:t>Support Personnel</w:t>
            </w:r>
          </w:p>
        </w:tc>
        <w:tc>
          <w:tcPr>
            <w:tcW w:w="1222" w:type="dxa"/>
          </w:tcPr>
          <w:p w14:paraId="422D32BB" w14:textId="4E06C1CC"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0.183</w:t>
            </w:r>
          </w:p>
        </w:tc>
        <w:tc>
          <w:tcPr>
            <w:tcW w:w="1833" w:type="dxa"/>
          </w:tcPr>
          <w:p w14:paraId="034DF634" w14:textId="154CE656"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-0.090***</w:t>
            </w:r>
          </w:p>
        </w:tc>
        <w:tc>
          <w:tcPr>
            <w:tcW w:w="1729" w:type="dxa"/>
          </w:tcPr>
          <w:p w14:paraId="60EADB77"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-0.066***</w:t>
            </w:r>
          </w:p>
        </w:tc>
        <w:tc>
          <w:tcPr>
            <w:tcW w:w="1920" w:type="dxa"/>
          </w:tcPr>
          <w:p w14:paraId="2CF25560"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-0.111***</w:t>
            </w:r>
          </w:p>
        </w:tc>
      </w:tr>
      <w:tr w:rsidR="005E5574" w:rsidRPr="00F961F8" w14:paraId="521B6451" w14:textId="77777777" w:rsidTr="00324C25">
        <w:trPr>
          <w:trHeight w:hRule="exact" w:val="317"/>
        </w:trPr>
        <w:tc>
          <w:tcPr>
            <w:tcW w:w="2538" w:type="dxa"/>
          </w:tcPr>
          <w:p w14:paraId="1C45AF4D" w14:textId="77777777" w:rsidR="005E5574" w:rsidRPr="00F961F8" w:rsidRDefault="005E5574" w:rsidP="00FD6B46">
            <w:pPr>
              <w:widowControl/>
              <w:autoSpaceDE w:val="0"/>
              <w:autoSpaceDN w:val="0"/>
              <w:adjustRightInd w:val="0"/>
              <w:jc w:val="left"/>
              <w:rPr>
                <w:rFonts w:ascii="Times New Roman" w:hAnsi="Times New Roman" w:cs="Times New Roman"/>
                <w:sz w:val="22"/>
              </w:rPr>
            </w:pPr>
          </w:p>
        </w:tc>
        <w:tc>
          <w:tcPr>
            <w:tcW w:w="1222" w:type="dxa"/>
          </w:tcPr>
          <w:p w14:paraId="2A1992E6"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3862ED72" w14:textId="5B000055"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(0.010)</w:t>
            </w:r>
          </w:p>
        </w:tc>
        <w:tc>
          <w:tcPr>
            <w:tcW w:w="1729" w:type="dxa"/>
          </w:tcPr>
          <w:p w14:paraId="463C0B66"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1920" w:type="dxa"/>
          </w:tcPr>
          <w:p w14:paraId="088E31DB"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(0.025)</w:t>
            </w:r>
          </w:p>
        </w:tc>
      </w:tr>
      <w:tr w:rsidR="005E5574" w:rsidRPr="00F961F8" w14:paraId="6BC49258" w14:textId="77777777" w:rsidTr="00324C25">
        <w:trPr>
          <w:trHeight w:hRule="exact" w:val="317"/>
        </w:trPr>
        <w:tc>
          <w:tcPr>
            <w:tcW w:w="2538" w:type="dxa"/>
          </w:tcPr>
          <w:p w14:paraId="7FE45562"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r w:rsidRPr="00F961F8">
              <w:rPr>
                <w:rFonts w:ascii="Times New Roman" w:hAnsi="Times New Roman" w:cs="Times New Roman"/>
                <w:sz w:val="22"/>
              </w:rPr>
              <w:t>Black</w:t>
            </w:r>
          </w:p>
        </w:tc>
        <w:tc>
          <w:tcPr>
            <w:tcW w:w="1222" w:type="dxa"/>
          </w:tcPr>
          <w:p w14:paraId="5B72A2EB" w14:textId="7445824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0.206</w:t>
            </w:r>
          </w:p>
        </w:tc>
        <w:tc>
          <w:tcPr>
            <w:tcW w:w="1833" w:type="dxa"/>
          </w:tcPr>
          <w:p w14:paraId="75AC8842" w14:textId="3225491D"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0.023**</w:t>
            </w:r>
          </w:p>
        </w:tc>
        <w:tc>
          <w:tcPr>
            <w:tcW w:w="1729" w:type="dxa"/>
          </w:tcPr>
          <w:p w14:paraId="76F44F53"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0.039***</w:t>
            </w:r>
          </w:p>
        </w:tc>
        <w:tc>
          <w:tcPr>
            <w:tcW w:w="1920" w:type="dxa"/>
          </w:tcPr>
          <w:p w14:paraId="15940D07"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0.099***</w:t>
            </w:r>
          </w:p>
        </w:tc>
      </w:tr>
      <w:tr w:rsidR="005E5574" w:rsidRPr="00F961F8" w14:paraId="76D34AC5" w14:textId="77777777" w:rsidTr="00324C25">
        <w:trPr>
          <w:trHeight w:hRule="exact" w:val="317"/>
        </w:trPr>
        <w:tc>
          <w:tcPr>
            <w:tcW w:w="2538" w:type="dxa"/>
          </w:tcPr>
          <w:p w14:paraId="6F2F1AC6"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p>
        </w:tc>
        <w:tc>
          <w:tcPr>
            <w:tcW w:w="1222" w:type="dxa"/>
          </w:tcPr>
          <w:p w14:paraId="6BD17B18"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7D2311D7" w14:textId="57E0F2DA"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(0.010)</w:t>
            </w:r>
          </w:p>
        </w:tc>
        <w:tc>
          <w:tcPr>
            <w:tcW w:w="1729" w:type="dxa"/>
          </w:tcPr>
          <w:p w14:paraId="4570654F"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(0.005)</w:t>
            </w:r>
          </w:p>
        </w:tc>
        <w:tc>
          <w:tcPr>
            <w:tcW w:w="1920" w:type="dxa"/>
          </w:tcPr>
          <w:p w14:paraId="03EB5973"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(0.017)</w:t>
            </w:r>
          </w:p>
        </w:tc>
      </w:tr>
      <w:tr w:rsidR="005E5574" w:rsidRPr="00F961F8" w14:paraId="084CEE3F" w14:textId="77777777" w:rsidTr="00324C25">
        <w:trPr>
          <w:trHeight w:hRule="exact" w:val="317"/>
        </w:trPr>
        <w:tc>
          <w:tcPr>
            <w:tcW w:w="2538" w:type="dxa"/>
          </w:tcPr>
          <w:p w14:paraId="22E85809"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r w:rsidRPr="00F961F8">
              <w:rPr>
                <w:rFonts w:ascii="Times New Roman" w:hAnsi="Times New Roman" w:cs="Times New Roman"/>
                <w:sz w:val="22"/>
              </w:rPr>
              <w:t>Hispanic</w:t>
            </w:r>
          </w:p>
        </w:tc>
        <w:tc>
          <w:tcPr>
            <w:tcW w:w="1222" w:type="dxa"/>
          </w:tcPr>
          <w:p w14:paraId="7B3DF869" w14:textId="29A3CF76"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0.014</w:t>
            </w:r>
          </w:p>
        </w:tc>
        <w:tc>
          <w:tcPr>
            <w:tcW w:w="1833" w:type="dxa"/>
          </w:tcPr>
          <w:p w14:paraId="46861D79" w14:textId="5E6C491E"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-0.026**</w:t>
            </w:r>
          </w:p>
        </w:tc>
        <w:tc>
          <w:tcPr>
            <w:tcW w:w="1729" w:type="dxa"/>
          </w:tcPr>
          <w:p w14:paraId="22257A62"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-0.012</w:t>
            </w:r>
          </w:p>
        </w:tc>
        <w:tc>
          <w:tcPr>
            <w:tcW w:w="1920" w:type="dxa"/>
          </w:tcPr>
          <w:p w14:paraId="12D4C9C3"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-0.004</w:t>
            </w:r>
          </w:p>
        </w:tc>
      </w:tr>
      <w:tr w:rsidR="005E5574" w:rsidRPr="00F961F8" w14:paraId="0B7C21D5" w14:textId="77777777" w:rsidTr="00324C25">
        <w:trPr>
          <w:trHeight w:hRule="exact" w:val="317"/>
        </w:trPr>
        <w:tc>
          <w:tcPr>
            <w:tcW w:w="2538" w:type="dxa"/>
          </w:tcPr>
          <w:p w14:paraId="0A5CA767"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p>
        </w:tc>
        <w:tc>
          <w:tcPr>
            <w:tcW w:w="1222" w:type="dxa"/>
          </w:tcPr>
          <w:p w14:paraId="410A7058"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1F8EDCF5" w14:textId="136FBF4C"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(0.013)</w:t>
            </w:r>
          </w:p>
        </w:tc>
        <w:tc>
          <w:tcPr>
            <w:tcW w:w="1729" w:type="dxa"/>
          </w:tcPr>
          <w:p w14:paraId="46BF61DE"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(0.009)</w:t>
            </w:r>
          </w:p>
        </w:tc>
        <w:tc>
          <w:tcPr>
            <w:tcW w:w="1920" w:type="dxa"/>
          </w:tcPr>
          <w:p w14:paraId="371A6AB3"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(0.020)</w:t>
            </w:r>
          </w:p>
        </w:tc>
      </w:tr>
      <w:tr w:rsidR="005E5574" w:rsidRPr="00F961F8" w14:paraId="3520E6CF" w14:textId="77777777" w:rsidTr="00324C25">
        <w:trPr>
          <w:trHeight w:hRule="exact" w:val="317"/>
        </w:trPr>
        <w:tc>
          <w:tcPr>
            <w:tcW w:w="2538" w:type="dxa"/>
          </w:tcPr>
          <w:p w14:paraId="342AA2D3"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r w:rsidRPr="00F961F8">
              <w:rPr>
                <w:rFonts w:ascii="Times New Roman" w:hAnsi="Times New Roman" w:cs="Times New Roman"/>
                <w:sz w:val="22"/>
              </w:rPr>
              <w:t>Other</w:t>
            </w:r>
          </w:p>
        </w:tc>
        <w:tc>
          <w:tcPr>
            <w:tcW w:w="1222" w:type="dxa"/>
          </w:tcPr>
          <w:p w14:paraId="27D8E05D" w14:textId="0C5AAA7A"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0.051</w:t>
            </w:r>
          </w:p>
        </w:tc>
        <w:tc>
          <w:tcPr>
            <w:tcW w:w="1833" w:type="dxa"/>
          </w:tcPr>
          <w:p w14:paraId="62B54634" w14:textId="4884C07A"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0.027**</w:t>
            </w:r>
          </w:p>
        </w:tc>
        <w:tc>
          <w:tcPr>
            <w:tcW w:w="1729" w:type="dxa"/>
          </w:tcPr>
          <w:p w14:paraId="5F5312A7"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0.018**</w:t>
            </w:r>
          </w:p>
        </w:tc>
        <w:tc>
          <w:tcPr>
            <w:tcW w:w="1920" w:type="dxa"/>
          </w:tcPr>
          <w:p w14:paraId="10FF81BD"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0.014</w:t>
            </w:r>
          </w:p>
        </w:tc>
      </w:tr>
      <w:tr w:rsidR="005E5574" w:rsidRPr="00F961F8" w14:paraId="53F8BED2" w14:textId="77777777" w:rsidTr="00324C25">
        <w:trPr>
          <w:trHeight w:hRule="exact" w:val="317"/>
        </w:trPr>
        <w:tc>
          <w:tcPr>
            <w:tcW w:w="2538" w:type="dxa"/>
          </w:tcPr>
          <w:p w14:paraId="4A43610D"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p>
        </w:tc>
        <w:tc>
          <w:tcPr>
            <w:tcW w:w="1222" w:type="dxa"/>
          </w:tcPr>
          <w:p w14:paraId="711376B0"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15EEFF00" w14:textId="462413AC"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(0.011)</w:t>
            </w:r>
          </w:p>
        </w:tc>
        <w:tc>
          <w:tcPr>
            <w:tcW w:w="1729" w:type="dxa"/>
          </w:tcPr>
          <w:p w14:paraId="0CB95D39"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(0.008)</w:t>
            </w:r>
          </w:p>
        </w:tc>
        <w:tc>
          <w:tcPr>
            <w:tcW w:w="1920" w:type="dxa"/>
          </w:tcPr>
          <w:p w14:paraId="3E3A0C5A"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(0.023)</w:t>
            </w:r>
          </w:p>
        </w:tc>
      </w:tr>
      <w:tr w:rsidR="005E5574" w:rsidRPr="00F961F8" w14:paraId="4156B691" w14:textId="77777777" w:rsidTr="00324C25">
        <w:trPr>
          <w:trHeight w:hRule="exact" w:val="317"/>
        </w:trPr>
        <w:tc>
          <w:tcPr>
            <w:tcW w:w="2538" w:type="dxa"/>
          </w:tcPr>
          <w:p w14:paraId="08BD6E3C"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r w:rsidRPr="00F961F8">
              <w:rPr>
                <w:rFonts w:ascii="Times New Roman" w:hAnsi="Times New Roman" w:cs="Times New Roman"/>
                <w:sz w:val="22"/>
              </w:rPr>
              <w:t>Single Male</w:t>
            </w:r>
          </w:p>
        </w:tc>
        <w:tc>
          <w:tcPr>
            <w:tcW w:w="1222" w:type="dxa"/>
          </w:tcPr>
          <w:p w14:paraId="7DEF4050" w14:textId="0D4ABE2D"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0.093</w:t>
            </w:r>
          </w:p>
        </w:tc>
        <w:tc>
          <w:tcPr>
            <w:tcW w:w="1833" w:type="dxa"/>
          </w:tcPr>
          <w:p w14:paraId="663AB582" w14:textId="12BD298A"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-0.015*</w:t>
            </w:r>
          </w:p>
        </w:tc>
        <w:tc>
          <w:tcPr>
            <w:tcW w:w="1729" w:type="dxa"/>
          </w:tcPr>
          <w:p w14:paraId="75522187"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0.004</w:t>
            </w:r>
          </w:p>
        </w:tc>
        <w:tc>
          <w:tcPr>
            <w:tcW w:w="1920" w:type="dxa"/>
          </w:tcPr>
          <w:p w14:paraId="6ADD280F"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0.041***</w:t>
            </w:r>
          </w:p>
        </w:tc>
      </w:tr>
      <w:tr w:rsidR="005E5574" w:rsidRPr="00F961F8" w14:paraId="3B60AF50" w14:textId="77777777" w:rsidTr="00324C25">
        <w:trPr>
          <w:trHeight w:hRule="exact" w:val="317"/>
        </w:trPr>
        <w:tc>
          <w:tcPr>
            <w:tcW w:w="2538" w:type="dxa"/>
          </w:tcPr>
          <w:p w14:paraId="36A6C0E7"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p>
        </w:tc>
        <w:tc>
          <w:tcPr>
            <w:tcW w:w="1222" w:type="dxa"/>
          </w:tcPr>
          <w:p w14:paraId="691D6A8A"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36432ACC" w14:textId="5E832B35"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(0.008)</w:t>
            </w:r>
          </w:p>
        </w:tc>
        <w:tc>
          <w:tcPr>
            <w:tcW w:w="1729" w:type="dxa"/>
          </w:tcPr>
          <w:p w14:paraId="49CD9586"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(0.005)</w:t>
            </w:r>
          </w:p>
        </w:tc>
        <w:tc>
          <w:tcPr>
            <w:tcW w:w="1920" w:type="dxa"/>
          </w:tcPr>
          <w:p w14:paraId="6EEDFF1B"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(0.015)</w:t>
            </w:r>
          </w:p>
        </w:tc>
      </w:tr>
      <w:tr w:rsidR="005E5574" w:rsidRPr="00F961F8" w14:paraId="35A811C7" w14:textId="77777777" w:rsidTr="00324C25">
        <w:trPr>
          <w:trHeight w:hRule="exact" w:val="317"/>
        </w:trPr>
        <w:tc>
          <w:tcPr>
            <w:tcW w:w="2538" w:type="dxa"/>
          </w:tcPr>
          <w:p w14:paraId="07325753"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r w:rsidRPr="00F961F8">
              <w:rPr>
                <w:rFonts w:ascii="Times New Roman" w:hAnsi="Times New Roman" w:cs="Times New Roman"/>
                <w:sz w:val="22"/>
              </w:rPr>
              <w:t>Married Male</w:t>
            </w:r>
          </w:p>
        </w:tc>
        <w:tc>
          <w:tcPr>
            <w:tcW w:w="1222" w:type="dxa"/>
          </w:tcPr>
          <w:p w14:paraId="4ACF0D10" w14:textId="076E6C23"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0.123</w:t>
            </w:r>
          </w:p>
        </w:tc>
        <w:tc>
          <w:tcPr>
            <w:tcW w:w="1833" w:type="dxa"/>
          </w:tcPr>
          <w:p w14:paraId="314CB4AA" w14:textId="288D2B9E"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-0.021***</w:t>
            </w:r>
          </w:p>
        </w:tc>
        <w:tc>
          <w:tcPr>
            <w:tcW w:w="1729" w:type="dxa"/>
          </w:tcPr>
          <w:p w14:paraId="66BBA95C"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-0.009*</w:t>
            </w:r>
          </w:p>
        </w:tc>
        <w:tc>
          <w:tcPr>
            <w:tcW w:w="1920" w:type="dxa"/>
          </w:tcPr>
          <w:p w14:paraId="485D12D3"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0.001</w:t>
            </w:r>
          </w:p>
        </w:tc>
      </w:tr>
      <w:tr w:rsidR="005E5574" w:rsidRPr="00F961F8" w14:paraId="4CDC1C91" w14:textId="77777777" w:rsidTr="00324C25">
        <w:trPr>
          <w:trHeight w:hRule="exact" w:val="317"/>
        </w:trPr>
        <w:tc>
          <w:tcPr>
            <w:tcW w:w="2538" w:type="dxa"/>
          </w:tcPr>
          <w:p w14:paraId="0BBED311"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p>
        </w:tc>
        <w:tc>
          <w:tcPr>
            <w:tcW w:w="1222" w:type="dxa"/>
          </w:tcPr>
          <w:p w14:paraId="7DCCA081" w14:textId="77777777"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32B3E980" w14:textId="0434EF4A"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1729" w:type="dxa"/>
          </w:tcPr>
          <w:p w14:paraId="3B11A16D"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(0.006)</w:t>
            </w:r>
          </w:p>
        </w:tc>
        <w:tc>
          <w:tcPr>
            <w:tcW w:w="1920" w:type="dxa"/>
          </w:tcPr>
          <w:p w14:paraId="2E6AA8D7"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(0.017)</w:t>
            </w:r>
          </w:p>
        </w:tc>
      </w:tr>
      <w:tr w:rsidR="005E5574" w:rsidRPr="00F961F8" w14:paraId="22A4D7C5" w14:textId="77777777" w:rsidTr="00324C25">
        <w:trPr>
          <w:trHeight w:hRule="exact" w:val="317"/>
        </w:trPr>
        <w:tc>
          <w:tcPr>
            <w:tcW w:w="2538" w:type="dxa"/>
          </w:tcPr>
          <w:p w14:paraId="3340C610"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r w:rsidRPr="00F961F8">
              <w:rPr>
                <w:rFonts w:ascii="Times New Roman" w:hAnsi="Times New Roman" w:cs="Times New Roman"/>
                <w:sz w:val="22"/>
              </w:rPr>
              <w:t>Single Female</w:t>
            </w:r>
          </w:p>
        </w:tc>
        <w:tc>
          <w:tcPr>
            <w:tcW w:w="1222" w:type="dxa"/>
          </w:tcPr>
          <w:p w14:paraId="76DA6583" w14:textId="32373F80"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0.327</w:t>
            </w:r>
          </w:p>
        </w:tc>
        <w:tc>
          <w:tcPr>
            <w:tcW w:w="1833" w:type="dxa"/>
          </w:tcPr>
          <w:p w14:paraId="56FB100E" w14:textId="2E365EAA"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0.025***</w:t>
            </w:r>
          </w:p>
        </w:tc>
        <w:tc>
          <w:tcPr>
            <w:tcW w:w="1729" w:type="dxa"/>
          </w:tcPr>
          <w:p w14:paraId="78A3C46C"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0.026***</w:t>
            </w:r>
          </w:p>
        </w:tc>
        <w:tc>
          <w:tcPr>
            <w:tcW w:w="1920" w:type="dxa"/>
          </w:tcPr>
          <w:p w14:paraId="3DB34D2F"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0.052***</w:t>
            </w:r>
          </w:p>
        </w:tc>
      </w:tr>
      <w:tr w:rsidR="005E5574" w:rsidRPr="00F961F8" w14:paraId="113FD050" w14:textId="77777777" w:rsidTr="00324C25">
        <w:trPr>
          <w:trHeight w:hRule="exact" w:val="317"/>
        </w:trPr>
        <w:tc>
          <w:tcPr>
            <w:tcW w:w="2538" w:type="dxa"/>
          </w:tcPr>
          <w:p w14:paraId="28F67649"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p>
        </w:tc>
        <w:tc>
          <w:tcPr>
            <w:tcW w:w="1222" w:type="dxa"/>
          </w:tcPr>
          <w:p w14:paraId="3794204E" w14:textId="2E55907C" w:rsidR="005E5574" w:rsidRDefault="005E5574" w:rsidP="00FD6B46">
            <w:pPr>
              <w:autoSpaceDE w:val="0"/>
              <w:autoSpaceDN w:val="0"/>
              <w:adjustRightInd w:val="0"/>
              <w:jc w:val="center"/>
              <w:rPr>
                <w:rFonts w:ascii="Times New Roman" w:hAnsi="Times New Roman" w:cs="Times New Roman"/>
                <w:sz w:val="24"/>
                <w:szCs w:val="24"/>
              </w:rPr>
            </w:pPr>
          </w:p>
        </w:tc>
        <w:tc>
          <w:tcPr>
            <w:tcW w:w="1833" w:type="dxa"/>
          </w:tcPr>
          <w:p w14:paraId="1224A092" w14:textId="337556EA"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(0.003)</w:t>
            </w:r>
          </w:p>
        </w:tc>
        <w:tc>
          <w:tcPr>
            <w:tcW w:w="1729" w:type="dxa"/>
          </w:tcPr>
          <w:p w14:paraId="2230B08C"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(0.003)</w:t>
            </w:r>
          </w:p>
        </w:tc>
        <w:tc>
          <w:tcPr>
            <w:tcW w:w="1920" w:type="dxa"/>
          </w:tcPr>
          <w:p w14:paraId="40F1A47B" w14:textId="77777777" w:rsidR="005E5574" w:rsidRDefault="005E5574" w:rsidP="00FD6B4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(0.008)</w:t>
            </w:r>
          </w:p>
        </w:tc>
      </w:tr>
      <w:tr w:rsidR="005E5574" w:rsidRPr="00F961F8" w14:paraId="0B67CB2F" w14:textId="77777777" w:rsidTr="00324C25">
        <w:trPr>
          <w:trHeight w:hRule="exact" w:val="317"/>
        </w:trPr>
        <w:tc>
          <w:tcPr>
            <w:tcW w:w="2538" w:type="dxa"/>
            <w:tcBorders>
              <w:top w:val="single" w:sz="4" w:space="0" w:color="auto"/>
            </w:tcBorders>
          </w:tcPr>
          <w:p w14:paraId="5827476E" w14:textId="77777777"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r w:rsidRPr="00F961F8">
              <w:rPr>
                <w:rFonts w:ascii="Times New Roman" w:hAnsi="Times New Roman" w:cs="Times New Roman"/>
                <w:sz w:val="22"/>
              </w:rPr>
              <w:t>Observations</w:t>
            </w:r>
          </w:p>
        </w:tc>
        <w:tc>
          <w:tcPr>
            <w:tcW w:w="1222" w:type="dxa"/>
            <w:tcBorders>
              <w:top w:val="single" w:sz="4" w:space="0" w:color="auto"/>
            </w:tcBorders>
            <w:vAlign w:val="bottom"/>
          </w:tcPr>
          <w:p w14:paraId="76DCACB7" w14:textId="2394B140" w:rsidR="005E5574" w:rsidRDefault="005E5574" w:rsidP="00FD6B46">
            <w:pPr>
              <w:widowControl/>
              <w:autoSpaceDE w:val="0"/>
              <w:autoSpaceDN w:val="0"/>
              <w:adjustRightInd w:val="0"/>
              <w:jc w:val="center"/>
              <w:rPr>
                <w:rFonts w:ascii="Times New Roman" w:hAnsi="Times New Roman" w:cs="Times New Roman"/>
                <w:sz w:val="24"/>
                <w:szCs w:val="24"/>
              </w:rPr>
            </w:pPr>
          </w:p>
        </w:tc>
        <w:tc>
          <w:tcPr>
            <w:tcW w:w="1833" w:type="dxa"/>
            <w:tcBorders>
              <w:top w:val="single" w:sz="4" w:space="0" w:color="auto"/>
            </w:tcBorders>
          </w:tcPr>
          <w:p w14:paraId="75EC33E7" w14:textId="48A82D3F" w:rsidR="005E5574" w:rsidRPr="00F961F8" w:rsidRDefault="005E5574" w:rsidP="00FD6B46">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4"/>
                <w:szCs w:val="24"/>
              </w:rPr>
              <w:t>71,156</w:t>
            </w:r>
          </w:p>
        </w:tc>
        <w:tc>
          <w:tcPr>
            <w:tcW w:w="1729" w:type="dxa"/>
            <w:tcBorders>
              <w:top w:val="single" w:sz="4" w:space="0" w:color="auto"/>
            </w:tcBorders>
          </w:tcPr>
          <w:p w14:paraId="0190292C" w14:textId="77777777" w:rsidR="005E5574" w:rsidRPr="00F961F8" w:rsidRDefault="005E5574" w:rsidP="00FD6B46">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4"/>
                <w:szCs w:val="24"/>
              </w:rPr>
              <w:t>71,156</w:t>
            </w:r>
          </w:p>
        </w:tc>
        <w:tc>
          <w:tcPr>
            <w:tcW w:w="1920" w:type="dxa"/>
            <w:tcBorders>
              <w:top w:val="single" w:sz="4" w:space="0" w:color="auto"/>
            </w:tcBorders>
          </w:tcPr>
          <w:p w14:paraId="12882107" w14:textId="77777777" w:rsidR="005E5574" w:rsidRPr="00F961F8" w:rsidRDefault="005E5574" w:rsidP="00FD6B46">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4"/>
                <w:szCs w:val="24"/>
              </w:rPr>
              <w:t>22,791</w:t>
            </w:r>
          </w:p>
        </w:tc>
      </w:tr>
      <w:tr w:rsidR="005E5574" w:rsidRPr="00F961F8" w14:paraId="468AB728" w14:textId="77777777" w:rsidTr="00324C25">
        <w:trPr>
          <w:trHeight w:hRule="exact" w:val="317"/>
        </w:trPr>
        <w:tc>
          <w:tcPr>
            <w:tcW w:w="2538" w:type="dxa"/>
          </w:tcPr>
          <w:p w14:paraId="27EA8D8D" w14:textId="77777777" w:rsidR="005E5574" w:rsidRDefault="005E5574" w:rsidP="00FD6B46">
            <w:pPr>
              <w:widowControl/>
              <w:autoSpaceDE w:val="0"/>
              <w:autoSpaceDN w:val="0"/>
              <w:adjustRightInd w:val="0"/>
              <w:jc w:val="left"/>
              <w:rPr>
                <w:rFonts w:ascii="Times New Roman" w:hAnsi="Times New Roman" w:cs="Times New Roman"/>
                <w:sz w:val="22"/>
              </w:rPr>
            </w:pPr>
            <w:r>
              <w:rPr>
                <w:rFonts w:ascii="Times New Roman" w:hAnsi="Times New Roman" w:cs="Times New Roman"/>
                <w:sz w:val="22"/>
              </w:rPr>
              <w:t>Pseudo R2</w:t>
            </w:r>
          </w:p>
        </w:tc>
        <w:tc>
          <w:tcPr>
            <w:tcW w:w="1222" w:type="dxa"/>
          </w:tcPr>
          <w:p w14:paraId="08B90ECC" w14:textId="1A60B3AD" w:rsidR="005E5574" w:rsidRDefault="005E5574" w:rsidP="00FD6B46">
            <w:pPr>
              <w:widowControl/>
              <w:autoSpaceDE w:val="0"/>
              <w:autoSpaceDN w:val="0"/>
              <w:adjustRightInd w:val="0"/>
              <w:jc w:val="center"/>
              <w:rPr>
                <w:rFonts w:ascii="Times New Roman" w:hAnsi="Times New Roman" w:cs="Times New Roman"/>
                <w:sz w:val="22"/>
              </w:rPr>
            </w:pPr>
          </w:p>
        </w:tc>
        <w:tc>
          <w:tcPr>
            <w:tcW w:w="1833" w:type="dxa"/>
            <w:vAlign w:val="bottom"/>
          </w:tcPr>
          <w:p w14:paraId="6C451048" w14:textId="0ADAD8BA" w:rsidR="005E5574" w:rsidRDefault="005E5574" w:rsidP="00FD6B46">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2"/>
              </w:rPr>
              <w:t>0.106</w:t>
            </w:r>
          </w:p>
        </w:tc>
        <w:tc>
          <w:tcPr>
            <w:tcW w:w="1729" w:type="dxa"/>
            <w:vAlign w:val="bottom"/>
          </w:tcPr>
          <w:p w14:paraId="308E893D" w14:textId="77777777" w:rsidR="005E5574" w:rsidRDefault="005E5574" w:rsidP="00FD6B46">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2"/>
              </w:rPr>
              <w:t>0.110</w:t>
            </w:r>
          </w:p>
        </w:tc>
        <w:tc>
          <w:tcPr>
            <w:tcW w:w="1920" w:type="dxa"/>
            <w:vAlign w:val="bottom"/>
          </w:tcPr>
          <w:p w14:paraId="6733BA9B" w14:textId="77777777" w:rsidR="005E5574" w:rsidRDefault="005E5574" w:rsidP="00FD6B46">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2"/>
              </w:rPr>
              <w:t>0.135</w:t>
            </w:r>
          </w:p>
        </w:tc>
      </w:tr>
      <w:tr w:rsidR="005E5574" w:rsidRPr="00F961F8" w14:paraId="443D01F2" w14:textId="77777777" w:rsidTr="00324C25">
        <w:trPr>
          <w:trHeight w:hRule="exact" w:val="378"/>
        </w:trPr>
        <w:tc>
          <w:tcPr>
            <w:tcW w:w="2538" w:type="dxa"/>
            <w:tcBorders>
              <w:bottom w:val="single" w:sz="4" w:space="0" w:color="auto"/>
            </w:tcBorders>
          </w:tcPr>
          <w:p w14:paraId="52A1541E" w14:textId="7C3362F2" w:rsidR="005E5574" w:rsidRPr="00F961F8" w:rsidRDefault="005E5574" w:rsidP="00FD6B46">
            <w:pPr>
              <w:widowControl/>
              <w:autoSpaceDE w:val="0"/>
              <w:autoSpaceDN w:val="0"/>
              <w:adjustRightInd w:val="0"/>
              <w:jc w:val="left"/>
              <w:rPr>
                <w:rFonts w:ascii="Times New Roman" w:eastAsia="Calibri" w:hAnsi="Times New Roman" w:cs="Times New Roman"/>
                <w:kern w:val="0"/>
                <w:sz w:val="22"/>
                <w:lang w:eastAsia="en-US"/>
              </w:rPr>
            </w:pPr>
            <w:r>
              <w:rPr>
                <w:rFonts w:ascii="Times New Roman" w:hAnsi="Times New Roman"/>
              </w:rPr>
              <w:t>Mean Dependent Variable</w:t>
            </w:r>
          </w:p>
        </w:tc>
        <w:tc>
          <w:tcPr>
            <w:tcW w:w="1222" w:type="dxa"/>
            <w:tcBorders>
              <w:bottom w:val="single" w:sz="4" w:space="0" w:color="auto"/>
            </w:tcBorders>
          </w:tcPr>
          <w:p w14:paraId="4FFAC3D4" w14:textId="77777777" w:rsidR="005E5574" w:rsidRDefault="005E5574" w:rsidP="00324C25">
            <w:pPr>
              <w:widowControl/>
              <w:autoSpaceDE w:val="0"/>
              <w:autoSpaceDN w:val="0"/>
              <w:adjustRightInd w:val="0"/>
              <w:rPr>
                <w:rFonts w:ascii="Times New Roman" w:hAnsi="Times New Roman" w:cs="Times New Roman"/>
                <w:sz w:val="22"/>
              </w:rPr>
            </w:pPr>
          </w:p>
        </w:tc>
        <w:tc>
          <w:tcPr>
            <w:tcW w:w="1833" w:type="dxa"/>
            <w:tcBorders>
              <w:bottom w:val="single" w:sz="4" w:space="0" w:color="auto"/>
            </w:tcBorders>
            <w:vAlign w:val="bottom"/>
          </w:tcPr>
          <w:p w14:paraId="1224F3E5" w14:textId="3E795691" w:rsidR="005E5574" w:rsidRPr="00F961F8" w:rsidRDefault="005E5574" w:rsidP="00FD6B46">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2"/>
              </w:rPr>
              <w:t>0.320</w:t>
            </w:r>
          </w:p>
        </w:tc>
        <w:tc>
          <w:tcPr>
            <w:tcW w:w="1729" w:type="dxa"/>
            <w:tcBorders>
              <w:bottom w:val="single" w:sz="4" w:space="0" w:color="auto"/>
            </w:tcBorders>
            <w:vAlign w:val="bottom"/>
          </w:tcPr>
          <w:p w14:paraId="2EAD485F" w14:textId="77777777" w:rsidR="005E5574" w:rsidRPr="00F961F8" w:rsidRDefault="005E5574" w:rsidP="00FD6B46">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2"/>
              </w:rPr>
              <w:t>0.167</w:t>
            </w:r>
          </w:p>
        </w:tc>
        <w:tc>
          <w:tcPr>
            <w:tcW w:w="1920" w:type="dxa"/>
            <w:tcBorders>
              <w:bottom w:val="single" w:sz="4" w:space="0" w:color="auto"/>
            </w:tcBorders>
            <w:vAlign w:val="bottom"/>
          </w:tcPr>
          <w:p w14:paraId="48BE367C" w14:textId="77777777" w:rsidR="005E5574" w:rsidRPr="00F961F8" w:rsidRDefault="005E5574" w:rsidP="00FD6B46">
            <w:pPr>
              <w:widowControl/>
              <w:autoSpaceDE w:val="0"/>
              <w:autoSpaceDN w:val="0"/>
              <w:adjustRightInd w:val="0"/>
              <w:jc w:val="center"/>
              <w:rPr>
                <w:rFonts w:ascii="Times New Roman" w:hAnsi="Times New Roman" w:cs="Times New Roman"/>
                <w:sz w:val="22"/>
              </w:rPr>
            </w:pPr>
            <w:r>
              <w:rPr>
                <w:rFonts w:ascii="Times New Roman" w:hAnsi="Times New Roman" w:cs="Times New Roman"/>
                <w:sz w:val="22"/>
              </w:rPr>
              <w:t>0.522</w:t>
            </w:r>
          </w:p>
        </w:tc>
      </w:tr>
    </w:tbl>
    <w:p w14:paraId="57D85B3C" w14:textId="77777777" w:rsidR="00D97C10" w:rsidRDefault="00D97C10" w:rsidP="00D97C10">
      <w:pPr>
        <w:widowControl/>
        <w:autoSpaceDE w:val="0"/>
        <w:autoSpaceDN w:val="0"/>
        <w:adjustRightInd w:val="0"/>
        <w:jc w:val="left"/>
        <w:rPr>
          <w:rFonts w:ascii="Times New Roman" w:eastAsia="Calibri" w:hAnsi="Times New Roman" w:cs="Times New Roman"/>
          <w:kern w:val="0"/>
          <w:sz w:val="22"/>
          <w:szCs w:val="20"/>
          <w:lang w:eastAsia="en-US"/>
        </w:rPr>
      </w:pPr>
      <w:r>
        <w:rPr>
          <w:rFonts w:ascii="Times New Roman" w:eastAsia="Calibri" w:hAnsi="Times New Roman" w:cs="Times New Roman"/>
          <w:kern w:val="0"/>
          <w:sz w:val="22"/>
          <w:szCs w:val="20"/>
          <w:lang w:eastAsia="en-US"/>
        </w:rPr>
        <w:t xml:space="preserve">Notes: Data are from payroll records. All models include district fixed effects. Marginal effects, calculated at the mean, are estimated from </w:t>
      </w:r>
      <w:proofErr w:type="spellStart"/>
      <w:proofErr w:type="gramStart"/>
      <w:r>
        <w:rPr>
          <w:rFonts w:ascii="Times New Roman" w:eastAsia="Calibri" w:hAnsi="Times New Roman" w:cs="Times New Roman"/>
          <w:kern w:val="0"/>
          <w:sz w:val="22"/>
          <w:szCs w:val="20"/>
          <w:lang w:eastAsia="en-US"/>
        </w:rPr>
        <w:t>Probit</w:t>
      </w:r>
      <w:proofErr w:type="spellEnd"/>
      <w:proofErr w:type="gramEnd"/>
      <w:r>
        <w:rPr>
          <w:rFonts w:ascii="Times New Roman" w:eastAsia="Calibri" w:hAnsi="Times New Roman" w:cs="Times New Roman"/>
          <w:kern w:val="0"/>
          <w:sz w:val="22"/>
          <w:szCs w:val="20"/>
          <w:lang w:eastAsia="en-US"/>
        </w:rPr>
        <w:t xml:space="preserve"> regressions. Robust standard errors are in parentheses and are clustered at the district level.</w:t>
      </w:r>
    </w:p>
    <w:p w14:paraId="22310462" w14:textId="77777777" w:rsidR="0036615A" w:rsidRPr="00D97C10" w:rsidRDefault="00D97C10" w:rsidP="00D97C10">
      <w:pPr>
        <w:widowControl/>
        <w:autoSpaceDE w:val="0"/>
        <w:autoSpaceDN w:val="0"/>
        <w:adjustRightInd w:val="0"/>
        <w:jc w:val="left"/>
        <w:rPr>
          <w:rFonts w:ascii="Times New Roman" w:eastAsia="Calibri" w:hAnsi="Times New Roman" w:cs="Times New Roman"/>
          <w:kern w:val="0"/>
          <w:sz w:val="22"/>
          <w:szCs w:val="20"/>
          <w:lang w:eastAsia="en-US"/>
        </w:rPr>
      </w:pPr>
      <w:proofErr w:type="gramStart"/>
      <w:r>
        <w:rPr>
          <w:rFonts w:ascii="Times New Roman" w:eastAsia="Calibri" w:hAnsi="Times New Roman" w:cs="Times New Roman"/>
          <w:kern w:val="0"/>
          <w:sz w:val="22"/>
          <w:szCs w:val="20"/>
          <w:lang w:eastAsia="en-US"/>
        </w:rPr>
        <w:t>*** p&lt;0.01, ** p&lt;0.05, * p&lt;0.1.</w:t>
      </w:r>
      <w:proofErr w:type="gramEnd"/>
      <w:r>
        <w:rPr>
          <w:rFonts w:ascii="Times New Roman" w:eastAsia="Calibri" w:hAnsi="Times New Roman" w:cs="Times New Roman"/>
          <w:kern w:val="0"/>
          <w:sz w:val="22"/>
          <w:szCs w:val="20"/>
          <w:lang w:eastAsia="en-US"/>
        </w:rPr>
        <w:t xml:space="preserve"> </w:t>
      </w:r>
      <w:r w:rsidR="0036615A">
        <w:rPr>
          <w:rFonts w:ascii="Times New Roman" w:hAnsi="Times New Roman"/>
          <w:b/>
          <w:sz w:val="24"/>
          <w:szCs w:val="24"/>
        </w:rPr>
        <w:br w:type="page"/>
      </w:r>
    </w:p>
    <w:p w14:paraId="4D81F98B" w14:textId="1634682E" w:rsidR="00CE094B" w:rsidRPr="00141AEB" w:rsidRDefault="00CE094B" w:rsidP="00CE094B">
      <w:pPr>
        <w:jc w:val="left"/>
        <w:rPr>
          <w:rFonts w:ascii="Times New Roman" w:hAnsi="Times New Roman"/>
          <w:b/>
          <w:sz w:val="24"/>
          <w:szCs w:val="24"/>
        </w:rPr>
      </w:pPr>
      <w:r w:rsidRPr="00141AEB">
        <w:rPr>
          <w:rFonts w:ascii="Times New Roman" w:hAnsi="Times New Roman"/>
          <w:b/>
          <w:sz w:val="24"/>
          <w:szCs w:val="24"/>
        </w:rPr>
        <w:lastRenderedPageBreak/>
        <w:t xml:space="preserve">Table </w:t>
      </w:r>
      <w:r w:rsidR="003D57BB">
        <w:rPr>
          <w:rFonts w:ascii="Times New Roman" w:hAnsi="Times New Roman"/>
          <w:b/>
          <w:sz w:val="24"/>
          <w:szCs w:val="24"/>
        </w:rPr>
        <w:t>D3</w:t>
      </w:r>
      <w:r w:rsidRPr="00141AEB">
        <w:rPr>
          <w:rFonts w:ascii="Times New Roman" w:hAnsi="Times New Roman"/>
          <w:b/>
          <w:sz w:val="24"/>
          <w:szCs w:val="24"/>
        </w:rPr>
        <w:t>: Plan Participation and District Characteristics for Recent Hires</w:t>
      </w:r>
    </w:p>
    <w:tbl>
      <w:tblPr>
        <w:tblW w:w="5000" w:type="pct"/>
        <w:jc w:val="center"/>
        <w:tblCellMar>
          <w:left w:w="75" w:type="dxa"/>
          <w:right w:w="75" w:type="dxa"/>
        </w:tblCellMar>
        <w:tblLook w:val="04A0" w:firstRow="1" w:lastRow="0" w:firstColumn="1" w:lastColumn="0" w:noHBand="0" w:noVBand="1"/>
      </w:tblPr>
      <w:tblGrid>
        <w:gridCol w:w="3676"/>
        <w:gridCol w:w="1620"/>
        <w:gridCol w:w="1903"/>
        <w:gridCol w:w="1977"/>
      </w:tblGrid>
      <w:tr w:rsidR="00CE094B" w:rsidRPr="00712157" w14:paraId="53DAFB8F" w14:textId="77777777" w:rsidTr="00AD6273">
        <w:trPr>
          <w:trHeight w:hRule="exact" w:val="792"/>
          <w:jc w:val="center"/>
        </w:trPr>
        <w:tc>
          <w:tcPr>
            <w:tcW w:w="2003" w:type="pct"/>
          </w:tcPr>
          <w:p w14:paraId="0E4F3073" w14:textId="77777777" w:rsidR="00CE094B" w:rsidRPr="00712157" w:rsidRDefault="00CE094B" w:rsidP="00453AF7">
            <w:pPr>
              <w:autoSpaceDE w:val="0"/>
              <w:autoSpaceDN w:val="0"/>
              <w:adjustRightInd w:val="0"/>
              <w:spacing w:after="160" w:line="256" w:lineRule="auto"/>
              <w:rPr>
                <w:rFonts w:ascii="Times New Roman" w:hAnsi="Times New Roman" w:cs="Times New Roman"/>
                <w:sz w:val="22"/>
              </w:rPr>
            </w:pPr>
          </w:p>
        </w:tc>
        <w:tc>
          <w:tcPr>
            <w:tcW w:w="883" w:type="pct"/>
            <w:tcBorders>
              <w:top w:val="nil"/>
              <w:left w:val="nil"/>
              <w:bottom w:val="single" w:sz="6" w:space="0" w:color="auto"/>
              <w:right w:val="nil"/>
            </w:tcBorders>
            <w:vAlign w:val="bottom"/>
            <w:hideMark/>
          </w:tcPr>
          <w:p w14:paraId="0F027549" w14:textId="77777777" w:rsidR="00CE094B" w:rsidRPr="00712157" w:rsidRDefault="00CE094B" w:rsidP="00453AF7">
            <w:pPr>
              <w:autoSpaceDE w:val="0"/>
              <w:autoSpaceDN w:val="0"/>
              <w:adjustRightInd w:val="0"/>
              <w:spacing w:after="160" w:line="256" w:lineRule="auto"/>
              <w:jc w:val="center"/>
              <w:rPr>
                <w:rFonts w:ascii="Times New Roman" w:hAnsi="Times New Roman" w:cs="Times New Roman"/>
                <w:sz w:val="22"/>
              </w:rPr>
            </w:pPr>
            <w:r w:rsidRPr="00712157">
              <w:rPr>
                <w:rFonts w:ascii="Times New Roman" w:hAnsi="Times New Roman" w:cs="Times New Roman"/>
                <w:sz w:val="22"/>
              </w:rPr>
              <w:t>Any Plan</w:t>
            </w:r>
          </w:p>
        </w:tc>
        <w:tc>
          <w:tcPr>
            <w:tcW w:w="1037" w:type="pct"/>
            <w:tcBorders>
              <w:top w:val="nil"/>
              <w:left w:val="nil"/>
              <w:bottom w:val="single" w:sz="6" w:space="0" w:color="auto"/>
              <w:right w:val="nil"/>
            </w:tcBorders>
            <w:vAlign w:val="bottom"/>
            <w:hideMark/>
          </w:tcPr>
          <w:p w14:paraId="6C5A2C43" w14:textId="77777777" w:rsidR="00CE094B" w:rsidRPr="00712157" w:rsidRDefault="00CE094B" w:rsidP="00453AF7">
            <w:pPr>
              <w:autoSpaceDE w:val="0"/>
              <w:autoSpaceDN w:val="0"/>
              <w:adjustRightInd w:val="0"/>
              <w:spacing w:after="160" w:line="256" w:lineRule="auto"/>
              <w:jc w:val="center"/>
              <w:rPr>
                <w:rFonts w:ascii="Times New Roman" w:hAnsi="Times New Roman" w:cs="Times New Roman"/>
                <w:sz w:val="22"/>
              </w:rPr>
            </w:pPr>
            <w:r w:rsidRPr="00712157">
              <w:rPr>
                <w:rFonts w:ascii="Times New Roman" w:hAnsi="Times New Roman" w:cs="Times New Roman"/>
                <w:sz w:val="22"/>
              </w:rPr>
              <w:t>403(b) Plan</w:t>
            </w:r>
          </w:p>
        </w:tc>
        <w:tc>
          <w:tcPr>
            <w:tcW w:w="1077" w:type="pct"/>
            <w:tcBorders>
              <w:top w:val="nil"/>
              <w:left w:val="nil"/>
              <w:bottom w:val="single" w:sz="6" w:space="0" w:color="auto"/>
              <w:right w:val="nil"/>
            </w:tcBorders>
            <w:vAlign w:val="bottom"/>
            <w:hideMark/>
          </w:tcPr>
          <w:p w14:paraId="5A60EFC3" w14:textId="77777777" w:rsidR="00CE094B" w:rsidRPr="00712157" w:rsidRDefault="00CE094B" w:rsidP="00453AF7">
            <w:pPr>
              <w:autoSpaceDE w:val="0"/>
              <w:autoSpaceDN w:val="0"/>
              <w:adjustRightInd w:val="0"/>
              <w:spacing w:after="160" w:line="256" w:lineRule="auto"/>
              <w:jc w:val="center"/>
              <w:rPr>
                <w:rFonts w:ascii="Times New Roman" w:hAnsi="Times New Roman" w:cs="Times New Roman"/>
                <w:sz w:val="22"/>
              </w:rPr>
            </w:pPr>
            <w:r w:rsidRPr="00712157">
              <w:rPr>
                <w:rFonts w:ascii="Times New Roman" w:hAnsi="Times New Roman" w:cs="Times New Roman"/>
                <w:sz w:val="22"/>
              </w:rPr>
              <w:t>403(b) Plan | Participation</w:t>
            </w:r>
          </w:p>
        </w:tc>
      </w:tr>
      <w:tr w:rsidR="00CE094B" w:rsidRPr="00712157" w14:paraId="1E96AFC6" w14:textId="77777777" w:rsidTr="00AD6273">
        <w:trPr>
          <w:trHeight w:hRule="exact" w:val="317"/>
          <w:jc w:val="center"/>
        </w:trPr>
        <w:tc>
          <w:tcPr>
            <w:tcW w:w="2003" w:type="pct"/>
          </w:tcPr>
          <w:p w14:paraId="12F1701F" w14:textId="77777777" w:rsidR="00CE094B" w:rsidRPr="00712157" w:rsidRDefault="00CE094B" w:rsidP="00453AF7">
            <w:pPr>
              <w:autoSpaceDE w:val="0"/>
              <w:autoSpaceDN w:val="0"/>
              <w:adjustRightInd w:val="0"/>
              <w:spacing w:after="160" w:line="256" w:lineRule="auto"/>
              <w:rPr>
                <w:rFonts w:ascii="Times New Roman" w:hAnsi="Times New Roman" w:cs="Times New Roman"/>
                <w:sz w:val="22"/>
              </w:rPr>
            </w:pPr>
          </w:p>
        </w:tc>
        <w:tc>
          <w:tcPr>
            <w:tcW w:w="883" w:type="pct"/>
            <w:tcBorders>
              <w:top w:val="single" w:sz="6" w:space="0" w:color="auto"/>
              <w:left w:val="nil"/>
              <w:bottom w:val="single" w:sz="4" w:space="0" w:color="auto"/>
              <w:right w:val="nil"/>
            </w:tcBorders>
            <w:vAlign w:val="bottom"/>
            <w:hideMark/>
          </w:tcPr>
          <w:p w14:paraId="53672090" w14:textId="77777777" w:rsidR="00CE094B" w:rsidRPr="00712157" w:rsidRDefault="00CE094B" w:rsidP="00453AF7">
            <w:pPr>
              <w:autoSpaceDE w:val="0"/>
              <w:autoSpaceDN w:val="0"/>
              <w:adjustRightInd w:val="0"/>
              <w:spacing w:after="160" w:line="256" w:lineRule="auto"/>
              <w:jc w:val="center"/>
              <w:rPr>
                <w:rFonts w:ascii="Times New Roman" w:hAnsi="Times New Roman" w:cs="Times New Roman"/>
                <w:sz w:val="22"/>
              </w:rPr>
            </w:pPr>
            <w:r w:rsidRPr="00712157">
              <w:rPr>
                <w:rFonts w:ascii="Times New Roman" w:hAnsi="Times New Roman" w:cs="Times New Roman"/>
                <w:sz w:val="22"/>
              </w:rPr>
              <w:t>(1)</w:t>
            </w:r>
          </w:p>
        </w:tc>
        <w:tc>
          <w:tcPr>
            <w:tcW w:w="1037" w:type="pct"/>
            <w:tcBorders>
              <w:top w:val="single" w:sz="6" w:space="0" w:color="auto"/>
              <w:left w:val="nil"/>
              <w:bottom w:val="single" w:sz="4" w:space="0" w:color="auto"/>
              <w:right w:val="nil"/>
            </w:tcBorders>
            <w:vAlign w:val="bottom"/>
            <w:hideMark/>
          </w:tcPr>
          <w:p w14:paraId="36592335" w14:textId="77777777" w:rsidR="00CE094B" w:rsidRPr="00712157" w:rsidRDefault="00CE094B" w:rsidP="00453AF7">
            <w:pPr>
              <w:autoSpaceDE w:val="0"/>
              <w:autoSpaceDN w:val="0"/>
              <w:adjustRightInd w:val="0"/>
              <w:spacing w:after="160" w:line="256" w:lineRule="auto"/>
              <w:jc w:val="center"/>
              <w:rPr>
                <w:rFonts w:ascii="Times New Roman" w:hAnsi="Times New Roman" w:cs="Times New Roman"/>
                <w:sz w:val="22"/>
              </w:rPr>
            </w:pPr>
            <w:r w:rsidRPr="00712157">
              <w:rPr>
                <w:rFonts w:ascii="Times New Roman" w:hAnsi="Times New Roman" w:cs="Times New Roman"/>
                <w:sz w:val="22"/>
              </w:rPr>
              <w:t>(2)</w:t>
            </w:r>
          </w:p>
        </w:tc>
        <w:tc>
          <w:tcPr>
            <w:tcW w:w="1077" w:type="pct"/>
            <w:tcBorders>
              <w:top w:val="single" w:sz="6" w:space="0" w:color="auto"/>
              <w:left w:val="nil"/>
              <w:bottom w:val="single" w:sz="4" w:space="0" w:color="auto"/>
              <w:right w:val="nil"/>
            </w:tcBorders>
            <w:vAlign w:val="bottom"/>
            <w:hideMark/>
          </w:tcPr>
          <w:p w14:paraId="14A87B81" w14:textId="77777777" w:rsidR="00CE094B" w:rsidRPr="00712157" w:rsidRDefault="00CE094B" w:rsidP="00453AF7">
            <w:pPr>
              <w:autoSpaceDE w:val="0"/>
              <w:autoSpaceDN w:val="0"/>
              <w:adjustRightInd w:val="0"/>
              <w:spacing w:after="160" w:line="256" w:lineRule="auto"/>
              <w:jc w:val="center"/>
              <w:rPr>
                <w:rFonts w:ascii="Times New Roman" w:hAnsi="Times New Roman" w:cs="Times New Roman"/>
                <w:sz w:val="22"/>
              </w:rPr>
            </w:pPr>
            <w:r w:rsidRPr="00712157">
              <w:rPr>
                <w:rFonts w:ascii="Times New Roman" w:hAnsi="Times New Roman" w:cs="Times New Roman"/>
                <w:sz w:val="22"/>
              </w:rPr>
              <w:t>(3)</w:t>
            </w:r>
          </w:p>
        </w:tc>
      </w:tr>
      <w:tr w:rsidR="00CE094B" w:rsidRPr="00712157" w14:paraId="01512F00" w14:textId="77777777" w:rsidTr="00AD6273">
        <w:trPr>
          <w:trHeight w:hRule="exact" w:val="317"/>
          <w:jc w:val="center"/>
        </w:trPr>
        <w:tc>
          <w:tcPr>
            <w:tcW w:w="2003" w:type="pct"/>
          </w:tcPr>
          <w:p w14:paraId="15E20358" w14:textId="77777777" w:rsidR="00CE094B" w:rsidRPr="00712157" w:rsidRDefault="00CE094B" w:rsidP="00453AF7">
            <w:pPr>
              <w:autoSpaceDE w:val="0"/>
              <w:autoSpaceDN w:val="0"/>
              <w:adjustRightInd w:val="0"/>
              <w:spacing w:after="160" w:line="256" w:lineRule="auto"/>
              <w:jc w:val="left"/>
              <w:rPr>
                <w:rFonts w:ascii="Times New Roman" w:hAnsi="Times New Roman" w:cs="Times New Roman"/>
                <w:sz w:val="22"/>
              </w:rPr>
            </w:pPr>
            <w:r w:rsidRPr="00712157">
              <w:rPr>
                <w:rFonts w:ascii="Times New Roman" w:hAnsi="Times New Roman" w:cs="Times New Roman"/>
                <w:b/>
                <w:sz w:val="22"/>
              </w:rPr>
              <w:t>Plan Offerings:</w:t>
            </w:r>
          </w:p>
        </w:tc>
        <w:tc>
          <w:tcPr>
            <w:tcW w:w="883" w:type="pct"/>
            <w:tcBorders>
              <w:top w:val="single" w:sz="4" w:space="0" w:color="auto"/>
              <w:left w:val="nil"/>
              <w:right w:val="nil"/>
            </w:tcBorders>
          </w:tcPr>
          <w:p w14:paraId="1AA6F43A" w14:textId="77777777" w:rsidR="00CE094B" w:rsidRPr="00712157" w:rsidRDefault="00CE094B" w:rsidP="00453AF7">
            <w:pPr>
              <w:autoSpaceDE w:val="0"/>
              <w:autoSpaceDN w:val="0"/>
              <w:adjustRightInd w:val="0"/>
              <w:jc w:val="center"/>
              <w:rPr>
                <w:rFonts w:ascii="Times New Roman" w:hAnsi="Times New Roman" w:cs="Times New Roman"/>
                <w:sz w:val="22"/>
              </w:rPr>
            </w:pPr>
          </w:p>
        </w:tc>
        <w:tc>
          <w:tcPr>
            <w:tcW w:w="1037" w:type="pct"/>
            <w:tcBorders>
              <w:top w:val="single" w:sz="4" w:space="0" w:color="auto"/>
              <w:left w:val="nil"/>
              <w:right w:val="nil"/>
            </w:tcBorders>
          </w:tcPr>
          <w:p w14:paraId="11F423D3" w14:textId="77777777" w:rsidR="00CE094B" w:rsidRPr="00712157" w:rsidRDefault="00CE094B" w:rsidP="00453AF7">
            <w:pPr>
              <w:autoSpaceDE w:val="0"/>
              <w:autoSpaceDN w:val="0"/>
              <w:adjustRightInd w:val="0"/>
              <w:jc w:val="center"/>
              <w:rPr>
                <w:rFonts w:ascii="Times New Roman" w:hAnsi="Times New Roman" w:cs="Times New Roman"/>
                <w:sz w:val="22"/>
              </w:rPr>
            </w:pPr>
          </w:p>
        </w:tc>
        <w:tc>
          <w:tcPr>
            <w:tcW w:w="1077" w:type="pct"/>
            <w:tcBorders>
              <w:top w:val="single" w:sz="4" w:space="0" w:color="auto"/>
              <w:left w:val="nil"/>
              <w:right w:val="nil"/>
            </w:tcBorders>
          </w:tcPr>
          <w:p w14:paraId="5E0F0575" w14:textId="77777777" w:rsidR="00CE094B" w:rsidRPr="00712157" w:rsidRDefault="00CE094B" w:rsidP="00453AF7">
            <w:pPr>
              <w:autoSpaceDE w:val="0"/>
              <w:autoSpaceDN w:val="0"/>
              <w:adjustRightInd w:val="0"/>
              <w:jc w:val="center"/>
              <w:rPr>
                <w:rFonts w:ascii="Times New Roman" w:hAnsi="Times New Roman" w:cs="Times New Roman"/>
                <w:sz w:val="22"/>
              </w:rPr>
            </w:pPr>
          </w:p>
        </w:tc>
      </w:tr>
      <w:tr w:rsidR="002621C4" w:rsidRPr="00712157" w14:paraId="2D19032F" w14:textId="77777777" w:rsidTr="00AD6273">
        <w:trPr>
          <w:trHeight w:hRule="exact" w:val="317"/>
          <w:jc w:val="center"/>
        </w:trPr>
        <w:tc>
          <w:tcPr>
            <w:tcW w:w="2003" w:type="pct"/>
            <w:hideMark/>
          </w:tcPr>
          <w:p w14:paraId="2284D025"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r w:rsidRPr="00712157">
              <w:rPr>
                <w:rFonts w:ascii="Times New Roman" w:hAnsi="Times New Roman" w:cs="Times New Roman"/>
                <w:sz w:val="22"/>
              </w:rPr>
              <w:t>3-5 vendors</w:t>
            </w:r>
          </w:p>
        </w:tc>
        <w:tc>
          <w:tcPr>
            <w:tcW w:w="883" w:type="pct"/>
            <w:tcBorders>
              <w:left w:val="nil"/>
              <w:bottom w:val="nil"/>
              <w:right w:val="nil"/>
            </w:tcBorders>
            <w:hideMark/>
          </w:tcPr>
          <w:p w14:paraId="5C31D74F" w14:textId="7532071A"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0.067*</w:t>
            </w:r>
          </w:p>
        </w:tc>
        <w:tc>
          <w:tcPr>
            <w:tcW w:w="1037" w:type="pct"/>
            <w:tcBorders>
              <w:left w:val="nil"/>
              <w:bottom w:val="nil"/>
              <w:right w:val="nil"/>
            </w:tcBorders>
            <w:hideMark/>
          </w:tcPr>
          <w:p w14:paraId="7F1DDC0E" w14:textId="1BA005BF"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0.014</w:t>
            </w:r>
          </w:p>
        </w:tc>
        <w:tc>
          <w:tcPr>
            <w:tcW w:w="1077" w:type="pct"/>
            <w:tcBorders>
              <w:left w:val="nil"/>
              <w:bottom w:val="nil"/>
              <w:right w:val="nil"/>
            </w:tcBorders>
            <w:hideMark/>
          </w:tcPr>
          <w:p w14:paraId="37901240" w14:textId="2F6610C5"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-0.057</w:t>
            </w:r>
          </w:p>
        </w:tc>
      </w:tr>
      <w:tr w:rsidR="002621C4" w:rsidRPr="00712157" w14:paraId="01A78733" w14:textId="77777777" w:rsidTr="00AD6273">
        <w:trPr>
          <w:trHeight w:hRule="exact" w:val="317"/>
          <w:jc w:val="center"/>
        </w:trPr>
        <w:tc>
          <w:tcPr>
            <w:tcW w:w="2003" w:type="pct"/>
          </w:tcPr>
          <w:p w14:paraId="339BE510"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p>
        </w:tc>
        <w:tc>
          <w:tcPr>
            <w:tcW w:w="883" w:type="pct"/>
            <w:hideMark/>
          </w:tcPr>
          <w:p w14:paraId="7EAF591F" w14:textId="446DDBE0"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(0.037)</w:t>
            </w:r>
          </w:p>
        </w:tc>
        <w:tc>
          <w:tcPr>
            <w:tcW w:w="1037" w:type="pct"/>
            <w:hideMark/>
          </w:tcPr>
          <w:p w14:paraId="27FAF0F3" w14:textId="19C0D646"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(0.016)</w:t>
            </w:r>
          </w:p>
        </w:tc>
        <w:tc>
          <w:tcPr>
            <w:tcW w:w="1077" w:type="pct"/>
            <w:hideMark/>
          </w:tcPr>
          <w:p w14:paraId="60FA6953" w14:textId="2735A885"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(0.094)</w:t>
            </w:r>
          </w:p>
        </w:tc>
      </w:tr>
      <w:tr w:rsidR="002621C4" w:rsidRPr="00712157" w14:paraId="41C3271D" w14:textId="77777777" w:rsidTr="00AD6273">
        <w:trPr>
          <w:trHeight w:hRule="exact" w:val="317"/>
          <w:jc w:val="center"/>
        </w:trPr>
        <w:tc>
          <w:tcPr>
            <w:tcW w:w="2003" w:type="pct"/>
            <w:hideMark/>
          </w:tcPr>
          <w:p w14:paraId="12FA4E2D"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r w:rsidRPr="00712157">
              <w:rPr>
                <w:rFonts w:ascii="Times New Roman" w:hAnsi="Times New Roman" w:cs="Times New Roman"/>
                <w:sz w:val="22"/>
              </w:rPr>
              <w:t>6 or more vendors</w:t>
            </w:r>
          </w:p>
        </w:tc>
        <w:tc>
          <w:tcPr>
            <w:tcW w:w="883" w:type="pct"/>
            <w:hideMark/>
          </w:tcPr>
          <w:p w14:paraId="2795D2FE" w14:textId="0F44FDB1"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0.074**</w:t>
            </w:r>
          </w:p>
        </w:tc>
        <w:tc>
          <w:tcPr>
            <w:tcW w:w="1037" w:type="pct"/>
            <w:hideMark/>
          </w:tcPr>
          <w:p w14:paraId="39CC138F" w14:textId="7C971E26"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0.020</w:t>
            </w:r>
          </w:p>
        </w:tc>
        <w:tc>
          <w:tcPr>
            <w:tcW w:w="1077" w:type="pct"/>
            <w:hideMark/>
          </w:tcPr>
          <w:p w14:paraId="65171666" w14:textId="7A8C7370"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-0.006</w:t>
            </w:r>
          </w:p>
        </w:tc>
      </w:tr>
      <w:tr w:rsidR="002621C4" w:rsidRPr="00712157" w14:paraId="04F74666" w14:textId="77777777" w:rsidTr="00AD6273">
        <w:trPr>
          <w:trHeight w:hRule="exact" w:val="317"/>
          <w:jc w:val="center"/>
        </w:trPr>
        <w:tc>
          <w:tcPr>
            <w:tcW w:w="2003" w:type="pct"/>
          </w:tcPr>
          <w:p w14:paraId="76C05820"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p>
        </w:tc>
        <w:tc>
          <w:tcPr>
            <w:tcW w:w="883" w:type="pct"/>
            <w:hideMark/>
          </w:tcPr>
          <w:p w14:paraId="4C01C699" w14:textId="18340043"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(0.033)</w:t>
            </w:r>
          </w:p>
        </w:tc>
        <w:tc>
          <w:tcPr>
            <w:tcW w:w="1037" w:type="pct"/>
            <w:hideMark/>
          </w:tcPr>
          <w:p w14:paraId="7B2CC8E6" w14:textId="3A9826D6"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(0.015)</w:t>
            </w:r>
          </w:p>
        </w:tc>
        <w:tc>
          <w:tcPr>
            <w:tcW w:w="1077" w:type="pct"/>
            <w:hideMark/>
          </w:tcPr>
          <w:p w14:paraId="00242049" w14:textId="52ACB3E4"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(0.110)</w:t>
            </w:r>
          </w:p>
        </w:tc>
      </w:tr>
      <w:tr w:rsidR="002621C4" w:rsidRPr="00712157" w14:paraId="490A6A4C" w14:textId="77777777" w:rsidTr="00AD6273">
        <w:trPr>
          <w:trHeight w:hRule="exact" w:val="317"/>
          <w:jc w:val="center"/>
        </w:trPr>
        <w:tc>
          <w:tcPr>
            <w:tcW w:w="2003" w:type="pct"/>
            <w:hideMark/>
          </w:tcPr>
          <w:p w14:paraId="1D545B2D"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r w:rsidRPr="00712157">
              <w:rPr>
                <w:rFonts w:ascii="Times New Roman" w:hAnsi="Times New Roman" w:cs="Times New Roman"/>
                <w:sz w:val="22"/>
              </w:rPr>
              <w:t>Offers NC 457</w:t>
            </w:r>
          </w:p>
        </w:tc>
        <w:tc>
          <w:tcPr>
            <w:tcW w:w="883" w:type="pct"/>
            <w:hideMark/>
          </w:tcPr>
          <w:p w14:paraId="483A7DF6" w14:textId="6B957C2C"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0.048</w:t>
            </w:r>
          </w:p>
        </w:tc>
        <w:tc>
          <w:tcPr>
            <w:tcW w:w="1037" w:type="pct"/>
            <w:hideMark/>
          </w:tcPr>
          <w:p w14:paraId="06FF2B43" w14:textId="2F767C2C"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0.033*</w:t>
            </w:r>
          </w:p>
        </w:tc>
        <w:tc>
          <w:tcPr>
            <w:tcW w:w="1077" w:type="pct"/>
            <w:hideMark/>
          </w:tcPr>
          <w:p w14:paraId="062B5FE4" w14:textId="14F7C071"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0.161</w:t>
            </w:r>
          </w:p>
        </w:tc>
      </w:tr>
      <w:tr w:rsidR="002621C4" w:rsidRPr="00712157" w14:paraId="7C60AEFC" w14:textId="77777777" w:rsidTr="00AD6273">
        <w:trPr>
          <w:trHeight w:hRule="exact" w:val="317"/>
          <w:jc w:val="center"/>
        </w:trPr>
        <w:tc>
          <w:tcPr>
            <w:tcW w:w="2003" w:type="pct"/>
          </w:tcPr>
          <w:p w14:paraId="2F9CAF7D"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p>
        </w:tc>
        <w:tc>
          <w:tcPr>
            <w:tcW w:w="883" w:type="pct"/>
            <w:hideMark/>
          </w:tcPr>
          <w:p w14:paraId="29052BFF" w14:textId="79A12D70"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(0.036)</w:t>
            </w:r>
          </w:p>
        </w:tc>
        <w:tc>
          <w:tcPr>
            <w:tcW w:w="1037" w:type="pct"/>
            <w:hideMark/>
          </w:tcPr>
          <w:p w14:paraId="4675AA75" w14:textId="6F091582"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(0.019)</w:t>
            </w:r>
          </w:p>
        </w:tc>
        <w:tc>
          <w:tcPr>
            <w:tcW w:w="1077" w:type="pct"/>
            <w:hideMark/>
          </w:tcPr>
          <w:p w14:paraId="2B1915A9" w14:textId="5233C34C"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(0.099)</w:t>
            </w:r>
          </w:p>
        </w:tc>
      </w:tr>
      <w:tr w:rsidR="002621C4" w:rsidRPr="00712157" w14:paraId="17F046C5" w14:textId="77777777" w:rsidTr="00AD6273">
        <w:trPr>
          <w:trHeight w:hRule="exact" w:val="317"/>
          <w:jc w:val="center"/>
        </w:trPr>
        <w:tc>
          <w:tcPr>
            <w:tcW w:w="2003" w:type="pct"/>
            <w:hideMark/>
          </w:tcPr>
          <w:p w14:paraId="2425FB66"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r w:rsidRPr="00712157">
              <w:rPr>
                <w:rFonts w:ascii="Times New Roman" w:hAnsi="Times New Roman" w:cs="Times New Roman"/>
                <w:sz w:val="22"/>
              </w:rPr>
              <w:t>Offers Local 457</w:t>
            </w:r>
          </w:p>
        </w:tc>
        <w:tc>
          <w:tcPr>
            <w:tcW w:w="883" w:type="pct"/>
            <w:hideMark/>
          </w:tcPr>
          <w:p w14:paraId="602A49A6" w14:textId="49A0FC71"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0.015</w:t>
            </w:r>
          </w:p>
        </w:tc>
        <w:tc>
          <w:tcPr>
            <w:tcW w:w="1037" w:type="pct"/>
            <w:hideMark/>
          </w:tcPr>
          <w:p w14:paraId="51585E17" w14:textId="0ED1D89D"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-0.003</w:t>
            </w:r>
          </w:p>
        </w:tc>
        <w:tc>
          <w:tcPr>
            <w:tcW w:w="1077" w:type="pct"/>
            <w:hideMark/>
          </w:tcPr>
          <w:p w14:paraId="461E6AB4" w14:textId="11A1206D"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-0.156</w:t>
            </w:r>
          </w:p>
        </w:tc>
      </w:tr>
      <w:tr w:rsidR="002621C4" w:rsidRPr="00712157" w14:paraId="5973BFAE" w14:textId="77777777" w:rsidTr="00AD6273">
        <w:trPr>
          <w:trHeight w:hRule="exact" w:val="317"/>
          <w:jc w:val="center"/>
        </w:trPr>
        <w:tc>
          <w:tcPr>
            <w:tcW w:w="2003" w:type="pct"/>
          </w:tcPr>
          <w:p w14:paraId="77D7C310"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p>
        </w:tc>
        <w:tc>
          <w:tcPr>
            <w:tcW w:w="883" w:type="pct"/>
            <w:hideMark/>
          </w:tcPr>
          <w:p w14:paraId="2B63324D" w14:textId="7044ED5F"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(0.026)</w:t>
            </w:r>
          </w:p>
        </w:tc>
        <w:tc>
          <w:tcPr>
            <w:tcW w:w="1037" w:type="pct"/>
            <w:hideMark/>
          </w:tcPr>
          <w:p w14:paraId="178D869F" w14:textId="5BFD945D"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(0.015)</w:t>
            </w:r>
          </w:p>
        </w:tc>
        <w:tc>
          <w:tcPr>
            <w:tcW w:w="1077" w:type="pct"/>
            <w:hideMark/>
          </w:tcPr>
          <w:p w14:paraId="2B7242A7" w14:textId="4AEA9B19"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(0.110)</w:t>
            </w:r>
          </w:p>
        </w:tc>
      </w:tr>
      <w:tr w:rsidR="002621C4" w:rsidRPr="00712157" w14:paraId="585AF271" w14:textId="77777777" w:rsidTr="00AD6273">
        <w:trPr>
          <w:trHeight w:hRule="exact" w:val="317"/>
          <w:jc w:val="center"/>
        </w:trPr>
        <w:tc>
          <w:tcPr>
            <w:tcW w:w="2003" w:type="pct"/>
          </w:tcPr>
          <w:p w14:paraId="3B731068" w14:textId="77777777" w:rsidR="002621C4" w:rsidRPr="00712157" w:rsidRDefault="002621C4" w:rsidP="002621C4">
            <w:pPr>
              <w:autoSpaceDE w:val="0"/>
              <w:autoSpaceDN w:val="0"/>
              <w:adjustRightInd w:val="0"/>
              <w:spacing w:after="160" w:line="256" w:lineRule="auto"/>
              <w:jc w:val="left"/>
              <w:rPr>
                <w:rFonts w:ascii="Times New Roman" w:hAnsi="Times New Roman" w:cs="Times New Roman"/>
                <w:sz w:val="22"/>
              </w:rPr>
            </w:pPr>
            <w:r w:rsidRPr="00712157">
              <w:rPr>
                <w:rFonts w:ascii="Times New Roman" w:hAnsi="Times New Roman" w:cs="Times New Roman"/>
                <w:b/>
                <w:sz w:val="22"/>
              </w:rPr>
              <w:t>District Oversight:</w:t>
            </w:r>
          </w:p>
        </w:tc>
        <w:tc>
          <w:tcPr>
            <w:tcW w:w="883" w:type="pct"/>
          </w:tcPr>
          <w:p w14:paraId="4849283E" w14:textId="77777777" w:rsidR="002621C4" w:rsidRPr="00712157" w:rsidRDefault="002621C4" w:rsidP="002621C4">
            <w:pPr>
              <w:autoSpaceDE w:val="0"/>
              <w:autoSpaceDN w:val="0"/>
              <w:adjustRightInd w:val="0"/>
              <w:jc w:val="center"/>
              <w:rPr>
                <w:rFonts w:ascii="Times New Roman" w:hAnsi="Times New Roman" w:cs="Times New Roman"/>
                <w:sz w:val="22"/>
              </w:rPr>
            </w:pPr>
          </w:p>
        </w:tc>
        <w:tc>
          <w:tcPr>
            <w:tcW w:w="1037" w:type="pct"/>
          </w:tcPr>
          <w:p w14:paraId="3999B0C9" w14:textId="77777777" w:rsidR="002621C4" w:rsidRPr="00712157" w:rsidRDefault="002621C4" w:rsidP="002621C4">
            <w:pPr>
              <w:autoSpaceDE w:val="0"/>
              <w:autoSpaceDN w:val="0"/>
              <w:adjustRightInd w:val="0"/>
              <w:jc w:val="center"/>
              <w:rPr>
                <w:rFonts w:ascii="Times New Roman" w:hAnsi="Times New Roman" w:cs="Times New Roman"/>
                <w:sz w:val="22"/>
              </w:rPr>
            </w:pPr>
          </w:p>
        </w:tc>
        <w:tc>
          <w:tcPr>
            <w:tcW w:w="1077" w:type="pct"/>
          </w:tcPr>
          <w:p w14:paraId="581FD5D3" w14:textId="77777777" w:rsidR="002621C4" w:rsidRPr="00712157" w:rsidRDefault="002621C4" w:rsidP="002621C4">
            <w:pPr>
              <w:autoSpaceDE w:val="0"/>
              <w:autoSpaceDN w:val="0"/>
              <w:adjustRightInd w:val="0"/>
              <w:jc w:val="center"/>
              <w:rPr>
                <w:rFonts w:ascii="Times New Roman" w:hAnsi="Times New Roman" w:cs="Times New Roman"/>
                <w:sz w:val="22"/>
              </w:rPr>
            </w:pPr>
          </w:p>
        </w:tc>
      </w:tr>
      <w:tr w:rsidR="002621C4" w:rsidRPr="00712157" w14:paraId="64D8735F" w14:textId="77777777" w:rsidTr="00AD6273">
        <w:trPr>
          <w:trHeight w:hRule="exact" w:val="317"/>
          <w:jc w:val="center"/>
        </w:trPr>
        <w:tc>
          <w:tcPr>
            <w:tcW w:w="2003" w:type="pct"/>
          </w:tcPr>
          <w:p w14:paraId="35CA5155" w14:textId="5F6AAA0B"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r w:rsidRPr="00712157">
              <w:rPr>
                <w:rFonts w:ascii="Times New Roman" w:eastAsia="Times New Roman" w:hAnsi="Times New Roman" w:cs="Times New Roman"/>
                <w:sz w:val="22"/>
              </w:rPr>
              <w:t xml:space="preserve">Adopted NC 457 w/in 5 </w:t>
            </w:r>
            <w:proofErr w:type="spellStart"/>
            <w:r w:rsidRPr="00712157">
              <w:rPr>
                <w:rFonts w:ascii="Times New Roman" w:eastAsia="Times New Roman" w:hAnsi="Times New Roman" w:cs="Times New Roman"/>
                <w:sz w:val="22"/>
              </w:rPr>
              <w:t>yrs</w:t>
            </w:r>
            <w:proofErr w:type="spellEnd"/>
          </w:p>
        </w:tc>
        <w:tc>
          <w:tcPr>
            <w:tcW w:w="883" w:type="pct"/>
          </w:tcPr>
          <w:p w14:paraId="2D9EE812" w14:textId="1F4B99A0"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0.008</w:t>
            </w:r>
          </w:p>
        </w:tc>
        <w:tc>
          <w:tcPr>
            <w:tcW w:w="1037" w:type="pct"/>
          </w:tcPr>
          <w:p w14:paraId="4439CB3D" w14:textId="7726698E"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-0.004</w:t>
            </w:r>
          </w:p>
        </w:tc>
        <w:tc>
          <w:tcPr>
            <w:tcW w:w="1077" w:type="pct"/>
          </w:tcPr>
          <w:p w14:paraId="7836AEAF" w14:textId="4D54CD70"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-0.127</w:t>
            </w:r>
          </w:p>
        </w:tc>
      </w:tr>
      <w:tr w:rsidR="002621C4" w:rsidRPr="00712157" w14:paraId="0ECEAC4A" w14:textId="77777777" w:rsidTr="00AD6273">
        <w:trPr>
          <w:trHeight w:hRule="exact" w:val="317"/>
          <w:jc w:val="center"/>
        </w:trPr>
        <w:tc>
          <w:tcPr>
            <w:tcW w:w="2003" w:type="pct"/>
          </w:tcPr>
          <w:p w14:paraId="23EFFE11"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p>
        </w:tc>
        <w:tc>
          <w:tcPr>
            <w:tcW w:w="883" w:type="pct"/>
          </w:tcPr>
          <w:p w14:paraId="48F29BFB" w14:textId="236B5E5C"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(0.034)</w:t>
            </w:r>
          </w:p>
        </w:tc>
        <w:tc>
          <w:tcPr>
            <w:tcW w:w="1037" w:type="pct"/>
          </w:tcPr>
          <w:p w14:paraId="1E56C2CE" w14:textId="1B615B44"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(0.012)</w:t>
            </w:r>
          </w:p>
        </w:tc>
        <w:tc>
          <w:tcPr>
            <w:tcW w:w="1077" w:type="pct"/>
          </w:tcPr>
          <w:p w14:paraId="017C0B6B" w14:textId="216DE8C0"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(0.084)</w:t>
            </w:r>
          </w:p>
        </w:tc>
      </w:tr>
      <w:tr w:rsidR="002621C4" w:rsidRPr="00712157" w14:paraId="62A4B701" w14:textId="77777777" w:rsidTr="00AD6273">
        <w:trPr>
          <w:trHeight w:hRule="exact" w:val="317"/>
          <w:jc w:val="center"/>
        </w:trPr>
        <w:tc>
          <w:tcPr>
            <w:tcW w:w="2003" w:type="pct"/>
          </w:tcPr>
          <w:p w14:paraId="28E799D2" w14:textId="1A0A3FE4"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r w:rsidRPr="00712157">
              <w:rPr>
                <w:rFonts w:ascii="Times New Roman" w:eastAsia="Times New Roman" w:hAnsi="Times New Roman" w:cs="Times New Roman"/>
                <w:kern w:val="0"/>
                <w:sz w:val="22"/>
                <w:lang w:eastAsia="en-US"/>
              </w:rPr>
              <w:t xml:space="preserve">Removed 403(b) vendors </w:t>
            </w:r>
            <w:r w:rsidRPr="00712157">
              <w:rPr>
                <w:rFonts w:ascii="Times New Roman" w:hAnsi="Times New Roman" w:cs="Times New Roman"/>
                <w:sz w:val="22"/>
              </w:rPr>
              <w:t xml:space="preserve">w/in 5 </w:t>
            </w:r>
            <w:proofErr w:type="spellStart"/>
            <w:r w:rsidRPr="00712157">
              <w:rPr>
                <w:rFonts w:ascii="Times New Roman" w:hAnsi="Times New Roman" w:cs="Times New Roman"/>
                <w:sz w:val="22"/>
              </w:rPr>
              <w:t>yrs</w:t>
            </w:r>
            <w:proofErr w:type="spellEnd"/>
          </w:p>
        </w:tc>
        <w:tc>
          <w:tcPr>
            <w:tcW w:w="883" w:type="pct"/>
          </w:tcPr>
          <w:p w14:paraId="5804DB37" w14:textId="1086CB7F"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-0.019</w:t>
            </w:r>
          </w:p>
        </w:tc>
        <w:tc>
          <w:tcPr>
            <w:tcW w:w="1037" w:type="pct"/>
          </w:tcPr>
          <w:p w14:paraId="4D5AA339" w14:textId="1E397987"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0.009</w:t>
            </w:r>
          </w:p>
        </w:tc>
        <w:tc>
          <w:tcPr>
            <w:tcW w:w="1077" w:type="pct"/>
          </w:tcPr>
          <w:p w14:paraId="29349E2C" w14:textId="1DF7FC96"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0.125*</w:t>
            </w:r>
          </w:p>
        </w:tc>
      </w:tr>
      <w:tr w:rsidR="002621C4" w:rsidRPr="00712157" w14:paraId="2FFC5317" w14:textId="77777777" w:rsidTr="00AD6273">
        <w:trPr>
          <w:trHeight w:hRule="exact" w:val="317"/>
          <w:jc w:val="center"/>
        </w:trPr>
        <w:tc>
          <w:tcPr>
            <w:tcW w:w="2003" w:type="pct"/>
          </w:tcPr>
          <w:p w14:paraId="6ABEB2A9"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p>
        </w:tc>
        <w:tc>
          <w:tcPr>
            <w:tcW w:w="883" w:type="pct"/>
          </w:tcPr>
          <w:p w14:paraId="30D8F01C" w14:textId="4DA1BBBA"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(0.020)</w:t>
            </w:r>
          </w:p>
        </w:tc>
        <w:tc>
          <w:tcPr>
            <w:tcW w:w="1037" w:type="pct"/>
          </w:tcPr>
          <w:p w14:paraId="0D803F89" w14:textId="50ABBDBA"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(0.009)</w:t>
            </w:r>
          </w:p>
        </w:tc>
        <w:tc>
          <w:tcPr>
            <w:tcW w:w="1077" w:type="pct"/>
          </w:tcPr>
          <w:p w14:paraId="0C122AB0" w14:textId="679A60FC"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(0.074)</w:t>
            </w:r>
          </w:p>
        </w:tc>
      </w:tr>
      <w:tr w:rsidR="002621C4" w:rsidRPr="00712157" w14:paraId="5FDBBE71" w14:textId="77777777" w:rsidTr="00AD6273">
        <w:trPr>
          <w:trHeight w:hRule="exact" w:val="317"/>
          <w:jc w:val="center"/>
        </w:trPr>
        <w:tc>
          <w:tcPr>
            <w:tcW w:w="2003" w:type="pct"/>
            <w:hideMark/>
          </w:tcPr>
          <w:p w14:paraId="3413BD61"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r w:rsidRPr="00712157">
              <w:rPr>
                <w:rFonts w:ascii="Times New Roman" w:hAnsi="Times New Roman" w:cs="Times New Roman"/>
                <w:sz w:val="22"/>
              </w:rPr>
              <w:t>Selective</w:t>
            </w:r>
          </w:p>
        </w:tc>
        <w:tc>
          <w:tcPr>
            <w:tcW w:w="883" w:type="pct"/>
            <w:hideMark/>
          </w:tcPr>
          <w:p w14:paraId="74551464" w14:textId="72D07A64"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0.015</w:t>
            </w:r>
          </w:p>
        </w:tc>
        <w:tc>
          <w:tcPr>
            <w:tcW w:w="1037" w:type="pct"/>
            <w:hideMark/>
          </w:tcPr>
          <w:p w14:paraId="7EFC3E94" w14:textId="2EA6E97C"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-0.023*</w:t>
            </w:r>
          </w:p>
        </w:tc>
        <w:tc>
          <w:tcPr>
            <w:tcW w:w="1077" w:type="pct"/>
            <w:hideMark/>
          </w:tcPr>
          <w:p w14:paraId="2DF9B684" w14:textId="52251B74"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-0.252***</w:t>
            </w:r>
          </w:p>
        </w:tc>
      </w:tr>
      <w:tr w:rsidR="002621C4" w:rsidRPr="00712157" w14:paraId="4C6EE39F" w14:textId="77777777" w:rsidTr="00AD6273">
        <w:trPr>
          <w:trHeight w:hRule="exact" w:val="317"/>
          <w:jc w:val="center"/>
        </w:trPr>
        <w:tc>
          <w:tcPr>
            <w:tcW w:w="2003" w:type="pct"/>
          </w:tcPr>
          <w:p w14:paraId="0C25E2C0"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p>
        </w:tc>
        <w:tc>
          <w:tcPr>
            <w:tcW w:w="883" w:type="pct"/>
            <w:hideMark/>
          </w:tcPr>
          <w:p w14:paraId="2478903B" w14:textId="7E6809AB"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(0.025)</w:t>
            </w:r>
          </w:p>
        </w:tc>
        <w:tc>
          <w:tcPr>
            <w:tcW w:w="1037" w:type="pct"/>
            <w:hideMark/>
          </w:tcPr>
          <w:p w14:paraId="4041EEEA" w14:textId="75FF57E2"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(0.014)</w:t>
            </w:r>
          </w:p>
        </w:tc>
        <w:tc>
          <w:tcPr>
            <w:tcW w:w="1077" w:type="pct"/>
            <w:hideMark/>
          </w:tcPr>
          <w:p w14:paraId="3C776BC9" w14:textId="012E3E12"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(0.093)</w:t>
            </w:r>
          </w:p>
        </w:tc>
      </w:tr>
      <w:tr w:rsidR="002621C4" w:rsidRPr="00712157" w14:paraId="00BE63FE" w14:textId="77777777" w:rsidTr="00AD6273">
        <w:trPr>
          <w:trHeight w:hRule="exact" w:val="317"/>
          <w:jc w:val="center"/>
        </w:trPr>
        <w:tc>
          <w:tcPr>
            <w:tcW w:w="2003" w:type="pct"/>
            <w:hideMark/>
          </w:tcPr>
          <w:p w14:paraId="551F304A"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r w:rsidRPr="00712157">
              <w:rPr>
                <w:rFonts w:ascii="Times New Roman" w:hAnsi="Times New Roman" w:cs="Times New Roman"/>
                <w:sz w:val="22"/>
              </w:rPr>
              <w:t>Evaluate plan offerings</w:t>
            </w:r>
          </w:p>
        </w:tc>
        <w:tc>
          <w:tcPr>
            <w:tcW w:w="883" w:type="pct"/>
            <w:hideMark/>
          </w:tcPr>
          <w:p w14:paraId="288C6572" w14:textId="0BB30912"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-0.040</w:t>
            </w:r>
          </w:p>
        </w:tc>
        <w:tc>
          <w:tcPr>
            <w:tcW w:w="1037" w:type="pct"/>
            <w:hideMark/>
          </w:tcPr>
          <w:p w14:paraId="2D1C82BC" w14:textId="4C6B10D9"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-0.020</w:t>
            </w:r>
          </w:p>
        </w:tc>
        <w:tc>
          <w:tcPr>
            <w:tcW w:w="1077" w:type="pct"/>
            <w:hideMark/>
          </w:tcPr>
          <w:p w14:paraId="39D0223D" w14:textId="34C827E0"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-0.033</w:t>
            </w:r>
          </w:p>
        </w:tc>
      </w:tr>
      <w:tr w:rsidR="002621C4" w:rsidRPr="00712157" w14:paraId="0555BC41" w14:textId="77777777" w:rsidTr="00AD6273">
        <w:trPr>
          <w:trHeight w:hRule="exact" w:val="317"/>
          <w:jc w:val="center"/>
        </w:trPr>
        <w:tc>
          <w:tcPr>
            <w:tcW w:w="2003" w:type="pct"/>
          </w:tcPr>
          <w:p w14:paraId="230EB4FB"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p>
        </w:tc>
        <w:tc>
          <w:tcPr>
            <w:tcW w:w="883" w:type="pct"/>
            <w:hideMark/>
          </w:tcPr>
          <w:p w14:paraId="0641D363" w14:textId="2EDF40FB"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(0.027)</w:t>
            </w:r>
          </w:p>
        </w:tc>
        <w:tc>
          <w:tcPr>
            <w:tcW w:w="1037" w:type="pct"/>
            <w:hideMark/>
          </w:tcPr>
          <w:p w14:paraId="26571F8C" w14:textId="567CD68B"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(0.014)</w:t>
            </w:r>
          </w:p>
        </w:tc>
        <w:tc>
          <w:tcPr>
            <w:tcW w:w="1077" w:type="pct"/>
            <w:hideMark/>
          </w:tcPr>
          <w:p w14:paraId="7761FDE2" w14:textId="35D506C1"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(0.099)</w:t>
            </w:r>
          </w:p>
        </w:tc>
      </w:tr>
      <w:tr w:rsidR="002621C4" w:rsidRPr="00712157" w14:paraId="5D8B9F59" w14:textId="77777777" w:rsidTr="00AD6273">
        <w:trPr>
          <w:trHeight w:hRule="exact" w:val="317"/>
          <w:jc w:val="center"/>
        </w:trPr>
        <w:tc>
          <w:tcPr>
            <w:tcW w:w="2003" w:type="pct"/>
            <w:hideMark/>
          </w:tcPr>
          <w:p w14:paraId="4523D01F"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r w:rsidRPr="00712157">
              <w:rPr>
                <w:rFonts w:ascii="Times New Roman" w:hAnsi="Times New Roman" w:cs="Times New Roman"/>
                <w:sz w:val="22"/>
              </w:rPr>
              <w:t>Criteria reviewed w/in 5 years</w:t>
            </w:r>
          </w:p>
        </w:tc>
        <w:tc>
          <w:tcPr>
            <w:tcW w:w="883" w:type="pct"/>
            <w:hideMark/>
          </w:tcPr>
          <w:p w14:paraId="09F40C2F" w14:textId="301DAB62"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-0.013</w:t>
            </w:r>
          </w:p>
        </w:tc>
        <w:tc>
          <w:tcPr>
            <w:tcW w:w="1037" w:type="pct"/>
            <w:hideMark/>
          </w:tcPr>
          <w:p w14:paraId="72840F28" w14:textId="4C4F9C1F"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0.026*</w:t>
            </w:r>
          </w:p>
        </w:tc>
        <w:tc>
          <w:tcPr>
            <w:tcW w:w="1077" w:type="pct"/>
            <w:hideMark/>
          </w:tcPr>
          <w:p w14:paraId="4F46788D" w14:textId="1E88CF65"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0.243**</w:t>
            </w:r>
          </w:p>
        </w:tc>
      </w:tr>
      <w:tr w:rsidR="002621C4" w:rsidRPr="00712157" w14:paraId="5DF5CE7A" w14:textId="77777777" w:rsidTr="00AD6273">
        <w:trPr>
          <w:trHeight w:hRule="exact" w:val="317"/>
          <w:jc w:val="center"/>
        </w:trPr>
        <w:tc>
          <w:tcPr>
            <w:tcW w:w="2003" w:type="pct"/>
          </w:tcPr>
          <w:p w14:paraId="506D0946" w14:textId="77777777" w:rsidR="002621C4" w:rsidRPr="00712157" w:rsidRDefault="002621C4" w:rsidP="002621C4">
            <w:pPr>
              <w:autoSpaceDE w:val="0"/>
              <w:autoSpaceDN w:val="0"/>
              <w:adjustRightInd w:val="0"/>
              <w:spacing w:after="160" w:line="257" w:lineRule="auto"/>
              <w:ind w:left="288"/>
              <w:jc w:val="left"/>
              <w:rPr>
                <w:rFonts w:ascii="Times New Roman" w:hAnsi="Times New Roman" w:cs="Times New Roman"/>
                <w:sz w:val="22"/>
              </w:rPr>
            </w:pPr>
          </w:p>
        </w:tc>
        <w:tc>
          <w:tcPr>
            <w:tcW w:w="883" w:type="pct"/>
            <w:hideMark/>
          </w:tcPr>
          <w:p w14:paraId="0209AA82" w14:textId="0381ADA8"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(0.021)</w:t>
            </w:r>
          </w:p>
        </w:tc>
        <w:tc>
          <w:tcPr>
            <w:tcW w:w="1037" w:type="pct"/>
            <w:hideMark/>
          </w:tcPr>
          <w:p w14:paraId="47DEFC2B" w14:textId="26DD96B5"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(0.013)</w:t>
            </w:r>
          </w:p>
        </w:tc>
        <w:tc>
          <w:tcPr>
            <w:tcW w:w="1077" w:type="pct"/>
            <w:hideMark/>
          </w:tcPr>
          <w:p w14:paraId="507CC747" w14:textId="6CCC6A29"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(0.097)</w:t>
            </w:r>
          </w:p>
        </w:tc>
      </w:tr>
      <w:tr w:rsidR="002621C4" w:rsidRPr="00712157" w14:paraId="68820DAE" w14:textId="77777777" w:rsidTr="00AD6273">
        <w:trPr>
          <w:trHeight w:hRule="exact" w:val="317"/>
          <w:jc w:val="center"/>
        </w:trPr>
        <w:tc>
          <w:tcPr>
            <w:tcW w:w="2003" w:type="pct"/>
          </w:tcPr>
          <w:p w14:paraId="39FEF670" w14:textId="77777777" w:rsidR="002621C4" w:rsidRPr="00712157" w:rsidRDefault="002621C4" w:rsidP="002621C4">
            <w:pPr>
              <w:autoSpaceDE w:val="0"/>
              <w:autoSpaceDN w:val="0"/>
              <w:adjustRightInd w:val="0"/>
              <w:spacing w:after="160" w:line="256" w:lineRule="auto"/>
              <w:jc w:val="left"/>
              <w:rPr>
                <w:rFonts w:ascii="Times New Roman" w:hAnsi="Times New Roman" w:cs="Times New Roman"/>
                <w:sz w:val="22"/>
              </w:rPr>
            </w:pPr>
            <w:r w:rsidRPr="00712157">
              <w:rPr>
                <w:rFonts w:ascii="Times New Roman" w:hAnsi="Times New Roman" w:cs="Times New Roman"/>
                <w:b/>
                <w:sz w:val="22"/>
              </w:rPr>
              <w:t>District Information Provision:</w:t>
            </w:r>
          </w:p>
        </w:tc>
        <w:tc>
          <w:tcPr>
            <w:tcW w:w="883" w:type="pct"/>
          </w:tcPr>
          <w:p w14:paraId="0540F18B" w14:textId="77777777" w:rsidR="002621C4" w:rsidRPr="00712157" w:rsidRDefault="002621C4" w:rsidP="002621C4">
            <w:pPr>
              <w:autoSpaceDE w:val="0"/>
              <w:autoSpaceDN w:val="0"/>
              <w:adjustRightInd w:val="0"/>
              <w:jc w:val="center"/>
              <w:rPr>
                <w:rFonts w:ascii="Times New Roman" w:hAnsi="Times New Roman" w:cs="Times New Roman"/>
                <w:sz w:val="22"/>
              </w:rPr>
            </w:pPr>
          </w:p>
        </w:tc>
        <w:tc>
          <w:tcPr>
            <w:tcW w:w="1037" w:type="pct"/>
          </w:tcPr>
          <w:p w14:paraId="277F2695" w14:textId="77777777" w:rsidR="002621C4" w:rsidRPr="00712157" w:rsidRDefault="002621C4" w:rsidP="002621C4">
            <w:pPr>
              <w:autoSpaceDE w:val="0"/>
              <w:autoSpaceDN w:val="0"/>
              <w:adjustRightInd w:val="0"/>
              <w:jc w:val="center"/>
              <w:rPr>
                <w:rFonts w:ascii="Times New Roman" w:hAnsi="Times New Roman" w:cs="Times New Roman"/>
                <w:sz w:val="22"/>
              </w:rPr>
            </w:pPr>
          </w:p>
        </w:tc>
        <w:tc>
          <w:tcPr>
            <w:tcW w:w="1077" w:type="pct"/>
          </w:tcPr>
          <w:p w14:paraId="53F7E7BD" w14:textId="77777777" w:rsidR="002621C4" w:rsidRPr="00712157" w:rsidRDefault="002621C4" w:rsidP="002621C4">
            <w:pPr>
              <w:autoSpaceDE w:val="0"/>
              <w:autoSpaceDN w:val="0"/>
              <w:adjustRightInd w:val="0"/>
              <w:jc w:val="center"/>
              <w:rPr>
                <w:rFonts w:ascii="Times New Roman" w:hAnsi="Times New Roman" w:cs="Times New Roman"/>
                <w:sz w:val="22"/>
              </w:rPr>
            </w:pPr>
          </w:p>
        </w:tc>
      </w:tr>
      <w:tr w:rsidR="002621C4" w:rsidRPr="00712157" w14:paraId="13B979C4" w14:textId="77777777" w:rsidTr="00AD6273">
        <w:trPr>
          <w:trHeight w:hRule="exact" w:val="317"/>
          <w:jc w:val="center"/>
        </w:trPr>
        <w:tc>
          <w:tcPr>
            <w:tcW w:w="2003" w:type="pct"/>
            <w:hideMark/>
          </w:tcPr>
          <w:p w14:paraId="6053CC1D" w14:textId="77777777" w:rsidR="002621C4" w:rsidRPr="00712157" w:rsidRDefault="002621C4" w:rsidP="002621C4">
            <w:pPr>
              <w:autoSpaceDE w:val="0"/>
              <w:autoSpaceDN w:val="0"/>
              <w:adjustRightInd w:val="0"/>
              <w:ind w:left="288"/>
              <w:jc w:val="left"/>
              <w:rPr>
                <w:rFonts w:ascii="Times New Roman" w:hAnsi="Times New Roman" w:cs="Times New Roman"/>
                <w:sz w:val="22"/>
              </w:rPr>
            </w:pPr>
            <w:r w:rsidRPr="00712157">
              <w:rPr>
                <w:rFonts w:ascii="Times New Roman" w:hAnsi="Times New Roman" w:cs="Times New Roman"/>
                <w:sz w:val="22"/>
              </w:rPr>
              <w:t>Moderate quality website</w:t>
            </w:r>
          </w:p>
        </w:tc>
        <w:tc>
          <w:tcPr>
            <w:tcW w:w="883" w:type="pct"/>
            <w:hideMark/>
          </w:tcPr>
          <w:p w14:paraId="09CA50B3" w14:textId="5AC9063F"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0.107***</w:t>
            </w:r>
          </w:p>
        </w:tc>
        <w:tc>
          <w:tcPr>
            <w:tcW w:w="1037" w:type="pct"/>
            <w:hideMark/>
          </w:tcPr>
          <w:p w14:paraId="3186A68A" w14:textId="70E256CD"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0.032**</w:t>
            </w:r>
          </w:p>
        </w:tc>
        <w:tc>
          <w:tcPr>
            <w:tcW w:w="1077" w:type="pct"/>
            <w:hideMark/>
          </w:tcPr>
          <w:p w14:paraId="15AFC8DD" w14:textId="5D161663"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-0.109</w:t>
            </w:r>
          </w:p>
        </w:tc>
      </w:tr>
      <w:tr w:rsidR="002621C4" w:rsidRPr="00712157" w14:paraId="1B06E289" w14:textId="77777777" w:rsidTr="00AD6273">
        <w:trPr>
          <w:trHeight w:hRule="exact" w:val="317"/>
          <w:jc w:val="center"/>
        </w:trPr>
        <w:tc>
          <w:tcPr>
            <w:tcW w:w="2003" w:type="pct"/>
          </w:tcPr>
          <w:p w14:paraId="4D80FF83" w14:textId="77777777" w:rsidR="002621C4" w:rsidRPr="00712157" w:rsidRDefault="002621C4" w:rsidP="002621C4">
            <w:pPr>
              <w:autoSpaceDE w:val="0"/>
              <w:autoSpaceDN w:val="0"/>
              <w:adjustRightInd w:val="0"/>
              <w:ind w:left="288"/>
              <w:jc w:val="left"/>
              <w:rPr>
                <w:rFonts w:ascii="Times New Roman" w:hAnsi="Times New Roman" w:cs="Times New Roman"/>
                <w:sz w:val="22"/>
              </w:rPr>
            </w:pPr>
          </w:p>
        </w:tc>
        <w:tc>
          <w:tcPr>
            <w:tcW w:w="883" w:type="pct"/>
            <w:hideMark/>
          </w:tcPr>
          <w:p w14:paraId="68D71DFA" w14:textId="5EDDA89A"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(0.036)</w:t>
            </w:r>
          </w:p>
        </w:tc>
        <w:tc>
          <w:tcPr>
            <w:tcW w:w="1037" w:type="pct"/>
            <w:hideMark/>
          </w:tcPr>
          <w:p w14:paraId="1FA5F469" w14:textId="46D2C20B"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(0.016)</w:t>
            </w:r>
          </w:p>
        </w:tc>
        <w:tc>
          <w:tcPr>
            <w:tcW w:w="1077" w:type="pct"/>
            <w:hideMark/>
          </w:tcPr>
          <w:p w14:paraId="3C9E2BE6" w14:textId="08F3D8EF"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(0.093)</w:t>
            </w:r>
          </w:p>
        </w:tc>
      </w:tr>
      <w:tr w:rsidR="002621C4" w:rsidRPr="00712157" w14:paraId="331254D1" w14:textId="77777777" w:rsidTr="00AD6273">
        <w:trPr>
          <w:trHeight w:hRule="exact" w:val="317"/>
          <w:jc w:val="center"/>
        </w:trPr>
        <w:tc>
          <w:tcPr>
            <w:tcW w:w="2003" w:type="pct"/>
            <w:hideMark/>
          </w:tcPr>
          <w:p w14:paraId="722D5C49" w14:textId="77777777" w:rsidR="002621C4" w:rsidRPr="00712157" w:rsidRDefault="002621C4" w:rsidP="002621C4">
            <w:pPr>
              <w:autoSpaceDE w:val="0"/>
              <w:autoSpaceDN w:val="0"/>
              <w:adjustRightInd w:val="0"/>
              <w:ind w:left="288"/>
              <w:jc w:val="left"/>
              <w:rPr>
                <w:rFonts w:ascii="Times New Roman" w:hAnsi="Times New Roman" w:cs="Times New Roman"/>
                <w:sz w:val="22"/>
              </w:rPr>
            </w:pPr>
            <w:r w:rsidRPr="00712157">
              <w:rPr>
                <w:rFonts w:ascii="Times New Roman" w:hAnsi="Times New Roman" w:cs="Times New Roman"/>
                <w:sz w:val="22"/>
              </w:rPr>
              <w:t>High quality website</w:t>
            </w:r>
          </w:p>
        </w:tc>
        <w:tc>
          <w:tcPr>
            <w:tcW w:w="883" w:type="pct"/>
            <w:hideMark/>
          </w:tcPr>
          <w:p w14:paraId="513A5767" w14:textId="67A40BF7"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0.044</w:t>
            </w:r>
          </w:p>
        </w:tc>
        <w:tc>
          <w:tcPr>
            <w:tcW w:w="1037" w:type="pct"/>
            <w:hideMark/>
          </w:tcPr>
          <w:p w14:paraId="4637E010" w14:textId="19B95C80"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0.002</w:t>
            </w:r>
          </w:p>
        </w:tc>
        <w:tc>
          <w:tcPr>
            <w:tcW w:w="1077" w:type="pct"/>
            <w:hideMark/>
          </w:tcPr>
          <w:p w14:paraId="689B90E3" w14:textId="60910244"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-0.039</w:t>
            </w:r>
          </w:p>
        </w:tc>
      </w:tr>
      <w:tr w:rsidR="002621C4" w:rsidRPr="00712157" w14:paraId="23887134" w14:textId="77777777" w:rsidTr="00AD6273">
        <w:trPr>
          <w:trHeight w:hRule="exact" w:val="317"/>
          <w:jc w:val="center"/>
        </w:trPr>
        <w:tc>
          <w:tcPr>
            <w:tcW w:w="2003" w:type="pct"/>
          </w:tcPr>
          <w:p w14:paraId="614CB588" w14:textId="77777777" w:rsidR="002621C4" w:rsidRPr="00712157" w:rsidRDefault="002621C4" w:rsidP="002621C4">
            <w:pPr>
              <w:autoSpaceDE w:val="0"/>
              <w:autoSpaceDN w:val="0"/>
              <w:adjustRightInd w:val="0"/>
              <w:ind w:left="288"/>
              <w:jc w:val="left"/>
              <w:rPr>
                <w:rFonts w:ascii="Times New Roman" w:hAnsi="Times New Roman" w:cs="Times New Roman"/>
                <w:sz w:val="22"/>
              </w:rPr>
            </w:pPr>
          </w:p>
        </w:tc>
        <w:tc>
          <w:tcPr>
            <w:tcW w:w="883" w:type="pct"/>
            <w:hideMark/>
          </w:tcPr>
          <w:p w14:paraId="56DD19EA" w14:textId="3FF43044"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(0.029)</w:t>
            </w:r>
          </w:p>
        </w:tc>
        <w:tc>
          <w:tcPr>
            <w:tcW w:w="1037" w:type="pct"/>
            <w:hideMark/>
          </w:tcPr>
          <w:p w14:paraId="7B381B58" w14:textId="2D342C03"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(0.016)</w:t>
            </w:r>
          </w:p>
        </w:tc>
        <w:tc>
          <w:tcPr>
            <w:tcW w:w="1077" w:type="pct"/>
            <w:hideMark/>
          </w:tcPr>
          <w:p w14:paraId="327DEA0B" w14:textId="3E1EAB60"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(0.114)</w:t>
            </w:r>
          </w:p>
        </w:tc>
      </w:tr>
      <w:tr w:rsidR="002621C4" w:rsidRPr="00712157" w14:paraId="4EE10AA2" w14:textId="77777777" w:rsidTr="00AD6273">
        <w:trPr>
          <w:trHeight w:hRule="exact" w:val="317"/>
          <w:jc w:val="center"/>
        </w:trPr>
        <w:tc>
          <w:tcPr>
            <w:tcW w:w="2003" w:type="pct"/>
          </w:tcPr>
          <w:p w14:paraId="446B9D20" w14:textId="77777777" w:rsidR="002621C4" w:rsidRPr="00712157" w:rsidRDefault="002621C4" w:rsidP="002621C4">
            <w:pPr>
              <w:autoSpaceDE w:val="0"/>
              <w:autoSpaceDN w:val="0"/>
              <w:adjustRightInd w:val="0"/>
              <w:ind w:left="288"/>
              <w:jc w:val="left"/>
              <w:rPr>
                <w:rFonts w:ascii="Times New Roman" w:hAnsi="Times New Roman" w:cs="Times New Roman"/>
                <w:sz w:val="22"/>
              </w:rPr>
            </w:pPr>
            <w:r w:rsidRPr="00712157">
              <w:rPr>
                <w:rFonts w:ascii="Times New Roman" w:hAnsi="Times New Roman" w:cs="Times New Roman"/>
                <w:sz w:val="22"/>
              </w:rPr>
              <w:t>Directly Provide Information</w:t>
            </w:r>
          </w:p>
        </w:tc>
        <w:tc>
          <w:tcPr>
            <w:tcW w:w="883" w:type="pct"/>
          </w:tcPr>
          <w:p w14:paraId="6F77A82B" w14:textId="05B4C37E"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0.039*</w:t>
            </w:r>
          </w:p>
        </w:tc>
        <w:tc>
          <w:tcPr>
            <w:tcW w:w="1037" w:type="pct"/>
          </w:tcPr>
          <w:p w14:paraId="5C7B67C4" w14:textId="114CA807"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0.002</w:t>
            </w:r>
          </w:p>
        </w:tc>
        <w:tc>
          <w:tcPr>
            <w:tcW w:w="1077" w:type="pct"/>
          </w:tcPr>
          <w:p w14:paraId="0548A4A5" w14:textId="0205EAFE"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-0.125</w:t>
            </w:r>
          </w:p>
        </w:tc>
      </w:tr>
      <w:tr w:rsidR="002621C4" w:rsidRPr="00712157" w14:paraId="0B90FEB5" w14:textId="77777777" w:rsidTr="00AD6273">
        <w:trPr>
          <w:trHeight w:hRule="exact" w:val="317"/>
          <w:jc w:val="center"/>
        </w:trPr>
        <w:tc>
          <w:tcPr>
            <w:tcW w:w="2003" w:type="pct"/>
          </w:tcPr>
          <w:p w14:paraId="2A61C7A3" w14:textId="77777777" w:rsidR="002621C4" w:rsidRPr="00712157" w:rsidRDefault="002621C4" w:rsidP="002621C4">
            <w:pPr>
              <w:autoSpaceDE w:val="0"/>
              <w:autoSpaceDN w:val="0"/>
              <w:adjustRightInd w:val="0"/>
              <w:ind w:left="288"/>
              <w:jc w:val="left"/>
              <w:rPr>
                <w:rFonts w:ascii="Times New Roman" w:hAnsi="Times New Roman" w:cs="Times New Roman"/>
                <w:sz w:val="22"/>
              </w:rPr>
            </w:pPr>
          </w:p>
        </w:tc>
        <w:tc>
          <w:tcPr>
            <w:tcW w:w="883" w:type="pct"/>
          </w:tcPr>
          <w:p w14:paraId="04348971" w14:textId="0DA5E2F0"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(0.023)</w:t>
            </w:r>
          </w:p>
        </w:tc>
        <w:tc>
          <w:tcPr>
            <w:tcW w:w="1037" w:type="pct"/>
          </w:tcPr>
          <w:p w14:paraId="6E8963A1" w14:textId="05A95715"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(0.013)</w:t>
            </w:r>
          </w:p>
        </w:tc>
        <w:tc>
          <w:tcPr>
            <w:tcW w:w="1077" w:type="pct"/>
          </w:tcPr>
          <w:p w14:paraId="27BFFE71" w14:textId="2CF0A22F"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(0.092)</w:t>
            </w:r>
          </w:p>
        </w:tc>
      </w:tr>
      <w:tr w:rsidR="002621C4" w:rsidRPr="00712157" w14:paraId="0645BA4C" w14:textId="77777777" w:rsidTr="00AD6273">
        <w:trPr>
          <w:trHeight w:hRule="exact" w:val="317"/>
          <w:jc w:val="center"/>
        </w:trPr>
        <w:tc>
          <w:tcPr>
            <w:tcW w:w="2003" w:type="pct"/>
            <w:hideMark/>
          </w:tcPr>
          <w:p w14:paraId="54882E6F" w14:textId="77777777" w:rsidR="002621C4" w:rsidRPr="00712157" w:rsidRDefault="002621C4" w:rsidP="002621C4">
            <w:pPr>
              <w:tabs>
                <w:tab w:val="left" w:pos="1725"/>
              </w:tabs>
              <w:autoSpaceDE w:val="0"/>
              <w:autoSpaceDN w:val="0"/>
              <w:adjustRightInd w:val="0"/>
              <w:spacing w:after="160" w:line="256" w:lineRule="auto"/>
              <w:jc w:val="left"/>
              <w:rPr>
                <w:rFonts w:ascii="Times New Roman" w:hAnsi="Times New Roman" w:cs="Times New Roman"/>
                <w:sz w:val="22"/>
              </w:rPr>
            </w:pPr>
            <w:r w:rsidRPr="00712157">
              <w:rPr>
                <w:rFonts w:ascii="Times New Roman" w:hAnsi="Times New Roman" w:cs="Times New Roman"/>
                <w:sz w:val="22"/>
              </w:rPr>
              <w:t>District Size (in 00s)</w:t>
            </w:r>
          </w:p>
        </w:tc>
        <w:tc>
          <w:tcPr>
            <w:tcW w:w="883" w:type="pct"/>
            <w:hideMark/>
          </w:tcPr>
          <w:p w14:paraId="076A3983" w14:textId="77777777"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-0.002***</w:t>
            </w:r>
          </w:p>
        </w:tc>
        <w:tc>
          <w:tcPr>
            <w:tcW w:w="1037" w:type="pct"/>
            <w:hideMark/>
          </w:tcPr>
          <w:p w14:paraId="112CFA42" w14:textId="51338D09"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-0.00003</w:t>
            </w:r>
          </w:p>
        </w:tc>
        <w:tc>
          <w:tcPr>
            <w:tcW w:w="1077" w:type="pct"/>
            <w:hideMark/>
          </w:tcPr>
          <w:p w14:paraId="05897B24" w14:textId="77777777"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0.009***</w:t>
            </w:r>
          </w:p>
        </w:tc>
      </w:tr>
      <w:tr w:rsidR="002621C4" w:rsidRPr="00712157" w14:paraId="0C51B907" w14:textId="77777777" w:rsidTr="00AD6273">
        <w:trPr>
          <w:trHeight w:hRule="exact" w:val="317"/>
          <w:jc w:val="center"/>
        </w:trPr>
        <w:tc>
          <w:tcPr>
            <w:tcW w:w="2003" w:type="pct"/>
          </w:tcPr>
          <w:p w14:paraId="3C089B26" w14:textId="77777777" w:rsidR="002621C4" w:rsidRPr="00712157" w:rsidRDefault="002621C4" w:rsidP="002621C4">
            <w:pPr>
              <w:autoSpaceDE w:val="0"/>
              <w:autoSpaceDN w:val="0"/>
              <w:adjustRightInd w:val="0"/>
              <w:spacing w:after="160" w:line="256" w:lineRule="auto"/>
              <w:jc w:val="left"/>
              <w:rPr>
                <w:rFonts w:ascii="Times New Roman" w:hAnsi="Times New Roman" w:cs="Times New Roman"/>
                <w:sz w:val="22"/>
              </w:rPr>
            </w:pPr>
          </w:p>
        </w:tc>
        <w:tc>
          <w:tcPr>
            <w:tcW w:w="883" w:type="pct"/>
            <w:hideMark/>
          </w:tcPr>
          <w:p w14:paraId="3134DAB8" w14:textId="77777777"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(0.001)</w:t>
            </w:r>
          </w:p>
        </w:tc>
        <w:tc>
          <w:tcPr>
            <w:tcW w:w="1037" w:type="pct"/>
            <w:hideMark/>
          </w:tcPr>
          <w:p w14:paraId="53B79D7C" w14:textId="268ABE9E"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(0.0003)</w:t>
            </w:r>
          </w:p>
        </w:tc>
        <w:tc>
          <w:tcPr>
            <w:tcW w:w="1077" w:type="pct"/>
            <w:hideMark/>
          </w:tcPr>
          <w:p w14:paraId="46217351" w14:textId="77777777"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(0.003)</w:t>
            </w:r>
          </w:p>
        </w:tc>
      </w:tr>
      <w:tr w:rsidR="002621C4" w:rsidRPr="00712157" w14:paraId="0F7D6412" w14:textId="77777777" w:rsidTr="00712157">
        <w:trPr>
          <w:trHeight w:hRule="exact" w:val="80"/>
          <w:jc w:val="center"/>
        </w:trPr>
        <w:tc>
          <w:tcPr>
            <w:tcW w:w="2003" w:type="pct"/>
            <w:tcBorders>
              <w:bottom w:val="single" w:sz="4" w:space="0" w:color="auto"/>
            </w:tcBorders>
          </w:tcPr>
          <w:p w14:paraId="363409C6" w14:textId="77777777" w:rsidR="002621C4" w:rsidRPr="00712157" w:rsidRDefault="002621C4" w:rsidP="002621C4">
            <w:pPr>
              <w:autoSpaceDE w:val="0"/>
              <w:autoSpaceDN w:val="0"/>
              <w:adjustRightInd w:val="0"/>
              <w:spacing w:after="160" w:line="256" w:lineRule="auto"/>
              <w:jc w:val="left"/>
              <w:rPr>
                <w:rFonts w:ascii="Times New Roman" w:hAnsi="Times New Roman" w:cs="Times New Roman"/>
                <w:sz w:val="22"/>
              </w:rPr>
            </w:pPr>
          </w:p>
        </w:tc>
        <w:tc>
          <w:tcPr>
            <w:tcW w:w="883" w:type="pct"/>
            <w:tcBorders>
              <w:bottom w:val="single" w:sz="4" w:space="0" w:color="auto"/>
            </w:tcBorders>
          </w:tcPr>
          <w:p w14:paraId="0567CEAB" w14:textId="77777777" w:rsidR="002621C4" w:rsidRPr="00712157" w:rsidRDefault="002621C4" w:rsidP="002621C4">
            <w:pPr>
              <w:autoSpaceDE w:val="0"/>
              <w:autoSpaceDN w:val="0"/>
              <w:adjustRightInd w:val="0"/>
              <w:spacing w:after="160" w:line="256" w:lineRule="auto"/>
              <w:jc w:val="center"/>
              <w:rPr>
                <w:rFonts w:ascii="Times New Roman" w:hAnsi="Times New Roman" w:cs="Times New Roman"/>
                <w:sz w:val="22"/>
              </w:rPr>
            </w:pPr>
          </w:p>
        </w:tc>
        <w:tc>
          <w:tcPr>
            <w:tcW w:w="1037" w:type="pct"/>
            <w:tcBorders>
              <w:bottom w:val="single" w:sz="4" w:space="0" w:color="auto"/>
            </w:tcBorders>
          </w:tcPr>
          <w:p w14:paraId="7A703283" w14:textId="77777777" w:rsidR="002621C4" w:rsidRPr="00712157" w:rsidRDefault="002621C4" w:rsidP="002621C4">
            <w:pPr>
              <w:autoSpaceDE w:val="0"/>
              <w:autoSpaceDN w:val="0"/>
              <w:adjustRightInd w:val="0"/>
              <w:spacing w:after="160" w:line="256" w:lineRule="auto"/>
              <w:jc w:val="center"/>
              <w:rPr>
                <w:rFonts w:ascii="Times New Roman" w:hAnsi="Times New Roman" w:cs="Times New Roman"/>
                <w:sz w:val="22"/>
              </w:rPr>
            </w:pPr>
          </w:p>
        </w:tc>
        <w:tc>
          <w:tcPr>
            <w:tcW w:w="1077" w:type="pct"/>
            <w:tcBorders>
              <w:bottom w:val="single" w:sz="4" w:space="0" w:color="auto"/>
            </w:tcBorders>
          </w:tcPr>
          <w:p w14:paraId="3D4EB4DD" w14:textId="77777777" w:rsidR="002621C4" w:rsidRPr="00712157" w:rsidRDefault="002621C4" w:rsidP="002621C4">
            <w:pPr>
              <w:autoSpaceDE w:val="0"/>
              <w:autoSpaceDN w:val="0"/>
              <w:adjustRightInd w:val="0"/>
              <w:spacing w:after="160" w:line="256" w:lineRule="auto"/>
              <w:jc w:val="center"/>
              <w:rPr>
                <w:rFonts w:ascii="Times New Roman" w:hAnsi="Times New Roman" w:cs="Times New Roman"/>
                <w:sz w:val="22"/>
              </w:rPr>
            </w:pPr>
          </w:p>
        </w:tc>
      </w:tr>
      <w:tr w:rsidR="002621C4" w:rsidRPr="00712157" w14:paraId="7C2972B6" w14:textId="77777777" w:rsidTr="00712157">
        <w:trPr>
          <w:trHeight w:hRule="exact" w:val="317"/>
          <w:jc w:val="center"/>
        </w:trPr>
        <w:tc>
          <w:tcPr>
            <w:tcW w:w="2003" w:type="pct"/>
            <w:tcBorders>
              <w:top w:val="single" w:sz="4" w:space="0" w:color="auto"/>
            </w:tcBorders>
            <w:hideMark/>
          </w:tcPr>
          <w:p w14:paraId="5874BB96" w14:textId="77777777" w:rsidR="002621C4" w:rsidRPr="00712157" w:rsidRDefault="002621C4" w:rsidP="002621C4">
            <w:pPr>
              <w:autoSpaceDE w:val="0"/>
              <w:autoSpaceDN w:val="0"/>
              <w:adjustRightInd w:val="0"/>
              <w:spacing w:after="160" w:line="256" w:lineRule="auto"/>
              <w:jc w:val="left"/>
              <w:rPr>
                <w:rFonts w:ascii="Times New Roman" w:hAnsi="Times New Roman" w:cs="Times New Roman"/>
                <w:sz w:val="22"/>
              </w:rPr>
            </w:pPr>
            <w:r w:rsidRPr="00712157">
              <w:rPr>
                <w:rFonts w:ascii="Times New Roman" w:hAnsi="Times New Roman" w:cs="Times New Roman"/>
                <w:sz w:val="22"/>
              </w:rPr>
              <w:t>Observations</w:t>
            </w:r>
          </w:p>
        </w:tc>
        <w:tc>
          <w:tcPr>
            <w:tcW w:w="883" w:type="pct"/>
            <w:tcBorders>
              <w:top w:val="single" w:sz="4" w:space="0" w:color="auto"/>
            </w:tcBorders>
            <w:hideMark/>
          </w:tcPr>
          <w:p w14:paraId="114D5A6A" w14:textId="77777777"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9,174</w:t>
            </w:r>
          </w:p>
        </w:tc>
        <w:tc>
          <w:tcPr>
            <w:tcW w:w="1037" w:type="pct"/>
            <w:tcBorders>
              <w:top w:val="single" w:sz="4" w:space="0" w:color="auto"/>
            </w:tcBorders>
            <w:hideMark/>
          </w:tcPr>
          <w:p w14:paraId="5F923DB7" w14:textId="77777777"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9,174</w:t>
            </w:r>
          </w:p>
        </w:tc>
        <w:tc>
          <w:tcPr>
            <w:tcW w:w="1077" w:type="pct"/>
            <w:tcBorders>
              <w:top w:val="single" w:sz="4" w:space="0" w:color="auto"/>
            </w:tcBorders>
            <w:hideMark/>
          </w:tcPr>
          <w:p w14:paraId="085691F1" w14:textId="77777777" w:rsidR="002621C4" w:rsidRPr="00712157" w:rsidRDefault="002621C4" w:rsidP="002621C4">
            <w:pPr>
              <w:autoSpaceDE w:val="0"/>
              <w:autoSpaceDN w:val="0"/>
              <w:adjustRightInd w:val="0"/>
              <w:jc w:val="center"/>
              <w:rPr>
                <w:rFonts w:ascii="Times New Roman" w:hAnsi="Times New Roman" w:cs="Times New Roman"/>
                <w:sz w:val="22"/>
              </w:rPr>
            </w:pPr>
            <w:r w:rsidRPr="00712157">
              <w:rPr>
                <w:rFonts w:ascii="Times New Roman" w:hAnsi="Times New Roman" w:cs="Times New Roman"/>
                <w:sz w:val="22"/>
              </w:rPr>
              <w:t>1,038</w:t>
            </w:r>
          </w:p>
        </w:tc>
      </w:tr>
      <w:tr w:rsidR="00AD6273" w:rsidRPr="00712157" w14:paraId="2254A6E9" w14:textId="201D913F" w:rsidTr="00AD6273">
        <w:trPr>
          <w:trHeight w:hRule="exact" w:val="317"/>
          <w:jc w:val="center"/>
        </w:trPr>
        <w:tc>
          <w:tcPr>
            <w:tcW w:w="2003" w:type="pct"/>
            <w:tcBorders>
              <w:top w:val="nil"/>
              <w:left w:val="nil"/>
              <w:right w:val="nil"/>
            </w:tcBorders>
          </w:tcPr>
          <w:p w14:paraId="3229157F" w14:textId="75CA4E11" w:rsidR="00AD6273" w:rsidRPr="00712157" w:rsidRDefault="00AD6273" w:rsidP="00AD6273">
            <w:pPr>
              <w:autoSpaceDE w:val="0"/>
              <w:autoSpaceDN w:val="0"/>
              <w:adjustRightInd w:val="0"/>
              <w:spacing w:after="160" w:line="256" w:lineRule="auto"/>
              <w:jc w:val="left"/>
              <w:rPr>
                <w:rFonts w:ascii="Times New Roman" w:hAnsi="Times New Roman" w:cs="Times New Roman"/>
                <w:sz w:val="22"/>
              </w:rPr>
            </w:pPr>
            <w:r w:rsidRPr="00712157">
              <w:rPr>
                <w:rFonts w:ascii="Times New Roman" w:hAnsi="Times New Roman" w:cs="Times New Roman"/>
                <w:sz w:val="22"/>
              </w:rPr>
              <w:t>Pseudo R2</w:t>
            </w:r>
          </w:p>
        </w:tc>
        <w:tc>
          <w:tcPr>
            <w:tcW w:w="883" w:type="pct"/>
            <w:tcBorders>
              <w:top w:val="nil"/>
              <w:left w:val="nil"/>
              <w:right w:val="nil"/>
            </w:tcBorders>
          </w:tcPr>
          <w:p w14:paraId="6D2A81B3" w14:textId="3426FF00" w:rsidR="00AD6273" w:rsidRPr="00712157" w:rsidRDefault="00AD6273" w:rsidP="00AD6273">
            <w:pPr>
              <w:autoSpaceDE w:val="0"/>
              <w:autoSpaceDN w:val="0"/>
              <w:adjustRightInd w:val="0"/>
              <w:spacing w:after="160" w:line="256" w:lineRule="auto"/>
              <w:jc w:val="center"/>
              <w:rPr>
                <w:rFonts w:ascii="Times New Roman" w:hAnsi="Times New Roman" w:cs="Times New Roman"/>
                <w:sz w:val="22"/>
              </w:rPr>
            </w:pPr>
            <w:r w:rsidRPr="00712157">
              <w:rPr>
                <w:rFonts w:ascii="Times New Roman" w:hAnsi="Times New Roman" w:cs="Times New Roman"/>
                <w:sz w:val="22"/>
              </w:rPr>
              <w:t>0.052</w:t>
            </w:r>
          </w:p>
        </w:tc>
        <w:tc>
          <w:tcPr>
            <w:tcW w:w="1037" w:type="pct"/>
            <w:tcBorders>
              <w:top w:val="nil"/>
              <w:left w:val="nil"/>
              <w:right w:val="nil"/>
            </w:tcBorders>
            <w:vAlign w:val="bottom"/>
          </w:tcPr>
          <w:p w14:paraId="12BEA4B2" w14:textId="5AF640F6" w:rsidR="00AD6273" w:rsidRPr="00712157" w:rsidRDefault="00AD6273" w:rsidP="00AD6273">
            <w:pPr>
              <w:autoSpaceDE w:val="0"/>
              <w:autoSpaceDN w:val="0"/>
              <w:adjustRightInd w:val="0"/>
              <w:spacing w:after="160" w:line="256" w:lineRule="auto"/>
              <w:jc w:val="center"/>
              <w:rPr>
                <w:rFonts w:ascii="Times New Roman" w:hAnsi="Times New Roman" w:cs="Times New Roman"/>
                <w:sz w:val="22"/>
              </w:rPr>
            </w:pPr>
            <w:r w:rsidRPr="00712157">
              <w:rPr>
                <w:rFonts w:ascii="Times New Roman" w:hAnsi="Times New Roman" w:cs="Times New Roman"/>
                <w:sz w:val="22"/>
              </w:rPr>
              <w:t>0.061</w:t>
            </w:r>
          </w:p>
        </w:tc>
        <w:tc>
          <w:tcPr>
            <w:tcW w:w="1077" w:type="pct"/>
            <w:tcBorders>
              <w:top w:val="nil"/>
              <w:left w:val="nil"/>
              <w:right w:val="nil"/>
            </w:tcBorders>
            <w:vAlign w:val="bottom"/>
          </w:tcPr>
          <w:p w14:paraId="36C0ED19" w14:textId="765FF992" w:rsidR="00AD6273" w:rsidRPr="00712157" w:rsidRDefault="00AD6273" w:rsidP="00AD6273">
            <w:pPr>
              <w:autoSpaceDE w:val="0"/>
              <w:autoSpaceDN w:val="0"/>
              <w:adjustRightInd w:val="0"/>
              <w:spacing w:after="160" w:line="256" w:lineRule="auto"/>
              <w:jc w:val="center"/>
              <w:rPr>
                <w:rFonts w:ascii="Times New Roman" w:hAnsi="Times New Roman" w:cs="Times New Roman"/>
                <w:sz w:val="22"/>
              </w:rPr>
            </w:pPr>
            <w:r w:rsidRPr="00712157">
              <w:rPr>
                <w:rFonts w:ascii="Times New Roman" w:hAnsi="Times New Roman" w:cs="Times New Roman"/>
                <w:sz w:val="22"/>
              </w:rPr>
              <w:t>0.128</w:t>
            </w:r>
          </w:p>
        </w:tc>
      </w:tr>
      <w:tr w:rsidR="00AD6273" w:rsidRPr="00712157" w14:paraId="070F9EE5" w14:textId="77777777" w:rsidTr="00AD6273">
        <w:trPr>
          <w:trHeight w:hRule="exact" w:val="317"/>
          <w:jc w:val="center"/>
        </w:trPr>
        <w:tc>
          <w:tcPr>
            <w:tcW w:w="2003" w:type="pct"/>
            <w:tcBorders>
              <w:left w:val="nil"/>
              <w:bottom w:val="single" w:sz="4" w:space="0" w:color="auto"/>
              <w:right w:val="nil"/>
            </w:tcBorders>
            <w:hideMark/>
          </w:tcPr>
          <w:p w14:paraId="5D2297BE" w14:textId="77777777" w:rsidR="00AD6273" w:rsidRPr="00712157" w:rsidRDefault="00AD6273" w:rsidP="00AD6273">
            <w:pPr>
              <w:autoSpaceDE w:val="0"/>
              <w:autoSpaceDN w:val="0"/>
              <w:adjustRightInd w:val="0"/>
              <w:spacing w:after="160" w:line="256" w:lineRule="auto"/>
              <w:jc w:val="left"/>
              <w:rPr>
                <w:rFonts w:ascii="Times New Roman" w:hAnsi="Times New Roman" w:cs="Times New Roman"/>
                <w:sz w:val="22"/>
              </w:rPr>
            </w:pPr>
            <w:r w:rsidRPr="00712157">
              <w:rPr>
                <w:rFonts w:ascii="Times New Roman" w:hAnsi="Times New Roman" w:cs="Times New Roman"/>
                <w:sz w:val="22"/>
              </w:rPr>
              <w:t>Mean Dependent Variable</w:t>
            </w:r>
          </w:p>
        </w:tc>
        <w:tc>
          <w:tcPr>
            <w:tcW w:w="883" w:type="pct"/>
            <w:tcBorders>
              <w:left w:val="nil"/>
              <w:bottom w:val="single" w:sz="6" w:space="0" w:color="auto"/>
              <w:right w:val="nil"/>
            </w:tcBorders>
            <w:vAlign w:val="bottom"/>
            <w:hideMark/>
          </w:tcPr>
          <w:p w14:paraId="132435F5" w14:textId="77777777" w:rsidR="00AD6273" w:rsidRPr="00712157" w:rsidRDefault="00AD6273" w:rsidP="00AD6273">
            <w:pPr>
              <w:autoSpaceDE w:val="0"/>
              <w:autoSpaceDN w:val="0"/>
              <w:adjustRightInd w:val="0"/>
              <w:spacing w:after="160" w:line="256" w:lineRule="auto"/>
              <w:jc w:val="center"/>
              <w:rPr>
                <w:rFonts w:ascii="Times New Roman" w:hAnsi="Times New Roman" w:cs="Times New Roman"/>
                <w:sz w:val="22"/>
              </w:rPr>
            </w:pPr>
            <w:r w:rsidRPr="00712157">
              <w:rPr>
                <w:rFonts w:ascii="Times New Roman" w:hAnsi="Times New Roman" w:cs="Times New Roman"/>
                <w:sz w:val="22"/>
              </w:rPr>
              <w:t>0.1131</w:t>
            </w:r>
          </w:p>
        </w:tc>
        <w:tc>
          <w:tcPr>
            <w:tcW w:w="1037" w:type="pct"/>
            <w:tcBorders>
              <w:left w:val="nil"/>
              <w:bottom w:val="single" w:sz="6" w:space="0" w:color="auto"/>
              <w:right w:val="nil"/>
            </w:tcBorders>
            <w:vAlign w:val="bottom"/>
            <w:hideMark/>
          </w:tcPr>
          <w:p w14:paraId="6F36BAFD" w14:textId="77777777" w:rsidR="00AD6273" w:rsidRPr="00712157" w:rsidRDefault="00AD6273" w:rsidP="00AD6273">
            <w:pPr>
              <w:autoSpaceDE w:val="0"/>
              <w:autoSpaceDN w:val="0"/>
              <w:adjustRightInd w:val="0"/>
              <w:spacing w:after="160" w:line="256" w:lineRule="auto"/>
              <w:jc w:val="center"/>
              <w:rPr>
                <w:rFonts w:ascii="Times New Roman" w:hAnsi="Times New Roman" w:cs="Times New Roman"/>
                <w:sz w:val="22"/>
              </w:rPr>
            </w:pPr>
            <w:r w:rsidRPr="00712157">
              <w:rPr>
                <w:rFonts w:ascii="Times New Roman" w:hAnsi="Times New Roman" w:cs="Times New Roman"/>
                <w:sz w:val="22"/>
              </w:rPr>
              <w:t>0.0455</w:t>
            </w:r>
          </w:p>
        </w:tc>
        <w:tc>
          <w:tcPr>
            <w:tcW w:w="1077" w:type="pct"/>
            <w:tcBorders>
              <w:left w:val="nil"/>
              <w:bottom w:val="single" w:sz="6" w:space="0" w:color="auto"/>
              <w:right w:val="nil"/>
            </w:tcBorders>
            <w:vAlign w:val="bottom"/>
            <w:hideMark/>
          </w:tcPr>
          <w:p w14:paraId="21B06496" w14:textId="77777777" w:rsidR="00AD6273" w:rsidRPr="00712157" w:rsidRDefault="00AD6273" w:rsidP="00AD6273">
            <w:pPr>
              <w:autoSpaceDE w:val="0"/>
              <w:autoSpaceDN w:val="0"/>
              <w:adjustRightInd w:val="0"/>
              <w:spacing w:after="160" w:line="256" w:lineRule="auto"/>
              <w:jc w:val="center"/>
              <w:rPr>
                <w:rFonts w:ascii="Times New Roman" w:hAnsi="Times New Roman" w:cs="Times New Roman"/>
                <w:sz w:val="22"/>
              </w:rPr>
            </w:pPr>
            <w:r w:rsidRPr="00712157">
              <w:rPr>
                <w:rFonts w:ascii="Times New Roman" w:hAnsi="Times New Roman" w:cs="Times New Roman"/>
                <w:sz w:val="22"/>
              </w:rPr>
              <w:t>0.4017</w:t>
            </w:r>
          </w:p>
        </w:tc>
      </w:tr>
    </w:tbl>
    <w:p w14:paraId="4F7D73C9" w14:textId="677135AB" w:rsidR="00A93FEC" w:rsidRPr="00514C93" w:rsidRDefault="00CE094B" w:rsidP="00514C93">
      <w:pPr>
        <w:widowControl/>
        <w:autoSpaceDE w:val="0"/>
        <w:autoSpaceDN w:val="0"/>
        <w:adjustRightInd w:val="0"/>
        <w:jc w:val="left"/>
        <w:rPr>
          <w:rFonts w:ascii="Times New Roman" w:eastAsia="Calibri" w:hAnsi="Times New Roman" w:cs="Times New Roman"/>
          <w:kern w:val="0"/>
          <w:sz w:val="22"/>
          <w:szCs w:val="20"/>
          <w:lang w:eastAsia="en-US"/>
        </w:rPr>
      </w:pPr>
      <w:r w:rsidRPr="00D47959">
        <w:rPr>
          <w:rFonts w:ascii="Times New Roman" w:eastAsia="Calibri" w:hAnsi="Times New Roman" w:cs="Times New Roman"/>
          <w:kern w:val="0"/>
          <w:sz w:val="22"/>
          <w:szCs w:val="20"/>
          <w:lang w:eastAsia="en-US"/>
        </w:rPr>
        <w:t>Notes: Data are from payroll records</w:t>
      </w:r>
      <w:r>
        <w:rPr>
          <w:rFonts w:ascii="Times New Roman" w:eastAsia="Calibri" w:hAnsi="Times New Roman" w:cs="Times New Roman"/>
          <w:kern w:val="0"/>
          <w:sz w:val="22"/>
          <w:szCs w:val="20"/>
          <w:lang w:eastAsia="en-US"/>
        </w:rPr>
        <w:t xml:space="preserve"> merged with district survey responses</w:t>
      </w:r>
      <w:r w:rsidRPr="00D47959">
        <w:rPr>
          <w:rFonts w:ascii="Times New Roman" w:eastAsia="Calibri" w:hAnsi="Times New Roman" w:cs="Times New Roman"/>
          <w:kern w:val="0"/>
          <w:sz w:val="22"/>
          <w:szCs w:val="20"/>
          <w:lang w:eastAsia="en-US"/>
        </w:rPr>
        <w:t>.</w:t>
      </w:r>
      <w:r w:rsidR="0024672F">
        <w:rPr>
          <w:rFonts w:ascii="Times New Roman" w:eastAsia="Calibri" w:hAnsi="Times New Roman" w:cs="Times New Roman"/>
          <w:kern w:val="0"/>
          <w:sz w:val="22"/>
          <w:szCs w:val="20"/>
          <w:lang w:eastAsia="en-US"/>
        </w:rPr>
        <w:t xml:space="preserve"> </w:t>
      </w:r>
      <w:r>
        <w:rPr>
          <w:rFonts w:ascii="Times New Roman" w:eastAsia="Calibri" w:hAnsi="Times New Roman" w:cs="Times New Roman"/>
          <w:kern w:val="0"/>
          <w:sz w:val="22"/>
          <w:szCs w:val="20"/>
          <w:lang w:eastAsia="en-US"/>
        </w:rPr>
        <w:t>The sample is restricted to individuals hired within the two years prior to data collection (</w:t>
      </w:r>
      <w:r w:rsidR="00961E18">
        <w:rPr>
          <w:rFonts w:ascii="Times New Roman" w:eastAsia="Calibri" w:hAnsi="Times New Roman" w:cs="Times New Roman"/>
          <w:kern w:val="0"/>
          <w:sz w:val="22"/>
          <w:szCs w:val="20"/>
          <w:lang w:eastAsia="en-US"/>
        </w:rPr>
        <w:t>2011-2012</w:t>
      </w:r>
      <w:r>
        <w:rPr>
          <w:rFonts w:ascii="Times New Roman" w:eastAsia="Calibri" w:hAnsi="Times New Roman" w:cs="Times New Roman"/>
          <w:kern w:val="0"/>
          <w:sz w:val="22"/>
          <w:szCs w:val="20"/>
          <w:lang w:eastAsia="en-US"/>
        </w:rPr>
        <w:t>.)</w:t>
      </w:r>
      <w:r w:rsidR="0024672F">
        <w:rPr>
          <w:rFonts w:ascii="Times New Roman" w:eastAsia="Calibri" w:hAnsi="Times New Roman" w:cs="Times New Roman"/>
          <w:kern w:val="0"/>
          <w:sz w:val="22"/>
          <w:szCs w:val="20"/>
          <w:lang w:eastAsia="en-US"/>
        </w:rPr>
        <w:t xml:space="preserve"> </w:t>
      </w:r>
      <w:r w:rsidRPr="00D47959">
        <w:rPr>
          <w:rFonts w:ascii="Times New Roman" w:eastAsia="Calibri" w:hAnsi="Times New Roman" w:cs="Times New Roman"/>
          <w:kern w:val="0"/>
          <w:sz w:val="22"/>
          <w:szCs w:val="20"/>
          <w:lang w:eastAsia="en-US"/>
        </w:rPr>
        <w:t xml:space="preserve">All models include </w:t>
      </w:r>
      <w:r>
        <w:rPr>
          <w:rFonts w:ascii="Times New Roman" w:eastAsia="Calibri" w:hAnsi="Times New Roman" w:cs="Times New Roman"/>
          <w:kern w:val="0"/>
          <w:sz w:val="22"/>
          <w:szCs w:val="20"/>
          <w:lang w:eastAsia="en-US"/>
        </w:rPr>
        <w:t xml:space="preserve">individual characteristics reported in Table 3 but exclude </w:t>
      </w:r>
      <w:r w:rsidRPr="00D47959">
        <w:rPr>
          <w:rFonts w:ascii="Times New Roman" w:eastAsia="Calibri" w:hAnsi="Times New Roman" w:cs="Times New Roman"/>
          <w:kern w:val="0"/>
          <w:sz w:val="22"/>
          <w:szCs w:val="20"/>
          <w:lang w:eastAsia="en-US"/>
        </w:rPr>
        <w:t>district fixed effects.</w:t>
      </w:r>
      <w:r w:rsidR="0024672F">
        <w:rPr>
          <w:rFonts w:ascii="Times New Roman" w:eastAsia="Calibri" w:hAnsi="Times New Roman" w:cs="Times New Roman"/>
          <w:kern w:val="0"/>
          <w:sz w:val="22"/>
          <w:szCs w:val="20"/>
          <w:lang w:eastAsia="en-US"/>
        </w:rPr>
        <w:t xml:space="preserve"> </w:t>
      </w:r>
      <w:r>
        <w:rPr>
          <w:rFonts w:ascii="Times New Roman" w:eastAsia="Calibri" w:hAnsi="Times New Roman" w:cs="Times New Roman"/>
          <w:kern w:val="0"/>
          <w:sz w:val="22"/>
          <w:szCs w:val="20"/>
          <w:lang w:eastAsia="en-US"/>
        </w:rPr>
        <w:t xml:space="preserve">Marginal effects, calculated at the mean, are estimated from </w:t>
      </w:r>
      <w:proofErr w:type="spellStart"/>
      <w:proofErr w:type="gramStart"/>
      <w:r>
        <w:rPr>
          <w:rFonts w:ascii="Times New Roman" w:eastAsia="Calibri" w:hAnsi="Times New Roman" w:cs="Times New Roman"/>
          <w:kern w:val="0"/>
          <w:sz w:val="22"/>
          <w:szCs w:val="20"/>
          <w:lang w:eastAsia="en-US"/>
        </w:rPr>
        <w:t>Probit</w:t>
      </w:r>
      <w:proofErr w:type="spellEnd"/>
      <w:proofErr w:type="gramEnd"/>
      <w:r>
        <w:rPr>
          <w:rFonts w:ascii="Times New Roman" w:eastAsia="Calibri" w:hAnsi="Times New Roman" w:cs="Times New Roman"/>
          <w:kern w:val="0"/>
          <w:sz w:val="22"/>
          <w:szCs w:val="20"/>
          <w:lang w:eastAsia="en-US"/>
        </w:rPr>
        <w:t xml:space="preserve"> regressions</w:t>
      </w:r>
      <w:r w:rsidRPr="00D47959">
        <w:rPr>
          <w:rFonts w:ascii="Times New Roman" w:eastAsia="Calibri" w:hAnsi="Times New Roman" w:cs="Times New Roman"/>
          <w:kern w:val="0"/>
          <w:sz w:val="22"/>
          <w:szCs w:val="20"/>
          <w:lang w:eastAsia="en-US"/>
        </w:rPr>
        <w:t>.</w:t>
      </w:r>
      <w:r w:rsidR="0024672F">
        <w:rPr>
          <w:rFonts w:ascii="Times New Roman" w:eastAsia="Calibri" w:hAnsi="Times New Roman" w:cs="Times New Roman"/>
          <w:kern w:val="0"/>
          <w:sz w:val="22"/>
          <w:szCs w:val="20"/>
          <w:lang w:eastAsia="en-US"/>
        </w:rPr>
        <w:t xml:space="preserve"> </w:t>
      </w:r>
      <w:r w:rsidRPr="00D47959">
        <w:rPr>
          <w:rFonts w:ascii="Times New Roman" w:eastAsia="Calibri" w:hAnsi="Times New Roman" w:cs="Times New Roman"/>
          <w:kern w:val="0"/>
          <w:sz w:val="22"/>
          <w:szCs w:val="20"/>
          <w:lang w:eastAsia="en-US"/>
        </w:rPr>
        <w:t>Robust standard errors are in parentheses and are clustered at the district level.</w:t>
      </w:r>
      <w:r w:rsidR="0024672F">
        <w:rPr>
          <w:rFonts w:ascii="Times New Roman" w:eastAsia="Calibri" w:hAnsi="Times New Roman" w:cs="Times New Roman"/>
          <w:kern w:val="0"/>
          <w:sz w:val="22"/>
          <w:szCs w:val="20"/>
          <w:lang w:eastAsia="en-US"/>
        </w:rPr>
        <w:t xml:space="preserve"> </w:t>
      </w:r>
      <w:proofErr w:type="gramStart"/>
      <w:r w:rsidRPr="00D47959">
        <w:rPr>
          <w:rFonts w:ascii="Times New Roman" w:eastAsia="Calibri" w:hAnsi="Times New Roman" w:cs="Times New Roman"/>
          <w:kern w:val="0"/>
          <w:sz w:val="22"/>
          <w:szCs w:val="20"/>
          <w:lang w:eastAsia="en-US"/>
        </w:rPr>
        <w:t>*** p&lt;0.01, ** p&lt;0.05, * p&lt;0.1.</w:t>
      </w:r>
      <w:proofErr w:type="gramEnd"/>
      <w:r w:rsidRPr="00D47959">
        <w:rPr>
          <w:rFonts w:ascii="Times New Roman" w:eastAsia="Calibri" w:hAnsi="Times New Roman" w:cs="Times New Roman"/>
          <w:kern w:val="0"/>
          <w:sz w:val="22"/>
          <w:szCs w:val="20"/>
          <w:lang w:eastAsia="en-US"/>
        </w:rPr>
        <w:t xml:space="preserve"> </w:t>
      </w:r>
    </w:p>
    <w:sectPr w:rsidR="00A93FEC" w:rsidRPr="00514C93" w:rsidSect="0086419D">
      <w:footerReference w:type="default" r:id="rId11"/>
      <w:pgSz w:w="11906" w:h="16838"/>
      <w:pgMar w:top="1440" w:right="1440" w:bottom="1440" w:left="1440" w:header="851" w:footer="992" w:gutter="0"/>
      <w:pgNumType w:start="1"/>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0A660F" w15:done="0"/>
  <w15:commentEx w15:paraId="52197CEC" w15:paraIdParent="450A66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FA2F1" w14:textId="77777777" w:rsidR="000C2D83" w:rsidRDefault="000C2D83" w:rsidP="003C03D6">
      <w:r>
        <w:separator/>
      </w:r>
    </w:p>
  </w:endnote>
  <w:endnote w:type="continuationSeparator" w:id="0">
    <w:p w14:paraId="6A036E44" w14:textId="77777777" w:rsidR="000C2D83" w:rsidRDefault="000C2D83" w:rsidP="003C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Arial Unicode MS"/>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200146"/>
      <w:docPartObj>
        <w:docPartGallery w:val="Page Numbers (Bottom of Page)"/>
        <w:docPartUnique/>
      </w:docPartObj>
    </w:sdtPr>
    <w:sdtContent>
      <w:p w14:paraId="47F16457" w14:textId="77777777" w:rsidR="00E05BFF" w:rsidRDefault="00E05BFF" w:rsidP="0086419D">
        <w:pPr>
          <w:pStyle w:val="Footer"/>
          <w:jc w:val="right"/>
        </w:pPr>
      </w:p>
      <w:p w14:paraId="12A335F3" w14:textId="77777777" w:rsidR="00E05BFF" w:rsidRDefault="00E05BFF" w:rsidP="0086419D">
        <w:pPr>
          <w:pStyle w:val="Footer"/>
          <w:jc w:val="center"/>
        </w:pPr>
        <w:r>
          <w:t xml:space="preserve">Appendix Page </w:t>
        </w:r>
        <w:r>
          <w:fldChar w:fldCharType="begin"/>
        </w:r>
        <w:r>
          <w:instrText xml:space="preserve"> PAGE   \* MERGEFORMAT </w:instrText>
        </w:r>
        <w:r>
          <w:fldChar w:fldCharType="separate"/>
        </w:r>
        <w:r w:rsidR="002C4E2C">
          <w:rPr>
            <w:noProof/>
          </w:rPr>
          <w:t>1</w:t>
        </w:r>
        <w:r>
          <w:rPr>
            <w:noProof/>
          </w:rPr>
          <w:fldChar w:fldCharType="end"/>
        </w:r>
      </w:p>
    </w:sdtContent>
  </w:sdt>
  <w:p w14:paraId="1A5964AD" w14:textId="77777777" w:rsidR="00E05BFF" w:rsidRDefault="00E0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EF993" w14:textId="77777777" w:rsidR="000C2D83" w:rsidRDefault="000C2D83" w:rsidP="003C03D6">
      <w:r>
        <w:separator/>
      </w:r>
    </w:p>
  </w:footnote>
  <w:footnote w:type="continuationSeparator" w:id="0">
    <w:p w14:paraId="17946ACF" w14:textId="77777777" w:rsidR="000C2D83" w:rsidRDefault="000C2D83" w:rsidP="003C03D6">
      <w:r>
        <w:continuationSeparator/>
      </w:r>
    </w:p>
  </w:footnote>
  <w:footnote w:id="1">
    <w:p w14:paraId="55929D63" w14:textId="77777777" w:rsidR="00E05BFF" w:rsidRPr="008D016C" w:rsidRDefault="00E05BFF" w:rsidP="00712157">
      <w:pPr>
        <w:pStyle w:val="FootnoteText"/>
        <w:rPr>
          <w:lang w:eastAsia="ja-JP"/>
        </w:rPr>
      </w:pPr>
      <w:r w:rsidRPr="008D016C">
        <w:rPr>
          <w:rStyle w:val="FootnoteReference"/>
        </w:rPr>
        <w:footnoteRef/>
      </w:r>
      <w:r w:rsidRPr="008D016C">
        <w:t xml:space="preserve"> </w:t>
      </w:r>
      <w:r w:rsidRPr="008D016C">
        <w:rPr>
          <w:lang w:eastAsia="ja-JP"/>
        </w:rPr>
        <w:t>See</w:t>
      </w:r>
      <w:r w:rsidRPr="008D016C">
        <w:t xml:space="preserve"> the Tax Reform Act of 1986, which prohibit</w:t>
      </w:r>
      <w:r w:rsidRPr="008D016C">
        <w:rPr>
          <w:lang w:eastAsia="ja-JP"/>
        </w:rPr>
        <w:t>ed</w:t>
      </w:r>
      <w:r w:rsidRPr="008D016C">
        <w:t xml:space="preserve"> governmental employers from establishing new 401(k) plans. Governmental employers who had established 401(k) plans prior to the new legislation were allowed to continue offering these plans.</w:t>
      </w:r>
    </w:p>
  </w:footnote>
  <w:footnote w:id="2">
    <w:p w14:paraId="74ACC77D" w14:textId="77777777" w:rsidR="00E05BFF" w:rsidRPr="008D016C" w:rsidRDefault="00E05BFF" w:rsidP="00712157">
      <w:pPr>
        <w:spacing w:after="120"/>
        <w:jc w:val="left"/>
        <w:rPr>
          <w:rFonts w:ascii="Times New Roman" w:hAnsi="Times New Roman" w:cs="Times New Roman"/>
          <w:sz w:val="22"/>
        </w:rPr>
      </w:pPr>
      <w:r w:rsidRPr="008D016C">
        <w:rPr>
          <w:rStyle w:val="FootnoteReference"/>
          <w:sz w:val="22"/>
        </w:rPr>
        <w:footnoteRef/>
      </w:r>
      <w:r w:rsidRPr="008D016C">
        <w:rPr>
          <w:rFonts w:ascii="Times New Roman" w:hAnsi="Times New Roman" w:cs="Times New Roman"/>
          <w:sz w:val="22"/>
        </w:rPr>
        <w:t xml:space="preserve"> A comparison of the provisions of the 401(k) and 457 plans offered by the state of North Carolina can be seen at </w:t>
      </w:r>
      <w:hyperlink r:id="rId1" w:history="1">
        <w:r w:rsidRPr="008D016C">
          <w:rPr>
            <w:rStyle w:val="Hyperlink"/>
            <w:rFonts w:ascii="Times New Roman" w:hAnsi="Times New Roman" w:cs="Times New Roman"/>
            <w:color w:val="auto"/>
            <w:sz w:val="22"/>
          </w:rPr>
          <w:t>https://www.nctreasurer.com/ret/401k%20Plan%20Features/PlanComparisonChart.pdf</w:t>
        </w:r>
      </w:hyperlink>
      <w:r w:rsidRPr="008D016C">
        <w:rPr>
          <w:rStyle w:val="Hyperlink"/>
          <w:rFonts w:ascii="Times New Roman" w:hAnsi="Times New Roman" w:cs="Times New Roman"/>
          <w:color w:val="auto"/>
          <w:sz w:val="22"/>
        </w:rPr>
        <w:t>, [accessed March 29, 2015]</w:t>
      </w:r>
      <w:r w:rsidRPr="008D016C">
        <w:rPr>
          <w:rFonts w:ascii="Times New Roman" w:hAnsi="Times New Roman" w:cs="Times New Roman"/>
          <w:sz w:val="22"/>
        </w:rPr>
        <w:t xml:space="preserve">. </w:t>
      </w:r>
    </w:p>
    <w:p w14:paraId="236DEF29" w14:textId="77777777" w:rsidR="00E05BFF" w:rsidRPr="008D016C" w:rsidRDefault="00E05BFF" w:rsidP="00712157">
      <w:pPr>
        <w:spacing w:after="120"/>
        <w:jc w:val="left"/>
        <w:rPr>
          <w:rFonts w:ascii="Times New Roman" w:hAnsi="Times New Roman" w:cs="Times New Roman"/>
          <w:sz w:val="22"/>
        </w:rPr>
      </w:pPr>
      <w:r w:rsidRPr="008D016C">
        <w:rPr>
          <w:rFonts w:ascii="Times New Roman" w:hAnsi="Times New Roman" w:cs="Times New Roman"/>
          <w:sz w:val="22"/>
        </w:rPr>
        <w:t>Also see the following for a discussion of the new NC403(b) plan</w:t>
      </w:r>
    </w:p>
    <w:p w14:paraId="4B7CCF56" w14:textId="77777777" w:rsidR="00E05BFF" w:rsidRPr="008D016C" w:rsidRDefault="00E05BFF" w:rsidP="00712157">
      <w:pPr>
        <w:spacing w:after="120"/>
        <w:jc w:val="left"/>
        <w:rPr>
          <w:rFonts w:ascii="Times New Roman" w:hAnsi="Times New Roman" w:cs="Times New Roman"/>
          <w:sz w:val="22"/>
        </w:rPr>
      </w:pPr>
      <w:hyperlink r:id="rId2" w:tgtFrame="_blank" w:history="1">
        <w:r w:rsidRPr="008D016C">
          <w:rPr>
            <w:rFonts w:ascii="Times New Roman" w:eastAsia="MS PGothic" w:hAnsi="Times New Roman" w:cs="Times New Roman"/>
            <w:bCs/>
            <w:sz w:val="22"/>
            <w:u w:val="single"/>
          </w:rPr>
          <w:t>https://www.nctreasurer.com/Retirement-and-Savings/Managing-My-Retirement/Pages/NC-403b-Program.aspx</w:t>
        </w:r>
      </w:hyperlink>
      <w:r w:rsidRPr="008D016C">
        <w:rPr>
          <w:rStyle w:val="Hyperlink"/>
          <w:rFonts w:ascii="Times New Roman" w:hAnsi="Times New Roman" w:cs="Times New Roman"/>
          <w:color w:val="auto"/>
          <w:sz w:val="22"/>
        </w:rPr>
        <w:t>, [accessed March 29, 2015].</w:t>
      </w:r>
    </w:p>
  </w:footnote>
  <w:footnote w:id="3">
    <w:p w14:paraId="0E2AEF1C" w14:textId="77777777" w:rsidR="00E05BFF" w:rsidRPr="008D016C" w:rsidRDefault="00E05BFF" w:rsidP="00712157">
      <w:pPr>
        <w:pStyle w:val="FootnoteText"/>
        <w:rPr>
          <w:rFonts w:eastAsia="MS PGothic"/>
          <w:bCs/>
        </w:rPr>
      </w:pPr>
      <w:r w:rsidRPr="008D016C">
        <w:rPr>
          <w:rStyle w:val="FootnoteReference"/>
        </w:rPr>
        <w:footnoteRef/>
      </w:r>
      <w:r w:rsidRPr="008D016C">
        <w:t xml:space="preserve"> IRS discussion of 403(b) plans can be found at: </w:t>
      </w:r>
      <w:hyperlink r:id="rId3" w:tgtFrame="_blank" w:history="1">
        <w:r w:rsidRPr="008D016C">
          <w:rPr>
            <w:rFonts w:eastAsia="MS PGothic"/>
            <w:bCs/>
            <w:u w:val="single"/>
          </w:rPr>
          <w:t>http://www.irs.gov/publications/p571/index.html</w:t>
        </w:r>
      </w:hyperlink>
      <w:r w:rsidRPr="008D016C">
        <w:rPr>
          <w:rStyle w:val="Hyperlink"/>
          <w:color w:val="auto"/>
        </w:rPr>
        <w:t>, [accessed March 29, 2015]</w:t>
      </w:r>
      <w:r w:rsidRPr="008D016C">
        <w:rPr>
          <w:rFonts w:eastAsia="MS PGothic"/>
          <w:bCs/>
        </w:rPr>
        <w:t xml:space="preserve"> and at: </w:t>
      </w:r>
      <w:hyperlink r:id="rId4" w:tgtFrame="_blank" w:history="1">
        <w:r w:rsidRPr="008D016C">
          <w:rPr>
            <w:rFonts w:eastAsia="MS PGothic"/>
            <w:bCs/>
            <w:u w:val="single"/>
          </w:rPr>
          <w:t>http://www.irs.gov/Retirement-Plans/Retirement-Plans-FAQs-regarding-403(b)-Tax-Sheltered-Annuity-Plans</w:t>
        </w:r>
      </w:hyperlink>
      <w:proofErr w:type="gramStart"/>
      <w:r w:rsidRPr="008D016C">
        <w:rPr>
          <w:rFonts w:eastAsia="MS PGothic"/>
          <w:bCs/>
          <w:u w:val="single"/>
        </w:rPr>
        <w:t xml:space="preserve">, </w:t>
      </w:r>
      <w:r w:rsidRPr="008D016C">
        <w:rPr>
          <w:rStyle w:val="Hyperlink"/>
          <w:color w:val="auto"/>
        </w:rPr>
        <w:t>,</w:t>
      </w:r>
      <w:proofErr w:type="gramEnd"/>
      <w:r w:rsidRPr="008D016C">
        <w:rPr>
          <w:rStyle w:val="Hyperlink"/>
          <w:color w:val="auto"/>
        </w:rPr>
        <w:t xml:space="preserve"> [accessed March 29, 2015].</w:t>
      </w:r>
    </w:p>
    <w:p w14:paraId="2023C8FC" w14:textId="77777777" w:rsidR="00E05BFF" w:rsidRPr="008D016C" w:rsidRDefault="00E05BFF" w:rsidP="00712157">
      <w:pPr>
        <w:spacing w:after="120"/>
        <w:contextualSpacing/>
        <w:jc w:val="left"/>
        <w:rPr>
          <w:rFonts w:ascii="Times New Roman" w:eastAsia="MS PGothic" w:hAnsi="Times New Roman" w:cs="Times New Roman"/>
          <w:bCs/>
          <w:sz w:val="22"/>
        </w:rPr>
      </w:pPr>
      <w:r w:rsidRPr="008D016C">
        <w:rPr>
          <w:rFonts w:ascii="Times New Roman" w:eastAsia="MS PGothic" w:hAnsi="Times New Roman" w:cs="Times New Roman"/>
          <w:bCs/>
          <w:sz w:val="22"/>
        </w:rPr>
        <w:t>Readers may also find the Department of Labor’s discussion of 403(b) interesting:</w:t>
      </w:r>
    </w:p>
    <w:p w14:paraId="17E22DC9" w14:textId="77777777" w:rsidR="00E05BFF" w:rsidRPr="008D016C" w:rsidRDefault="00E05BFF" w:rsidP="00712157">
      <w:pPr>
        <w:spacing w:after="120"/>
        <w:contextualSpacing/>
        <w:jc w:val="left"/>
        <w:rPr>
          <w:rFonts w:ascii="Times New Roman" w:eastAsia="MS PGothic" w:hAnsi="Times New Roman" w:cs="Times New Roman"/>
          <w:bCs/>
          <w:sz w:val="22"/>
          <w:u w:val="single"/>
        </w:rPr>
      </w:pPr>
      <w:hyperlink r:id="rId5" w:tgtFrame="_blank" w:history="1">
        <w:r w:rsidRPr="008D016C">
          <w:rPr>
            <w:rFonts w:ascii="Times New Roman" w:eastAsia="MS PGothic" w:hAnsi="Times New Roman" w:cs="Times New Roman"/>
            <w:bCs/>
            <w:sz w:val="22"/>
            <w:u w:val="single"/>
          </w:rPr>
          <w:t>http://www.dol.gov/ebsa/regs/fab2010-1.html</w:t>
        </w:r>
      </w:hyperlink>
      <w:r w:rsidRPr="008D016C">
        <w:rPr>
          <w:rStyle w:val="Hyperlink"/>
          <w:rFonts w:ascii="Times New Roman" w:hAnsi="Times New Roman" w:cs="Times New Roman"/>
          <w:color w:val="auto"/>
          <w:sz w:val="22"/>
        </w:rPr>
        <w:t>, [accessed March 29, 2015].</w:t>
      </w:r>
    </w:p>
    <w:p w14:paraId="5B03415F" w14:textId="77777777" w:rsidR="00E05BFF" w:rsidRPr="008D016C" w:rsidRDefault="00E05BFF" w:rsidP="00712157">
      <w:pPr>
        <w:spacing w:after="120"/>
        <w:contextualSpacing/>
        <w:jc w:val="left"/>
        <w:rPr>
          <w:rFonts w:ascii="Times New Roman" w:hAnsi="Times New Roman" w:cs="Times New Roman"/>
          <w:sz w:val="22"/>
        </w:rPr>
      </w:pPr>
      <w:r w:rsidRPr="008D016C">
        <w:rPr>
          <w:rFonts w:ascii="Times New Roman" w:hAnsi="Times New Roman" w:cs="Times New Roman"/>
          <w:sz w:val="22"/>
        </w:rPr>
        <w:t xml:space="preserve">The California Teachers association provides a useful comparison of all three types of plans, </w:t>
      </w:r>
      <w:hyperlink r:id="rId6" w:tgtFrame="_blank" w:history="1">
        <w:r w:rsidRPr="008D016C">
          <w:rPr>
            <w:rFonts w:ascii="Times New Roman" w:eastAsia="MS PGothic" w:hAnsi="Times New Roman" w:cs="Times New Roman"/>
            <w:bCs/>
            <w:sz w:val="22"/>
            <w:u w:val="single"/>
          </w:rPr>
          <w:t>http://ctainvest.org/home/403b-457-Plans/403b-457-overview/comparing-401k-403b-457-plans.aspx</w:t>
        </w:r>
      </w:hyperlink>
      <w:r w:rsidRPr="008D016C">
        <w:rPr>
          <w:rStyle w:val="Hyperlink"/>
          <w:rFonts w:ascii="Times New Roman" w:hAnsi="Times New Roman" w:cs="Times New Roman"/>
          <w:color w:val="auto"/>
          <w:sz w:val="22"/>
        </w:rPr>
        <w:t>, [accessed March 29, 2015].</w:t>
      </w:r>
    </w:p>
  </w:footnote>
  <w:footnote w:id="4">
    <w:p w14:paraId="26EFD30C" w14:textId="77777777" w:rsidR="00E05BFF" w:rsidRPr="00022F00" w:rsidRDefault="00E05BFF" w:rsidP="00712157">
      <w:pPr>
        <w:pStyle w:val="FootnoteText"/>
      </w:pPr>
      <w:r w:rsidRPr="00022F00">
        <w:rPr>
          <w:rStyle w:val="FootnoteReference"/>
        </w:rPr>
        <w:footnoteRef/>
      </w:r>
      <w:r w:rsidRPr="00022F00">
        <w:t xml:space="preserve"> </w:t>
      </w:r>
      <w:r>
        <w:t xml:space="preserve">For more information about the data, please see Clark, et al. (2015).  </w:t>
      </w:r>
      <w:r w:rsidRPr="00022F00">
        <w:t xml:space="preserve">Out of the 115 school districts in North Carolina, we received data from a total of 68 districts.  We excluded </w:t>
      </w:r>
      <w:r>
        <w:t>ten</w:t>
      </w:r>
      <w:r w:rsidRPr="00022F00">
        <w:t xml:space="preserve"> that did</w:t>
      </w:r>
      <w:r>
        <w:t xml:space="preserve"> not respond to our survey and five</w:t>
      </w:r>
      <w:r w:rsidRPr="00022F00">
        <w:t xml:space="preserve"> that provided incorrect or incomplete data.</w:t>
      </w:r>
      <w:r>
        <w:t xml:space="preserve">  </w:t>
      </w:r>
    </w:p>
  </w:footnote>
  <w:footnote w:id="5">
    <w:p w14:paraId="59803EA9" w14:textId="77777777" w:rsidR="00E05BFF" w:rsidRPr="00592BE5" w:rsidRDefault="00E05BFF" w:rsidP="00712157">
      <w:pPr>
        <w:pStyle w:val="FootnoteText"/>
        <w:rPr>
          <w:rFonts w:eastAsia="Times New Roman"/>
        </w:rPr>
      </w:pPr>
      <w:r w:rsidRPr="00592BE5">
        <w:rPr>
          <w:rStyle w:val="FootnoteReference"/>
          <w:sz w:val="20"/>
          <w:szCs w:val="20"/>
        </w:rPr>
        <w:footnoteRef/>
      </w:r>
      <w:r>
        <w:rPr>
          <w:rFonts w:eastAsia="Times New Roman"/>
        </w:rPr>
        <w:t xml:space="preserve"> For more information about the ACS sample, please see Clark, et al. (2015).  </w:t>
      </w:r>
      <w:r w:rsidRPr="00592BE5">
        <w:rPr>
          <w:rFonts w:eastAsia="Times New Roman"/>
        </w:rPr>
        <w:t xml:space="preserve">U.S. Census Bureau; American Community Survey, </w:t>
      </w:r>
      <w:r>
        <w:rPr>
          <w:rFonts w:eastAsia="Times New Roman"/>
        </w:rPr>
        <w:t>2010 American Community Survey 5-Year Estimates,</w:t>
      </w:r>
      <w:r w:rsidRPr="00592BE5">
        <w:rPr>
          <w:rFonts w:eastAsia="Times New Roman"/>
        </w:rPr>
        <w:t xml:space="preserve"> using American </w:t>
      </w:r>
      <w:proofErr w:type="spellStart"/>
      <w:r w:rsidRPr="00592BE5">
        <w:rPr>
          <w:rFonts w:eastAsia="Times New Roman"/>
        </w:rPr>
        <w:t>FactFinder</w:t>
      </w:r>
      <w:proofErr w:type="spellEnd"/>
      <w:r w:rsidRPr="00592BE5">
        <w:rPr>
          <w:rFonts w:eastAsia="Times New Roman"/>
        </w:rPr>
        <w:t>; &lt;http://factfind</w:t>
      </w:r>
      <w:r>
        <w:rPr>
          <w:rFonts w:eastAsia="Times New Roman"/>
        </w:rPr>
        <w:t>er2.census.gov&gt;; [November, 2014]</w:t>
      </w:r>
      <w:r w:rsidRPr="00592BE5">
        <w:rPr>
          <w:rFonts w:eastAsia="Times New Roman"/>
        </w:rPr>
        <w:t>.</w:t>
      </w:r>
    </w:p>
  </w:footnote>
  <w:footnote w:id="6">
    <w:p w14:paraId="27F0C84A" w14:textId="77777777" w:rsidR="00E05BFF" w:rsidRPr="00131375" w:rsidRDefault="00E05BFF" w:rsidP="00712157">
      <w:pPr>
        <w:pStyle w:val="FootnoteText"/>
      </w:pPr>
      <w:r>
        <w:rPr>
          <w:rStyle w:val="FootnoteReference"/>
        </w:rPr>
        <w:footnoteRef/>
      </w:r>
      <w:r>
        <w:t xml:space="preserve"> As described further in Clark, et al. (2015), supplemental data from the North Carolina Retirement System finds that </w:t>
      </w:r>
      <w:r>
        <w:rPr>
          <w:szCs w:val="24"/>
        </w:rPr>
        <w:t>among education personnel the average salary is $36,237.</w:t>
      </w:r>
    </w:p>
  </w:footnote>
  <w:footnote w:id="7">
    <w:p w14:paraId="5B409220" w14:textId="77777777" w:rsidR="00E05BFF" w:rsidRDefault="00E05BFF" w:rsidP="00712157">
      <w:pPr>
        <w:pStyle w:val="FootnoteText"/>
      </w:pPr>
      <w:r>
        <w:rPr>
          <w:rStyle w:val="FootnoteReference"/>
        </w:rPr>
        <w:footnoteRef/>
      </w:r>
      <w:r>
        <w:t xml:space="preserve"> For more information, see: </w:t>
      </w:r>
      <w:hyperlink r:id="rId7" w:history="1">
        <w:r w:rsidRPr="00CA5BAC">
          <w:rPr>
            <w:rStyle w:val="Hyperlink"/>
          </w:rPr>
          <w:t>http://www.ncga.state.nc.us/EnactedLegislation/Statutes/HTML/BySection/Chapter_115C/GS_115C-302.1.html</w:t>
        </w:r>
      </w:hyperlink>
      <w:r>
        <w:t>, [accessed April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BFD"/>
    <w:multiLevelType w:val="hybridMultilevel"/>
    <w:tmpl w:val="F79A78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15558"/>
    <w:multiLevelType w:val="hybridMultilevel"/>
    <w:tmpl w:val="9D125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255465"/>
    <w:multiLevelType w:val="hybridMultilevel"/>
    <w:tmpl w:val="88E2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92775"/>
    <w:multiLevelType w:val="hybridMultilevel"/>
    <w:tmpl w:val="00B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3016F"/>
    <w:multiLevelType w:val="hybridMultilevel"/>
    <w:tmpl w:val="52784F3C"/>
    <w:lvl w:ilvl="0" w:tplc="6AC47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11A89"/>
    <w:multiLevelType w:val="hybridMultilevel"/>
    <w:tmpl w:val="586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D5621"/>
    <w:multiLevelType w:val="hybridMultilevel"/>
    <w:tmpl w:val="C568E090"/>
    <w:lvl w:ilvl="0" w:tplc="E7DA4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07C9C"/>
    <w:multiLevelType w:val="hybridMultilevel"/>
    <w:tmpl w:val="A64E8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1C2103"/>
    <w:multiLevelType w:val="hybridMultilevel"/>
    <w:tmpl w:val="E8ACC946"/>
    <w:lvl w:ilvl="0" w:tplc="D108D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779E0"/>
    <w:multiLevelType w:val="hybridMultilevel"/>
    <w:tmpl w:val="4B6CD2EE"/>
    <w:lvl w:ilvl="0" w:tplc="FDB6C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160E5"/>
    <w:multiLevelType w:val="hybridMultilevel"/>
    <w:tmpl w:val="B4E0A918"/>
    <w:lvl w:ilvl="0" w:tplc="0268C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21008"/>
    <w:multiLevelType w:val="hybridMultilevel"/>
    <w:tmpl w:val="AD5E96AE"/>
    <w:lvl w:ilvl="0" w:tplc="C80C0FF0">
      <w:start w:val="1"/>
      <w:numFmt w:val="upperRoman"/>
      <w:lvlText w:val="%1."/>
      <w:lvlJc w:val="left"/>
      <w:pPr>
        <w:ind w:left="1080" w:hanging="720"/>
      </w:pPr>
      <w:rPr>
        <w:rFonts w:hint="default"/>
      </w:rPr>
    </w:lvl>
    <w:lvl w:ilvl="1" w:tplc="FFAC1B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D2759"/>
    <w:multiLevelType w:val="multilevel"/>
    <w:tmpl w:val="8956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F6FAA"/>
    <w:multiLevelType w:val="hybridMultilevel"/>
    <w:tmpl w:val="19B0E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75AD5"/>
    <w:multiLevelType w:val="hybridMultilevel"/>
    <w:tmpl w:val="D62031A8"/>
    <w:lvl w:ilvl="0" w:tplc="337ECA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01C0C"/>
    <w:multiLevelType w:val="hybridMultilevel"/>
    <w:tmpl w:val="1414809A"/>
    <w:lvl w:ilvl="0" w:tplc="876A53CC">
      <w:start w:val="2"/>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E7B44"/>
    <w:multiLevelType w:val="hybridMultilevel"/>
    <w:tmpl w:val="65282254"/>
    <w:lvl w:ilvl="0" w:tplc="B4C6AAD6">
      <w:start w:val="1"/>
      <w:numFmt w:val="upperRoman"/>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0F0607C"/>
    <w:multiLevelType w:val="hybridMultilevel"/>
    <w:tmpl w:val="6526D314"/>
    <w:lvl w:ilvl="0" w:tplc="C5169706">
      <w:start w:val="1"/>
      <w:numFmt w:val="upp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55305F10"/>
    <w:multiLevelType w:val="hybridMultilevel"/>
    <w:tmpl w:val="39B2ABFA"/>
    <w:lvl w:ilvl="0" w:tplc="35B6F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96EA0"/>
    <w:multiLevelType w:val="hybridMultilevel"/>
    <w:tmpl w:val="2304B524"/>
    <w:lvl w:ilvl="0" w:tplc="41C0C77A">
      <w:start w:val="1"/>
      <w:numFmt w:val="upp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nsid w:val="62A06F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174490A"/>
    <w:multiLevelType w:val="hybridMultilevel"/>
    <w:tmpl w:val="7820D6EA"/>
    <w:lvl w:ilvl="0" w:tplc="6F00F176">
      <w:start w:val="1"/>
      <w:numFmt w:val="bullet"/>
      <w:lvlText w:val=""/>
      <w:lvlJc w:val="left"/>
      <w:pPr>
        <w:ind w:left="720" w:hanging="360"/>
      </w:pPr>
      <w:rPr>
        <w:rFonts w:ascii="Symbol" w:hAnsi="Symbol" w:hint="default"/>
      </w:rPr>
    </w:lvl>
    <w:lvl w:ilvl="1" w:tplc="DB723254">
      <w:start w:val="1"/>
      <w:numFmt w:val="bullet"/>
      <w:lvlText w:val="o"/>
      <w:lvlJc w:val="left"/>
      <w:pPr>
        <w:ind w:left="1440" w:hanging="360"/>
      </w:pPr>
      <w:rPr>
        <w:rFonts w:ascii="Courier New" w:hAnsi="Courier New" w:hint="default"/>
      </w:rPr>
    </w:lvl>
    <w:lvl w:ilvl="2" w:tplc="1172913C">
      <w:start w:val="1"/>
      <w:numFmt w:val="bullet"/>
      <w:lvlText w:val=""/>
      <w:lvlJc w:val="left"/>
      <w:pPr>
        <w:ind w:left="2160" w:hanging="360"/>
      </w:pPr>
      <w:rPr>
        <w:rFonts w:ascii="Wingdings" w:hAnsi="Wingdings" w:hint="default"/>
      </w:rPr>
    </w:lvl>
    <w:lvl w:ilvl="3" w:tplc="2CC26990">
      <w:start w:val="1"/>
      <w:numFmt w:val="bullet"/>
      <w:lvlText w:val=""/>
      <w:lvlJc w:val="left"/>
      <w:pPr>
        <w:ind w:left="2880" w:hanging="360"/>
      </w:pPr>
      <w:rPr>
        <w:rFonts w:ascii="Symbol" w:hAnsi="Symbol" w:hint="default"/>
      </w:rPr>
    </w:lvl>
    <w:lvl w:ilvl="4" w:tplc="450C6F7C">
      <w:start w:val="1"/>
      <w:numFmt w:val="bullet"/>
      <w:lvlText w:val="o"/>
      <w:lvlJc w:val="left"/>
      <w:pPr>
        <w:ind w:left="3600" w:hanging="360"/>
      </w:pPr>
      <w:rPr>
        <w:rFonts w:ascii="Courier New" w:hAnsi="Courier New" w:hint="default"/>
      </w:rPr>
    </w:lvl>
    <w:lvl w:ilvl="5" w:tplc="8A2AE16C">
      <w:start w:val="1"/>
      <w:numFmt w:val="bullet"/>
      <w:lvlText w:val=""/>
      <w:lvlJc w:val="left"/>
      <w:pPr>
        <w:ind w:left="4320" w:hanging="360"/>
      </w:pPr>
      <w:rPr>
        <w:rFonts w:ascii="Wingdings" w:hAnsi="Wingdings" w:hint="default"/>
      </w:rPr>
    </w:lvl>
    <w:lvl w:ilvl="6" w:tplc="B0AC37B2">
      <w:start w:val="1"/>
      <w:numFmt w:val="bullet"/>
      <w:lvlText w:val=""/>
      <w:lvlJc w:val="left"/>
      <w:pPr>
        <w:ind w:left="5040" w:hanging="360"/>
      </w:pPr>
      <w:rPr>
        <w:rFonts w:ascii="Symbol" w:hAnsi="Symbol" w:hint="default"/>
      </w:rPr>
    </w:lvl>
    <w:lvl w:ilvl="7" w:tplc="2B9EB3CA">
      <w:start w:val="1"/>
      <w:numFmt w:val="bullet"/>
      <w:lvlText w:val="o"/>
      <w:lvlJc w:val="left"/>
      <w:pPr>
        <w:ind w:left="5760" w:hanging="360"/>
      </w:pPr>
      <w:rPr>
        <w:rFonts w:ascii="Courier New" w:hAnsi="Courier New" w:hint="default"/>
      </w:rPr>
    </w:lvl>
    <w:lvl w:ilvl="8" w:tplc="D5C47790">
      <w:start w:val="1"/>
      <w:numFmt w:val="bullet"/>
      <w:lvlText w:val=""/>
      <w:lvlJc w:val="left"/>
      <w:pPr>
        <w:ind w:left="6480" w:hanging="360"/>
      </w:pPr>
      <w:rPr>
        <w:rFonts w:ascii="Wingdings" w:hAnsi="Wingdings" w:hint="default"/>
      </w:rPr>
    </w:lvl>
  </w:abstractNum>
  <w:abstractNum w:abstractNumId="22">
    <w:nsid w:val="71B462BF"/>
    <w:multiLevelType w:val="hybridMultilevel"/>
    <w:tmpl w:val="DF6EFA30"/>
    <w:lvl w:ilvl="0" w:tplc="828250A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2974F91"/>
    <w:multiLevelType w:val="hybridMultilevel"/>
    <w:tmpl w:val="4574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4CF024E"/>
    <w:multiLevelType w:val="hybridMultilevel"/>
    <w:tmpl w:val="6EE6D352"/>
    <w:lvl w:ilvl="0" w:tplc="35B6F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D34AA"/>
    <w:multiLevelType w:val="hybridMultilevel"/>
    <w:tmpl w:val="537C5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437121"/>
    <w:multiLevelType w:val="hybridMultilevel"/>
    <w:tmpl w:val="281E6F2C"/>
    <w:lvl w:ilvl="0" w:tplc="58E485B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17"/>
  </w:num>
  <w:num w:numId="4">
    <w:abstractNumId w:val="8"/>
  </w:num>
  <w:num w:numId="5">
    <w:abstractNumId w:val="19"/>
  </w:num>
  <w:num w:numId="6">
    <w:abstractNumId w:val="6"/>
  </w:num>
  <w:num w:numId="7">
    <w:abstractNumId w:val="14"/>
  </w:num>
  <w:num w:numId="8">
    <w:abstractNumId w:val="21"/>
  </w:num>
  <w:num w:numId="9">
    <w:abstractNumId w:val="20"/>
  </w:num>
  <w:num w:numId="10">
    <w:abstractNumId w:val="11"/>
  </w:num>
  <w:num w:numId="11">
    <w:abstractNumId w:val="2"/>
  </w:num>
  <w:num w:numId="12">
    <w:abstractNumId w:val="7"/>
  </w:num>
  <w:num w:numId="13">
    <w:abstractNumId w:val="24"/>
  </w:num>
  <w:num w:numId="14">
    <w:abstractNumId w:val="18"/>
  </w:num>
  <w:num w:numId="15">
    <w:abstractNumId w:val="13"/>
  </w:num>
  <w:num w:numId="16">
    <w:abstractNumId w:val="26"/>
  </w:num>
  <w:num w:numId="17">
    <w:abstractNumId w:val="12"/>
  </w:num>
  <w:num w:numId="18">
    <w:abstractNumId w:val="10"/>
  </w:num>
  <w:num w:numId="19">
    <w:abstractNumId w:val="9"/>
  </w:num>
  <w:num w:numId="20">
    <w:abstractNumId w:val="1"/>
  </w:num>
  <w:num w:numId="21">
    <w:abstractNumId w:val="23"/>
  </w:num>
  <w:num w:numId="22">
    <w:abstractNumId w:val="1"/>
  </w:num>
  <w:num w:numId="23">
    <w:abstractNumId w:val="3"/>
  </w:num>
  <w:num w:numId="24">
    <w:abstractNumId w:val="15"/>
  </w:num>
  <w:num w:numId="25">
    <w:abstractNumId w:val="5"/>
  </w:num>
  <w:num w:numId="26">
    <w:abstractNumId w:val="25"/>
  </w:num>
  <w:num w:numId="27">
    <w:abstractNumId w:val="4"/>
  </w:num>
  <w:num w:numId="2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iti Pathak">
    <w15:presenceInfo w15:providerId="Windows Live" w15:userId="62f954e6162eab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C3sDC1NDUzNTAyNjVX0lEKTi0uzszPAykwqgUARLZGNSwAAAA="/>
  </w:docVars>
  <w:rsids>
    <w:rsidRoot w:val="003C03D6"/>
    <w:rsid w:val="000008C2"/>
    <w:rsid w:val="000024C1"/>
    <w:rsid w:val="00002BED"/>
    <w:rsid w:val="00003EE5"/>
    <w:rsid w:val="00004439"/>
    <w:rsid w:val="000053C4"/>
    <w:rsid w:val="00005A39"/>
    <w:rsid w:val="00007620"/>
    <w:rsid w:val="00007979"/>
    <w:rsid w:val="0001148A"/>
    <w:rsid w:val="00011CC1"/>
    <w:rsid w:val="00017486"/>
    <w:rsid w:val="00020F47"/>
    <w:rsid w:val="0002166D"/>
    <w:rsid w:val="00022F00"/>
    <w:rsid w:val="00023DD0"/>
    <w:rsid w:val="00025E75"/>
    <w:rsid w:val="000329A9"/>
    <w:rsid w:val="000348B7"/>
    <w:rsid w:val="00036099"/>
    <w:rsid w:val="00036A51"/>
    <w:rsid w:val="0004219C"/>
    <w:rsid w:val="00044505"/>
    <w:rsid w:val="00044623"/>
    <w:rsid w:val="00046E8E"/>
    <w:rsid w:val="00051C7C"/>
    <w:rsid w:val="000550E6"/>
    <w:rsid w:val="00055782"/>
    <w:rsid w:val="00056099"/>
    <w:rsid w:val="000568B7"/>
    <w:rsid w:val="000601FB"/>
    <w:rsid w:val="000645DC"/>
    <w:rsid w:val="0007444E"/>
    <w:rsid w:val="00075B1F"/>
    <w:rsid w:val="00080B38"/>
    <w:rsid w:val="00082431"/>
    <w:rsid w:val="00087015"/>
    <w:rsid w:val="000918C4"/>
    <w:rsid w:val="000963E7"/>
    <w:rsid w:val="000A15AE"/>
    <w:rsid w:val="000A6E4F"/>
    <w:rsid w:val="000A751F"/>
    <w:rsid w:val="000A754B"/>
    <w:rsid w:val="000B054A"/>
    <w:rsid w:val="000B14C8"/>
    <w:rsid w:val="000B34BD"/>
    <w:rsid w:val="000B4AC5"/>
    <w:rsid w:val="000C0B44"/>
    <w:rsid w:val="000C1B5D"/>
    <w:rsid w:val="000C2274"/>
    <w:rsid w:val="000C2D83"/>
    <w:rsid w:val="000C376E"/>
    <w:rsid w:val="000C6575"/>
    <w:rsid w:val="000C6C6F"/>
    <w:rsid w:val="000C74DB"/>
    <w:rsid w:val="000D0D01"/>
    <w:rsid w:val="000D310A"/>
    <w:rsid w:val="000D42B2"/>
    <w:rsid w:val="000D5C11"/>
    <w:rsid w:val="000D7244"/>
    <w:rsid w:val="000E0990"/>
    <w:rsid w:val="000E1D05"/>
    <w:rsid w:val="000E3CDC"/>
    <w:rsid w:val="000F1767"/>
    <w:rsid w:val="000F187F"/>
    <w:rsid w:val="000F2243"/>
    <w:rsid w:val="000F298C"/>
    <w:rsid w:val="00102954"/>
    <w:rsid w:val="00102B77"/>
    <w:rsid w:val="00104FBC"/>
    <w:rsid w:val="00105214"/>
    <w:rsid w:val="00106AC2"/>
    <w:rsid w:val="00106C57"/>
    <w:rsid w:val="0010773B"/>
    <w:rsid w:val="0011049D"/>
    <w:rsid w:val="001105F5"/>
    <w:rsid w:val="00110ED4"/>
    <w:rsid w:val="00111176"/>
    <w:rsid w:val="001112EE"/>
    <w:rsid w:val="0011159B"/>
    <w:rsid w:val="0011178E"/>
    <w:rsid w:val="00111C22"/>
    <w:rsid w:val="001163A1"/>
    <w:rsid w:val="00117133"/>
    <w:rsid w:val="001177E0"/>
    <w:rsid w:val="00117961"/>
    <w:rsid w:val="00125BD2"/>
    <w:rsid w:val="00127569"/>
    <w:rsid w:val="00130CD8"/>
    <w:rsid w:val="00131375"/>
    <w:rsid w:val="0013187B"/>
    <w:rsid w:val="00135063"/>
    <w:rsid w:val="0014030F"/>
    <w:rsid w:val="00140688"/>
    <w:rsid w:val="00140E41"/>
    <w:rsid w:val="00141279"/>
    <w:rsid w:val="00141AEB"/>
    <w:rsid w:val="00141E80"/>
    <w:rsid w:val="00142742"/>
    <w:rsid w:val="00143BA8"/>
    <w:rsid w:val="001522FD"/>
    <w:rsid w:val="00154360"/>
    <w:rsid w:val="001546B1"/>
    <w:rsid w:val="001546FE"/>
    <w:rsid w:val="0015611A"/>
    <w:rsid w:val="0015707E"/>
    <w:rsid w:val="00157E3B"/>
    <w:rsid w:val="0016320C"/>
    <w:rsid w:val="00164599"/>
    <w:rsid w:val="001647EA"/>
    <w:rsid w:val="001650E0"/>
    <w:rsid w:val="00166666"/>
    <w:rsid w:val="001668C3"/>
    <w:rsid w:val="00167CA0"/>
    <w:rsid w:val="001701CD"/>
    <w:rsid w:val="001708A6"/>
    <w:rsid w:val="0017108F"/>
    <w:rsid w:val="0017205E"/>
    <w:rsid w:val="001742B0"/>
    <w:rsid w:val="00176F87"/>
    <w:rsid w:val="00177457"/>
    <w:rsid w:val="001826F1"/>
    <w:rsid w:val="00183C44"/>
    <w:rsid w:val="00183E5D"/>
    <w:rsid w:val="001846B8"/>
    <w:rsid w:val="00186DD4"/>
    <w:rsid w:val="00187509"/>
    <w:rsid w:val="001918A5"/>
    <w:rsid w:val="00194691"/>
    <w:rsid w:val="00195BD5"/>
    <w:rsid w:val="00197B31"/>
    <w:rsid w:val="001A06F8"/>
    <w:rsid w:val="001A10E5"/>
    <w:rsid w:val="001A3D54"/>
    <w:rsid w:val="001A4F70"/>
    <w:rsid w:val="001A5AEF"/>
    <w:rsid w:val="001A6BF8"/>
    <w:rsid w:val="001A6CC8"/>
    <w:rsid w:val="001A7A3A"/>
    <w:rsid w:val="001B2829"/>
    <w:rsid w:val="001B5115"/>
    <w:rsid w:val="001B63A5"/>
    <w:rsid w:val="001B74E8"/>
    <w:rsid w:val="001B7E20"/>
    <w:rsid w:val="001C0283"/>
    <w:rsid w:val="001C26AF"/>
    <w:rsid w:val="001C3602"/>
    <w:rsid w:val="001C3BBF"/>
    <w:rsid w:val="001D0EAD"/>
    <w:rsid w:val="001D28D1"/>
    <w:rsid w:val="001D4055"/>
    <w:rsid w:val="001D4770"/>
    <w:rsid w:val="001D483E"/>
    <w:rsid w:val="001D49D4"/>
    <w:rsid w:val="001D5542"/>
    <w:rsid w:val="001D5F44"/>
    <w:rsid w:val="001D785F"/>
    <w:rsid w:val="001E4184"/>
    <w:rsid w:val="001E49D1"/>
    <w:rsid w:val="001F1ACF"/>
    <w:rsid w:val="001F5B2B"/>
    <w:rsid w:val="001F66BF"/>
    <w:rsid w:val="001F7E4C"/>
    <w:rsid w:val="0020027E"/>
    <w:rsid w:val="00202319"/>
    <w:rsid w:val="002025B1"/>
    <w:rsid w:val="00207C62"/>
    <w:rsid w:val="00213345"/>
    <w:rsid w:val="002152EA"/>
    <w:rsid w:val="002153A0"/>
    <w:rsid w:val="00215F5F"/>
    <w:rsid w:val="00221231"/>
    <w:rsid w:val="0022515F"/>
    <w:rsid w:val="0023080B"/>
    <w:rsid w:val="00231CF5"/>
    <w:rsid w:val="002327FD"/>
    <w:rsid w:val="00233C97"/>
    <w:rsid w:val="00234AAD"/>
    <w:rsid w:val="0023520D"/>
    <w:rsid w:val="00235299"/>
    <w:rsid w:val="002353B7"/>
    <w:rsid w:val="0024006D"/>
    <w:rsid w:val="00241963"/>
    <w:rsid w:val="00242CD1"/>
    <w:rsid w:val="00244D63"/>
    <w:rsid w:val="00244DC3"/>
    <w:rsid w:val="0024672F"/>
    <w:rsid w:val="00247697"/>
    <w:rsid w:val="00247AFC"/>
    <w:rsid w:val="00255CBF"/>
    <w:rsid w:val="00261277"/>
    <w:rsid w:val="002621C4"/>
    <w:rsid w:val="00264DD2"/>
    <w:rsid w:val="00264FAE"/>
    <w:rsid w:val="002716E0"/>
    <w:rsid w:val="00275023"/>
    <w:rsid w:val="00275C0F"/>
    <w:rsid w:val="002779E5"/>
    <w:rsid w:val="00282E80"/>
    <w:rsid w:val="00284237"/>
    <w:rsid w:val="002847DA"/>
    <w:rsid w:val="0028591B"/>
    <w:rsid w:val="00287811"/>
    <w:rsid w:val="00287976"/>
    <w:rsid w:val="00287C84"/>
    <w:rsid w:val="00290858"/>
    <w:rsid w:val="00293581"/>
    <w:rsid w:val="0029675B"/>
    <w:rsid w:val="00297912"/>
    <w:rsid w:val="00297AB4"/>
    <w:rsid w:val="002A06E9"/>
    <w:rsid w:val="002A1CD1"/>
    <w:rsid w:val="002A409D"/>
    <w:rsid w:val="002A44C4"/>
    <w:rsid w:val="002A4627"/>
    <w:rsid w:val="002A518F"/>
    <w:rsid w:val="002A595E"/>
    <w:rsid w:val="002A7A2E"/>
    <w:rsid w:val="002A7E71"/>
    <w:rsid w:val="002B158D"/>
    <w:rsid w:val="002B24F3"/>
    <w:rsid w:val="002B2B8C"/>
    <w:rsid w:val="002B4A0B"/>
    <w:rsid w:val="002B5D1E"/>
    <w:rsid w:val="002C4E2C"/>
    <w:rsid w:val="002D4746"/>
    <w:rsid w:val="002D5638"/>
    <w:rsid w:val="002D594B"/>
    <w:rsid w:val="002E00BC"/>
    <w:rsid w:val="002E028E"/>
    <w:rsid w:val="002E034F"/>
    <w:rsid w:val="002E3FFB"/>
    <w:rsid w:val="002E4A71"/>
    <w:rsid w:val="002E4AE1"/>
    <w:rsid w:val="002E6F11"/>
    <w:rsid w:val="002E71C5"/>
    <w:rsid w:val="002F1B51"/>
    <w:rsid w:val="002F3863"/>
    <w:rsid w:val="002F460D"/>
    <w:rsid w:val="002F5348"/>
    <w:rsid w:val="003011BE"/>
    <w:rsid w:val="00301DB0"/>
    <w:rsid w:val="00302D38"/>
    <w:rsid w:val="00304DBB"/>
    <w:rsid w:val="003102CD"/>
    <w:rsid w:val="00310AED"/>
    <w:rsid w:val="00311105"/>
    <w:rsid w:val="00314772"/>
    <w:rsid w:val="003155BF"/>
    <w:rsid w:val="00322365"/>
    <w:rsid w:val="003248A7"/>
    <w:rsid w:val="00324C25"/>
    <w:rsid w:val="00326815"/>
    <w:rsid w:val="00327609"/>
    <w:rsid w:val="003278C3"/>
    <w:rsid w:val="00327E7C"/>
    <w:rsid w:val="00330FDE"/>
    <w:rsid w:val="003313BF"/>
    <w:rsid w:val="00331904"/>
    <w:rsid w:val="003334B2"/>
    <w:rsid w:val="003369C2"/>
    <w:rsid w:val="00337337"/>
    <w:rsid w:val="00337AD1"/>
    <w:rsid w:val="00340A2E"/>
    <w:rsid w:val="00346F09"/>
    <w:rsid w:val="00347DF5"/>
    <w:rsid w:val="00350365"/>
    <w:rsid w:val="00350412"/>
    <w:rsid w:val="00350C92"/>
    <w:rsid w:val="003524ED"/>
    <w:rsid w:val="00356FAD"/>
    <w:rsid w:val="003633C0"/>
    <w:rsid w:val="00363FC5"/>
    <w:rsid w:val="00365592"/>
    <w:rsid w:val="003658BA"/>
    <w:rsid w:val="0036611C"/>
    <w:rsid w:val="0036615A"/>
    <w:rsid w:val="00366788"/>
    <w:rsid w:val="00370505"/>
    <w:rsid w:val="003722AF"/>
    <w:rsid w:val="00373417"/>
    <w:rsid w:val="00380596"/>
    <w:rsid w:val="003805D0"/>
    <w:rsid w:val="00382BB7"/>
    <w:rsid w:val="00383F3E"/>
    <w:rsid w:val="0039062D"/>
    <w:rsid w:val="003956B9"/>
    <w:rsid w:val="003A0E74"/>
    <w:rsid w:val="003A2AB7"/>
    <w:rsid w:val="003A4124"/>
    <w:rsid w:val="003B149C"/>
    <w:rsid w:val="003B1B1C"/>
    <w:rsid w:val="003B1CE9"/>
    <w:rsid w:val="003B30A0"/>
    <w:rsid w:val="003B3729"/>
    <w:rsid w:val="003B3C88"/>
    <w:rsid w:val="003B715E"/>
    <w:rsid w:val="003B7510"/>
    <w:rsid w:val="003C03D6"/>
    <w:rsid w:val="003C253F"/>
    <w:rsid w:val="003C5418"/>
    <w:rsid w:val="003C5AD8"/>
    <w:rsid w:val="003C61A2"/>
    <w:rsid w:val="003C69F9"/>
    <w:rsid w:val="003D11AD"/>
    <w:rsid w:val="003D3E61"/>
    <w:rsid w:val="003D57BB"/>
    <w:rsid w:val="003D6077"/>
    <w:rsid w:val="003D7EF1"/>
    <w:rsid w:val="003E0880"/>
    <w:rsid w:val="003E2350"/>
    <w:rsid w:val="003E62BA"/>
    <w:rsid w:val="003F2FBD"/>
    <w:rsid w:val="003F4FA8"/>
    <w:rsid w:val="003F5BCA"/>
    <w:rsid w:val="00400360"/>
    <w:rsid w:val="00400423"/>
    <w:rsid w:val="00400B69"/>
    <w:rsid w:val="00402ADF"/>
    <w:rsid w:val="0040384C"/>
    <w:rsid w:val="00403AFB"/>
    <w:rsid w:val="00403D35"/>
    <w:rsid w:val="0040728C"/>
    <w:rsid w:val="0041052E"/>
    <w:rsid w:val="004148F1"/>
    <w:rsid w:val="00420006"/>
    <w:rsid w:val="00422939"/>
    <w:rsid w:val="004242F5"/>
    <w:rsid w:val="0042720A"/>
    <w:rsid w:val="0043070A"/>
    <w:rsid w:val="00430F8D"/>
    <w:rsid w:val="0043112E"/>
    <w:rsid w:val="0043366C"/>
    <w:rsid w:val="0043640A"/>
    <w:rsid w:val="00441099"/>
    <w:rsid w:val="004417E2"/>
    <w:rsid w:val="004421D1"/>
    <w:rsid w:val="00446D44"/>
    <w:rsid w:val="00447123"/>
    <w:rsid w:val="0044740F"/>
    <w:rsid w:val="00447FC8"/>
    <w:rsid w:val="00453AF7"/>
    <w:rsid w:val="00453F0F"/>
    <w:rsid w:val="004546D7"/>
    <w:rsid w:val="004550D3"/>
    <w:rsid w:val="00455E06"/>
    <w:rsid w:val="00470641"/>
    <w:rsid w:val="00470964"/>
    <w:rsid w:val="004719BD"/>
    <w:rsid w:val="00474E6E"/>
    <w:rsid w:val="004756A7"/>
    <w:rsid w:val="004761C8"/>
    <w:rsid w:val="00476DDC"/>
    <w:rsid w:val="004803DE"/>
    <w:rsid w:val="004806D4"/>
    <w:rsid w:val="00486199"/>
    <w:rsid w:val="004933A8"/>
    <w:rsid w:val="00494347"/>
    <w:rsid w:val="00495320"/>
    <w:rsid w:val="004961CC"/>
    <w:rsid w:val="004971F4"/>
    <w:rsid w:val="004A0F5C"/>
    <w:rsid w:val="004A2548"/>
    <w:rsid w:val="004A3000"/>
    <w:rsid w:val="004A3236"/>
    <w:rsid w:val="004B266A"/>
    <w:rsid w:val="004B39E1"/>
    <w:rsid w:val="004C1E31"/>
    <w:rsid w:val="004C70A7"/>
    <w:rsid w:val="004D1282"/>
    <w:rsid w:val="004D3FFC"/>
    <w:rsid w:val="004E0782"/>
    <w:rsid w:val="004E3442"/>
    <w:rsid w:val="004E4179"/>
    <w:rsid w:val="004E499A"/>
    <w:rsid w:val="004E7613"/>
    <w:rsid w:val="004E7FAE"/>
    <w:rsid w:val="004F04AB"/>
    <w:rsid w:val="004F2DFA"/>
    <w:rsid w:val="004F2FB6"/>
    <w:rsid w:val="004F690D"/>
    <w:rsid w:val="004F6AC9"/>
    <w:rsid w:val="00502126"/>
    <w:rsid w:val="00502CAB"/>
    <w:rsid w:val="005047E1"/>
    <w:rsid w:val="00504E43"/>
    <w:rsid w:val="0050646D"/>
    <w:rsid w:val="00511101"/>
    <w:rsid w:val="005134B1"/>
    <w:rsid w:val="00514C93"/>
    <w:rsid w:val="005151AE"/>
    <w:rsid w:val="00516418"/>
    <w:rsid w:val="00516ECC"/>
    <w:rsid w:val="0052023B"/>
    <w:rsid w:val="00525AF1"/>
    <w:rsid w:val="0053178B"/>
    <w:rsid w:val="005323AE"/>
    <w:rsid w:val="005340E4"/>
    <w:rsid w:val="00534302"/>
    <w:rsid w:val="005379C2"/>
    <w:rsid w:val="005409D0"/>
    <w:rsid w:val="005414F3"/>
    <w:rsid w:val="00541772"/>
    <w:rsid w:val="005464AC"/>
    <w:rsid w:val="005510B9"/>
    <w:rsid w:val="005522CB"/>
    <w:rsid w:val="00552FF9"/>
    <w:rsid w:val="005569EF"/>
    <w:rsid w:val="00557A9D"/>
    <w:rsid w:val="0056127C"/>
    <w:rsid w:val="00566006"/>
    <w:rsid w:val="0057111C"/>
    <w:rsid w:val="00573C64"/>
    <w:rsid w:val="005747DC"/>
    <w:rsid w:val="005755BF"/>
    <w:rsid w:val="00580597"/>
    <w:rsid w:val="00581CBA"/>
    <w:rsid w:val="005825D2"/>
    <w:rsid w:val="00582E42"/>
    <w:rsid w:val="0058369D"/>
    <w:rsid w:val="00584E87"/>
    <w:rsid w:val="00584E9F"/>
    <w:rsid w:val="0058511F"/>
    <w:rsid w:val="0058540C"/>
    <w:rsid w:val="00591326"/>
    <w:rsid w:val="00593C69"/>
    <w:rsid w:val="00596FD4"/>
    <w:rsid w:val="005A0943"/>
    <w:rsid w:val="005A2A7C"/>
    <w:rsid w:val="005A6FE6"/>
    <w:rsid w:val="005A7B0F"/>
    <w:rsid w:val="005B0122"/>
    <w:rsid w:val="005B1BD7"/>
    <w:rsid w:val="005B399D"/>
    <w:rsid w:val="005B71B3"/>
    <w:rsid w:val="005C156D"/>
    <w:rsid w:val="005C22EB"/>
    <w:rsid w:val="005C37A8"/>
    <w:rsid w:val="005C4B51"/>
    <w:rsid w:val="005C66B5"/>
    <w:rsid w:val="005C7DDB"/>
    <w:rsid w:val="005D067F"/>
    <w:rsid w:val="005D149E"/>
    <w:rsid w:val="005D14EF"/>
    <w:rsid w:val="005D163C"/>
    <w:rsid w:val="005D5609"/>
    <w:rsid w:val="005E5574"/>
    <w:rsid w:val="005E6299"/>
    <w:rsid w:val="005E69DA"/>
    <w:rsid w:val="005E6ADF"/>
    <w:rsid w:val="005E7A89"/>
    <w:rsid w:val="005E7C04"/>
    <w:rsid w:val="005F17A1"/>
    <w:rsid w:val="005F1A9C"/>
    <w:rsid w:val="005F3E49"/>
    <w:rsid w:val="005F56C9"/>
    <w:rsid w:val="005F5F79"/>
    <w:rsid w:val="005F7C48"/>
    <w:rsid w:val="00600356"/>
    <w:rsid w:val="006018C8"/>
    <w:rsid w:val="00602CD0"/>
    <w:rsid w:val="00602DC6"/>
    <w:rsid w:val="00605FE4"/>
    <w:rsid w:val="00606502"/>
    <w:rsid w:val="00606A16"/>
    <w:rsid w:val="00610474"/>
    <w:rsid w:val="0061762A"/>
    <w:rsid w:val="006179F5"/>
    <w:rsid w:val="006200F4"/>
    <w:rsid w:val="00620523"/>
    <w:rsid w:val="00620970"/>
    <w:rsid w:val="00623E2E"/>
    <w:rsid w:val="006266AC"/>
    <w:rsid w:val="00633DFC"/>
    <w:rsid w:val="00634353"/>
    <w:rsid w:val="0063484E"/>
    <w:rsid w:val="006357D5"/>
    <w:rsid w:val="006369C0"/>
    <w:rsid w:val="00640185"/>
    <w:rsid w:val="0064433F"/>
    <w:rsid w:val="0064513A"/>
    <w:rsid w:val="00645EBD"/>
    <w:rsid w:val="006474DE"/>
    <w:rsid w:val="006516AD"/>
    <w:rsid w:val="00652CEB"/>
    <w:rsid w:val="00656390"/>
    <w:rsid w:val="00656D3F"/>
    <w:rsid w:val="00657691"/>
    <w:rsid w:val="0066107B"/>
    <w:rsid w:val="0066119E"/>
    <w:rsid w:val="006649DE"/>
    <w:rsid w:val="0066534E"/>
    <w:rsid w:val="00665BBD"/>
    <w:rsid w:val="00666BC0"/>
    <w:rsid w:val="006679BF"/>
    <w:rsid w:val="006713A6"/>
    <w:rsid w:val="006759A7"/>
    <w:rsid w:val="006805E7"/>
    <w:rsid w:val="00681428"/>
    <w:rsid w:val="00682DE8"/>
    <w:rsid w:val="00683FE4"/>
    <w:rsid w:val="00684297"/>
    <w:rsid w:val="00684AEE"/>
    <w:rsid w:val="00685ABD"/>
    <w:rsid w:val="00686EDA"/>
    <w:rsid w:val="00691B22"/>
    <w:rsid w:val="00695692"/>
    <w:rsid w:val="00695DA9"/>
    <w:rsid w:val="00697AAD"/>
    <w:rsid w:val="00697B00"/>
    <w:rsid w:val="006A677D"/>
    <w:rsid w:val="006B1CCA"/>
    <w:rsid w:val="006B5F4F"/>
    <w:rsid w:val="006C0C63"/>
    <w:rsid w:val="006C479B"/>
    <w:rsid w:val="006C4ECB"/>
    <w:rsid w:val="006D0700"/>
    <w:rsid w:val="006D0C39"/>
    <w:rsid w:val="006D0DE4"/>
    <w:rsid w:val="006D0F56"/>
    <w:rsid w:val="006D66DC"/>
    <w:rsid w:val="006E1FAF"/>
    <w:rsid w:val="006E4678"/>
    <w:rsid w:val="006F0D5D"/>
    <w:rsid w:val="006F47AB"/>
    <w:rsid w:val="00704031"/>
    <w:rsid w:val="00704CB4"/>
    <w:rsid w:val="00704DBF"/>
    <w:rsid w:val="007069E1"/>
    <w:rsid w:val="00710892"/>
    <w:rsid w:val="00711505"/>
    <w:rsid w:val="00711939"/>
    <w:rsid w:val="00712157"/>
    <w:rsid w:val="00712491"/>
    <w:rsid w:val="0071325A"/>
    <w:rsid w:val="00713712"/>
    <w:rsid w:val="0071424F"/>
    <w:rsid w:val="007156CA"/>
    <w:rsid w:val="00720313"/>
    <w:rsid w:val="00724FCC"/>
    <w:rsid w:val="00725639"/>
    <w:rsid w:val="00734CBC"/>
    <w:rsid w:val="007364DD"/>
    <w:rsid w:val="007372D5"/>
    <w:rsid w:val="00737CF6"/>
    <w:rsid w:val="00740997"/>
    <w:rsid w:val="0074794B"/>
    <w:rsid w:val="00750649"/>
    <w:rsid w:val="007549DC"/>
    <w:rsid w:val="00754E3D"/>
    <w:rsid w:val="0075753A"/>
    <w:rsid w:val="00760024"/>
    <w:rsid w:val="00761984"/>
    <w:rsid w:val="00762B3E"/>
    <w:rsid w:val="00767763"/>
    <w:rsid w:val="00774867"/>
    <w:rsid w:val="00774B18"/>
    <w:rsid w:val="007752B6"/>
    <w:rsid w:val="007765EC"/>
    <w:rsid w:val="00776825"/>
    <w:rsid w:val="007800A1"/>
    <w:rsid w:val="0078150A"/>
    <w:rsid w:val="007848A6"/>
    <w:rsid w:val="00786D93"/>
    <w:rsid w:val="007918C6"/>
    <w:rsid w:val="00791985"/>
    <w:rsid w:val="0079325B"/>
    <w:rsid w:val="007975C1"/>
    <w:rsid w:val="007A0812"/>
    <w:rsid w:val="007A2480"/>
    <w:rsid w:val="007A5C44"/>
    <w:rsid w:val="007B0F51"/>
    <w:rsid w:val="007B390F"/>
    <w:rsid w:val="007B753B"/>
    <w:rsid w:val="007B76E9"/>
    <w:rsid w:val="007C0127"/>
    <w:rsid w:val="007C30F7"/>
    <w:rsid w:val="007C55E9"/>
    <w:rsid w:val="007C613D"/>
    <w:rsid w:val="007C6A0B"/>
    <w:rsid w:val="007C7721"/>
    <w:rsid w:val="007D203C"/>
    <w:rsid w:val="007D7882"/>
    <w:rsid w:val="007E5E93"/>
    <w:rsid w:val="007E7FF1"/>
    <w:rsid w:val="007F0FF8"/>
    <w:rsid w:val="007F379C"/>
    <w:rsid w:val="007F439C"/>
    <w:rsid w:val="007F4537"/>
    <w:rsid w:val="007F4A7D"/>
    <w:rsid w:val="007F71FD"/>
    <w:rsid w:val="0080101D"/>
    <w:rsid w:val="008018C6"/>
    <w:rsid w:val="00803123"/>
    <w:rsid w:val="00805925"/>
    <w:rsid w:val="00811170"/>
    <w:rsid w:val="008112F8"/>
    <w:rsid w:val="00811742"/>
    <w:rsid w:val="00811B28"/>
    <w:rsid w:val="00813BD4"/>
    <w:rsid w:val="008149BD"/>
    <w:rsid w:val="00817E06"/>
    <w:rsid w:val="008202E1"/>
    <w:rsid w:val="0082098A"/>
    <w:rsid w:val="00821F6F"/>
    <w:rsid w:val="008229B0"/>
    <w:rsid w:val="00822BE6"/>
    <w:rsid w:val="00824852"/>
    <w:rsid w:val="008268BB"/>
    <w:rsid w:val="0083489A"/>
    <w:rsid w:val="00834A34"/>
    <w:rsid w:val="0083537E"/>
    <w:rsid w:val="008353FB"/>
    <w:rsid w:val="008367A9"/>
    <w:rsid w:val="00840398"/>
    <w:rsid w:val="00845827"/>
    <w:rsid w:val="00846CC0"/>
    <w:rsid w:val="00846E54"/>
    <w:rsid w:val="00847BFB"/>
    <w:rsid w:val="00850CB9"/>
    <w:rsid w:val="00853170"/>
    <w:rsid w:val="008561CF"/>
    <w:rsid w:val="008564E8"/>
    <w:rsid w:val="0085683C"/>
    <w:rsid w:val="00856AE9"/>
    <w:rsid w:val="00856E39"/>
    <w:rsid w:val="00857705"/>
    <w:rsid w:val="0086310B"/>
    <w:rsid w:val="00863A9E"/>
    <w:rsid w:val="0086419D"/>
    <w:rsid w:val="00864D41"/>
    <w:rsid w:val="00871C1B"/>
    <w:rsid w:val="00871D07"/>
    <w:rsid w:val="00871F46"/>
    <w:rsid w:val="00874534"/>
    <w:rsid w:val="00875709"/>
    <w:rsid w:val="00876A8B"/>
    <w:rsid w:val="00881813"/>
    <w:rsid w:val="00882EEC"/>
    <w:rsid w:val="00884E85"/>
    <w:rsid w:val="00887F7C"/>
    <w:rsid w:val="00891DA2"/>
    <w:rsid w:val="00897494"/>
    <w:rsid w:val="008A1773"/>
    <w:rsid w:val="008A7AC3"/>
    <w:rsid w:val="008B04C9"/>
    <w:rsid w:val="008B1A2E"/>
    <w:rsid w:val="008B3F35"/>
    <w:rsid w:val="008B4225"/>
    <w:rsid w:val="008B6430"/>
    <w:rsid w:val="008B65CA"/>
    <w:rsid w:val="008B6A34"/>
    <w:rsid w:val="008C0F61"/>
    <w:rsid w:val="008C0FF7"/>
    <w:rsid w:val="008C28DC"/>
    <w:rsid w:val="008C2DA1"/>
    <w:rsid w:val="008C46D3"/>
    <w:rsid w:val="008C6595"/>
    <w:rsid w:val="008C6C95"/>
    <w:rsid w:val="008C7279"/>
    <w:rsid w:val="008D016C"/>
    <w:rsid w:val="008D2198"/>
    <w:rsid w:val="008D3E1F"/>
    <w:rsid w:val="008D3F63"/>
    <w:rsid w:val="008D4E8E"/>
    <w:rsid w:val="008E347C"/>
    <w:rsid w:val="008E4EEB"/>
    <w:rsid w:val="008E5D0C"/>
    <w:rsid w:val="008E6006"/>
    <w:rsid w:val="008E6C3A"/>
    <w:rsid w:val="008F0D03"/>
    <w:rsid w:val="008F6C85"/>
    <w:rsid w:val="009008F8"/>
    <w:rsid w:val="009031F9"/>
    <w:rsid w:val="009051C4"/>
    <w:rsid w:val="009101E0"/>
    <w:rsid w:val="00911BA3"/>
    <w:rsid w:val="009124A7"/>
    <w:rsid w:val="00913CA1"/>
    <w:rsid w:val="00913D2E"/>
    <w:rsid w:val="00914408"/>
    <w:rsid w:val="0091522B"/>
    <w:rsid w:val="00921A83"/>
    <w:rsid w:val="0092314A"/>
    <w:rsid w:val="00924EEC"/>
    <w:rsid w:val="00925328"/>
    <w:rsid w:val="009272BF"/>
    <w:rsid w:val="009274D8"/>
    <w:rsid w:val="009278C1"/>
    <w:rsid w:val="00930AF2"/>
    <w:rsid w:val="00931D47"/>
    <w:rsid w:val="0093351D"/>
    <w:rsid w:val="00934085"/>
    <w:rsid w:val="00934248"/>
    <w:rsid w:val="009350DC"/>
    <w:rsid w:val="00935296"/>
    <w:rsid w:val="00940612"/>
    <w:rsid w:val="00940BA1"/>
    <w:rsid w:val="009424EF"/>
    <w:rsid w:val="00943A0C"/>
    <w:rsid w:val="00946822"/>
    <w:rsid w:val="00946F35"/>
    <w:rsid w:val="00950DD1"/>
    <w:rsid w:val="00951011"/>
    <w:rsid w:val="00954415"/>
    <w:rsid w:val="00957418"/>
    <w:rsid w:val="009607F2"/>
    <w:rsid w:val="00961E18"/>
    <w:rsid w:val="00962483"/>
    <w:rsid w:val="0096467A"/>
    <w:rsid w:val="00965168"/>
    <w:rsid w:val="0096574F"/>
    <w:rsid w:val="00970579"/>
    <w:rsid w:val="00972E08"/>
    <w:rsid w:val="00975A9E"/>
    <w:rsid w:val="009762E9"/>
    <w:rsid w:val="00976C4B"/>
    <w:rsid w:val="00980C48"/>
    <w:rsid w:val="00982DBB"/>
    <w:rsid w:val="00983344"/>
    <w:rsid w:val="00985A26"/>
    <w:rsid w:val="009860B0"/>
    <w:rsid w:val="00987016"/>
    <w:rsid w:val="00987C5B"/>
    <w:rsid w:val="00992E3A"/>
    <w:rsid w:val="0099375B"/>
    <w:rsid w:val="00993D78"/>
    <w:rsid w:val="009971BE"/>
    <w:rsid w:val="009A2B2F"/>
    <w:rsid w:val="009A3AD8"/>
    <w:rsid w:val="009A5E23"/>
    <w:rsid w:val="009A68ED"/>
    <w:rsid w:val="009A738F"/>
    <w:rsid w:val="009A7BB3"/>
    <w:rsid w:val="009A7F01"/>
    <w:rsid w:val="009B1C07"/>
    <w:rsid w:val="009B299E"/>
    <w:rsid w:val="009B637C"/>
    <w:rsid w:val="009B67B2"/>
    <w:rsid w:val="009C37C3"/>
    <w:rsid w:val="009D0A93"/>
    <w:rsid w:val="009D0E33"/>
    <w:rsid w:val="009D5535"/>
    <w:rsid w:val="009D65EB"/>
    <w:rsid w:val="009E0EEE"/>
    <w:rsid w:val="009E3208"/>
    <w:rsid w:val="009E367C"/>
    <w:rsid w:val="009E55E2"/>
    <w:rsid w:val="009E7950"/>
    <w:rsid w:val="009F16BF"/>
    <w:rsid w:val="009F1D52"/>
    <w:rsid w:val="009F2F5F"/>
    <w:rsid w:val="009F3755"/>
    <w:rsid w:val="009F4CF3"/>
    <w:rsid w:val="009F6F84"/>
    <w:rsid w:val="009F76B8"/>
    <w:rsid w:val="009F7B2F"/>
    <w:rsid w:val="00A00338"/>
    <w:rsid w:val="00A038BC"/>
    <w:rsid w:val="00A06CBE"/>
    <w:rsid w:val="00A06F4B"/>
    <w:rsid w:val="00A071EF"/>
    <w:rsid w:val="00A072F9"/>
    <w:rsid w:val="00A10861"/>
    <w:rsid w:val="00A114DE"/>
    <w:rsid w:val="00A120EC"/>
    <w:rsid w:val="00A12506"/>
    <w:rsid w:val="00A13498"/>
    <w:rsid w:val="00A13BDD"/>
    <w:rsid w:val="00A14529"/>
    <w:rsid w:val="00A155BC"/>
    <w:rsid w:val="00A15AC6"/>
    <w:rsid w:val="00A17DA2"/>
    <w:rsid w:val="00A20312"/>
    <w:rsid w:val="00A243FE"/>
    <w:rsid w:val="00A25A1D"/>
    <w:rsid w:val="00A309C1"/>
    <w:rsid w:val="00A30A6E"/>
    <w:rsid w:val="00A336FE"/>
    <w:rsid w:val="00A34FE9"/>
    <w:rsid w:val="00A37FCD"/>
    <w:rsid w:val="00A40703"/>
    <w:rsid w:val="00A4440B"/>
    <w:rsid w:val="00A469A3"/>
    <w:rsid w:val="00A47CE3"/>
    <w:rsid w:val="00A5120F"/>
    <w:rsid w:val="00A53919"/>
    <w:rsid w:val="00A55AB5"/>
    <w:rsid w:val="00A6089D"/>
    <w:rsid w:val="00A617C1"/>
    <w:rsid w:val="00A62086"/>
    <w:rsid w:val="00A621C5"/>
    <w:rsid w:val="00A63145"/>
    <w:rsid w:val="00A63E03"/>
    <w:rsid w:val="00A642AD"/>
    <w:rsid w:val="00A65624"/>
    <w:rsid w:val="00A73277"/>
    <w:rsid w:val="00A74178"/>
    <w:rsid w:val="00A749FA"/>
    <w:rsid w:val="00A74A93"/>
    <w:rsid w:val="00A766CF"/>
    <w:rsid w:val="00A76B3E"/>
    <w:rsid w:val="00A7794D"/>
    <w:rsid w:val="00A81874"/>
    <w:rsid w:val="00A83D0A"/>
    <w:rsid w:val="00A86037"/>
    <w:rsid w:val="00A8642D"/>
    <w:rsid w:val="00A9017D"/>
    <w:rsid w:val="00A91ACD"/>
    <w:rsid w:val="00A93FEC"/>
    <w:rsid w:val="00A947CC"/>
    <w:rsid w:val="00A96236"/>
    <w:rsid w:val="00AA0482"/>
    <w:rsid w:val="00AA31F9"/>
    <w:rsid w:val="00AA394E"/>
    <w:rsid w:val="00AB1DCC"/>
    <w:rsid w:val="00AB271B"/>
    <w:rsid w:val="00AB4CA6"/>
    <w:rsid w:val="00AC25C9"/>
    <w:rsid w:val="00AC51F1"/>
    <w:rsid w:val="00AC7E51"/>
    <w:rsid w:val="00AD0701"/>
    <w:rsid w:val="00AD18F7"/>
    <w:rsid w:val="00AD51D6"/>
    <w:rsid w:val="00AD5CFC"/>
    <w:rsid w:val="00AD6273"/>
    <w:rsid w:val="00AD6AB8"/>
    <w:rsid w:val="00AE0EE3"/>
    <w:rsid w:val="00AE1EA3"/>
    <w:rsid w:val="00AE28E1"/>
    <w:rsid w:val="00AE302E"/>
    <w:rsid w:val="00AE453D"/>
    <w:rsid w:val="00AE4630"/>
    <w:rsid w:val="00AE5057"/>
    <w:rsid w:val="00AE5B25"/>
    <w:rsid w:val="00AE7A41"/>
    <w:rsid w:val="00AF17AF"/>
    <w:rsid w:val="00AF1F8D"/>
    <w:rsid w:val="00AF22EC"/>
    <w:rsid w:val="00AF2886"/>
    <w:rsid w:val="00AF3716"/>
    <w:rsid w:val="00AF4938"/>
    <w:rsid w:val="00AF5A50"/>
    <w:rsid w:val="00AF644D"/>
    <w:rsid w:val="00AF6F28"/>
    <w:rsid w:val="00B023CA"/>
    <w:rsid w:val="00B02776"/>
    <w:rsid w:val="00B02819"/>
    <w:rsid w:val="00B036AD"/>
    <w:rsid w:val="00B079D3"/>
    <w:rsid w:val="00B10421"/>
    <w:rsid w:val="00B12EFB"/>
    <w:rsid w:val="00B131F5"/>
    <w:rsid w:val="00B13B1C"/>
    <w:rsid w:val="00B13DC5"/>
    <w:rsid w:val="00B14C32"/>
    <w:rsid w:val="00B167A9"/>
    <w:rsid w:val="00B169F3"/>
    <w:rsid w:val="00B16F6A"/>
    <w:rsid w:val="00B17ADB"/>
    <w:rsid w:val="00B20904"/>
    <w:rsid w:val="00B210F4"/>
    <w:rsid w:val="00B22E29"/>
    <w:rsid w:val="00B24DFD"/>
    <w:rsid w:val="00B30486"/>
    <w:rsid w:val="00B3077B"/>
    <w:rsid w:val="00B349D6"/>
    <w:rsid w:val="00B352EC"/>
    <w:rsid w:val="00B374B6"/>
    <w:rsid w:val="00B4020F"/>
    <w:rsid w:val="00B41034"/>
    <w:rsid w:val="00B41932"/>
    <w:rsid w:val="00B4281F"/>
    <w:rsid w:val="00B42E5D"/>
    <w:rsid w:val="00B455FE"/>
    <w:rsid w:val="00B51E42"/>
    <w:rsid w:val="00B52A02"/>
    <w:rsid w:val="00B53F2B"/>
    <w:rsid w:val="00B55F9C"/>
    <w:rsid w:val="00B56FF9"/>
    <w:rsid w:val="00B57D6F"/>
    <w:rsid w:val="00B60C93"/>
    <w:rsid w:val="00B62901"/>
    <w:rsid w:val="00B64BFC"/>
    <w:rsid w:val="00B657A2"/>
    <w:rsid w:val="00B67198"/>
    <w:rsid w:val="00B677B7"/>
    <w:rsid w:val="00B70DF4"/>
    <w:rsid w:val="00B71DCA"/>
    <w:rsid w:val="00B72BEE"/>
    <w:rsid w:val="00B75221"/>
    <w:rsid w:val="00B85724"/>
    <w:rsid w:val="00B86957"/>
    <w:rsid w:val="00B900DE"/>
    <w:rsid w:val="00B91972"/>
    <w:rsid w:val="00B926E3"/>
    <w:rsid w:val="00B93E88"/>
    <w:rsid w:val="00B951DA"/>
    <w:rsid w:val="00BA402C"/>
    <w:rsid w:val="00BA4FB6"/>
    <w:rsid w:val="00BA5255"/>
    <w:rsid w:val="00BA58ED"/>
    <w:rsid w:val="00BB1B42"/>
    <w:rsid w:val="00BB5A9D"/>
    <w:rsid w:val="00BC4A7B"/>
    <w:rsid w:val="00BC6834"/>
    <w:rsid w:val="00BC697E"/>
    <w:rsid w:val="00BC6C45"/>
    <w:rsid w:val="00BD6151"/>
    <w:rsid w:val="00BD69A8"/>
    <w:rsid w:val="00BE06FA"/>
    <w:rsid w:val="00BE090E"/>
    <w:rsid w:val="00BE251B"/>
    <w:rsid w:val="00BE32E6"/>
    <w:rsid w:val="00BE508B"/>
    <w:rsid w:val="00BF128F"/>
    <w:rsid w:val="00BF16EA"/>
    <w:rsid w:val="00BF37CE"/>
    <w:rsid w:val="00BF6E09"/>
    <w:rsid w:val="00BF73E5"/>
    <w:rsid w:val="00C04BE6"/>
    <w:rsid w:val="00C04DB7"/>
    <w:rsid w:val="00C06AE5"/>
    <w:rsid w:val="00C07B34"/>
    <w:rsid w:val="00C1365A"/>
    <w:rsid w:val="00C13914"/>
    <w:rsid w:val="00C20D34"/>
    <w:rsid w:val="00C2487C"/>
    <w:rsid w:val="00C26EEA"/>
    <w:rsid w:val="00C3153B"/>
    <w:rsid w:val="00C35396"/>
    <w:rsid w:val="00C36245"/>
    <w:rsid w:val="00C37F29"/>
    <w:rsid w:val="00C408ED"/>
    <w:rsid w:val="00C41378"/>
    <w:rsid w:val="00C43329"/>
    <w:rsid w:val="00C438C1"/>
    <w:rsid w:val="00C46199"/>
    <w:rsid w:val="00C469D4"/>
    <w:rsid w:val="00C511A0"/>
    <w:rsid w:val="00C51E82"/>
    <w:rsid w:val="00C56107"/>
    <w:rsid w:val="00C56678"/>
    <w:rsid w:val="00C5732A"/>
    <w:rsid w:val="00C5767B"/>
    <w:rsid w:val="00C6349C"/>
    <w:rsid w:val="00C66138"/>
    <w:rsid w:val="00C663FB"/>
    <w:rsid w:val="00C67FFC"/>
    <w:rsid w:val="00C70155"/>
    <w:rsid w:val="00C707A1"/>
    <w:rsid w:val="00C7128B"/>
    <w:rsid w:val="00C7137D"/>
    <w:rsid w:val="00C714D8"/>
    <w:rsid w:val="00C7232F"/>
    <w:rsid w:val="00C736D3"/>
    <w:rsid w:val="00C80E1D"/>
    <w:rsid w:val="00C83994"/>
    <w:rsid w:val="00C84222"/>
    <w:rsid w:val="00C85AC1"/>
    <w:rsid w:val="00C867E4"/>
    <w:rsid w:val="00C867EF"/>
    <w:rsid w:val="00C95842"/>
    <w:rsid w:val="00CA0F2A"/>
    <w:rsid w:val="00CA1229"/>
    <w:rsid w:val="00CA2C57"/>
    <w:rsid w:val="00CA5928"/>
    <w:rsid w:val="00CA69EE"/>
    <w:rsid w:val="00CA7520"/>
    <w:rsid w:val="00CB0AA4"/>
    <w:rsid w:val="00CB15F7"/>
    <w:rsid w:val="00CB171E"/>
    <w:rsid w:val="00CB289A"/>
    <w:rsid w:val="00CB3C08"/>
    <w:rsid w:val="00CB49AE"/>
    <w:rsid w:val="00CB512D"/>
    <w:rsid w:val="00CB7CE4"/>
    <w:rsid w:val="00CC4323"/>
    <w:rsid w:val="00CC4D62"/>
    <w:rsid w:val="00CD23DD"/>
    <w:rsid w:val="00CD2B31"/>
    <w:rsid w:val="00CD4F23"/>
    <w:rsid w:val="00CD6B50"/>
    <w:rsid w:val="00CE094B"/>
    <w:rsid w:val="00CE176C"/>
    <w:rsid w:val="00CE2F24"/>
    <w:rsid w:val="00CE6F15"/>
    <w:rsid w:val="00CF12A4"/>
    <w:rsid w:val="00CF50BB"/>
    <w:rsid w:val="00CF5297"/>
    <w:rsid w:val="00D002EF"/>
    <w:rsid w:val="00D01DDB"/>
    <w:rsid w:val="00D029DE"/>
    <w:rsid w:val="00D02A2E"/>
    <w:rsid w:val="00D04691"/>
    <w:rsid w:val="00D04A6D"/>
    <w:rsid w:val="00D053CD"/>
    <w:rsid w:val="00D05415"/>
    <w:rsid w:val="00D0650C"/>
    <w:rsid w:val="00D0799B"/>
    <w:rsid w:val="00D10692"/>
    <w:rsid w:val="00D10DD3"/>
    <w:rsid w:val="00D155F7"/>
    <w:rsid w:val="00D17215"/>
    <w:rsid w:val="00D20BA6"/>
    <w:rsid w:val="00D21E2C"/>
    <w:rsid w:val="00D2214C"/>
    <w:rsid w:val="00D22A2C"/>
    <w:rsid w:val="00D239D7"/>
    <w:rsid w:val="00D240C2"/>
    <w:rsid w:val="00D243BE"/>
    <w:rsid w:val="00D2741A"/>
    <w:rsid w:val="00D27C67"/>
    <w:rsid w:val="00D310A5"/>
    <w:rsid w:val="00D314C2"/>
    <w:rsid w:val="00D31AFD"/>
    <w:rsid w:val="00D32573"/>
    <w:rsid w:val="00D325EC"/>
    <w:rsid w:val="00D3474C"/>
    <w:rsid w:val="00D35CCE"/>
    <w:rsid w:val="00D36CC0"/>
    <w:rsid w:val="00D46979"/>
    <w:rsid w:val="00D47959"/>
    <w:rsid w:val="00D54E3C"/>
    <w:rsid w:val="00D60B42"/>
    <w:rsid w:val="00D61D2C"/>
    <w:rsid w:val="00D628F1"/>
    <w:rsid w:val="00D636C6"/>
    <w:rsid w:val="00D65D34"/>
    <w:rsid w:val="00D67260"/>
    <w:rsid w:val="00D765BE"/>
    <w:rsid w:val="00D829CF"/>
    <w:rsid w:val="00D84028"/>
    <w:rsid w:val="00D852CE"/>
    <w:rsid w:val="00D85F11"/>
    <w:rsid w:val="00D874CD"/>
    <w:rsid w:val="00D9023C"/>
    <w:rsid w:val="00D91541"/>
    <w:rsid w:val="00D94158"/>
    <w:rsid w:val="00D9417E"/>
    <w:rsid w:val="00D94C88"/>
    <w:rsid w:val="00D97C10"/>
    <w:rsid w:val="00DA11A8"/>
    <w:rsid w:val="00DA344D"/>
    <w:rsid w:val="00DA5A19"/>
    <w:rsid w:val="00DB01ED"/>
    <w:rsid w:val="00DB0242"/>
    <w:rsid w:val="00DB079E"/>
    <w:rsid w:val="00DB07D4"/>
    <w:rsid w:val="00DB086D"/>
    <w:rsid w:val="00DB349B"/>
    <w:rsid w:val="00DB70C9"/>
    <w:rsid w:val="00DB7BB7"/>
    <w:rsid w:val="00DC0917"/>
    <w:rsid w:val="00DC1C54"/>
    <w:rsid w:val="00DC481C"/>
    <w:rsid w:val="00DC4EA3"/>
    <w:rsid w:val="00DC66D3"/>
    <w:rsid w:val="00DD0F6B"/>
    <w:rsid w:val="00DD1533"/>
    <w:rsid w:val="00DD1F76"/>
    <w:rsid w:val="00DD2895"/>
    <w:rsid w:val="00DD4756"/>
    <w:rsid w:val="00DD6649"/>
    <w:rsid w:val="00DD6F89"/>
    <w:rsid w:val="00DD74C4"/>
    <w:rsid w:val="00DD75D7"/>
    <w:rsid w:val="00DE2723"/>
    <w:rsid w:val="00DE77FC"/>
    <w:rsid w:val="00DE786E"/>
    <w:rsid w:val="00DF2BD4"/>
    <w:rsid w:val="00DF5F7C"/>
    <w:rsid w:val="00E007A8"/>
    <w:rsid w:val="00E02B1C"/>
    <w:rsid w:val="00E04528"/>
    <w:rsid w:val="00E05BFF"/>
    <w:rsid w:val="00E10DB6"/>
    <w:rsid w:val="00E10EE5"/>
    <w:rsid w:val="00E13BF7"/>
    <w:rsid w:val="00E13FF7"/>
    <w:rsid w:val="00E15202"/>
    <w:rsid w:val="00E1777D"/>
    <w:rsid w:val="00E220BD"/>
    <w:rsid w:val="00E22E97"/>
    <w:rsid w:val="00E26E17"/>
    <w:rsid w:val="00E30D86"/>
    <w:rsid w:val="00E348FE"/>
    <w:rsid w:val="00E34F2B"/>
    <w:rsid w:val="00E4005E"/>
    <w:rsid w:val="00E41371"/>
    <w:rsid w:val="00E41706"/>
    <w:rsid w:val="00E41996"/>
    <w:rsid w:val="00E43E91"/>
    <w:rsid w:val="00E440BA"/>
    <w:rsid w:val="00E447FB"/>
    <w:rsid w:val="00E4548B"/>
    <w:rsid w:val="00E46473"/>
    <w:rsid w:val="00E47564"/>
    <w:rsid w:val="00E476E0"/>
    <w:rsid w:val="00E512DC"/>
    <w:rsid w:val="00E52D64"/>
    <w:rsid w:val="00E53536"/>
    <w:rsid w:val="00E53766"/>
    <w:rsid w:val="00E60D00"/>
    <w:rsid w:val="00E61E5A"/>
    <w:rsid w:val="00E72508"/>
    <w:rsid w:val="00E72740"/>
    <w:rsid w:val="00E7300C"/>
    <w:rsid w:val="00E73C94"/>
    <w:rsid w:val="00E73CAB"/>
    <w:rsid w:val="00E74E74"/>
    <w:rsid w:val="00E77832"/>
    <w:rsid w:val="00E800BE"/>
    <w:rsid w:val="00E840B1"/>
    <w:rsid w:val="00E84E6E"/>
    <w:rsid w:val="00E86461"/>
    <w:rsid w:val="00E869FB"/>
    <w:rsid w:val="00E87323"/>
    <w:rsid w:val="00E9012E"/>
    <w:rsid w:val="00E90CCB"/>
    <w:rsid w:val="00E94198"/>
    <w:rsid w:val="00E94BAE"/>
    <w:rsid w:val="00E95211"/>
    <w:rsid w:val="00E9567A"/>
    <w:rsid w:val="00E95A94"/>
    <w:rsid w:val="00E95CDB"/>
    <w:rsid w:val="00E97B58"/>
    <w:rsid w:val="00EA2F1C"/>
    <w:rsid w:val="00EA4260"/>
    <w:rsid w:val="00EA5F4B"/>
    <w:rsid w:val="00EA62FD"/>
    <w:rsid w:val="00EA6603"/>
    <w:rsid w:val="00EA74E7"/>
    <w:rsid w:val="00EB03E0"/>
    <w:rsid w:val="00EB3025"/>
    <w:rsid w:val="00EB529E"/>
    <w:rsid w:val="00EB6E1F"/>
    <w:rsid w:val="00EC2BFB"/>
    <w:rsid w:val="00EC2D72"/>
    <w:rsid w:val="00EC4272"/>
    <w:rsid w:val="00EC5101"/>
    <w:rsid w:val="00EC748B"/>
    <w:rsid w:val="00ED0C3A"/>
    <w:rsid w:val="00ED3B0D"/>
    <w:rsid w:val="00ED5070"/>
    <w:rsid w:val="00ED72A4"/>
    <w:rsid w:val="00ED7B0E"/>
    <w:rsid w:val="00EE3BD0"/>
    <w:rsid w:val="00EE4DD1"/>
    <w:rsid w:val="00EF0EBB"/>
    <w:rsid w:val="00EF43D8"/>
    <w:rsid w:val="00EF71EB"/>
    <w:rsid w:val="00EF7E4C"/>
    <w:rsid w:val="00F018B7"/>
    <w:rsid w:val="00F02CD4"/>
    <w:rsid w:val="00F03FF5"/>
    <w:rsid w:val="00F05746"/>
    <w:rsid w:val="00F0660C"/>
    <w:rsid w:val="00F070B2"/>
    <w:rsid w:val="00F123E1"/>
    <w:rsid w:val="00F14D0F"/>
    <w:rsid w:val="00F16843"/>
    <w:rsid w:val="00F16ED1"/>
    <w:rsid w:val="00F17F64"/>
    <w:rsid w:val="00F2009A"/>
    <w:rsid w:val="00F20912"/>
    <w:rsid w:val="00F2216D"/>
    <w:rsid w:val="00F2311A"/>
    <w:rsid w:val="00F23FAF"/>
    <w:rsid w:val="00F32532"/>
    <w:rsid w:val="00F3317C"/>
    <w:rsid w:val="00F46F55"/>
    <w:rsid w:val="00F5208D"/>
    <w:rsid w:val="00F55AA4"/>
    <w:rsid w:val="00F55F12"/>
    <w:rsid w:val="00F57031"/>
    <w:rsid w:val="00F6096D"/>
    <w:rsid w:val="00F6366B"/>
    <w:rsid w:val="00F6498B"/>
    <w:rsid w:val="00F66D87"/>
    <w:rsid w:val="00F71823"/>
    <w:rsid w:val="00F719C0"/>
    <w:rsid w:val="00F73E38"/>
    <w:rsid w:val="00F76EDE"/>
    <w:rsid w:val="00F808DB"/>
    <w:rsid w:val="00F809D0"/>
    <w:rsid w:val="00F835A3"/>
    <w:rsid w:val="00F867C8"/>
    <w:rsid w:val="00F868D5"/>
    <w:rsid w:val="00F91A51"/>
    <w:rsid w:val="00F93E6E"/>
    <w:rsid w:val="00F945ED"/>
    <w:rsid w:val="00F961F8"/>
    <w:rsid w:val="00F97229"/>
    <w:rsid w:val="00FA064C"/>
    <w:rsid w:val="00FA18A0"/>
    <w:rsid w:val="00FA2714"/>
    <w:rsid w:val="00FA2985"/>
    <w:rsid w:val="00FA37EB"/>
    <w:rsid w:val="00FA48E6"/>
    <w:rsid w:val="00FA4D8A"/>
    <w:rsid w:val="00FA78B8"/>
    <w:rsid w:val="00FB25A9"/>
    <w:rsid w:val="00FB265D"/>
    <w:rsid w:val="00FB26C1"/>
    <w:rsid w:val="00FB2AB8"/>
    <w:rsid w:val="00FB4E19"/>
    <w:rsid w:val="00FB65D1"/>
    <w:rsid w:val="00FB77F8"/>
    <w:rsid w:val="00FC1D16"/>
    <w:rsid w:val="00FC66B6"/>
    <w:rsid w:val="00FD03E1"/>
    <w:rsid w:val="00FD3344"/>
    <w:rsid w:val="00FD37D0"/>
    <w:rsid w:val="00FD3A7B"/>
    <w:rsid w:val="00FD6B46"/>
    <w:rsid w:val="00FE44B2"/>
    <w:rsid w:val="00FE4884"/>
    <w:rsid w:val="00FE5434"/>
    <w:rsid w:val="00FF2120"/>
    <w:rsid w:val="00FF26FD"/>
    <w:rsid w:val="00FF36CC"/>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000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2C"/>
    <w:pPr>
      <w:widowControl w:val="0"/>
      <w:jc w:val="both"/>
    </w:pPr>
  </w:style>
  <w:style w:type="paragraph" w:styleId="Heading1">
    <w:name w:val="heading 1"/>
    <w:basedOn w:val="Normal"/>
    <w:next w:val="Normal"/>
    <w:link w:val="Heading1Char"/>
    <w:uiPriority w:val="9"/>
    <w:qFormat/>
    <w:rsid w:val="003C03D6"/>
    <w:pPr>
      <w:keepNext/>
      <w:widowControl/>
      <w:spacing w:line="480" w:lineRule="auto"/>
      <w:jc w:val="left"/>
      <w:outlineLvl w:val="0"/>
    </w:pPr>
    <w:rPr>
      <w:rFonts w:ascii="Times New Roman" w:eastAsia="Times New Roman" w:hAnsi="Times New Roman" w:cs="Times New Roman"/>
      <w:b/>
      <w:kern w:val="0"/>
      <w:sz w:val="24"/>
      <w:szCs w:val="24"/>
      <w:lang w:eastAsia="en-US"/>
    </w:rPr>
  </w:style>
  <w:style w:type="paragraph" w:styleId="Heading2">
    <w:name w:val="heading 2"/>
    <w:basedOn w:val="Normal"/>
    <w:next w:val="Normal"/>
    <w:link w:val="Heading2Char"/>
    <w:uiPriority w:val="9"/>
    <w:semiHidden/>
    <w:unhideWhenUsed/>
    <w:qFormat/>
    <w:rsid w:val="008B4225"/>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8B4225"/>
    <w:pPr>
      <w:keepNext/>
      <w:keepLines/>
      <w:spacing w:before="20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autoRedefine/>
    <w:unhideWhenUsed/>
    <w:qFormat/>
    <w:rsid w:val="00046E8E"/>
    <w:pPr>
      <w:widowControl/>
      <w:spacing w:after="120"/>
      <w:contextualSpacing/>
      <w:jc w:val="left"/>
    </w:pPr>
    <w:rPr>
      <w:rFonts w:ascii="Times New Roman" w:hAnsi="Times New Roman" w:cs="Times New Roman"/>
      <w:kern w:val="0"/>
      <w:sz w:val="22"/>
      <w:lang w:eastAsia="en-US"/>
    </w:rPr>
  </w:style>
  <w:style w:type="character" w:customStyle="1" w:styleId="FootnoteTextChar">
    <w:name w:val="Footnote Text Char"/>
    <w:basedOn w:val="DefaultParagraphFont"/>
    <w:link w:val="FootnoteText"/>
    <w:rsid w:val="00046E8E"/>
    <w:rPr>
      <w:rFonts w:ascii="Times New Roman" w:hAnsi="Times New Roman" w:cs="Times New Roman"/>
      <w:kern w:val="0"/>
      <w:sz w:val="22"/>
      <w:lang w:eastAsia="en-US"/>
    </w:rPr>
  </w:style>
  <w:style w:type="character" w:styleId="FootnoteReference">
    <w:name w:val="footnote reference"/>
    <w:basedOn w:val="DefaultParagraphFont"/>
    <w:unhideWhenUsed/>
    <w:rsid w:val="003C03D6"/>
    <w:rPr>
      <w:rFonts w:ascii="Times New Roman" w:hAnsi="Times New Roman" w:cs="Times New Roman" w:hint="default"/>
      <w:vertAlign w:val="superscript"/>
    </w:rPr>
  </w:style>
  <w:style w:type="paragraph" w:styleId="Date">
    <w:name w:val="Date"/>
    <w:basedOn w:val="Normal"/>
    <w:next w:val="Normal"/>
    <w:link w:val="DateChar"/>
    <w:uiPriority w:val="99"/>
    <w:semiHidden/>
    <w:unhideWhenUsed/>
    <w:rsid w:val="003C03D6"/>
  </w:style>
  <w:style w:type="character" w:customStyle="1" w:styleId="DateChar">
    <w:name w:val="Date Char"/>
    <w:basedOn w:val="DefaultParagraphFont"/>
    <w:link w:val="Date"/>
    <w:uiPriority w:val="99"/>
    <w:semiHidden/>
    <w:rsid w:val="003C03D6"/>
  </w:style>
  <w:style w:type="character" w:customStyle="1" w:styleId="Heading1Char">
    <w:name w:val="Heading 1 Char"/>
    <w:basedOn w:val="DefaultParagraphFont"/>
    <w:link w:val="Heading1"/>
    <w:uiPriority w:val="9"/>
    <w:rsid w:val="003C03D6"/>
    <w:rPr>
      <w:rFonts w:ascii="Times New Roman" w:eastAsia="Times New Roman" w:hAnsi="Times New Roman" w:cs="Times New Roman"/>
      <w:b/>
      <w:kern w:val="0"/>
      <w:sz w:val="24"/>
      <w:szCs w:val="24"/>
      <w:lang w:eastAsia="en-US"/>
    </w:rPr>
  </w:style>
  <w:style w:type="character" w:styleId="Hyperlink">
    <w:name w:val="Hyperlink"/>
    <w:basedOn w:val="DefaultParagraphFont"/>
    <w:uiPriority w:val="99"/>
    <w:unhideWhenUsed/>
    <w:rsid w:val="003C03D6"/>
    <w:rPr>
      <w:color w:val="0000FF" w:themeColor="hyperlink"/>
      <w:u w:val="single"/>
    </w:rPr>
  </w:style>
  <w:style w:type="paragraph" w:customStyle="1" w:styleId="Subhead">
    <w:name w:val="Subhead"/>
    <w:basedOn w:val="Normal"/>
    <w:link w:val="SubheadChar"/>
    <w:qFormat/>
    <w:rsid w:val="003C03D6"/>
    <w:pPr>
      <w:widowControl/>
      <w:spacing w:line="480" w:lineRule="auto"/>
      <w:ind w:firstLine="360"/>
      <w:contextualSpacing/>
      <w:jc w:val="left"/>
    </w:pPr>
    <w:rPr>
      <w:rFonts w:ascii="Times New Roman" w:hAnsi="Times New Roman" w:cs="Times New Roman"/>
      <w:b/>
      <w:kern w:val="0"/>
      <w:sz w:val="24"/>
      <w:szCs w:val="24"/>
      <w:lang w:eastAsia="en-US"/>
    </w:rPr>
  </w:style>
  <w:style w:type="character" w:customStyle="1" w:styleId="SubheadChar">
    <w:name w:val="Subhead Char"/>
    <w:basedOn w:val="DefaultParagraphFont"/>
    <w:link w:val="Subhead"/>
    <w:rsid w:val="003C03D6"/>
    <w:rPr>
      <w:rFonts w:ascii="Times New Roman" w:hAnsi="Times New Roman" w:cs="Times New Roman"/>
      <w:b/>
      <w:kern w:val="0"/>
      <w:sz w:val="24"/>
      <w:szCs w:val="24"/>
      <w:lang w:eastAsia="en-US"/>
    </w:rPr>
  </w:style>
  <w:style w:type="paragraph" w:styleId="Header">
    <w:name w:val="header"/>
    <w:basedOn w:val="Normal"/>
    <w:link w:val="HeaderChar"/>
    <w:uiPriority w:val="99"/>
    <w:unhideWhenUsed/>
    <w:rsid w:val="009E55E2"/>
    <w:pPr>
      <w:tabs>
        <w:tab w:val="center" w:pos="4252"/>
        <w:tab w:val="right" w:pos="8504"/>
      </w:tabs>
      <w:snapToGrid w:val="0"/>
    </w:pPr>
  </w:style>
  <w:style w:type="character" w:customStyle="1" w:styleId="HeaderChar">
    <w:name w:val="Header Char"/>
    <w:basedOn w:val="DefaultParagraphFont"/>
    <w:link w:val="Header"/>
    <w:uiPriority w:val="99"/>
    <w:rsid w:val="009E55E2"/>
  </w:style>
  <w:style w:type="paragraph" w:styleId="Footer">
    <w:name w:val="footer"/>
    <w:basedOn w:val="Normal"/>
    <w:link w:val="FooterChar"/>
    <w:uiPriority w:val="99"/>
    <w:unhideWhenUsed/>
    <w:rsid w:val="009E55E2"/>
    <w:pPr>
      <w:tabs>
        <w:tab w:val="center" w:pos="4252"/>
        <w:tab w:val="right" w:pos="8504"/>
      </w:tabs>
      <w:snapToGrid w:val="0"/>
    </w:pPr>
  </w:style>
  <w:style w:type="character" w:customStyle="1" w:styleId="FooterChar">
    <w:name w:val="Footer Char"/>
    <w:basedOn w:val="DefaultParagraphFont"/>
    <w:link w:val="Footer"/>
    <w:uiPriority w:val="99"/>
    <w:rsid w:val="009E55E2"/>
  </w:style>
  <w:style w:type="paragraph" w:styleId="ListParagraph">
    <w:name w:val="List Paragraph"/>
    <w:basedOn w:val="Normal"/>
    <w:uiPriority w:val="34"/>
    <w:qFormat/>
    <w:rsid w:val="00B14C32"/>
    <w:pPr>
      <w:ind w:leftChars="400" w:left="840"/>
    </w:pPr>
  </w:style>
  <w:style w:type="character" w:styleId="CommentReference">
    <w:name w:val="annotation reference"/>
    <w:basedOn w:val="DefaultParagraphFont"/>
    <w:uiPriority w:val="99"/>
    <w:semiHidden/>
    <w:unhideWhenUsed/>
    <w:rsid w:val="00CB7CE4"/>
    <w:rPr>
      <w:sz w:val="16"/>
      <w:szCs w:val="16"/>
    </w:rPr>
  </w:style>
  <w:style w:type="paragraph" w:styleId="CommentText">
    <w:name w:val="annotation text"/>
    <w:basedOn w:val="Normal"/>
    <w:link w:val="CommentTextChar"/>
    <w:uiPriority w:val="99"/>
    <w:unhideWhenUsed/>
    <w:rsid w:val="00CB7CE4"/>
    <w:pPr>
      <w:widowControl/>
      <w:jc w:val="left"/>
    </w:pPr>
    <w:rPr>
      <w:rFonts w:ascii="Times New Roman" w:hAnsi="Times New Roman" w:cs="Times New Roman"/>
      <w:kern w:val="0"/>
      <w:sz w:val="20"/>
      <w:szCs w:val="20"/>
      <w:lang w:eastAsia="en-US"/>
    </w:rPr>
  </w:style>
  <w:style w:type="character" w:customStyle="1" w:styleId="CommentTextChar">
    <w:name w:val="Comment Text Char"/>
    <w:basedOn w:val="DefaultParagraphFont"/>
    <w:link w:val="CommentText"/>
    <w:uiPriority w:val="99"/>
    <w:rsid w:val="00CB7CE4"/>
    <w:rPr>
      <w:rFonts w:ascii="Times New Roman" w:hAnsi="Times New Roman" w:cs="Times New Roman"/>
      <w:kern w:val="0"/>
      <w:sz w:val="20"/>
      <w:szCs w:val="20"/>
      <w:lang w:eastAsia="en-US"/>
    </w:rPr>
  </w:style>
  <w:style w:type="paragraph" w:styleId="BalloonText">
    <w:name w:val="Balloon Text"/>
    <w:basedOn w:val="Normal"/>
    <w:link w:val="BalloonTextChar"/>
    <w:uiPriority w:val="99"/>
    <w:unhideWhenUsed/>
    <w:rsid w:val="00CB7CE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rsid w:val="00CB7CE4"/>
    <w:rPr>
      <w:rFonts w:asciiTheme="majorHAnsi" w:eastAsiaTheme="majorEastAsia" w:hAnsiTheme="majorHAnsi" w:cstheme="majorBidi"/>
      <w:sz w:val="16"/>
      <w:szCs w:val="16"/>
    </w:rPr>
  </w:style>
  <w:style w:type="paragraph" w:styleId="CommentSubject">
    <w:name w:val="annotation subject"/>
    <w:basedOn w:val="CommentText"/>
    <w:next w:val="CommentText"/>
    <w:link w:val="CommentSubjectChar"/>
    <w:uiPriority w:val="99"/>
    <w:semiHidden/>
    <w:unhideWhenUsed/>
    <w:rsid w:val="00F05746"/>
    <w:pPr>
      <w:widowControl w:val="0"/>
    </w:pPr>
    <w:rPr>
      <w:rFonts w:asciiTheme="minorHAnsi" w:hAnsiTheme="minorHAnsi" w:cstheme="minorBidi"/>
      <w:b/>
      <w:bCs/>
      <w:kern w:val="2"/>
      <w:sz w:val="21"/>
      <w:szCs w:val="22"/>
      <w:lang w:eastAsia="ja-JP"/>
    </w:rPr>
  </w:style>
  <w:style w:type="character" w:customStyle="1" w:styleId="CommentSubjectChar">
    <w:name w:val="Comment Subject Char"/>
    <w:basedOn w:val="CommentTextChar"/>
    <w:link w:val="CommentSubject"/>
    <w:uiPriority w:val="99"/>
    <w:semiHidden/>
    <w:rsid w:val="00F05746"/>
    <w:rPr>
      <w:rFonts w:ascii="Times New Roman" w:hAnsi="Times New Roman" w:cs="Times New Roman"/>
      <w:b/>
      <w:bCs/>
      <w:kern w:val="0"/>
      <w:sz w:val="20"/>
      <w:szCs w:val="20"/>
      <w:lang w:eastAsia="en-US"/>
    </w:rPr>
  </w:style>
  <w:style w:type="character" w:customStyle="1" w:styleId="apple-converted-space">
    <w:name w:val="apple-converted-space"/>
    <w:basedOn w:val="DefaultParagraphFont"/>
    <w:rsid w:val="00A83D0A"/>
  </w:style>
  <w:style w:type="character" w:customStyle="1" w:styleId="nobr">
    <w:name w:val="nobr"/>
    <w:basedOn w:val="DefaultParagraphFont"/>
    <w:rsid w:val="00A83D0A"/>
  </w:style>
  <w:style w:type="table" w:customStyle="1" w:styleId="TableGrid1">
    <w:name w:val="Table Grid1"/>
    <w:basedOn w:val="TableNormal"/>
    <w:next w:val="TableGrid"/>
    <w:uiPriority w:val="59"/>
    <w:rsid w:val="003E62BA"/>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2198"/>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8B4225"/>
    <w:pPr>
      <w:keepNext/>
      <w:keepLines/>
      <w:widowControl/>
      <w:spacing w:before="200"/>
      <w:jc w:val="left"/>
      <w:outlineLvl w:val="1"/>
    </w:pPr>
    <w:rPr>
      <w:rFonts w:ascii="Cambria" w:eastAsia="Times New Roman" w:hAnsi="Cambria" w:cs="Times New Roman"/>
      <w:b/>
      <w:bCs/>
      <w:color w:val="4F81BD"/>
      <w:kern w:val="0"/>
      <w:sz w:val="26"/>
      <w:szCs w:val="26"/>
      <w:lang w:eastAsia="en-US"/>
    </w:rPr>
  </w:style>
  <w:style w:type="paragraph" w:customStyle="1" w:styleId="Heading31">
    <w:name w:val="Heading 31"/>
    <w:basedOn w:val="Normal"/>
    <w:next w:val="Normal"/>
    <w:uiPriority w:val="9"/>
    <w:unhideWhenUsed/>
    <w:qFormat/>
    <w:rsid w:val="008B4225"/>
    <w:pPr>
      <w:keepNext/>
      <w:keepLines/>
      <w:widowControl/>
      <w:spacing w:before="200"/>
      <w:jc w:val="left"/>
      <w:outlineLvl w:val="2"/>
    </w:pPr>
    <w:rPr>
      <w:rFonts w:ascii="Cambria" w:eastAsia="Times New Roman" w:hAnsi="Cambria" w:cs="Times New Roman"/>
      <w:b/>
      <w:bCs/>
      <w:color w:val="4F81BD"/>
      <w:kern w:val="0"/>
      <w:sz w:val="24"/>
      <w:szCs w:val="24"/>
      <w:lang w:eastAsia="en-US"/>
    </w:rPr>
  </w:style>
  <w:style w:type="numbering" w:customStyle="1" w:styleId="NoList1">
    <w:name w:val="No List1"/>
    <w:next w:val="NoList"/>
    <w:uiPriority w:val="99"/>
    <w:semiHidden/>
    <w:unhideWhenUsed/>
    <w:rsid w:val="008B4225"/>
  </w:style>
  <w:style w:type="table" w:customStyle="1" w:styleId="LightShading1">
    <w:name w:val="Light Shading1"/>
    <w:basedOn w:val="TableNormal"/>
    <w:uiPriority w:val="60"/>
    <w:rsid w:val="008B4225"/>
    <w:rPr>
      <w:color w:val="000000"/>
      <w:kern w:val="0"/>
      <w:sz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next w:val="MediumList12"/>
    <w:uiPriority w:val="65"/>
    <w:rsid w:val="008B4225"/>
    <w:rPr>
      <w:rFonts w:ascii="Calibri" w:eastAsia="Calibri" w:hAnsi="Calibri" w:cs="Times New Roman"/>
      <w:color w:val="000000"/>
      <w:kern w:val="0"/>
      <w:sz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2">
    <w:name w:val="Medium List 12"/>
    <w:basedOn w:val="TableNormal"/>
    <w:uiPriority w:val="65"/>
    <w:rsid w:val="008B4225"/>
    <w:rPr>
      <w:color w:val="000000"/>
      <w:kern w:val="0"/>
      <w:sz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3">
    <w:name w:val="Table Grid3"/>
    <w:basedOn w:val="TableNormal"/>
    <w:next w:val="TableGrid"/>
    <w:uiPriority w:val="59"/>
    <w:rsid w:val="008B4225"/>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B4225"/>
    <w:pPr>
      <w:widowControl/>
      <w:jc w:val="left"/>
    </w:pPr>
    <w:rPr>
      <w:rFonts w:ascii="Times New Roman" w:hAnsi="Times New Roman" w:cs="Times New Roman"/>
      <w:kern w:val="0"/>
      <w:sz w:val="20"/>
      <w:szCs w:val="20"/>
      <w:lang w:eastAsia="en-US"/>
    </w:rPr>
  </w:style>
  <w:style w:type="character" w:customStyle="1" w:styleId="EndnoteTextChar">
    <w:name w:val="Endnote Text Char"/>
    <w:basedOn w:val="DefaultParagraphFont"/>
    <w:link w:val="EndnoteText"/>
    <w:uiPriority w:val="99"/>
    <w:semiHidden/>
    <w:rsid w:val="008B4225"/>
    <w:rPr>
      <w:rFonts w:ascii="Times New Roman" w:hAnsi="Times New Roman" w:cs="Times New Roman"/>
      <w:kern w:val="0"/>
      <w:sz w:val="20"/>
      <w:szCs w:val="20"/>
      <w:lang w:eastAsia="en-US"/>
    </w:rPr>
  </w:style>
  <w:style w:type="character" w:styleId="EndnoteReference">
    <w:name w:val="endnote reference"/>
    <w:basedOn w:val="DefaultParagraphFont"/>
    <w:uiPriority w:val="99"/>
    <w:semiHidden/>
    <w:unhideWhenUsed/>
    <w:rsid w:val="008B4225"/>
    <w:rPr>
      <w:vertAlign w:val="superscript"/>
    </w:rPr>
  </w:style>
  <w:style w:type="character" w:customStyle="1" w:styleId="Heading2Char">
    <w:name w:val="Heading 2 Char"/>
    <w:basedOn w:val="DefaultParagraphFont"/>
    <w:link w:val="Heading2"/>
    <w:uiPriority w:val="9"/>
    <w:semiHidden/>
    <w:rsid w:val="008B4225"/>
    <w:rPr>
      <w:rFonts w:ascii="Cambria" w:eastAsia="Times New Roman" w:hAnsi="Cambria" w:cs="Times New Roman"/>
      <w:b/>
      <w:bCs/>
      <w:color w:val="4F81BD"/>
      <w:sz w:val="26"/>
      <w:szCs w:val="26"/>
    </w:rPr>
  </w:style>
  <w:style w:type="character" w:customStyle="1" w:styleId="FollowedHyperlink1">
    <w:name w:val="FollowedHyperlink1"/>
    <w:basedOn w:val="DefaultParagraphFont"/>
    <w:uiPriority w:val="99"/>
    <w:semiHidden/>
    <w:unhideWhenUsed/>
    <w:rsid w:val="008B4225"/>
    <w:rPr>
      <w:color w:val="800080"/>
      <w:u w:val="single"/>
    </w:rPr>
  </w:style>
  <w:style w:type="character" w:customStyle="1" w:styleId="Heading3Char">
    <w:name w:val="Heading 3 Char"/>
    <w:basedOn w:val="DefaultParagraphFont"/>
    <w:link w:val="Heading3"/>
    <w:uiPriority w:val="9"/>
    <w:rsid w:val="008B4225"/>
    <w:rPr>
      <w:rFonts w:ascii="Cambria" w:eastAsia="Times New Roman" w:hAnsi="Cambria" w:cs="Times New Roman"/>
      <w:b/>
      <w:bCs/>
      <w:color w:val="4F81BD"/>
      <w:sz w:val="24"/>
      <w:szCs w:val="24"/>
    </w:rPr>
  </w:style>
  <w:style w:type="character" w:customStyle="1" w:styleId="Heading2Char1">
    <w:name w:val="Heading 2 Char1"/>
    <w:basedOn w:val="DefaultParagraphFont"/>
    <w:uiPriority w:val="9"/>
    <w:semiHidden/>
    <w:rsid w:val="008B422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B4225"/>
    <w:rPr>
      <w:color w:val="800080" w:themeColor="followedHyperlink"/>
      <w:u w:val="single"/>
    </w:rPr>
  </w:style>
  <w:style w:type="character" w:customStyle="1" w:styleId="Heading3Char1">
    <w:name w:val="Heading 3 Char1"/>
    <w:basedOn w:val="DefaultParagraphFont"/>
    <w:uiPriority w:val="9"/>
    <w:semiHidden/>
    <w:rsid w:val="008B4225"/>
    <w:rPr>
      <w:rFonts w:asciiTheme="majorHAnsi" w:eastAsiaTheme="majorEastAsia" w:hAnsiTheme="majorHAnsi" w:cstheme="majorBidi"/>
      <w:b/>
      <w:bCs/>
      <w:color w:val="4F81BD" w:themeColor="accent1"/>
    </w:rPr>
  </w:style>
  <w:style w:type="paragraph" w:styleId="Revision">
    <w:name w:val="Revision"/>
    <w:hidden/>
    <w:uiPriority w:val="99"/>
    <w:semiHidden/>
    <w:rsid w:val="00993D78"/>
  </w:style>
  <w:style w:type="paragraph" w:styleId="NormalWeb">
    <w:name w:val="Normal (Web)"/>
    <w:basedOn w:val="Normal"/>
    <w:uiPriority w:val="99"/>
    <w:unhideWhenUsed/>
    <w:rsid w:val="008B643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efault">
    <w:name w:val="Default"/>
    <w:rsid w:val="00EC2D72"/>
    <w:pPr>
      <w:autoSpaceDE w:val="0"/>
      <w:autoSpaceDN w:val="0"/>
      <w:adjustRightInd w:val="0"/>
    </w:pPr>
    <w:rPr>
      <w:rFonts w:ascii="Times New Roman" w:eastAsiaTheme="minorHAnsi" w:hAnsi="Times New Roman" w:cs="Times New Roman"/>
      <w:color w:val="000000"/>
      <w:kern w:val="0"/>
      <w:sz w:val="24"/>
      <w:szCs w:val="24"/>
      <w:lang w:eastAsia="en-US"/>
    </w:rPr>
  </w:style>
  <w:style w:type="paragraph" w:customStyle="1" w:styleId="MTDisplayEquation">
    <w:name w:val="MTDisplayEquation"/>
    <w:basedOn w:val="Normal"/>
    <w:next w:val="Normal"/>
    <w:link w:val="MTDisplayEquationChar"/>
    <w:rsid w:val="00140E41"/>
    <w:pPr>
      <w:widowControl/>
      <w:tabs>
        <w:tab w:val="center" w:pos="4680"/>
        <w:tab w:val="right" w:pos="9360"/>
      </w:tabs>
      <w:spacing w:after="200"/>
      <w:jc w:val="left"/>
    </w:pPr>
    <w:rPr>
      <w:rFonts w:ascii="Times New Roman" w:eastAsia="ヒラギノ角ゴ Pro W3" w:hAnsi="Times New Roman" w:cs="Times New Roman"/>
      <w:color w:val="000000"/>
      <w:kern w:val="0"/>
      <w:sz w:val="24"/>
      <w:szCs w:val="24"/>
      <w:lang w:eastAsia="en-US"/>
    </w:rPr>
  </w:style>
  <w:style w:type="character" w:customStyle="1" w:styleId="MTDisplayEquationChar">
    <w:name w:val="MTDisplayEquation Char"/>
    <w:basedOn w:val="DefaultParagraphFont"/>
    <w:link w:val="MTDisplayEquation"/>
    <w:rsid w:val="00140E41"/>
    <w:rPr>
      <w:rFonts w:ascii="Times New Roman" w:eastAsia="ヒラギノ角ゴ Pro W3" w:hAnsi="Times New Roman" w:cs="Times New Roman"/>
      <w:color w:val="000000"/>
      <w:kern w:val="0"/>
      <w:sz w:val="24"/>
      <w:szCs w:val="24"/>
      <w:lang w:eastAsia="en-US"/>
    </w:rPr>
  </w:style>
  <w:style w:type="character" w:styleId="PlaceholderText">
    <w:name w:val="Placeholder Text"/>
    <w:basedOn w:val="DefaultParagraphFont"/>
    <w:uiPriority w:val="99"/>
    <w:semiHidden/>
    <w:rsid w:val="007F45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2C"/>
    <w:pPr>
      <w:widowControl w:val="0"/>
      <w:jc w:val="both"/>
    </w:pPr>
  </w:style>
  <w:style w:type="paragraph" w:styleId="Heading1">
    <w:name w:val="heading 1"/>
    <w:basedOn w:val="Normal"/>
    <w:next w:val="Normal"/>
    <w:link w:val="Heading1Char"/>
    <w:uiPriority w:val="9"/>
    <w:qFormat/>
    <w:rsid w:val="003C03D6"/>
    <w:pPr>
      <w:keepNext/>
      <w:widowControl/>
      <w:spacing w:line="480" w:lineRule="auto"/>
      <w:jc w:val="left"/>
      <w:outlineLvl w:val="0"/>
    </w:pPr>
    <w:rPr>
      <w:rFonts w:ascii="Times New Roman" w:eastAsia="Times New Roman" w:hAnsi="Times New Roman" w:cs="Times New Roman"/>
      <w:b/>
      <w:kern w:val="0"/>
      <w:sz w:val="24"/>
      <w:szCs w:val="24"/>
      <w:lang w:eastAsia="en-US"/>
    </w:rPr>
  </w:style>
  <w:style w:type="paragraph" w:styleId="Heading2">
    <w:name w:val="heading 2"/>
    <w:basedOn w:val="Normal"/>
    <w:next w:val="Normal"/>
    <w:link w:val="Heading2Char"/>
    <w:uiPriority w:val="9"/>
    <w:semiHidden/>
    <w:unhideWhenUsed/>
    <w:qFormat/>
    <w:rsid w:val="008B4225"/>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8B4225"/>
    <w:pPr>
      <w:keepNext/>
      <w:keepLines/>
      <w:spacing w:before="20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autoRedefine/>
    <w:unhideWhenUsed/>
    <w:qFormat/>
    <w:rsid w:val="00046E8E"/>
    <w:pPr>
      <w:widowControl/>
      <w:spacing w:after="120"/>
      <w:contextualSpacing/>
      <w:jc w:val="left"/>
    </w:pPr>
    <w:rPr>
      <w:rFonts w:ascii="Times New Roman" w:hAnsi="Times New Roman" w:cs="Times New Roman"/>
      <w:kern w:val="0"/>
      <w:sz w:val="22"/>
      <w:lang w:eastAsia="en-US"/>
    </w:rPr>
  </w:style>
  <w:style w:type="character" w:customStyle="1" w:styleId="FootnoteTextChar">
    <w:name w:val="Footnote Text Char"/>
    <w:basedOn w:val="DefaultParagraphFont"/>
    <w:link w:val="FootnoteText"/>
    <w:rsid w:val="00046E8E"/>
    <w:rPr>
      <w:rFonts w:ascii="Times New Roman" w:hAnsi="Times New Roman" w:cs="Times New Roman"/>
      <w:kern w:val="0"/>
      <w:sz w:val="22"/>
      <w:lang w:eastAsia="en-US"/>
    </w:rPr>
  </w:style>
  <w:style w:type="character" w:styleId="FootnoteReference">
    <w:name w:val="footnote reference"/>
    <w:basedOn w:val="DefaultParagraphFont"/>
    <w:unhideWhenUsed/>
    <w:rsid w:val="003C03D6"/>
    <w:rPr>
      <w:rFonts w:ascii="Times New Roman" w:hAnsi="Times New Roman" w:cs="Times New Roman" w:hint="default"/>
      <w:vertAlign w:val="superscript"/>
    </w:rPr>
  </w:style>
  <w:style w:type="paragraph" w:styleId="Date">
    <w:name w:val="Date"/>
    <w:basedOn w:val="Normal"/>
    <w:next w:val="Normal"/>
    <w:link w:val="DateChar"/>
    <w:uiPriority w:val="99"/>
    <w:semiHidden/>
    <w:unhideWhenUsed/>
    <w:rsid w:val="003C03D6"/>
  </w:style>
  <w:style w:type="character" w:customStyle="1" w:styleId="DateChar">
    <w:name w:val="Date Char"/>
    <w:basedOn w:val="DefaultParagraphFont"/>
    <w:link w:val="Date"/>
    <w:uiPriority w:val="99"/>
    <w:semiHidden/>
    <w:rsid w:val="003C03D6"/>
  </w:style>
  <w:style w:type="character" w:customStyle="1" w:styleId="Heading1Char">
    <w:name w:val="Heading 1 Char"/>
    <w:basedOn w:val="DefaultParagraphFont"/>
    <w:link w:val="Heading1"/>
    <w:uiPriority w:val="9"/>
    <w:rsid w:val="003C03D6"/>
    <w:rPr>
      <w:rFonts w:ascii="Times New Roman" w:eastAsia="Times New Roman" w:hAnsi="Times New Roman" w:cs="Times New Roman"/>
      <w:b/>
      <w:kern w:val="0"/>
      <w:sz w:val="24"/>
      <w:szCs w:val="24"/>
      <w:lang w:eastAsia="en-US"/>
    </w:rPr>
  </w:style>
  <w:style w:type="character" w:styleId="Hyperlink">
    <w:name w:val="Hyperlink"/>
    <w:basedOn w:val="DefaultParagraphFont"/>
    <w:uiPriority w:val="99"/>
    <w:unhideWhenUsed/>
    <w:rsid w:val="003C03D6"/>
    <w:rPr>
      <w:color w:val="0000FF" w:themeColor="hyperlink"/>
      <w:u w:val="single"/>
    </w:rPr>
  </w:style>
  <w:style w:type="paragraph" w:customStyle="1" w:styleId="Subhead">
    <w:name w:val="Subhead"/>
    <w:basedOn w:val="Normal"/>
    <w:link w:val="SubheadChar"/>
    <w:qFormat/>
    <w:rsid w:val="003C03D6"/>
    <w:pPr>
      <w:widowControl/>
      <w:spacing w:line="480" w:lineRule="auto"/>
      <w:ind w:firstLine="360"/>
      <w:contextualSpacing/>
      <w:jc w:val="left"/>
    </w:pPr>
    <w:rPr>
      <w:rFonts w:ascii="Times New Roman" w:hAnsi="Times New Roman" w:cs="Times New Roman"/>
      <w:b/>
      <w:kern w:val="0"/>
      <w:sz w:val="24"/>
      <w:szCs w:val="24"/>
      <w:lang w:eastAsia="en-US"/>
    </w:rPr>
  </w:style>
  <w:style w:type="character" w:customStyle="1" w:styleId="SubheadChar">
    <w:name w:val="Subhead Char"/>
    <w:basedOn w:val="DefaultParagraphFont"/>
    <w:link w:val="Subhead"/>
    <w:rsid w:val="003C03D6"/>
    <w:rPr>
      <w:rFonts w:ascii="Times New Roman" w:hAnsi="Times New Roman" w:cs="Times New Roman"/>
      <w:b/>
      <w:kern w:val="0"/>
      <w:sz w:val="24"/>
      <w:szCs w:val="24"/>
      <w:lang w:eastAsia="en-US"/>
    </w:rPr>
  </w:style>
  <w:style w:type="paragraph" w:styleId="Header">
    <w:name w:val="header"/>
    <w:basedOn w:val="Normal"/>
    <w:link w:val="HeaderChar"/>
    <w:uiPriority w:val="99"/>
    <w:unhideWhenUsed/>
    <w:rsid w:val="009E55E2"/>
    <w:pPr>
      <w:tabs>
        <w:tab w:val="center" w:pos="4252"/>
        <w:tab w:val="right" w:pos="8504"/>
      </w:tabs>
      <w:snapToGrid w:val="0"/>
    </w:pPr>
  </w:style>
  <w:style w:type="character" w:customStyle="1" w:styleId="HeaderChar">
    <w:name w:val="Header Char"/>
    <w:basedOn w:val="DefaultParagraphFont"/>
    <w:link w:val="Header"/>
    <w:uiPriority w:val="99"/>
    <w:rsid w:val="009E55E2"/>
  </w:style>
  <w:style w:type="paragraph" w:styleId="Footer">
    <w:name w:val="footer"/>
    <w:basedOn w:val="Normal"/>
    <w:link w:val="FooterChar"/>
    <w:uiPriority w:val="99"/>
    <w:unhideWhenUsed/>
    <w:rsid w:val="009E55E2"/>
    <w:pPr>
      <w:tabs>
        <w:tab w:val="center" w:pos="4252"/>
        <w:tab w:val="right" w:pos="8504"/>
      </w:tabs>
      <w:snapToGrid w:val="0"/>
    </w:pPr>
  </w:style>
  <w:style w:type="character" w:customStyle="1" w:styleId="FooterChar">
    <w:name w:val="Footer Char"/>
    <w:basedOn w:val="DefaultParagraphFont"/>
    <w:link w:val="Footer"/>
    <w:uiPriority w:val="99"/>
    <w:rsid w:val="009E55E2"/>
  </w:style>
  <w:style w:type="paragraph" w:styleId="ListParagraph">
    <w:name w:val="List Paragraph"/>
    <w:basedOn w:val="Normal"/>
    <w:uiPriority w:val="34"/>
    <w:qFormat/>
    <w:rsid w:val="00B14C32"/>
    <w:pPr>
      <w:ind w:leftChars="400" w:left="840"/>
    </w:pPr>
  </w:style>
  <w:style w:type="character" w:styleId="CommentReference">
    <w:name w:val="annotation reference"/>
    <w:basedOn w:val="DefaultParagraphFont"/>
    <w:uiPriority w:val="99"/>
    <w:semiHidden/>
    <w:unhideWhenUsed/>
    <w:rsid w:val="00CB7CE4"/>
    <w:rPr>
      <w:sz w:val="16"/>
      <w:szCs w:val="16"/>
    </w:rPr>
  </w:style>
  <w:style w:type="paragraph" w:styleId="CommentText">
    <w:name w:val="annotation text"/>
    <w:basedOn w:val="Normal"/>
    <w:link w:val="CommentTextChar"/>
    <w:uiPriority w:val="99"/>
    <w:unhideWhenUsed/>
    <w:rsid w:val="00CB7CE4"/>
    <w:pPr>
      <w:widowControl/>
      <w:jc w:val="left"/>
    </w:pPr>
    <w:rPr>
      <w:rFonts w:ascii="Times New Roman" w:hAnsi="Times New Roman" w:cs="Times New Roman"/>
      <w:kern w:val="0"/>
      <w:sz w:val="20"/>
      <w:szCs w:val="20"/>
      <w:lang w:eastAsia="en-US"/>
    </w:rPr>
  </w:style>
  <w:style w:type="character" w:customStyle="1" w:styleId="CommentTextChar">
    <w:name w:val="Comment Text Char"/>
    <w:basedOn w:val="DefaultParagraphFont"/>
    <w:link w:val="CommentText"/>
    <w:uiPriority w:val="99"/>
    <w:rsid w:val="00CB7CE4"/>
    <w:rPr>
      <w:rFonts w:ascii="Times New Roman" w:hAnsi="Times New Roman" w:cs="Times New Roman"/>
      <w:kern w:val="0"/>
      <w:sz w:val="20"/>
      <w:szCs w:val="20"/>
      <w:lang w:eastAsia="en-US"/>
    </w:rPr>
  </w:style>
  <w:style w:type="paragraph" w:styleId="BalloonText">
    <w:name w:val="Balloon Text"/>
    <w:basedOn w:val="Normal"/>
    <w:link w:val="BalloonTextChar"/>
    <w:uiPriority w:val="99"/>
    <w:unhideWhenUsed/>
    <w:rsid w:val="00CB7CE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rsid w:val="00CB7CE4"/>
    <w:rPr>
      <w:rFonts w:asciiTheme="majorHAnsi" w:eastAsiaTheme="majorEastAsia" w:hAnsiTheme="majorHAnsi" w:cstheme="majorBidi"/>
      <w:sz w:val="16"/>
      <w:szCs w:val="16"/>
    </w:rPr>
  </w:style>
  <w:style w:type="paragraph" w:styleId="CommentSubject">
    <w:name w:val="annotation subject"/>
    <w:basedOn w:val="CommentText"/>
    <w:next w:val="CommentText"/>
    <w:link w:val="CommentSubjectChar"/>
    <w:uiPriority w:val="99"/>
    <w:semiHidden/>
    <w:unhideWhenUsed/>
    <w:rsid w:val="00F05746"/>
    <w:pPr>
      <w:widowControl w:val="0"/>
    </w:pPr>
    <w:rPr>
      <w:rFonts w:asciiTheme="minorHAnsi" w:hAnsiTheme="minorHAnsi" w:cstheme="minorBidi"/>
      <w:b/>
      <w:bCs/>
      <w:kern w:val="2"/>
      <w:sz w:val="21"/>
      <w:szCs w:val="22"/>
      <w:lang w:eastAsia="ja-JP"/>
    </w:rPr>
  </w:style>
  <w:style w:type="character" w:customStyle="1" w:styleId="CommentSubjectChar">
    <w:name w:val="Comment Subject Char"/>
    <w:basedOn w:val="CommentTextChar"/>
    <w:link w:val="CommentSubject"/>
    <w:uiPriority w:val="99"/>
    <w:semiHidden/>
    <w:rsid w:val="00F05746"/>
    <w:rPr>
      <w:rFonts w:ascii="Times New Roman" w:hAnsi="Times New Roman" w:cs="Times New Roman"/>
      <w:b/>
      <w:bCs/>
      <w:kern w:val="0"/>
      <w:sz w:val="20"/>
      <w:szCs w:val="20"/>
      <w:lang w:eastAsia="en-US"/>
    </w:rPr>
  </w:style>
  <w:style w:type="character" w:customStyle="1" w:styleId="apple-converted-space">
    <w:name w:val="apple-converted-space"/>
    <w:basedOn w:val="DefaultParagraphFont"/>
    <w:rsid w:val="00A83D0A"/>
  </w:style>
  <w:style w:type="character" w:customStyle="1" w:styleId="nobr">
    <w:name w:val="nobr"/>
    <w:basedOn w:val="DefaultParagraphFont"/>
    <w:rsid w:val="00A83D0A"/>
  </w:style>
  <w:style w:type="table" w:customStyle="1" w:styleId="TableGrid1">
    <w:name w:val="Table Grid1"/>
    <w:basedOn w:val="TableNormal"/>
    <w:next w:val="TableGrid"/>
    <w:uiPriority w:val="59"/>
    <w:rsid w:val="003E62BA"/>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6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2198"/>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8B4225"/>
    <w:pPr>
      <w:keepNext/>
      <w:keepLines/>
      <w:widowControl/>
      <w:spacing w:before="200"/>
      <w:jc w:val="left"/>
      <w:outlineLvl w:val="1"/>
    </w:pPr>
    <w:rPr>
      <w:rFonts w:ascii="Cambria" w:eastAsia="Times New Roman" w:hAnsi="Cambria" w:cs="Times New Roman"/>
      <w:b/>
      <w:bCs/>
      <w:color w:val="4F81BD"/>
      <w:kern w:val="0"/>
      <w:sz w:val="26"/>
      <w:szCs w:val="26"/>
      <w:lang w:eastAsia="en-US"/>
    </w:rPr>
  </w:style>
  <w:style w:type="paragraph" w:customStyle="1" w:styleId="Heading31">
    <w:name w:val="Heading 31"/>
    <w:basedOn w:val="Normal"/>
    <w:next w:val="Normal"/>
    <w:uiPriority w:val="9"/>
    <w:unhideWhenUsed/>
    <w:qFormat/>
    <w:rsid w:val="008B4225"/>
    <w:pPr>
      <w:keepNext/>
      <w:keepLines/>
      <w:widowControl/>
      <w:spacing w:before="200"/>
      <w:jc w:val="left"/>
      <w:outlineLvl w:val="2"/>
    </w:pPr>
    <w:rPr>
      <w:rFonts w:ascii="Cambria" w:eastAsia="Times New Roman" w:hAnsi="Cambria" w:cs="Times New Roman"/>
      <w:b/>
      <w:bCs/>
      <w:color w:val="4F81BD"/>
      <w:kern w:val="0"/>
      <w:sz w:val="24"/>
      <w:szCs w:val="24"/>
      <w:lang w:eastAsia="en-US"/>
    </w:rPr>
  </w:style>
  <w:style w:type="numbering" w:customStyle="1" w:styleId="NoList1">
    <w:name w:val="No List1"/>
    <w:next w:val="NoList"/>
    <w:uiPriority w:val="99"/>
    <w:semiHidden/>
    <w:unhideWhenUsed/>
    <w:rsid w:val="008B4225"/>
  </w:style>
  <w:style w:type="table" w:customStyle="1" w:styleId="LightShading1">
    <w:name w:val="Light Shading1"/>
    <w:basedOn w:val="TableNormal"/>
    <w:uiPriority w:val="60"/>
    <w:rsid w:val="008B4225"/>
    <w:rPr>
      <w:color w:val="000000"/>
      <w:kern w:val="0"/>
      <w:sz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next w:val="MediumList12"/>
    <w:uiPriority w:val="65"/>
    <w:rsid w:val="008B4225"/>
    <w:rPr>
      <w:rFonts w:ascii="Calibri" w:eastAsia="Calibri" w:hAnsi="Calibri" w:cs="Times New Roman"/>
      <w:color w:val="000000"/>
      <w:kern w:val="0"/>
      <w:sz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2">
    <w:name w:val="Medium List 12"/>
    <w:basedOn w:val="TableNormal"/>
    <w:uiPriority w:val="65"/>
    <w:rsid w:val="008B4225"/>
    <w:rPr>
      <w:color w:val="000000"/>
      <w:kern w:val="0"/>
      <w:sz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3">
    <w:name w:val="Table Grid3"/>
    <w:basedOn w:val="TableNormal"/>
    <w:next w:val="TableGrid"/>
    <w:uiPriority w:val="59"/>
    <w:rsid w:val="008B4225"/>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B4225"/>
    <w:pPr>
      <w:widowControl/>
      <w:jc w:val="left"/>
    </w:pPr>
    <w:rPr>
      <w:rFonts w:ascii="Times New Roman" w:hAnsi="Times New Roman" w:cs="Times New Roman"/>
      <w:kern w:val="0"/>
      <w:sz w:val="20"/>
      <w:szCs w:val="20"/>
      <w:lang w:eastAsia="en-US"/>
    </w:rPr>
  </w:style>
  <w:style w:type="character" w:customStyle="1" w:styleId="EndnoteTextChar">
    <w:name w:val="Endnote Text Char"/>
    <w:basedOn w:val="DefaultParagraphFont"/>
    <w:link w:val="EndnoteText"/>
    <w:uiPriority w:val="99"/>
    <w:semiHidden/>
    <w:rsid w:val="008B4225"/>
    <w:rPr>
      <w:rFonts w:ascii="Times New Roman" w:hAnsi="Times New Roman" w:cs="Times New Roman"/>
      <w:kern w:val="0"/>
      <w:sz w:val="20"/>
      <w:szCs w:val="20"/>
      <w:lang w:eastAsia="en-US"/>
    </w:rPr>
  </w:style>
  <w:style w:type="character" w:styleId="EndnoteReference">
    <w:name w:val="endnote reference"/>
    <w:basedOn w:val="DefaultParagraphFont"/>
    <w:uiPriority w:val="99"/>
    <w:semiHidden/>
    <w:unhideWhenUsed/>
    <w:rsid w:val="008B4225"/>
    <w:rPr>
      <w:vertAlign w:val="superscript"/>
    </w:rPr>
  </w:style>
  <w:style w:type="character" w:customStyle="1" w:styleId="Heading2Char">
    <w:name w:val="Heading 2 Char"/>
    <w:basedOn w:val="DefaultParagraphFont"/>
    <w:link w:val="Heading2"/>
    <w:uiPriority w:val="9"/>
    <w:semiHidden/>
    <w:rsid w:val="008B4225"/>
    <w:rPr>
      <w:rFonts w:ascii="Cambria" w:eastAsia="Times New Roman" w:hAnsi="Cambria" w:cs="Times New Roman"/>
      <w:b/>
      <w:bCs/>
      <w:color w:val="4F81BD"/>
      <w:sz w:val="26"/>
      <w:szCs w:val="26"/>
    </w:rPr>
  </w:style>
  <w:style w:type="character" w:customStyle="1" w:styleId="FollowedHyperlink1">
    <w:name w:val="FollowedHyperlink1"/>
    <w:basedOn w:val="DefaultParagraphFont"/>
    <w:uiPriority w:val="99"/>
    <w:semiHidden/>
    <w:unhideWhenUsed/>
    <w:rsid w:val="008B4225"/>
    <w:rPr>
      <w:color w:val="800080"/>
      <w:u w:val="single"/>
    </w:rPr>
  </w:style>
  <w:style w:type="character" w:customStyle="1" w:styleId="Heading3Char">
    <w:name w:val="Heading 3 Char"/>
    <w:basedOn w:val="DefaultParagraphFont"/>
    <w:link w:val="Heading3"/>
    <w:uiPriority w:val="9"/>
    <w:rsid w:val="008B4225"/>
    <w:rPr>
      <w:rFonts w:ascii="Cambria" w:eastAsia="Times New Roman" w:hAnsi="Cambria" w:cs="Times New Roman"/>
      <w:b/>
      <w:bCs/>
      <w:color w:val="4F81BD"/>
      <w:sz w:val="24"/>
      <w:szCs w:val="24"/>
    </w:rPr>
  </w:style>
  <w:style w:type="character" w:customStyle="1" w:styleId="Heading2Char1">
    <w:name w:val="Heading 2 Char1"/>
    <w:basedOn w:val="DefaultParagraphFont"/>
    <w:uiPriority w:val="9"/>
    <w:semiHidden/>
    <w:rsid w:val="008B422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B4225"/>
    <w:rPr>
      <w:color w:val="800080" w:themeColor="followedHyperlink"/>
      <w:u w:val="single"/>
    </w:rPr>
  </w:style>
  <w:style w:type="character" w:customStyle="1" w:styleId="Heading3Char1">
    <w:name w:val="Heading 3 Char1"/>
    <w:basedOn w:val="DefaultParagraphFont"/>
    <w:uiPriority w:val="9"/>
    <w:semiHidden/>
    <w:rsid w:val="008B4225"/>
    <w:rPr>
      <w:rFonts w:asciiTheme="majorHAnsi" w:eastAsiaTheme="majorEastAsia" w:hAnsiTheme="majorHAnsi" w:cstheme="majorBidi"/>
      <w:b/>
      <w:bCs/>
      <w:color w:val="4F81BD" w:themeColor="accent1"/>
    </w:rPr>
  </w:style>
  <w:style w:type="paragraph" w:styleId="Revision">
    <w:name w:val="Revision"/>
    <w:hidden/>
    <w:uiPriority w:val="99"/>
    <w:semiHidden/>
    <w:rsid w:val="00993D78"/>
  </w:style>
  <w:style w:type="paragraph" w:styleId="NormalWeb">
    <w:name w:val="Normal (Web)"/>
    <w:basedOn w:val="Normal"/>
    <w:uiPriority w:val="99"/>
    <w:unhideWhenUsed/>
    <w:rsid w:val="008B643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efault">
    <w:name w:val="Default"/>
    <w:rsid w:val="00EC2D72"/>
    <w:pPr>
      <w:autoSpaceDE w:val="0"/>
      <w:autoSpaceDN w:val="0"/>
      <w:adjustRightInd w:val="0"/>
    </w:pPr>
    <w:rPr>
      <w:rFonts w:ascii="Times New Roman" w:eastAsiaTheme="minorHAnsi" w:hAnsi="Times New Roman" w:cs="Times New Roman"/>
      <w:color w:val="000000"/>
      <w:kern w:val="0"/>
      <w:sz w:val="24"/>
      <w:szCs w:val="24"/>
      <w:lang w:eastAsia="en-US"/>
    </w:rPr>
  </w:style>
  <w:style w:type="paragraph" w:customStyle="1" w:styleId="MTDisplayEquation">
    <w:name w:val="MTDisplayEquation"/>
    <w:basedOn w:val="Normal"/>
    <w:next w:val="Normal"/>
    <w:link w:val="MTDisplayEquationChar"/>
    <w:rsid w:val="00140E41"/>
    <w:pPr>
      <w:widowControl/>
      <w:tabs>
        <w:tab w:val="center" w:pos="4680"/>
        <w:tab w:val="right" w:pos="9360"/>
      </w:tabs>
      <w:spacing w:after="200"/>
      <w:jc w:val="left"/>
    </w:pPr>
    <w:rPr>
      <w:rFonts w:ascii="Times New Roman" w:eastAsia="ヒラギノ角ゴ Pro W3" w:hAnsi="Times New Roman" w:cs="Times New Roman"/>
      <w:color w:val="000000"/>
      <w:kern w:val="0"/>
      <w:sz w:val="24"/>
      <w:szCs w:val="24"/>
      <w:lang w:eastAsia="en-US"/>
    </w:rPr>
  </w:style>
  <w:style w:type="character" w:customStyle="1" w:styleId="MTDisplayEquationChar">
    <w:name w:val="MTDisplayEquation Char"/>
    <w:basedOn w:val="DefaultParagraphFont"/>
    <w:link w:val="MTDisplayEquation"/>
    <w:rsid w:val="00140E41"/>
    <w:rPr>
      <w:rFonts w:ascii="Times New Roman" w:eastAsia="ヒラギノ角ゴ Pro W3" w:hAnsi="Times New Roman" w:cs="Times New Roman"/>
      <w:color w:val="000000"/>
      <w:kern w:val="0"/>
      <w:sz w:val="24"/>
      <w:szCs w:val="24"/>
      <w:lang w:eastAsia="en-US"/>
    </w:rPr>
  </w:style>
  <w:style w:type="character" w:styleId="PlaceholderText">
    <w:name w:val="Placeholder Text"/>
    <w:basedOn w:val="DefaultParagraphFont"/>
    <w:uiPriority w:val="99"/>
    <w:semiHidden/>
    <w:rsid w:val="007F45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7486">
      <w:bodyDiv w:val="1"/>
      <w:marLeft w:val="0"/>
      <w:marRight w:val="0"/>
      <w:marTop w:val="0"/>
      <w:marBottom w:val="0"/>
      <w:divBdr>
        <w:top w:val="none" w:sz="0" w:space="0" w:color="auto"/>
        <w:left w:val="none" w:sz="0" w:space="0" w:color="auto"/>
        <w:bottom w:val="none" w:sz="0" w:space="0" w:color="auto"/>
        <w:right w:val="none" w:sz="0" w:space="0" w:color="auto"/>
      </w:divBdr>
    </w:div>
    <w:div w:id="352924175">
      <w:bodyDiv w:val="1"/>
      <w:marLeft w:val="0"/>
      <w:marRight w:val="0"/>
      <w:marTop w:val="0"/>
      <w:marBottom w:val="0"/>
      <w:divBdr>
        <w:top w:val="none" w:sz="0" w:space="0" w:color="auto"/>
        <w:left w:val="none" w:sz="0" w:space="0" w:color="auto"/>
        <w:bottom w:val="none" w:sz="0" w:space="0" w:color="auto"/>
        <w:right w:val="none" w:sz="0" w:space="0" w:color="auto"/>
      </w:divBdr>
    </w:div>
    <w:div w:id="353728139">
      <w:bodyDiv w:val="1"/>
      <w:marLeft w:val="0"/>
      <w:marRight w:val="0"/>
      <w:marTop w:val="0"/>
      <w:marBottom w:val="0"/>
      <w:divBdr>
        <w:top w:val="none" w:sz="0" w:space="0" w:color="auto"/>
        <w:left w:val="none" w:sz="0" w:space="0" w:color="auto"/>
        <w:bottom w:val="none" w:sz="0" w:space="0" w:color="auto"/>
        <w:right w:val="none" w:sz="0" w:space="0" w:color="auto"/>
      </w:divBdr>
    </w:div>
    <w:div w:id="382142643">
      <w:bodyDiv w:val="1"/>
      <w:marLeft w:val="0"/>
      <w:marRight w:val="0"/>
      <w:marTop w:val="0"/>
      <w:marBottom w:val="0"/>
      <w:divBdr>
        <w:top w:val="none" w:sz="0" w:space="0" w:color="auto"/>
        <w:left w:val="none" w:sz="0" w:space="0" w:color="auto"/>
        <w:bottom w:val="none" w:sz="0" w:space="0" w:color="auto"/>
        <w:right w:val="none" w:sz="0" w:space="0" w:color="auto"/>
      </w:divBdr>
    </w:div>
    <w:div w:id="394009761">
      <w:bodyDiv w:val="1"/>
      <w:marLeft w:val="0"/>
      <w:marRight w:val="0"/>
      <w:marTop w:val="0"/>
      <w:marBottom w:val="0"/>
      <w:divBdr>
        <w:top w:val="none" w:sz="0" w:space="0" w:color="auto"/>
        <w:left w:val="none" w:sz="0" w:space="0" w:color="auto"/>
        <w:bottom w:val="none" w:sz="0" w:space="0" w:color="auto"/>
        <w:right w:val="none" w:sz="0" w:space="0" w:color="auto"/>
      </w:divBdr>
    </w:div>
    <w:div w:id="421221425">
      <w:bodyDiv w:val="1"/>
      <w:marLeft w:val="0"/>
      <w:marRight w:val="0"/>
      <w:marTop w:val="0"/>
      <w:marBottom w:val="0"/>
      <w:divBdr>
        <w:top w:val="none" w:sz="0" w:space="0" w:color="auto"/>
        <w:left w:val="none" w:sz="0" w:space="0" w:color="auto"/>
        <w:bottom w:val="none" w:sz="0" w:space="0" w:color="auto"/>
        <w:right w:val="none" w:sz="0" w:space="0" w:color="auto"/>
      </w:divBdr>
    </w:div>
    <w:div w:id="500462758">
      <w:bodyDiv w:val="1"/>
      <w:marLeft w:val="0"/>
      <w:marRight w:val="0"/>
      <w:marTop w:val="0"/>
      <w:marBottom w:val="0"/>
      <w:divBdr>
        <w:top w:val="none" w:sz="0" w:space="0" w:color="auto"/>
        <w:left w:val="none" w:sz="0" w:space="0" w:color="auto"/>
        <w:bottom w:val="none" w:sz="0" w:space="0" w:color="auto"/>
        <w:right w:val="none" w:sz="0" w:space="0" w:color="auto"/>
      </w:divBdr>
      <w:divsChild>
        <w:div w:id="36511957">
          <w:marLeft w:val="0"/>
          <w:marRight w:val="0"/>
          <w:marTop w:val="0"/>
          <w:marBottom w:val="0"/>
          <w:divBdr>
            <w:top w:val="none" w:sz="0" w:space="0" w:color="auto"/>
            <w:left w:val="none" w:sz="0" w:space="0" w:color="auto"/>
            <w:bottom w:val="none" w:sz="0" w:space="0" w:color="auto"/>
            <w:right w:val="none" w:sz="0" w:space="0" w:color="auto"/>
          </w:divBdr>
        </w:div>
      </w:divsChild>
    </w:div>
    <w:div w:id="519205648">
      <w:bodyDiv w:val="1"/>
      <w:marLeft w:val="0"/>
      <w:marRight w:val="0"/>
      <w:marTop w:val="0"/>
      <w:marBottom w:val="0"/>
      <w:divBdr>
        <w:top w:val="none" w:sz="0" w:space="0" w:color="auto"/>
        <w:left w:val="none" w:sz="0" w:space="0" w:color="auto"/>
        <w:bottom w:val="none" w:sz="0" w:space="0" w:color="auto"/>
        <w:right w:val="none" w:sz="0" w:space="0" w:color="auto"/>
      </w:divBdr>
    </w:div>
    <w:div w:id="791898833">
      <w:bodyDiv w:val="1"/>
      <w:marLeft w:val="0"/>
      <w:marRight w:val="0"/>
      <w:marTop w:val="0"/>
      <w:marBottom w:val="0"/>
      <w:divBdr>
        <w:top w:val="none" w:sz="0" w:space="0" w:color="auto"/>
        <w:left w:val="none" w:sz="0" w:space="0" w:color="auto"/>
        <w:bottom w:val="none" w:sz="0" w:space="0" w:color="auto"/>
        <w:right w:val="none" w:sz="0" w:space="0" w:color="auto"/>
      </w:divBdr>
    </w:div>
    <w:div w:id="880943312">
      <w:bodyDiv w:val="1"/>
      <w:marLeft w:val="0"/>
      <w:marRight w:val="0"/>
      <w:marTop w:val="0"/>
      <w:marBottom w:val="0"/>
      <w:divBdr>
        <w:top w:val="none" w:sz="0" w:space="0" w:color="auto"/>
        <w:left w:val="none" w:sz="0" w:space="0" w:color="auto"/>
        <w:bottom w:val="none" w:sz="0" w:space="0" w:color="auto"/>
        <w:right w:val="none" w:sz="0" w:space="0" w:color="auto"/>
      </w:divBdr>
    </w:div>
    <w:div w:id="905070140">
      <w:bodyDiv w:val="1"/>
      <w:marLeft w:val="0"/>
      <w:marRight w:val="0"/>
      <w:marTop w:val="0"/>
      <w:marBottom w:val="0"/>
      <w:divBdr>
        <w:top w:val="none" w:sz="0" w:space="0" w:color="auto"/>
        <w:left w:val="none" w:sz="0" w:space="0" w:color="auto"/>
        <w:bottom w:val="none" w:sz="0" w:space="0" w:color="auto"/>
        <w:right w:val="none" w:sz="0" w:space="0" w:color="auto"/>
      </w:divBdr>
    </w:div>
    <w:div w:id="1029836368">
      <w:bodyDiv w:val="1"/>
      <w:marLeft w:val="0"/>
      <w:marRight w:val="0"/>
      <w:marTop w:val="0"/>
      <w:marBottom w:val="0"/>
      <w:divBdr>
        <w:top w:val="none" w:sz="0" w:space="0" w:color="auto"/>
        <w:left w:val="none" w:sz="0" w:space="0" w:color="auto"/>
        <w:bottom w:val="none" w:sz="0" w:space="0" w:color="auto"/>
        <w:right w:val="none" w:sz="0" w:space="0" w:color="auto"/>
      </w:divBdr>
    </w:div>
    <w:div w:id="1037318319">
      <w:bodyDiv w:val="1"/>
      <w:marLeft w:val="0"/>
      <w:marRight w:val="0"/>
      <w:marTop w:val="0"/>
      <w:marBottom w:val="0"/>
      <w:divBdr>
        <w:top w:val="none" w:sz="0" w:space="0" w:color="auto"/>
        <w:left w:val="none" w:sz="0" w:space="0" w:color="auto"/>
        <w:bottom w:val="none" w:sz="0" w:space="0" w:color="auto"/>
        <w:right w:val="none" w:sz="0" w:space="0" w:color="auto"/>
      </w:divBdr>
    </w:div>
    <w:div w:id="1098334167">
      <w:bodyDiv w:val="1"/>
      <w:marLeft w:val="0"/>
      <w:marRight w:val="0"/>
      <w:marTop w:val="0"/>
      <w:marBottom w:val="0"/>
      <w:divBdr>
        <w:top w:val="none" w:sz="0" w:space="0" w:color="auto"/>
        <w:left w:val="none" w:sz="0" w:space="0" w:color="auto"/>
        <w:bottom w:val="none" w:sz="0" w:space="0" w:color="auto"/>
        <w:right w:val="none" w:sz="0" w:space="0" w:color="auto"/>
      </w:divBdr>
      <w:divsChild>
        <w:div w:id="233396399">
          <w:marLeft w:val="0"/>
          <w:marRight w:val="0"/>
          <w:marTop w:val="0"/>
          <w:marBottom w:val="0"/>
          <w:divBdr>
            <w:top w:val="none" w:sz="0" w:space="0" w:color="auto"/>
            <w:left w:val="none" w:sz="0" w:space="0" w:color="auto"/>
            <w:bottom w:val="none" w:sz="0" w:space="0" w:color="auto"/>
            <w:right w:val="none" w:sz="0" w:space="0" w:color="auto"/>
          </w:divBdr>
        </w:div>
      </w:divsChild>
    </w:div>
    <w:div w:id="1102919478">
      <w:bodyDiv w:val="1"/>
      <w:marLeft w:val="0"/>
      <w:marRight w:val="0"/>
      <w:marTop w:val="0"/>
      <w:marBottom w:val="0"/>
      <w:divBdr>
        <w:top w:val="none" w:sz="0" w:space="0" w:color="auto"/>
        <w:left w:val="none" w:sz="0" w:space="0" w:color="auto"/>
        <w:bottom w:val="none" w:sz="0" w:space="0" w:color="auto"/>
        <w:right w:val="none" w:sz="0" w:space="0" w:color="auto"/>
      </w:divBdr>
    </w:div>
    <w:div w:id="1154418567">
      <w:bodyDiv w:val="1"/>
      <w:marLeft w:val="0"/>
      <w:marRight w:val="0"/>
      <w:marTop w:val="0"/>
      <w:marBottom w:val="0"/>
      <w:divBdr>
        <w:top w:val="none" w:sz="0" w:space="0" w:color="auto"/>
        <w:left w:val="none" w:sz="0" w:space="0" w:color="auto"/>
        <w:bottom w:val="none" w:sz="0" w:space="0" w:color="auto"/>
        <w:right w:val="none" w:sz="0" w:space="0" w:color="auto"/>
      </w:divBdr>
    </w:div>
    <w:div w:id="1160997842">
      <w:bodyDiv w:val="1"/>
      <w:marLeft w:val="0"/>
      <w:marRight w:val="0"/>
      <w:marTop w:val="0"/>
      <w:marBottom w:val="0"/>
      <w:divBdr>
        <w:top w:val="none" w:sz="0" w:space="0" w:color="auto"/>
        <w:left w:val="none" w:sz="0" w:space="0" w:color="auto"/>
        <w:bottom w:val="none" w:sz="0" w:space="0" w:color="auto"/>
        <w:right w:val="none" w:sz="0" w:space="0" w:color="auto"/>
      </w:divBdr>
      <w:divsChild>
        <w:div w:id="2044282991">
          <w:marLeft w:val="0"/>
          <w:marRight w:val="0"/>
          <w:marTop w:val="0"/>
          <w:marBottom w:val="0"/>
          <w:divBdr>
            <w:top w:val="none" w:sz="0" w:space="0" w:color="auto"/>
            <w:left w:val="none" w:sz="0" w:space="0" w:color="auto"/>
            <w:bottom w:val="none" w:sz="0" w:space="0" w:color="auto"/>
            <w:right w:val="none" w:sz="0" w:space="0" w:color="auto"/>
          </w:divBdr>
        </w:div>
        <w:div w:id="1795636286">
          <w:marLeft w:val="0"/>
          <w:marRight w:val="0"/>
          <w:marTop w:val="0"/>
          <w:marBottom w:val="0"/>
          <w:divBdr>
            <w:top w:val="none" w:sz="0" w:space="0" w:color="auto"/>
            <w:left w:val="none" w:sz="0" w:space="0" w:color="auto"/>
            <w:bottom w:val="none" w:sz="0" w:space="0" w:color="auto"/>
            <w:right w:val="none" w:sz="0" w:space="0" w:color="auto"/>
          </w:divBdr>
        </w:div>
        <w:div w:id="950086300">
          <w:marLeft w:val="0"/>
          <w:marRight w:val="0"/>
          <w:marTop w:val="0"/>
          <w:marBottom w:val="0"/>
          <w:divBdr>
            <w:top w:val="none" w:sz="0" w:space="0" w:color="auto"/>
            <w:left w:val="none" w:sz="0" w:space="0" w:color="auto"/>
            <w:bottom w:val="none" w:sz="0" w:space="0" w:color="auto"/>
            <w:right w:val="none" w:sz="0" w:space="0" w:color="auto"/>
          </w:divBdr>
        </w:div>
        <w:div w:id="667052958">
          <w:marLeft w:val="0"/>
          <w:marRight w:val="0"/>
          <w:marTop w:val="0"/>
          <w:marBottom w:val="0"/>
          <w:divBdr>
            <w:top w:val="none" w:sz="0" w:space="0" w:color="auto"/>
            <w:left w:val="none" w:sz="0" w:space="0" w:color="auto"/>
            <w:bottom w:val="none" w:sz="0" w:space="0" w:color="auto"/>
            <w:right w:val="none" w:sz="0" w:space="0" w:color="auto"/>
          </w:divBdr>
        </w:div>
      </w:divsChild>
    </w:div>
    <w:div w:id="1282154803">
      <w:bodyDiv w:val="1"/>
      <w:marLeft w:val="0"/>
      <w:marRight w:val="0"/>
      <w:marTop w:val="0"/>
      <w:marBottom w:val="0"/>
      <w:divBdr>
        <w:top w:val="none" w:sz="0" w:space="0" w:color="auto"/>
        <w:left w:val="none" w:sz="0" w:space="0" w:color="auto"/>
        <w:bottom w:val="none" w:sz="0" w:space="0" w:color="auto"/>
        <w:right w:val="none" w:sz="0" w:space="0" w:color="auto"/>
      </w:divBdr>
    </w:div>
    <w:div w:id="1348141448">
      <w:bodyDiv w:val="1"/>
      <w:marLeft w:val="0"/>
      <w:marRight w:val="0"/>
      <w:marTop w:val="0"/>
      <w:marBottom w:val="0"/>
      <w:divBdr>
        <w:top w:val="none" w:sz="0" w:space="0" w:color="auto"/>
        <w:left w:val="none" w:sz="0" w:space="0" w:color="auto"/>
        <w:bottom w:val="none" w:sz="0" w:space="0" w:color="auto"/>
        <w:right w:val="none" w:sz="0" w:space="0" w:color="auto"/>
      </w:divBdr>
    </w:div>
    <w:div w:id="1365640837">
      <w:bodyDiv w:val="1"/>
      <w:marLeft w:val="0"/>
      <w:marRight w:val="0"/>
      <w:marTop w:val="0"/>
      <w:marBottom w:val="0"/>
      <w:divBdr>
        <w:top w:val="none" w:sz="0" w:space="0" w:color="auto"/>
        <w:left w:val="none" w:sz="0" w:space="0" w:color="auto"/>
        <w:bottom w:val="none" w:sz="0" w:space="0" w:color="auto"/>
        <w:right w:val="none" w:sz="0" w:space="0" w:color="auto"/>
      </w:divBdr>
    </w:div>
    <w:div w:id="1390878952">
      <w:bodyDiv w:val="1"/>
      <w:marLeft w:val="0"/>
      <w:marRight w:val="0"/>
      <w:marTop w:val="0"/>
      <w:marBottom w:val="0"/>
      <w:divBdr>
        <w:top w:val="none" w:sz="0" w:space="0" w:color="auto"/>
        <w:left w:val="none" w:sz="0" w:space="0" w:color="auto"/>
        <w:bottom w:val="none" w:sz="0" w:space="0" w:color="auto"/>
        <w:right w:val="none" w:sz="0" w:space="0" w:color="auto"/>
      </w:divBdr>
    </w:div>
    <w:div w:id="1394960429">
      <w:bodyDiv w:val="1"/>
      <w:marLeft w:val="0"/>
      <w:marRight w:val="0"/>
      <w:marTop w:val="0"/>
      <w:marBottom w:val="0"/>
      <w:divBdr>
        <w:top w:val="none" w:sz="0" w:space="0" w:color="auto"/>
        <w:left w:val="none" w:sz="0" w:space="0" w:color="auto"/>
        <w:bottom w:val="none" w:sz="0" w:space="0" w:color="auto"/>
        <w:right w:val="none" w:sz="0" w:space="0" w:color="auto"/>
      </w:divBdr>
    </w:div>
    <w:div w:id="1427850279">
      <w:bodyDiv w:val="1"/>
      <w:marLeft w:val="0"/>
      <w:marRight w:val="0"/>
      <w:marTop w:val="0"/>
      <w:marBottom w:val="0"/>
      <w:divBdr>
        <w:top w:val="none" w:sz="0" w:space="0" w:color="auto"/>
        <w:left w:val="none" w:sz="0" w:space="0" w:color="auto"/>
        <w:bottom w:val="none" w:sz="0" w:space="0" w:color="auto"/>
        <w:right w:val="none" w:sz="0" w:space="0" w:color="auto"/>
      </w:divBdr>
    </w:div>
    <w:div w:id="1495026648">
      <w:bodyDiv w:val="1"/>
      <w:marLeft w:val="0"/>
      <w:marRight w:val="0"/>
      <w:marTop w:val="0"/>
      <w:marBottom w:val="0"/>
      <w:divBdr>
        <w:top w:val="none" w:sz="0" w:space="0" w:color="auto"/>
        <w:left w:val="none" w:sz="0" w:space="0" w:color="auto"/>
        <w:bottom w:val="none" w:sz="0" w:space="0" w:color="auto"/>
        <w:right w:val="none" w:sz="0" w:space="0" w:color="auto"/>
      </w:divBdr>
    </w:div>
    <w:div w:id="1516379844">
      <w:bodyDiv w:val="1"/>
      <w:marLeft w:val="0"/>
      <w:marRight w:val="0"/>
      <w:marTop w:val="0"/>
      <w:marBottom w:val="0"/>
      <w:divBdr>
        <w:top w:val="none" w:sz="0" w:space="0" w:color="auto"/>
        <w:left w:val="none" w:sz="0" w:space="0" w:color="auto"/>
        <w:bottom w:val="none" w:sz="0" w:space="0" w:color="auto"/>
        <w:right w:val="none" w:sz="0" w:space="0" w:color="auto"/>
      </w:divBdr>
    </w:div>
    <w:div w:id="1531799607">
      <w:bodyDiv w:val="1"/>
      <w:marLeft w:val="0"/>
      <w:marRight w:val="0"/>
      <w:marTop w:val="0"/>
      <w:marBottom w:val="0"/>
      <w:divBdr>
        <w:top w:val="none" w:sz="0" w:space="0" w:color="auto"/>
        <w:left w:val="none" w:sz="0" w:space="0" w:color="auto"/>
        <w:bottom w:val="none" w:sz="0" w:space="0" w:color="auto"/>
        <w:right w:val="none" w:sz="0" w:space="0" w:color="auto"/>
      </w:divBdr>
    </w:div>
    <w:div w:id="1592738882">
      <w:bodyDiv w:val="1"/>
      <w:marLeft w:val="0"/>
      <w:marRight w:val="0"/>
      <w:marTop w:val="0"/>
      <w:marBottom w:val="0"/>
      <w:divBdr>
        <w:top w:val="none" w:sz="0" w:space="0" w:color="auto"/>
        <w:left w:val="none" w:sz="0" w:space="0" w:color="auto"/>
        <w:bottom w:val="none" w:sz="0" w:space="0" w:color="auto"/>
        <w:right w:val="none" w:sz="0" w:space="0" w:color="auto"/>
      </w:divBdr>
    </w:div>
    <w:div w:id="1734354384">
      <w:bodyDiv w:val="1"/>
      <w:marLeft w:val="0"/>
      <w:marRight w:val="0"/>
      <w:marTop w:val="0"/>
      <w:marBottom w:val="0"/>
      <w:divBdr>
        <w:top w:val="none" w:sz="0" w:space="0" w:color="auto"/>
        <w:left w:val="none" w:sz="0" w:space="0" w:color="auto"/>
        <w:bottom w:val="none" w:sz="0" w:space="0" w:color="auto"/>
        <w:right w:val="none" w:sz="0" w:space="0" w:color="auto"/>
      </w:divBdr>
    </w:div>
    <w:div w:id="1805388803">
      <w:bodyDiv w:val="1"/>
      <w:marLeft w:val="0"/>
      <w:marRight w:val="0"/>
      <w:marTop w:val="0"/>
      <w:marBottom w:val="0"/>
      <w:divBdr>
        <w:top w:val="none" w:sz="0" w:space="0" w:color="auto"/>
        <w:left w:val="none" w:sz="0" w:space="0" w:color="auto"/>
        <w:bottom w:val="none" w:sz="0" w:space="0" w:color="auto"/>
        <w:right w:val="none" w:sz="0" w:space="0" w:color="auto"/>
      </w:divBdr>
    </w:div>
    <w:div w:id="1838571864">
      <w:bodyDiv w:val="1"/>
      <w:marLeft w:val="0"/>
      <w:marRight w:val="0"/>
      <w:marTop w:val="0"/>
      <w:marBottom w:val="0"/>
      <w:divBdr>
        <w:top w:val="none" w:sz="0" w:space="0" w:color="auto"/>
        <w:left w:val="none" w:sz="0" w:space="0" w:color="auto"/>
        <w:bottom w:val="none" w:sz="0" w:space="0" w:color="auto"/>
        <w:right w:val="none" w:sz="0" w:space="0" w:color="auto"/>
      </w:divBdr>
    </w:div>
    <w:div w:id="1860510001">
      <w:bodyDiv w:val="1"/>
      <w:marLeft w:val="0"/>
      <w:marRight w:val="0"/>
      <w:marTop w:val="0"/>
      <w:marBottom w:val="0"/>
      <w:divBdr>
        <w:top w:val="none" w:sz="0" w:space="0" w:color="auto"/>
        <w:left w:val="none" w:sz="0" w:space="0" w:color="auto"/>
        <w:bottom w:val="none" w:sz="0" w:space="0" w:color="auto"/>
        <w:right w:val="none" w:sz="0" w:space="0" w:color="auto"/>
      </w:divBdr>
    </w:div>
    <w:div w:id="1882011722">
      <w:bodyDiv w:val="1"/>
      <w:marLeft w:val="0"/>
      <w:marRight w:val="0"/>
      <w:marTop w:val="0"/>
      <w:marBottom w:val="0"/>
      <w:divBdr>
        <w:top w:val="none" w:sz="0" w:space="0" w:color="auto"/>
        <w:left w:val="none" w:sz="0" w:space="0" w:color="auto"/>
        <w:bottom w:val="none" w:sz="0" w:space="0" w:color="auto"/>
        <w:right w:val="none" w:sz="0" w:space="0" w:color="auto"/>
      </w:divBdr>
    </w:div>
    <w:div w:id="1900091478">
      <w:bodyDiv w:val="1"/>
      <w:marLeft w:val="0"/>
      <w:marRight w:val="0"/>
      <w:marTop w:val="0"/>
      <w:marBottom w:val="0"/>
      <w:divBdr>
        <w:top w:val="none" w:sz="0" w:space="0" w:color="auto"/>
        <w:left w:val="none" w:sz="0" w:space="0" w:color="auto"/>
        <w:bottom w:val="none" w:sz="0" w:space="0" w:color="auto"/>
        <w:right w:val="none" w:sz="0" w:space="0" w:color="auto"/>
      </w:divBdr>
    </w:div>
    <w:div w:id="21247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irs.gov/publications/p571/index.html" TargetMode="External"/><Relationship Id="rId7" Type="http://schemas.openxmlformats.org/officeDocument/2006/relationships/hyperlink" Target="http://www.ncga.state.nc.us/EnactedLegislation/Statutes/HTML/BySection/Chapter_115C/GS_115C-302.1.html" TargetMode="External"/><Relationship Id="rId2" Type="http://schemas.openxmlformats.org/officeDocument/2006/relationships/hyperlink" Target="https://www.nctreasurer.com/Retirement-and-Savings/Managing-My-Retirement/Pages/NC-403b-Program.aspx" TargetMode="External"/><Relationship Id="rId1" Type="http://schemas.openxmlformats.org/officeDocument/2006/relationships/hyperlink" Target="https://www.nctreasurer.com/ret/401k%20Plan%20Features/PlanComparisonChart.pdf" TargetMode="External"/><Relationship Id="rId6" Type="http://schemas.openxmlformats.org/officeDocument/2006/relationships/hyperlink" Target="http://ctainvest.org/home/403b-457-Plans/403b-457-overview/comparing-401k-403b-457-plans.aspx" TargetMode="External"/><Relationship Id="rId5" Type="http://schemas.openxmlformats.org/officeDocument/2006/relationships/hyperlink" Target="http://www.dol.gov/ebsa/regs/fab2010-1.html" TargetMode="External"/><Relationship Id="rId4" Type="http://schemas.openxmlformats.org/officeDocument/2006/relationships/hyperlink" Target="http://www.irs.gov/Retirement-Plans/Retirement-Plans-FAQs-regarding-403(b)-Tax-Sheltered-Annuity-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B37A6-8E56-4020-8C9A-18F6C9FB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15793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Hanson</dc:creator>
  <cp:lastModifiedBy>Melinda Morrill</cp:lastModifiedBy>
  <cp:revision>4</cp:revision>
  <cp:lastPrinted>2015-10-09T00:59:00Z</cp:lastPrinted>
  <dcterms:created xsi:type="dcterms:W3CDTF">2015-10-09T00:59:00Z</dcterms:created>
  <dcterms:modified xsi:type="dcterms:W3CDTF">2015-10-09T00:59:00Z</dcterms:modified>
</cp:coreProperties>
</file>