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D9C1" w14:textId="5724B1A4" w:rsidR="00BF7C8B" w:rsidRDefault="00B839C4" w:rsidP="00B839C4">
      <w:pPr>
        <w:rPr>
          <w:rFonts w:asciiTheme="minorHAnsi" w:hAnsiTheme="minorHAnsi" w:cs="Arial"/>
          <w:bCs/>
        </w:rPr>
      </w:pPr>
      <w:r w:rsidRPr="00BA7176">
        <w:rPr>
          <w:rFonts w:cs="Arial"/>
          <w:bCs/>
        </w:rPr>
        <w:t>Codebooks for the Analysis of Abstraction and Blame-Deservingness in Unemployment Debates</w:t>
      </w:r>
    </w:p>
    <w:p w14:paraId="24060428" w14:textId="77777777" w:rsidR="008E5C4C" w:rsidRDefault="008E5C4C" w:rsidP="008E5C4C">
      <w:pPr>
        <w:pStyle w:val="Authors"/>
      </w:pPr>
      <w:r w:rsidRPr="00D57C4A">
        <w:t>Mareike Ariaans</w:t>
      </w:r>
      <w:r>
        <w:t xml:space="preserve">* and </w:t>
      </w:r>
      <w:r w:rsidRPr="00D57C4A">
        <w:t>Nadine Reibling</w:t>
      </w:r>
      <w:r>
        <w:t>**</w:t>
      </w:r>
    </w:p>
    <w:p w14:paraId="15DA2CAE" w14:textId="77777777" w:rsidR="008E5C4C" w:rsidRDefault="008E5C4C" w:rsidP="008E5C4C">
      <w:pPr>
        <w:pStyle w:val="Affiliations"/>
        <w:rPr>
          <w:lang w:eastAsia="en-GB"/>
        </w:rPr>
      </w:pPr>
      <w:r>
        <w:rPr>
          <w:lang w:eastAsia="en-GB"/>
        </w:rPr>
        <w:t xml:space="preserve">* </w:t>
      </w:r>
      <w:r w:rsidRPr="00D57C4A">
        <w:rPr>
          <w:lang w:eastAsia="en-GB"/>
        </w:rPr>
        <w:t>Department of Social Sciences, University of Siegen</w:t>
      </w:r>
      <w:r>
        <w:rPr>
          <w:lang w:eastAsia="en-GB"/>
        </w:rPr>
        <w:t>, Siegen, Germany.</w:t>
      </w:r>
    </w:p>
    <w:p w14:paraId="6DF0D7E4" w14:textId="389ED911" w:rsidR="008E5C4C" w:rsidRDefault="008E5C4C" w:rsidP="008E5C4C">
      <w:pPr>
        <w:rPr>
          <w:lang w:eastAsia="en-GB"/>
        </w:rPr>
      </w:pPr>
      <w:r>
        <w:rPr>
          <w:lang w:eastAsia="en-GB"/>
        </w:rPr>
        <w:t xml:space="preserve">Email: </w:t>
      </w:r>
      <w:hyperlink r:id="rId10" w:history="1">
        <w:r w:rsidRPr="006D37B1">
          <w:rPr>
            <w:rStyle w:val="Hyperlink"/>
            <w:lang w:eastAsia="en-GB"/>
          </w:rPr>
          <w:t>ariaans@soziologie.uni-siegen.de</w:t>
        </w:r>
      </w:hyperlink>
    </w:p>
    <w:p w14:paraId="4B972702" w14:textId="77777777" w:rsidR="008E5C4C" w:rsidRDefault="008E5C4C" w:rsidP="008E5C4C">
      <w:pPr>
        <w:pStyle w:val="Affiliations"/>
        <w:rPr>
          <w:lang w:eastAsia="en-GB"/>
        </w:rPr>
      </w:pPr>
      <w:r>
        <w:rPr>
          <w:lang w:eastAsia="en-GB"/>
        </w:rPr>
        <w:t xml:space="preserve">** </w:t>
      </w:r>
      <w:r w:rsidRPr="00D57C4A">
        <w:rPr>
          <w:lang w:eastAsia="en-GB"/>
        </w:rPr>
        <w:t>Department of Social Sciences, University of Siegen</w:t>
      </w:r>
      <w:r>
        <w:rPr>
          <w:lang w:eastAsia="en-GB"/>
        </w:rPr>
        <w:t>, Siegen, Germany.</w:t>
      </w:r>
    </w:p>
    <w:p w14:paraId="00C06833" w14:textId="77777777" w:rsidR="008E5C4C" w:rsidRDefault="008E5C4C" w:rsidP="008E5C4C">
      <w:pPr>
        <w:rPr>
          <w:lang w:eastAsia="en-GB"/>
        </w:rPr>
      </w:pPr>
      <w:r>
        <w:rPr>
          <w:lang w:eastAsia="en-GB"/>
        </w:rPr>
        <w:t xml:space="preserve">Email: </w:t>
      </w:r>
      <w:hyperlink r:id="rId11" w:history="1">
        <w:r w:rsidRPr="006D37B1">
          <w:rPr>
            <w:rStyle w:val="Hyperlink"/>
            <w:lang w:eastAsia="en-GB"/>
          </w:rPr>
          <w:t>reibling@soziologie.uni-siegen.de</w:t>
        </w:r>
      </w:hyperlink>
    </w:p>
    <w:p w14:paraId="6E8934BB" w14:textId="77777777" w:rsidR="00B839C4" w:rsidRPr="00BA7176" w:rsidRDefault="00B839C4" w:rsidP="00BA7176">
      <w:pPr>
        <w:rPr>
          <w:rFonts w:cs="Arial"/>
          <w:bCs/>
        </w:rPr>
      </w:pPr>
    </w:p>
    <w:p w14:paraId="0EF8D9C3" w14:textId="6A43939B" w:rsidR="00B941BB" w:rsidRPr="00BA7176" w:rsidRDefault="00B839C4" w:rsidP="00BA7176">
      <w:pPr>
        <w:pStyle w:val="Heading2"/>
      </w:pPr>
      <w:r w:rsidRPr="00B839C4">
        <w:t>1. Purpose of the codebook</w:t>
      </w:r>
    </w:p>
    <w:p w14:paraId="0EF8D9C4" w14:textId="5981ED11" w:rsidR="00077366" w:rsidRPr="00BA7176" w:rsidRDefault="00077366" w:rsidP="00BA7176">
      <w:pPr>
        <w:jc w:val="both"/>
        <w:rPr>
          <w:rFonts w:asciiTheme="minorHAnsi" w:hAnsiTheme="minorHAnsi" w:cs="Arial"/>
        </w:rPr>
      </w:pPr>
      <w:r w:rsidRPr="00BA7176">
        <w:rPr>
          <w:rFonts w:cs="Arial"/>
        </w:rPr>
        <w:t>The codebook</w:t>
      </w:r>
      <w:r w:rsidR="00462163" w:rsidRPr="00BA7176">
        <w:rPr>
          <w:rFonts w:cs="Arial"/>
        </w:rPr>
        <w:t xml:space="preserve"> is</w:t>
      </w:r>
      <w:r w:rsidRPr="00BA7176">
        <w:rPr>
          <w:rFonts w:cs="Arial"/>
        </w:rPr>
        <w:t xml:space="preserve"> designed to </w:t>
      </w:r>
      <w:r w:rsidR="001E69EE" w:rsidRPr="00BA7176">
        <w:rPr>
          <w:rFonts w:cs="Arial"/>
        </w:rPr>
        <w:t>analy</w:t>
      </w:r>
      <w:r w:rsidR="00007E8C" w:rsidRPr="00BA7176">
        <w:rPr>
          <w:rFonts w:cs="Arial"/>
        </w:rPr>
        <w:t>s</w:t>
      </w:r>
      <w:r w:rsidR="001E69EE" w:rsidRPr="00BA7176">
        <w:rPr>
          <w:rFonts w:cs="Arial"/>
        </w:rPr>
        <w:t>e</w:t>
      </w:r>
      <w:r w:rsidRPr="00BA7176">
        <w:rPr>
          <w:rFonts w:cs="Arial"/>
        </w:rPr>
        <w:t xml:space="preserve"> parliamentary</w:t>
      </w:r>
      <w:r w:rsidR="00206298">
        <w:rPr>
          <w:rFonts w:cs="Arial"/>
        </w:rPr>
        <w:t xml:space="preserve"> </w:t>
      </w:r>
      <w:r w:rsidRPr="00BA7176">
        <w:rPr>
          <w:rFonts w:cs="Arial"/>
        </w:rPr>
        <w:t>debates on unemployment. The general aim is to evaluate how unemployment is framed</w:t>
      </w:r>
      <w:r w:rsidR="00462163" w:rsidRPr="00BA7176">
        <w:rPr>
          <w:rFonts w:cs="Arial"/>
        </w:rPr>
        <w:t xml:space="preserve"> on a level</w:t>
      </w:r>
      <w:r w:rsidR="00D7372C" w:rsidRPr="00BA7176">
        <w:rPr>
          <w:rFonts w:cs="Arial"/>
        </w:rPr>
        <w:t xml:space="preserve"> of </w:t>
      </w:r>
      <w:r w:rsidR="006B134D" w:rsidRPr="00BA7176">
        <w:rPr>
          <w:rFonts w:cs="Arial"/>
        </w:rPr>
        <w:t>abstraction</w:t>
      </w:r>
      <w:r w:rsidR="00462163" w:rsidRPr="00BA7176">
        <w:rPr>
          <w:rFonts w:cs="Arial"/>
        </w:rPr>
        <w:t xml:space="preserve"> </w:t>
      </w:r>
      <w:r w:rsidRPr="00BA7176">
        <w:rPr>
          <w:rFonts w:cs="Arial"/>
        </w:rPr>
        <w:t>and a</w:t>
      </w:r>
      <w:r w:rsidR="00D7372C" w:rsidRPr="00BA7176">
        <w:rPr>
          <w:rFonts w:cs="Arial"/>
        </w:rPr>
        <w:t xml:space="preserve"> blame</w:t>
      </w:r>
      <w:r w:rsidR="006B134D" w:rsidRPr="00BA7176">
        <w:rPr>
          <w:rFonts w:cs="Arial"/>
        </w:rPr>
        <w:t>-deservingness</w:t>
      </w:r>
      <w:r w:rsidR="00D7372C" w:rsidRPr="00BA7176">
        <w:rPr>
          <w:rFonts w:cs="Arial"/>
        </w:rPr>
        <w:t xml:space="preserve"> level based on</w:t>
      </w:r>
      <w:r w:rsidRPr="00BA7176">
        <w:rPr>
          <w:rFonts w:cs="Arial"/>
        </w:rPr>
        <w:t xml:space="preserve"> deservingness </w:t>
      </w:r>
      <w:r w:rsidR="00D7372C" w:rsidRPr="00BA7176">
        <w:rPr>
          <w:rFonts w:cs="Arial"/>
        </w:rPr>
        <w:t>theory</w:t>
      </w:r>
      <w:r w:rsidRPr="00BA7176">
        <w:rPr>
          <w:rFonts w:cs="Arial"/>
        </w:rPr>
        <w:t>. Therefore, two</w:t>
      </w:r>
      <w:r w:rsidR="00C203E6" w:rsidRPr="00BA7176">
        <w:rPr>
          <w:rFonts w:cs="Arial"/>
        </w:rPr>
        <w:t xml:space="preserve"> separate but linked coding schemes are developed</w:t>
      </w:r>
      <w:r w:rsidR="00B839C4" w:rsidRPr="00B839C4">
        <w:rPr>
          <w:rFonts w:cs="Arial"/>
        </w:rPr>
        <w:t>: t</w:t>
      </w:r>
      <w:r w:rsidR="00C203E6" w:rsidRPr="00BA7176">
        <w:rPr>
          <w:rFonts w:cs="Arial"/>
        </w:rPr>
        <w:t>he</w:t>
      </w:r>
      <w:r w:rsidRPr="00BA7176">
        <w:rPr>
          <w:rFonts w:cs="Arial"/>
        </w:rPr>
        <w:t xml:space="preserve"> first coding scheme analyses the </w:t>
      </w:r>
      <w:r w:rsidR="00C203E6" w:rsidRPr="00BA7176">
        <w:rPr>
          <w:rFonts w:cs="Arial"/>
        </w:rPr>
        <w:t>level</w:t>
      </w:r>
      <w:r w:rsidR="006B134D" w:rsidRPr="00BA7176">
        <w:rPr>
          <w:rFonts w:cs="Arial"/>
        </w:rPr>
        <w:t xml:space="preserve"> of abstraction</w:t>
      </w:r>
      <w:r w:rsidR="00B839C4" w:rsidRPr="00B839C4">
        <w:rPr>
          <w:rFonts w:cs="Arial"/>
        </w:rPr>
        <w:t>; t</w:t>
      </w:r>
      <w:r w:rsidR="00C203E6" w:rsidRPr="00BA7176">
        <w:rPr>
          <w:rFonts w:cs="Arial"/>
        </w:rPr>
        <w:t xml:space="preserve">he second </w:t>
      </w:r>
      <w:r w:rsidR="00B941BB" w:rsidRPr="00BA7176">
        <w:rPr>
          <w:rFonts w:cs="Arial"/>
        </w:rPr>
        <w:t>one</w:t>
      </w:r>
      <w:r w:rsidR="00C203E6" w:rsidRPr="00BA7176">
        <w:rPr>
          <w:rFonts w:cs="Arial"/>
        </w:rPr>
        <w:t xml:space="preserve"> uses a part of the coded material from the first</w:t>
      </w:r>
      <w:r w:rsidRPr="00BA7176">
        <w:rPr>
          <w:rFonts w:cs="Arial"/>
        </w:rPr>
        <w:t xml:space="preserve"> scheme</w:t>
      </w:r>
      <w:r w:rsidR="00B941BB" w:rsidRPr="00BA7176">
        <w:rPr>
          <w:rFonts w:cs="Arial"/>
        </w:rPr>
        <w:t xml:space="preserve"> and analyses this material</w:t>
      </w:r>
      <w:r w:rsidR="00C203E6" w:rsidRPr="00BA7176">
        <w:rPr>
          <w:rFonts w:cs="Arial"/>
        </w:rPr>
        <w:t xml:space="preserve"> further under the lenses of blame</w:t>
      </w:r>
      <w:r w:rsidR="006B134D" w:rsidRPr="00BA7176">
        <w:rPr>
          <w:rFonts w:cs="Arial"/>
        </w:rPr>
        <w:t>-</w:t>
      </w:r>
      <w:r w:rsidR="0001528D" w:rsidRPr="00BA7176">
        <w:rPr>
          <w:rFonts w:cs="Arial"/>
        </w:rPr>
        <w:t>deservingness</w:t>
      </w:r>
      <w:r w:rsidR="00C203E6" w:rsidRPr="00BA7176">
        <w:rPr>
          <w:rFonts w:cs="Arial"/>
        </w:rPr>
        <w:t>. The first coding scheme</w:t>
      </w:r>
      <w:r w:rsidR="00A34EEC" w:rsidRPr="00BA7176">
        <w:rPr>
          <w:rFonts w:cs="Arial"/>
        </w:rPr>
        <w:t>’s codebook</w:t>
      </w:r>
      <w:r w:rsidR="00C203E6" w:rsidRPr="00BA7176">
        <w:rPr>
          <w:rFonts w:cs="Arial"/>
        </w:rPr>
        <w:t xml:space="preserve"> is called </w:t>
      </w:r>
      <w:r w:rsidR="00007E8C" w:rsidRPr="00BA7176">
        <w:rPr>
          <w:rFonts w:cs="Arial"/>
        </w:rPr>
        <w:t>‘</w:t>
      </w:r>
      <w:r w:rsidR="00A34EEC" w:rsidRPr="00BA7176">
        <w:rPr>
          <w:rFonts w:cs="Arial"/>
        </w:rPr>
        <w:t xml:space="preserve">Codebook for the analysis </w:t>
      </w:r>
      <w:r w:rsidR="006B134D" w:rsidRPr="00BA7176">
        <w:rPr>
          <w:rFonts w:cs="Arial"/>
        </w:rPr>
        <w:t>on the level of abstraction</w:t>
      </w:r>
      <w:r w:rsidR="00A34EEC" w:rsidRPr="00BA7176">
        <w:rPr>
          <w:rFonts w:cs="Arial"/>
        </w:rPr>
        <w:t xml:space="preserve"> in parliamentary debates on unemployment</w:t>
      </w:r>
      <w:r w:rsidR="00007E8C" w:rsidRPr="00BA7176">
        <w:rPr>
          <w:rFonts w:cs="Arial"/>
        </w:rPr>
        <w:t>’</w:t>
      </w:r>
      <w:r w:rsidR="00C203E6" w:rsidRPr="00BA7176">
        <w:rPr>
          <w:rFonts w:cs="Arial"/>
        </w:rPr>
        <w:t xml:space="preserve">, the second </w:t>
      </w:r>
      <w:r w:rsidR="00B941BB" w:rsidRPr="00BA7176">
        <w:rPr>
          <w:rFonts w:cs="Arial"/>
        </w:rPr>
        <w:t>coding scheme’s codebook is called</w:t>
      </w:r>
      <w:r w:rsidR="00A34EEC" w:rsidRPr="00BA7176">
        <w:rPr>
          <w:rFonts w:cs="Arial"/>
        </w:rPr>
        <w:t xml:space="preserve"> </w:t>
      </w:r>
      <w:r w:rsidR="00007E8C" w:rsidRPr="00BA7176">
        <w:rPr>
          <w:rFonts w:cs="Arial"/>
        </w:rPr>
        <w:t>‘</w:t>
      </w:r>
      <w:r w:rsidR="00A34EEC" w:rsidRPr="00BA7176">
        <w:rPr>
          <w:rFonts w:cs="Arial"/>
        </w:rPr>
        <w:t xml:space="preserve">Codebook for the analysis of </w:t>
      </w:r>
      <w:r w:rsidR="00B839C4" w:rsidRPr="00B839C4">
        <w:rPr>
          <w:rFonts w:cs="Arial"/>
        </w:rPr>
        <w:t>blame-deservingness in the context of parliamentary debates on unemployment</w:t>
      </w:r>
      <w:r w:rsidR="00B839C4">
        <w:rPr>
          <w:rFonts w:cs="Arial"/>
        </w:rPr>
        <w:t>’</w:t>
      </w:r>
      <w:r w:rsidR="00C203E6" w:rsidRPr="00BA7176">
        <w:rPr>
          <w:rFonts w:cs="Arial"/>
        </w:rPr>
        <w:t>.</w:t>
      </w:r>
    </w:p>
    <w:p w14:paraId="0EF8D9C5" w14:textId="77777777" w:rsidR="00077366" w:rsidRPr="00BA7176" w:rsidRDefault="00077366" w:rsidP="00BA7176">
      <w:pPr>
        <w:rPr>
          <w:rFonts w:cs="Arial"/>
        </w:rPr>
      </w:pPr>
    </w:p>
    <w:p w14:paraId="0EF8D9C6" w14:textId="27B3984D" w:rsidR="006033EA" w:rsidRPr="00BA7176" w:rsidRDefault="00B839C4" w:rsidP="00BA7176">
      <w:pPr>
        <w:pStyle w:val="Heading1"/>
        <w:rPr>
          <w:b w:val="0"/>
        </w:rPr>
      </w:pPr>
      <w:r w:rsidRPr="00B839C4">
        <w:t>Codebook for the analysis on the level of abstraction in parliamentary debates on unemployment</w:t>
      </w:r>
    </w:p>
    <w:p w14:paraId="0EF8D9C8" w14:textId="33F15370" w:rsidR="00456AC3" w:rsidRPr="00BA7176" w:rsidRDefault="00B941BB" w:rsidP="00BA7176">
      <w:pPr>
        <w:pStyle w:val="Heading2"/>
      </w:pPr>
      <w:r w:rsidRPr="00BA7176">
        <w:t>2</w:t>
      </w:r>
      <w:r w:rsidR="00B839C4">
        <w:t>.</w:t>
      </w:r>
      <w:r w:rsidR="00B839C4" w:rsidRPr="00B839C4">
        <w:t xml:space="preserve"> </w:t>
      </w:r>
      <w:r w:rsidR="00B839C4">
        <w:t>P</w:t>
      </w:r>
      <w:r w:rsidR="00B839C4" w:rsidRPr="00B839C4">
        <w:t>urpose of the codebook</w:t>
      </w:r>
      <w:r w:rsidR="006033EA" w:rsidRPr="00BA7176">
        <w:t xml:space="preserve"> </w:t>
      </w:r>
    </w:p>
    <w:p w14:paraId="0EF8D9C9" w14:textId="4C1AD105" w:rsidR="006033EA" w:rsidRPr="00BA7176" w:rsidRDefault="006033EA" w:rsidP="00BA7176">
      <w:pPr>
        <w:jc w:val="both"/>
        <w:rPr>
          <w:rFonts w:asciiTheme="minorHAnsi" w:hAnsiTheme="minorHAnsi" w:cs="Arial"/>
        </w:rPr>
      </w:pPr>
      <w:r w:rsidRPr="00BA7176">
        <w:rPr>
          <w:rFonts w:cs="Arial"/>
        </w:rPr>
        <w:t xml:space="preserve">The codebook is designed to </w:t>
      </w:r>
      <w:r w:rsidR="001E69EE" w:rsidRPr="00BA7176">
        <w:rPr>
          <w:rFonts w:cs="Arial"/>
        </w:rPr>
        <w:t>analy</w:t>
      </w:r>
      <w:r w:rsidR="00007E8C" w:rsidRPr="00BA7176">
        <w:rPr>
          <w:rFonts w:cs="Arial"/>
        </w:rPr>
        <w:t>s</w:t>
      </w:r>
      <w:r w:rsidR="001E69EE" w:rsidRPr="00BA7176">
        <w:rPr>
          <w:rFonts w:cs="Arial"/>
        </w:rPr>
        <w:t>e</w:t>
      </w:r>
      <w:r w:rsidRPr="00BA7176">
        <w:rPr>
          <w:rFonts w:cs="Arial"/>
        </w:rPr>
        <w:t xml:space="preserve"> parliamentary debates on unemployment with the aim of identifyin</w:t>
      </w:r>
      <w:r w:rsidR="00462163" w:rsidRPr="00BA7176">
        <w:rPr>
          <w:rFonts w:cs="Arial"/>
        </w:rPr>
        <w:t>g on which level</w:t>
      </w:r>
      <w:r w:rsidR="006B134D" w:rsidRPr="00BA7176">
        <w:rPr>
          <w:rFonts w:cs="Arial"/>
        </w:rPr>
        <w:t xml:space="preserve"> of </w:t>
      </w:r>
      <w:r w:rsidR="0001528D" w:rsidRPr="00BA7176">
        <w:rPr>
          <w:rFonts w:cs="Arial"/>
        </w:rPr>
        <w:t>abstraction</w:t>
      </w:r>
      <w:r w:rsidR="00462163" w:rsidRPr="00BA7176">
        <w:rPr>
          <w:rFonts w:cs="Arial"/>
        </w:rPr>
        <w:t xml:space="preserve"> </w:t>
      </w:r>
      <w:r w:rsidRPr="00BA7176">
        <w:rPr>
          <w:rFonts w:cs="Arial"/>
        </w:rPr>
        <w:t>unemployment is identified and dealt with.</w:t>
      </w:r>
    </w:p>
    <w:p w14:paraId="0EF8D9CA" w14:textId="77777777" w:rsidR="00AF4005" w:rsidRPr="00BA7176" w:rsidRDefault="00AF4005" w:rsidP="00BA7176">
      <w:pPr>
        <w:jc w:val="both"/>
        <w:rPr>
          <w:rFonts w:cs="Arial"/>
        </w:rPr>
      </w:pPr>
    </w:p>
    <w:p w14:paraId="0EF8D9CB" w14:textId="3BD184C8" w:rsidR="00456AC3" w:rsidRPr="00BA7176" w:rsidRDefault="00B941BB" w:rsidP="00BA7176">
      <w:pPr>
        <w:pStyle w:val="Heading2"/>
      </w:pPr>
      <w:r w:rsidRPr="00BA7176">
        <w:lastRenderedPageBreak/>
        <w:t>3</w:t>
      </w:r>
      <w:r w:rsidR="00B839C4">
        <w:t>.</w:t>
      </w:r>
      <w:r w:rsidR="006033EA" w:rsidRPr="00BA7176">
        <w:t xml:space="preserve"> </w:t>
      </w:r>
      <w:r w:rsidR="00B839C4">
        <w:t>G</w:t>
      </w:r>
      <w:r w:rsidR="00B839C4" w:rsidRPr="00B839C4">
        <w:t>eneral coding instructions</w:t>
      </w:r>
    </w:p>
    <w:p w14:paraId="0EF8D9CC" w14:textId="6FDFCFEF" w:rsidR="006033EA" w:rsidRPr="00BA7176" w:rsidRDefault="006033EA" w:rsidP="00BA7176">
      <w:pPr>
        <w:jc w:val="both"/>
        <w:rPr>
          <w:rFonts w:asciiTheme="minorHAnsi" w:hAnsiTheme="minorHAnsi" w:cs="Arial"/>
        </w:rPr>
      </w:pPr>
      <w:r w:rsidRPr="00BA7176">
        <w:rPr>
          <w:rFonts w:cs="Arial"/>
        </w:rPr>
        <w:t xml:space="preserve">The idea of the coding scheme is to </w:t>
      </w:r>
      <w:r w:rsidR="001E69EE" w:rsidRPr="00BA7176">
        <w:rPr>
          <w:rFonts w:cs="Arial"/>
        </w:rPr>
        <w:t>analy</w:t>
      </w:r>
      <w:r w:rsidR="00007E8C" w:rsidRPr="00BA7176">
        <w:rPr>
          <w:rFonts w:cs="Arial"/>
        </w:rPr>
        <w:t>s</w:t>
      </w:r>
      <w:r w:rsidR="001E69EE" w:rsidRPr="00BA7176">
        <w:rPr>
          <w:rFonts w:cs="Arial"/>
        </w:rPr>
        <w:t>e</w:t>
      </w:r>
      <w:r w:rsidRPr="00BA7176">
        <w:rPr>
          <w:rFonts w:cs="Arial"/>
        </w:rPr>
        <w:t xml:space="preserve"> on which level</w:t>
      </w:r>
      <w:r w:rsidR="006B134D" w:rsidRPr="00BA7176">
        <w:rPr>
          <w:rFonts w:cs="Arial"/>
        </w:rPr>
        <w:t xml:space="preserve"> of abstraction</w:t>
      </w:r>
      <w:r w:rsidRPr="00BA7176">
        <w:rPr>
          <w:rFonts w:cs="Arial"/>
        </w:rPr>
        <w:t xml:space="preserve"> statements are made in parliamentary debates over unemployment. </w:t>
      </w:r>
    </w:p>
    <w:p w14:paraId="0EF8D9CD" w14:textId="77777777" w:rsidR="006033EA" w:rsidRPr="00BA7176" w:rsidRDefault="006033EA" w:rsidP="00BA7176">
      <w:pPr>
        <w:ind w:firstLine="708"/>
        <w:jc w:val="both"/>
        <w:rPr>
          <w:rFonts w:asciiTheme="minorHAnsi" w:hAnsiTheme="minorHAnsi" w:cs="Arial"/>
        </w:rPr>
      </w:pPr>
      <w:r w:rsidRPr="00BA7176">
        <w:rPr>
          <w:rFonts w:cs="Arial"/>
        </w:rPr>
        <w:t xml:space="preserve">Transcribed laughter or applause is deleted from the </w:t>
      </w:r>
      <w:proofErr w:type="gramStart"/>
      <w:r w:rsidRPr="00BA7176">
        <w:rPr>
          <w:rFonts w:cs="Arial"/>
        </w:rPr>
        <w:t>protocols, because</w:t>
      </w:r>
      <w:proofErr w:type="gramEnd"/>
      <w:r w:rsidRPr="00BA7176">
        <w:rPr>
          <w:rFonts w:cs="Arial"/>
        </w:rPr>
        <w:t xml:space="preserve"> these cannot be interpreted in a </w:t>
      </w:r>
      <w:r w:rsidR="00D7372C" w:rsidRPr="00BA7176">
        <w:rPr>
          <w:rFonts w:cs="Arial"/>
        </w:rPr>
        <w:t xml:space="preserve">meaningful </w:t>
      </w:r>
      <w:r w:rsidRPr="00BA7176">
        <w:rPr>
          <w:rFonts w:cs="Arial"/>
        </w:rPr>
        <w:t>way.</w:t>
      </w:r>
    </w:p>
    <w:p w14:paraId="0EF8D9CE" w14:textId="77777777" w:rsidR="006033EA" w:rsidRPr="00BA7176" w:rsidRDefault="006033EA" w:rsidP="00BA7176">
      <w:pPr>
        <w:ind w:firstLine="708"/>
        <w:jc w:val="both"/>
        <w:rPr>
          <w:rFonts w:asciiTheme="minorHAnsi" w:hAnsiTheme="minorHAnsi" w:cs="Arial"/>
        </w:rPr>
      </w:pPr>
      <w:r w:rsidRPr="00BA7176">
        <w:rPr>
          <w:rFonts w:cs="Arial"/>
        </w:rPr>
        <w:t xml:space="preserve">The analysis of the parliamentary debates is done by coding the original paragraphs of the parliamentary protocols. Only paragraphs with a focus on unemployment/ the unemployment system are coded. Not coded </w:t>
      </w:r>
      <w:proofErr w:type="gramStart"/>
      <w:r w:rsidRPr="00BA7176">
        <w:rPr>
          <w:rFonts w:cs="Arial"/>
        </w:rPr>
        <w:t>are:</w:t>
      </w:r>
      <w:proofErr w:type="gramEnd"/>
      <w:r w:rsidRPr="00BA7176">
        <w:rPr>
          <w:rFonts w:cs="Arial"/>
        </w:rPr>
        <w:t xml:space="preserve"> paragraphs including general parliamentary rhetoric (e.g. greetings, government/opposition talk, </w:t>
      </w:r>
      <w:r w:rsidR="00D40E81" w:rsidRPr="00BA7176">
        <w:rPr>
          <w:rFonts w:cs="Arial"/>
        </w:rPr>
        <w:t>voting</w:t>
      </w:r>
      <w:r w:rsidRPr="00BA7176">
        <w:rPr>
          <w:rFonts w:cs="Arial"/>
        </w:rPr>
        <w:t xml:space="preserve">), paragraphs having a more general </w:t>
      </w:r>
      <w:r w:rsidR="00D40E81" w:rsidRPr="00BA7176">
        <w:rPr>
          <w:rFonts w:cs="Arial"/>
        </w:rPr>
        <w:t>focus (e.g.</w:t>
      </w:r>
      <w:r w:rsidRPr="00BA7176">
        <w:rPr>
          <w:rFonts w:cs="Arial"/>
        </w:rPr>
        <w:t xml:space="preserve"> the social security system or the economic system</w:t>
      </w:r>
      <w:r w:rsidR="00D40E81" w:rsidRPr="00BA7176">
        <w:rPr>
          <w:rFonts w:cs="Arial"/>
        </w:rPr>
        <w:t>)</w:t>
      </w:r>
      <w:r w:rsidRPr="00BA7176">
        <w:rPr>
          <w:rFonts w:cs="Arial"/>
        </w:rPr>
        <w:t>, paragraphs only conveying facts on the legislative act</w:t>
      </w:r>
      <w:r w:rsidR="00D40E81" w:rsidRPr="00BA7176">
        <w:rPr>
          <w:rFonts w:cs="Arial"/>
        </w:rPr>
        <w:t>,</w:t>
      </w:r>
      <w:r w:rsidRPr="00BA7176">
        <w:rPr>
          <w:rFonts w:cs="Arial"/>
        </w:rPr>
        <w:t xml:space="preserve"> and paragraphs exclusively on the employees in unemployment agencies. </w:t>
      </w:r>
    </w:p>
    <w:p w14:paraId="0EF8D9CF" w14:textId="77777777" w:rsidR="006033EA" w:rsidRPr="00BA7176" w:rsidRDefault="006033EA" w:rsidP="00BA7176">
      <w:pPr>
        <w:ind w:firstLine="708"/>
        <w:jc w:val="both"/>
        <w:rPr>
          <w:rFonts w:asciiTheme="minorHAnsi" w:hAnsiTheme="minorHAnsi" w:cs="Arial"/>
        </w:rPr>
      </w:pPr>
      <w:r w:rsidRPr="00BA7176">
        <w:rPr>
          <w:rFonts w:cs="Arial"/>
        </w:rPr>
        <w:t xml:space="preserve">A paragraph is attributed to one speaker only. Hecklers’ interruptions are treated as an own paragraph and the interrupted statement as two paragraphs. </w:t>
      </w:r>
    </w:p>
    <w:p w14:paraId="0EF8D9D0" w14:textId="77777777" w:rsidR="006033EA" w:rsidRDefault="006033EA" w:rsidP="00BA7176">
      <w:pPr>
        <w:ind w:firstLine="708"/>
        <w:jc w:val="both"/>
        <w:rPr>
          <w:rFonts w:asciiTheme="minorHAnsi" w:hAnsiTheme="minorHAnsi" w:cs="Arial"/>
        </w:rPr>
      </w:pPr>
      <w:r w:rsidRPr="00BA7176">
        <w:rPr>
          <w:rFonts w:cs="Arial"/>
        </w:rPr>
        <w:t xml:space="preserve">The context of a paragraph is only relevant for paragraphs in which the coding is ambiguous/ unclear. The context is defined as the paragraphs preceding and following the paragraph. </w:t>
      </w:r>
    </w:p>
    <w:p w14:paraId="1E59CE89" w14:textId="77777777" w:rsidR="00B839C4" w:rsidRPr="00BA7176" w:rsidRDefault="00B839C4" w:rsidP="00BA7176">
      <w:pPr>
        <w:jc w:val="both"/>
        <w:rPr>
          <w:rFonts w:cs="Arial"/>
        </w:rPr>
      </w:pPr>
    </w:p>
    <w:p w14:paraId="0EF8D9D1" w14:textId="7838F783" w:rsidR="00456AC3" w:rsidRPr="00BA7176" w:rsidRDefault="00B941BB" w:rsidP="00BA7176">
      <w:pPr>
        <w:pStyle w:val="Heading2"/>
      </w:pPr>
      <w:r w:rsidRPr="00BA7176">
        <w:t>4</w:t>
      </w:r>
      <w:r w:rsidR="00B839C4">
        <w:t>.</w:t>
      </w:r>
      <w:r w:rsidR="006033EA" w:rsidRPr="00BA7176">
        <w:t xml:space="preserve"> </w:t>
      </w:r>
      <w:r w:rsidR="00B839C4">
        <w:t>S</w:t>
      </w:r>
      <w:r w:rsidR="00B839C4" w:rsidRPr="00B839C4">
        <w:t>ystem of categories</w:t>
      </w:r>
    </w:p>
    <w:p w14:paraId="0EF8D9D2" w14:textId="3C7C47D0" w:rsidR="006033EA" w:rsidRPr="00BA7176" w:rsidRDefault="006033EA" w:rsidP="00BA7176">
      <w:pPr>
        <w:jc w:val="both"/>
        <w:rPr>
          <w:rFonts w:asciiTheme="minorHAnsi" w:hAnsiTheme="minorHAnsi" w:cs="Arial"/>
        </w:rPr>
      </w:pPr>
      <w:r w:rsidRPr="00BA7176">
        <w:rPr>
          <w:rFonts w:cs="Arial"/>
        </w:rPr>
        <w:t xml:space="preserve">The coding scheme has </w:t>
      </w:r>
      <w:r w:rsidR="00462163" w:rsidRPr="00BA7176">
        <w:rPr>
          <w:rFonts w:cs="Arial"/>
        </w:rPr>
        <w:t>three</w:t>
      </w:r>
      <w:r w:rsidRPr="00BA7176">
        <w:rPr>
          <w:rFonts w:cs="Arial"/>
        </w:rPr>
        <w:t xml:space="preserve"> </w:t>
      </w:r>
      <w:r w:rsidR="006B134D" w:rsidRPr="00BA7176">
        <w:rPr>
          <w:rFonts w:cs="Arial"/>
        </w:rPr>
        <w:t>codes</w:t>
      </w:r>
      <w:r w:rsidRPr="00BA7176">
        <w:rPr>
          <w:rFonts w:cs="Arial"/>
        </w:rPr>
        <w:t>: Society (macro), organi</w:t>
      </w:r>
      <w:r w:rsidR="00007E8C" w:rsidRPr="00BA7176">
        <w:rPr>
          <w:rFonts w:cs="Arial"/>
        </w:rPr>
        <w:t>s</w:t>
      </w:r>
      <w:r w:rsidRPr="00BA7176">
        <w:rPr>
          <w:rFonts w:cs="Arial"/>
        </w:rPr>
        <w:t xml:space="preserve">ation (meso), individual (micro). </w:t>
      </w:r>
    </w:p>
    <w:p w14:paraId="7401B48C" w14:textId="299C5D76" w:rsidR="00206298" w:rsidRDefault="00206298" w:rsidP="00BA7176">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w:t>
      </w:r>
      <w:r w:rsidRPr="001C204D">
        <w:t>Coding scheme: level of abstraction in unemployment</w:t>
      </w:r>
    </w:p>
    <w:tbl>
      <w:tblPr>
        <w:tblStyle w:val="TabellemithellemGitternetz1"/>
        <w:tblW w:w="0" w:type="auto"/>
        <w:tblLook w:val="04A0" w:firstRow="1" w:lastRow="0" w:firstColumn="1" w:lastColumn="0" w:noHBand="0" w:noVBand="1"/>
      </w:tblPr>
      <w:tblGrid>
        <w:gridCol w:w="4673"/>
      </w:tblGrid>
      <w:tr w:rsidR="00462163" w:rsidRPr="00B839C4" w14:paraId="0EF8D9D5" w14:textId="77777777" w:rsidTr="00D40E81">
        <w:tc>
          <w:tcPr>
            <w:tcW w:w="4673" w:type="dxa"/>
            <w:tcBorders>
              <w:top w:val="single" w:sz="4" w:space="0" w:color="auto"/>
              <w:bottom w:val="single" w:sz="4" w:space="0" w:color="auto"/>
            </w:tcBorders>
          </w:tcPr>
          <w:p w14:paraId="0EF8D9D4" w14:textId="77777777" w:rsidR="00462163" w:rsidRPr="00BA7176" w:rsidRDefault="00462163" w:rsidP="00BA7176">
            <w:pPr>
              <w:spacing w:line="276" w:lineRule="auto"/>
              <w:jc w:val="both"/>
              <w:rPr>
                <w:rFonts w:cs="Arial"/>
                <w:b/>
              </w:rPr>
            </w:pPr>
            <w:r w:rsidRPr="00BA7176">
              <w:rPr>
                <w:rFonts w:cs="Arial"/>
                <w:b/>
              </w:rPr>
              <w:t xml:space="preserve">Level 1: </w:t>
            </w:r>
            <w:r w:rsidR="00935CC9" w:rsidRPr="00BA7176">
              <w:rPr>
                <w:rFonts w:cs="Arial"/>
                <w:b/>
              </w:rPr>
              <w:t xml:space="preserve">Attributional </w:t>
            </w:r>
            <w:r w:rsidRPr="00BA7176">
              <w:rPr>
                <w:rFonts w:cs="Arial"/>
                <w:b/>
              </w:rPr>
              <w:t>Level</w:t>
            </w:r>
          </w:p>
        </w:tc>
      </w:tr>
      <w:tr w:rsidR="00462163" w:rsidRPr="00B839C4" w14:paraId="0EF8D9D7" w14:textId="77777777" w:rsidTr="00D40E81">
        <w:tc>
          <w:tcPr>
            <w:tcW w:w="4673" w:type="dxa"/>
            <w:tcBorders>
              <w:top w:val="single" w:sz="4" w:space="0" w:color="auto"/>
            </w:tcBorders>
          </w:tcPr>
          <w:p w14:paraId="0EF8D9D6" w14:textId="77777777" w:rsidR="00462163" w:rsidRPr="00BA7176" w:rsidRDefault="00462163" w:rsidP="00BA7176">
            <w:pPr>
              <w:spacing w:line="276" w:lineRule="auto"/>
              <w:jc w:val="both"/>
              <w:rPr>
                <w:rFonts w:cs="Arial"/>
              </w:rPr>
            </w:pPr>
            <w:r w:rsidRPr="00BA7176">
              <w:rPr>
                <w:rFonts w:cs="Arial"/>
              </w:rPr>
              <w:t>Societal (macro)</w:t>
            </w:r>
          </w:p>
        </w:tc>
      </w:tr>
      <w:tr w:rsidR="00462163" w:rsidRPr="00B839C4" w14:paraId="0EF8D9D9" w14:textId="77777777" w:rsidTr="00462163">
        <w:tc>
          <w:tcPr>
            <w:tcW w:w="4673" w:type="dxa"/>
            <w:tcBorders>
              <w:bottom w:val="single" w:sz="4" w:space="0" w:color="BFBFBF" w:themeColor="background1" w:themeShade="BF"/>
            </w:tcBorders>
          </w:tcPr>
          <w:p w14:paraId="0EF8D9D8" w14:textId="2F66A02C" w:rsidR="00462163" w:rsidRPr="00BA7176" w:rsidRDefault="00462163" w:rsidP="00BA7176">
            <w:pPr>
              <w:spacing w:line="276" w:lineRule="auto"/>
              <w:jc w:val="both"/>
              <w:rPr>
                <w:rFonts w:cs="Arial"/>
              </w:rPr>
            </w:pPr>
            <w:r w:rsidRPr="00BA7176">
              <w:rPr>
                <w:rFonts w:cs="Arial"/>
              </w:rPr>
              <w:t>Organi</w:t>
            </w:r>
            <w:r w:rsidR="00007E8C" w:rsidRPr="00BA7176">
              <w:rPr>
                <w:rFonts w:cs="Arial"/>
              </w:rPr>
              <w:t>s</w:t>
            </w:r>
            <w:r w:rsidRPr="00BA7176">
              <w:rPr>
                <w:rFonts w:cs="Arial"/>
              </w:rPr>
              <w:t>ation</w:t>
            </w:r>
            <w:r w:rsidR="00775D75" w:rsidRPr="00BA7176">
              <w:rPr>
                <w:rFonts w:cs="Arial"/>
              </w:rPr>
              <w:t>al</w:t>
            </w:r>
            <w:r w:rsidRPr="00BA7176">
              <w:rPr>
                <w:rFonts w:cs="Arial"/>
              </w:rPr>
              <w:t xml:space="preserve"> (meso)</w:t>
            </w:r>
          </w:p>
        </w:tc>
      </w:tr>
      <w:tr w:rsidR="00462163" w:rsidRPr="00B839C4" w14:paraId="0EF8D9DB" w14:textId="77777777" w:rsidTr="00462163">
        <w:tc>
          <w:tcPr>
            <w:tcW w:w="4673" w:type="dxa"/>
            <w:tcBorders>
              <w:bottom w:val="single" w:sz="4" w:space="0" w:color="auto"/>
            </w:tcBorders>
          </w:tcPr>
          <w:p w14:paraId="0EF8D9DA" w14:textId="77777777" w:rsidR="00462163" w:rsidRPr="00BA7176" w:rsidRDefault="00462163" w:rsidP="00BA7176">
            <w:pPr>
              <w:spacing w:line="276" w:lineRule="auto"/>
              <w:jc w:val="both"/>
              <w:rPr>
                <w:rFonts w:cs="Arial"/>
              </w:rPr>
            </w:pPr>
            <w:r w:rsidRPr="00BA7176">
              <w:rPr>
                <w:rFonts w:cs="Arial"/>
              </w:rPr>
              <w:t>Individual (micro)</w:t>
            </w:r>
          </w:p>
        </w:tc>
      </w:tr>
    </w:tbl>
    <w:p w14:paraId="0EF8D9DC" w14:textId="77777777" w:rsidR="00456AC3" w:rsidRPr="00BA7176" w:rsidRDefault="00456AC3" w:rsidP="00BA7176">
      <w:pPr>
        <w:jc w:val="both"/>
        <w:rPr>
          <w:rFonts w:cs="Arial"/>
          <w:b/>
          <w:i/>
        </w:rPr>
      </w:pPr>
    </w:p>
    <w:p w14:paraId="0EF8D9DD" w14:textId="6FC91A01" w:rsidR="006033EA" w:rsidRPr="00BA7176" w:rsidRDefault="006033EA" w:rsidP="00BA7176">
      <w:pPr>
        <w:ind w:firstLine="708"/>
        <w:jc w:val="both"/>
        <w:rPr>
          <w:rFonts w:asciiTheme="minorHAnsi" w:hAnsiTheme="minorHAnsi" w:cs="Arial"/>
        </w:rPr>
      </w:pPr>
      <w:r w:rsidRPr="00BA7176">
        <w:rPr>
          <w:rFonts w:cs="Arial"/>
        </w:rPr>
        <w:lastRenderedPageBreak/>
        <w:t xml:space="preserve">The </w:t>
      </w:r>
      <w:r w:rsidR="00462163" w:rsidRPr="00BA7176">
        <w:rPr>
          <w:rFonts w:cs="Arial"/>
        </w:rPr>
        <w:t>level</w:t>
      </w:r>
      <w:r w:rsidR="006B134D" w:rsidRPr="00BA7176">
        <w:rPr>
          <w:rFonts w:cs="Arial"/>
        </w:rPr>
        <w:t xml:space="preserve"> of abstraction</w:t>
      </w:r>
      <w:r w:rsidR="00462163" w:rsidRPr="00BA7176">
        <w:rPr>
          <w:rFonts w:cs="Arial"/>
        </w:rPr>
        <w:t xml:space="preserve"> </w:t>
      </w:r>
      <w:r w:rsidRPr="00BA7176">
        <w:rPr>
          <w:rFonts w:cs="Arial"/>
        </w:rPr>
        <w:t>determines the reference point in society. This builds on the fact that the problem of unemployment - its reasons and solutions - can be discussed on a macro (societal), meso (organi</w:t>
      </w:r>
      <w:r w:rsidR="00007E8C" w:rsidRPr="00BA7176">
        <w:rPr>
          <w:rFonts w:cs="Arial"/>
        </w:rPr>
        <w:t>s</w:t>
      </w:r>
      <w:r w:rsidRPr="00BA7176">
        <w:rPr>
          <w:rFonts w:cs="Arial"/>
        </w:rPr>
        <w:t xml:space="preserve">ational) and/or micro (individual) level. If a paragraph </w:t>
      </w:r>
      <w:proofErr w:type="gramStart"/>
      <w:r w:rsidRPr="00BA7176">
        <w:rPr>
          <w:rFonts w:cs="Arial"/>
        </w:rPr>
        <w:t>in itself does</w:t>
      </w:r>
      <w:proofErr w:type="gramEnd"/>
      <w:r w:rsidRPr="00BA7176">
        <w:rPr>
          <w:rFonts w:cs="Arial"/>
        </w:rPr>
        <w:t xml:space="preserve"> not convey the level</w:t>
      </w:r>
      <w:r w:rsidR="006B134D" w:rsidRPr="00BA7176">
        <w:rPr>
          <w:rFonts w:cs="Arial"/>
        </w:rPr>
        <w:t xml:space="preserve"> of attribution</w:t>
      </w:r>
      <w:r w:rsidRPr="00BA7176">
        <w:rPr>
          <w:rFonts w:cs="Arial"/>
        </w:rPr>
        <w:t xml:space="preserve">, the context of the paragraph is decisive. One example is the central term </w:t>
      </w:r>
      <w:r w:rsidR="00007E8C" w:rsidRPr="00BA7176">
        <w:rPr>
          <w:rFonts w:cs="Arial"/>
        </w:rPr>
        <w:t>‘</w:t>
      </w:r>
      <w:r w:rsidRPr="00BA7176">
        <w:rPr>
          <w:rFonts w:cs="Arial"/>
        </w:rPr>
        <w:t>support and demand</w:t>
      </w:r>
      <w:r w:rsidR="00007E8C" w:rsidRPr="00BA7176">
        <w:rPr>
          <w:rFonts w:cs="Arial"/>
        </w:rPr>
        <w:t>’</w:t>
      </w:r>
      <w:r w:rsidRPr="00BA7176">
        <w:rPr>
          <w:rFonts w:cs="Arial"/>
        </w:rPr>
        <w:t xml:space="preserve"> (</w:t>
      </w:r>
      <w:r w:rsidR="00007E8C" w:rsidRPr="00BA7176">
        <w:rPr>
          <w:rFonts w:cs="Arial"/>
        </w:rPr>
        <w:t>‘</w:t>
      </w:r>
      <w:proofErr w:type="spellStart"/>
      <w:r w:rsidRPr="00BA7176">
        <w:rPr>
          <w:rFonts w:cs="Arial"/>
        </w:rPr>
        <w:t>fördern</w:t>
      </w:r>
      <w:proofErr w:type="spellEnd"/>
      <w:r w:rsidRPr="00BA7176">
        <w:rPr>
          <w:rFonts w:cs="Arial"/>
        </w:rPr>
        <w:t xml:space="preserve"> and </w:t>
      </w:r>
      <w:proofErr w:type="spellStart"/>
      <w:r w:rsidRPr="00BA7176">
        <w:rPr>
          <w:rFonts w:cs="Arial"/>
        </w:rPr>
        <w:t>fordern</w:t>
      </w:r>
      <w:proofErr w:type="spellEnd"/>
      <w:r w:rsidR="00007E8C" w:rsidRPr="00BA7176">
        <w:rPr>
          <w:rFonts w:cs="Arial"/>
        </w:rPr>
        <w:t>’</w:t>
      </w:r>
      <w:r w:rsidRPr="00BA7176">
        <w:rPr>
          <w:rFonts w:cs="Arial"/>
        </w:rPr>
        <w:t xml:space="preserve">), which receives the individual code (see below). Another example is the term </w:t>
      </w:r>
      <w:r w:rsidR="00007E8C" w:rsidRPr="00BA7176">
        <w:rPr>
          <w:rFonts w:cs="Arial"/>
        </w:rPr>
        <w:t>‘</w:t>
      </w:r>
      <w:r w:rsidRPr="00BA7176">
        <w:rPr>
          <w:rFonts w:cs="Arial"/>
        </w:rPr>
        <w:t>sanction</w:t>
      </w:r>
      <w:r w:rsidR="00007E8C" w:rsidRPr="00BA7176">
        <w:rPr>
          <w:rFonts w:cs="Arial"/>
        </w:rPr>
        <w:t>’</w:t>
      </w:r>
      <w:r w:rsidRPr="00BA7176">
        <w:rPr>
          <w:rFonts w:cs="Arial"/>
        </w:rPr>
        <w:t xml:space="preserve"> (</w:t>
      </w:r>
      <w:r w:rsidR="00007E8C" w:rsidRPr="00BA7176">
        <w:rPr>
          <w:rFonts w:cs="Arial"/>
        </w:rPr>
        <w:t>‘</w:t>
      </w:r>
      <w:proofErr w:type="spellStart"/>
      <w:r w:rsidRPr="00BA7176">
        <w:rPr>
          <w:rFonts w:cs="Arial"/>
        </w:rPr>
        <w:t>Sanktion</w:t>
      </w:r>
      <w:proofErr w:type="spellEnd"/>
      <w:r w:rsidR="00007E8C" w:rsidRPr="00BA7176">
        <w:rPr>
          <w:rFonts w:cs="Arial"/>
        </w:rPr>
        <w:t>’</w:t>
      </w:r>
      <w:r w:rsidRPr="00BA7176">
        <w:rPr>
          <w:rFonts w:cs="Arial"/>
        </w:rPr>
        <w:t>) which is based on the individual level if no context is given.</w:t>
      </w:r>
    </w:p>
    <w:p w14:paraId="0EF8D9DE" w14:textId="77777777" w:rsidR="00456AC3" w:rsidRPr="00BA7176" w:rsidRDefault="00456AC3" w:rsidP="00BA7176">
      <w:pPr>
        <w:jc w:val="both"/>
        <w:rPr>
          <w:rFonts w:cs="Arial"/>
        </w:rPr>
      </w:pPr>
    </w:p>
    <w:p w14:paraId="0EF8D9DF" w14:textId="77777777" w:rsidR="006033EA" w:rsidRPr="00BA7176" w:rsidRDefault="00B941BB" w:rsidP="00BA7176">
      <w:pPr>
        <w:pStyle w:val="Heading3"/>
      </w:pPr>
      <w:r w:rsidRPr="00BA7176">
        <w:t>4</w:t>
      </w:r>
      <w:r w:rsidR="00462163" w:rsidRPr="00BA7176">
        <w:t>.1.</w:t>
      </w:r>
      <w:r w:rsidR="006033EA" w:rsidRPr="00BA7176">
        <w:t xml:space="preserve"> Societal</w:t>
      </w:r>
    </w:p>
    <w:p w14:paraId="0EF8D9E0" w14:textId="5DEB58FE" w:rsidR="006033EA" w:rsidRPr="00BA7176" w:rsidRDefault="006033EA" w:rsidP="00BA7176">
      <w:pPr>
        <w:jc w:val="both"/>
        <w:rPr>
          <w:rFonts w:asciiTheme="minorHAnsi" w:hAnsiTheme="minorHAnsi" w:cs="Arial"/>
          <w:b/>
        </w:rPr>
      </w:pPr>
      <w:r w:rsidRPr="00BA7176">
        <w:rPr>
          <w:rFonts w:cs="Arial"/>
          <w:color w:val="000000"/>
        </w:rPr>
        <w:t xml:space="preserve">The code is given if paragraphs on unemployment have a focus on the macro level of society, be it the economic or the political system, or the general social or demographic structure of society. Paragraphs with this code address (un)employment on a societal level. </w:t>
      </w:r>
      <w:r w:rsidR="00007E8C" w:rsidRPr="00BA7176">
        <w:rPr>
          <w:rFonts w:cs="Arial"/>
          <w:color w:val="000000"/>
        </w:rPr>
        <w:t>‘</w:t>
      </w:r>
      <w:r w:rsidRPr="00BA7176">
        <w:rPr>
          <w:rFonts w:cs="Arial"/>
          <w:color w:val="000000"/>
        </w:rPr>
        <w:t>Temporary employment</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Zeitarbeit</w:t>
      </w:r>
      <w:proofErr w:type="spellEnd"/>
      <w:r w:rsidR="00007E8C" w:rsidRPr="00BA7176">
        <w:rPr>
          <w:rFonts w:cs="Arial"/>
          <w:color w:val="000000"/>
        </w:rPr>
        <w:t>’</w:t>
      </w:r>
      <w:r w:rsidRPr="00BA7176">
        <w:rPr>
          <w:rFonts w:cs="Arial"/>
          <w:color w:val="000000"/>
        </w:rPr>
        <w:t xml:space="preserve">) and </w:t>
      </w:r>
      <w:r w:rsidR="00007E8C" w:rsidRPr="00BA7176">
        <w:rPr>
          <w:rFonts w:cs="Arial"/>
          <w:color w:val="000000"/>
        </w:rPr>
        <w:t>‘</w:t>
      </w:r>
      <w:r w:rsidRPr="00BA7176">
        <w:rPr>
          <w:rFonts w:cs="Arial"/>
          <w:color w:val="000000"/>
        </w:rPr>
        <w:t>subcontracted labour</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Leiharbeit</w:t>
      </w:r>
      <w:proofErr w:type="spellEnd"/>
      <w:r w:rsidR="00007E8C" w:rsidRPr="00BA7176">
        <w:rPr>
          <w:rFonts w:cs="Arial"/>
          <w:color w:val="000000"/>
        </w:rPr>
        <w:t>’</w:t>
      </w:r>
      <w:r w:rsidRPr="00BA7176">
        <w:rPr>
          <w:rFonts w:cs="Arial"/>
          <w:color w:val="000000"/>
        </w:rPr>
        <w:t xml:space="preserve">) generally belong to this level. The level changes only if employers, </w:t>
      </w:r>
      <w:proofErr w:type="gramStart"/>
      <w:r w:rsidRPr="00BA7176">
        <w:rPr>
          <w:rFonts w:cs="Arial"/>
          <w:color w:val="000000"/>
        </w:rPr>
        <w:t>unions</w:t>
      </w:r>
      <w:proofErr w:type="gramEnd"/>
      <w:r w:rsidRPr="00BA7176">
        <w:rPr>
          <w:rFonts w:cs="Arial"/>
          <w:color w:val="000000"/>
        </w:rPr>
        <w:t xml:space="preserve"> or the individual employee are explicitly mentioned. Words like </w:t>
      </w:r>
      <w:r w:rsidR="00007E8C" w:rsidRPr="00BA7176">
        <w:rPr>
          <w:rFonts w:cs="Arial"/>
          <w:color w:val="000000"/>
        </w:rPr>
        <w:t>‘</w:t>
      </w:r>
      <w:r w:rsidRPr="00BA7176">
        <w:rPr>
          <w:rFonts w:cs="Arial"/>
          <w:color w:val="000000"/>
        </w:rPr>
        <w:t>frameworks</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Rahmenbedingungen</w:t>
      </w:r>
      <w:proofErr w:type="spellEnd"/>
      <w:r w:rsidR="00007E8C" w:rsidRPr="00BA7176">
        <w:rPr>
          <w:rFonts w:cs="Arial"/>
          <w:color w:val="000000"/>
        </w:rPr>
        <w:t>’</w:t>
      </w:r>
      <w:r w:rsidRPr="00BA7176">
        <w:rPr>
          <w:rFonts w:cs="Arial"/>
          <w:color w:val="000000"/>
        </w:rPr>
        <w:t xml:space="preserve">), </w:t>
      </w:r>
      <w:r w:rsidR="00007E8C" w:rsidRPr="00BA7176">
        <w:rPr>
          <w:rFonts w:cs="Arial"/>
          <w:color w:val="000000"/>
        </w:rPr>
        <w:t>‘</w:t>
      </w:r>
      <w:r w:rsidRPr="00BA7176">
        <w:rPr>
          <w:rFonts w:cs="Arial"/>
          <w:color w:val="000000"/>
        </w:rPr>
        <w:t>demographic development</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demographische</w:t>
      </w:r>
      <w:proofErr w:type="spellEnd"/>
      <w:r w:rsidRPr="00BA7176">
        <w:rPr>
          <w:rFonts w:cs="Arial"/>
          <w:color w:val="000000"/>
        </w:rPr>
        <w:t xml:space="preserve"> </w:t>
      </w:r>
      <w:proofErr w:type="spellStart"/>
      <w:r w:rsidRPr="00BA7176">
        <w:rPr>
          <w:rFonts w:cs="Arial"/>
          <w:color w:val="000000"/>
        </w:rPr>
        <w:t>Entwicklung</w:t>
      </w:r>
      <w:proofErr w:type="spellEnd"/>
      <w:r w:rsidR="00007E8C" w:rsidRPr="00BA7176">
        <w:rPr>
          <w:rFonts w:cs="Arial"/>
          <w:color w:val="000000"/>
        </w:rPr>
        <w:t>’</w:t>
      </w:r>
      <w:r w:rsidRPr="00BA7176">
        <w:rPr>
          <w:rFonts w:cs="Arial"/>
          <w:color w:val="000000"/>
        </w:rPr>
        <w:t xml:space="preserve">), </w:t>
      </w:r>
      <w:r w:rsidR="00007E8C" w:rsidRPr="00BA7176">
        <w:rPr>
          <w:rFonts w:cs="Arial"/>
          <w:color w:val="000000"/>
        </w:rPr>
        <w:t>‘</w:t>
      </w:r>
      <w:r w:rsidRPr="00BA7176">
        <w:rPr>
          <w:rFonts w:cs="Arial"/>
          <w:color w:val="000000"/>
        </w:rPr>
        <w:t>labour market</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Arbeitsmarkt</w:t>
      </w:r>
      <w:proofErr w:type="spellEnd"/>
      <w:r w:rsidR="00007E8C" w:rsidRPr="00BA7176">
        <w:rPr>
          <w:rFonts w:cs="Arial"/>
          <w:color w:val="000000"/>
        </w:rPr>
        <w:t>’</w:t>
      </w:r>
      <w:r w:rsidRPr="00BA7176">
        <w:rPr>
          <w:rFonts w:cs="Arial"/>
          <w:color w:val="000000"/>
        </w:rPr>
        <w:t xml:space="preserve">), </w:t>
      </w:r>
      <w:r w:rsidR="00007E8C" w:rsidRPr="00BA7176">
        <w:rPr>
          <w:rFonts w:cs="Arial"/>
          <w:color w:val="000000"/>
        </w:rPr>
        <w:t>‘</w:t>
      </w:r>
      <w:r w:rsidRPr="00BA7176">
        <w:rPr>
          <w:rFonts w:cs="Arial"/>
          <w:color w:val="000000"/>
        </w:rPr>
        <w:t>employment policy</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Beschäftigungspolitik</w:t>
      </w:r>
      <w:proofErr w:type="spellEnd"/>
      <w:r w:rsidR="00007E8C" w:rsidRPr="00BA7176">
        <w:rPr>
          <w:rFonts w:cs="Arial"/>
          <w:color w:val="000000"/>
        </w:rPr>
        <w:t>’</w:t>
      </w:r>
      <w:r w:rsidRPr="00BA7176">
        <w:rPr>
          <w:rFonts w:cs="Arial"/>
          <w:color w:val="000000"/>
        </w:rPr>
        <w:t xml:space="preserve">) signal a societal </w:t>
      </w:r>
      <w:proofErr w:type="gramStart"/>
      <w:r w:rsidRPr="00BA7176">
        <w:rPr>
          <w:rFonts w:cs="Arial"/>
          <w:color w:val="000000"/>
        </w:rPr>
        <w:t>level, if</w:t>
      </w:r>
      <w:proofErr w:type="gramEnd"/>
      <w:r w:rsidRPr="00BA7176">
        <w:rPr>
          <w:rFonts w:cs="Arial"/>
          <w:color w:val="000000"/>
        </w:rPr>
        <w:t xml:space="preserve"> no further specification is given.</w:t>
      </w:r>
    </w:p>
    <w:p w14:paraId="0EF8D9E1" w14:textId="77777777" w:rsidR="00456AC3" w:rsidRPr="00BA7176" w:rsidRDefault="00456AC3" w:rsidP="00BA7176">
      <w:pPr>
        <w:jc w:val="both"/>
        <w:rPr>
          <w:rFonts w:cs="Arial"/>
          <w:i/>
        </w:rPr>
      </w:pPr>
    </w:p>
    <w:p w14:paraId="0EF8D9E2" w14:textId="28C2039B" w:rsidR="006033EA" w:rsidRPr="00BA7176" w:rsidRDefault="00B941BB" w:rsidP="00BA7176">
      <w:pPr>
        <w:pStyle w:val="Heading3"/>
      </w:pPr>
      <w:r w:rsidRPr="00BA7176">
        <w:t>4</w:t>
      </w:r>
      <w:r w:rsidR="00462163" w:rsidRPr="00BA7176">
        <w:t>.2.</w:t>
      </w:r>
      <w:r w:rsidR="006033EA" w:rsidRPr="00BA7176">
        <w:t xml:space="preserve"> Organi</w:t>
      </w:r>
      <w:r w:rsidR="00007E8C" w:rsidRPr="00BA7176">
        <w:t>s</w:t>
      </w:r>
      <w:r w:rsidR="006033EA" w:rsidRPr="00BA7176">
        <w:t>ational</w:t>
      </w:r>
    </w:p>
    <w:p w14:paraId="0EF8D9E3" w14:textId="339C8CF0" w:rsidR="006033EA" w:rsidRPr="00BA7176" w:rsidRDefault="006033EA" w:rsidP="00BA7176">
      <w:pPr>
        <w:jc w:val="both"/>
        <w:rPr>
          <w:rFonts w:asciiTheme="minorHAnsi" w:hAnsiTheme="minorHAnsi" w:cs="Arial"/>
        </w:rPr>
      </w:pPr>
      <w:r w:rsidRPr="00BA7176">
        <w:rPr>
          <w:rFonts w:cs="Arial"/>
          <w:color w:val="000000"/>
        </w:rPr>
        <w:t>The code is given to paragraphs with a focus on the meso level of society, defined as organi</w:t>
      </w:r>
      <w:r w:rsidR="00007E8C" w:rsidRPr="00BA7176">
        <w:rPr>
          <w:rFonts w:cs="Arial"/>
          <w:color w:val="000000"/>
        </w:rPr>
        <w:t>s</w:t>
      </w:r>
      <w:r w:rsidRPr="00BA7176">
        <w:rPr>
          <w:rFonts w:cs="Arial"/>
          <w:color w:val="000000"/>
        </w:rPr>
        <w:t>ations, be they private companies, trade unions, employer associations or other organi</w:t>
      </w:r>
      <w:r w:rsidR="00007E8C" w:rsidRPr="00BA7176">
        <w:rPr>
          <w:rFonts w:cs="Arial"/>
          <w:color w:val="000000"/>
        </w:rPr>
        <w:t>s</w:t>
      </w:r>
      <w:r w:rsidRPr="00BA7176">
        <w:rPr>
          <w:rFonts w:cs="Arial"/>
          <w:color w:val="000000"/>
        </w:rPr>
        <w:t xml:space="preserve">ed interest groups. </w:t>
      </w:r>
      <w:r w:rsidRPr="00BA7176">
        <w:rPr>
          <w:rFonts w:cs="Arial"/>
        </w:rPr>
        <w:t>Although the unemployment agency (</w:t>
      </w:r>
      <w:r w:rsidR="00007E8C" w:rsidRPr="00BA7176">
        <w:rPr>
          <w:rFonts w:cs="Arial"/>
        </w:rPr>
        <w:t>‘</w:t>
      </w:r>
      <w:proofErr w:type="spellStart"/>
      <w:r w:rsidRPr="00BA7176">
        <w:rPr>
          <w:rFonts w:cs="Arial"/>
        </w:rPr>
        <w:t>Bundesagentur</w:t>
      </w:r>
      <w:proofErr w:type="spellEnd"/>
      <w:r w:rsidRPr="00BA7176">
        <w:rPr>
          <w:rFonts w:cs="Arial"/>
        </w:rPr>
        <w:t xml:space="preserve"> </w:t>
      </w:r>
      <w:proofErr w:type="spellStart"/>
      <w:r w:rsidRPr="00BA7176">
        <w:rPr>
          <w:rFonts w:cs="Arial"/>
        </w:rPr>
        <w:t>für</w:t>
      </w:r>
      <w:proofErr w:type="spellEnd"/>
      <w:r w:rsidRPr="00BA7176">
        <w:rPr>
          <w:rFonts w:cs="Arial"/>
        </w:rPr>
        <w:t xml:space="preserve"> Arbeit</w:t>
      </w:r>
      <w:r w:rsidR="00007E8C" w:rsidRPr="00BA7176">
        <w:rPr>
          <w:rFonts w:cs="Arial"/>
        </w:rPr>
        <w:t>’</w:t>
      </w:r>
      <w:r w:rsidRPr="00BA7176">
        <w:rPr>
          <w:rFonts w:cs="Arial"/>
        </w:rPr>
        <w:t>, BA) is also an organi</w:t>
      </w:r>
      <w:r w:rsidR="00007E8C" w:rsidRPr="00B839C4">
        <w:rPr>
          <w:rFonts w:cs="Arial"/>
        </w:rPr>
        <w:t>s</w:t>
      </w:r>
      <w:r w:rsidRPr="00BA7176">
        <w:rPr>
          <w:rFonts w:cs="Arial"/>
        </w:rPr>
        <w:t>ation, the coding of paragraphs, which include the BA is not determined to be in this category, because the BA’s role might also be discussed in societal terms or in terms of individualistic solutions to unemployment. However, in many situation</w:t>
      </w:r>
      <w:r w:rsidR="00B839C4">
        <w:rPr>
          <w:rFonts w:cs="Arial"/>
        </w:rPr>
        <w:t>s</w:t>
      </w:r>
      <w:r w:rsidRPr="00BA7176">
        <w:rPr>
          <w:rFonts w:cs="Arial"/>
        </w:rPr>
        <w:t xml:space="preserve">, where a societal context is not strongly given, the paragraphs fall into the </w:t>
      </w:r>
      <w:r w:rsidR="00007E8C" w:rsidRPr="00BA7176">
        <w:rPr>
          <w:rFonts w:cs="Arial"/>
        </w:rPr>
        <w:t>‘</w:t>
      </w:r>
      <w:r w:rsidRPr="00BA7176">
        <w:rPr>
          <w:rFonts w:cs="Arial"/>
        </w:rPr>
        <w:t>organi</w:t>
      </w:r>
      <w:r w:rsidR="00007E8C" w:rsidRPr="00BA7176">
        <w:rPr>
          <w:rFonts w:cs="Arial"/>
        </w:rPr>
        <w:t>s</w:t>
      </w:r>
      <w:r w:rsidRPr="00BA7176">
        <w:rPr>
          <w:rFonts w:cs="Arial"/>
        </w:rPr>
        <w:t>ational</w:t>
      </w:r>
      <w:r w:rsidR="00007E8C" w:rsidRPr="00BA7176">
        <w:rPr>
          <w:rFonts w:cs="Arial"/>
        </w:rPr>
        <w:t>’</w:t>
      </w:r>
      <w:r w:rsidRPr="00BA7176">
        <w:rPr>
          <w:rFonts w:cs="Arial"/>
        </w:rPr>
        <w:t xml:space="preserve"> code. </w:t>
      </w:r>
      <w:r w:rsidRPr="00BA7176">
        <w:rPr>
          <w:rFonts w:cs="Arial"/>
        </w:rPr>
        <w:lastRenderedPageBreak/>
        <w:t xml:space="preserve">Paragraphs discussing a certain sub-branch of economics like </w:t>
      </w:r>
      <w:r w:rsidR="00007E8C" w:rsidRPr="00BA7176">
        <w:rPr>
          <w:rFonts w:cs="Arial"/>
        </w:rPr>
        <w:t>‘</w:t>
      </w:r>
      <w:r w:rsidRPr="00BA7176">
        <w:rPr>
          <w:rFonts w:cs="Arial"/>
        </w:rPr>
        <w:t>craft industries</w:t>
      </w:r>
      <w:r w:rsidR="00007E8C" w:rsidRPr="00BA7176">
        <w:rPr>
          <w:rFonts w:cs="Arial"/>
        </w:rPr>
        <w:t>’</w:t>
      </w:r>
      <w:r w:rsidRPr="00BA7176">
        <w:rPr>
          <w:rFonts w:cs="Arial"/>
        </w:rPr>
        <w:t xml:space="preserve"> (</w:t>
      </w:r>
      <w:r w:rsidR="00007E8C" w:rsidRPr="00BA7176">
        <w:rPr>
          <w:rFonts w:cs="Arial"/>
        </w:rPr>
        <w:t>‘</w:t>
      </w:r>
      <w:r w:rsidRPr="00BA7176">
        <w:rPr>
          <w:rFonts w:cs="Arial"/>
        </w:rPr>
        <w:t xml:space="preserve">das </w:t>
      </w:r>
      <w:proofErr w:type="spellStart"/>
      <w:r w:rsidRPr="00BA7176">
        <w:rPr>
          <w:rFonts w:cs="Arial"/>
        </w:rPr>
        <w:t>Handwerk</w:t>
      </w:r>
      <w:proofErr w:type="spellEnd"/>
      <w:r w:rsidR="00007E8C" w:rsidRPr="00BA7176">
        <w:rPr>
          <w:rFonts w:cs="Arial"/>
        </w:rPr>
        <w:t>’</w:t>
      </w:r>
      <w:r w:rsidRPr="00BA7176">
        <w:rPr>
          <w:rFonts w:cs="Arial"/>
        </w:rPr>
        <w:t>) are coded under the organi</w:t>
      </w:r>
      <w:r w:rsidR="00007E8C" w:rsidRPr="00BA7176">
        <w:rPr>
          <w:rFonts w:cs="Arial"/>
        </w:rPr>
        <w:t>s</w:t>
      </w:r>
      <w:r w:rsidRPr="00BA7176">
        <w:rPr>
          <w:rFonts w:cs="Arial"/>
        </w:rPr>
        <w:t xml:space="preserve">ational level. Words like </w:t>
      </w:r>
      <w:r w:rsidR="00007E8C" w:rsidRPr="00BA7176">
        <w:rPr>
          <w:rFonts w:cs="Arial"/>
        </w:rPr>
        <w:t>‘</w:t>
      </w:r>
      <w:r w:rsidRPr="00BA7176">
        <w:rPr>
          <w:rFonts w:cs="Arial"/>
        </w:rPr>
        <w:t>companies</w:t>
      </w:r>
      <w:r w:rsidR="00007E8C" w:rsidRPr="00BA7176">
        <w:rPr>
          <w:rFonts w:cs="Arial"/>
        </w:rPr>
        <w:t>’</w:t>
      </w:r>
      <w:r w:rsidRPr="00BA7176">
        <w:rPr>
          <w:rFonts w:cs="Arial"/>
        </w:rPr>
        <w:t xml:space="preserve"> (</w:t>
      </w:r>
      <w:r w:rsidR="00007E8C" w:rsidRPr="00BA7176">
        <w:rPr>
          <w:rFonts w:cs="Arial"/>
        </w:rPr>
        <w:t>‘</w:t>
      </w:r>
      <w:proofErr w:type="spellStart"/>
      <w:r w:rsidRPr="00BA7176">
        <w:rPr>
          <w:rFonts w:cs="Arial"/>
        </w:rPr>
        <w:t>Unternehmen</w:t>
      </w:r>
      <w:proofErr w:type="spellEnd"/>
      <w:r w:rsidR="00007E8C" w:rsidRPr="00BA7176">
        <w:rPr>
          <w:rFonts w:cs="Arial"/>
        </w:rPr>
        <w:t>’</w:t>
      </w:r>
      <w:r w:rsidRPr="00BA7176">
        <w:rPr>
          <w:rFonts w:cs="Arial"/>
        </w:rPr>
        <w:t xml:space="preserve">), </w:t>
      </w:r>
      <w:r w:rsidR="00007E8C" w:rsidRPr="00BA7176">
        <w:rPr>
          <w:rFonts w:cs="Arial"/>
        </w:rPr>
        <w:t>‘</w:t>
      </w:r>
      <w:r w:rsidRPr="00BA7176">
        <w:rPr>
          <w:rFonts w:cs="Arial"/>
        </w:rPr>
        <w:t>employers</w:t>
      </w:r>
      <w:r w:rsidR="00007E8C" w:rsidRPr="00BA7176">
        <w:rPr>
          <w:rFonts w:cs="Arial"/>
        </w:rPr>
        <w:t>’</w:t>
      </w:r>
      <w:r w:rsidRPr="00BA7176">
        <w:rPr>
          <w:rFonts w:cs="Arial"/>
        </w:rPr>
        <w:t xml:space="preserve"> (</w:t>
      </w:r>
      <w:r w:rsidR="00007E8C" w:rsidRPr="00BA7176">
        <w:rPr>
          <w:rFonts w:cs="Arial"/>
        </w:rPr>
        <w:t>‘</w:t>
      </w:r>
      <w:proofErr w:type="spellStart"/>
      <w:r w:rsidRPr="00BA7176">
        <w:rPr>
          <w:rFonts w:cs="Arial"/>
        </w:rPr>
        <w:t>Arbeitgeber</w:t>
      </w:r>
      <w:proofErr w:type="spellEnd"/>
      <w:r w:rsidR="00007E8C" w:rsidRPr="00BA7176">
        <w:rPr>
          <w:rFonts w:cs="Arial"/>
        </w:rPr>
        <w:t>’</w:t>
      </w:r>
      <w:r w:rsidRPr="00BA7176">
        <w:rPr>
          <w:rFonts w:cs="Arial"/>
        </w:rPr>
        <w:t xml:space="preserve">), </w:t>
      </w:r>
      <w:r w:rsidR="00007E8C" w:rsidRPr="00BA7176">
        <w:rPr>
          <w:rFonts w:cs="Arial"/>
        </w:rPr>
        <w:t>‘</w:t>
      </w:r>
      <w:r w:rsidRPr="00BA7176">
        <w:rPr>
          <w:rFonts w:cs="Arial"/>
        </w:rPr>
        <w:t>trade unions</w:t>
      </w:r>
      <w:r w:rsidR="00007E8C" w:rsidRPr="00BA7176">
        <w:rPr>
          <w:rFonts w:cs="Arial"/>
        </w:rPr>
        <w:t>’</w:t>
      </w:r>
      <w:r w:rsidRPr="00BA7176">
        <w:rPr>
          <w:rFonts w:cs="Arial"/>
        </w:rPr>
        <w:t xml:space="preserve"> (</w:t>
      </w:r>
      <w:r w:rsidR="00007E8C" w:rsidRPr="00BA7176">
        <w:rPr>
          <w:rFonts w:cs="Arial"/>
        </w:rPr>
        <w:t>‘</w:t>
      </w:r>
      <w:proofErr w:type="spellStart"/>
      <w:r w:rsidRPr="00BA7176">
        <w:rPr>
          <w:rFonts w:cs="Arial"/>
        </w:rPr>
        <w:t>Gewerkschaften</w:t>
      </w:r>
      <w:proofErr w:type="spellEnd"/>
      <w:r w:rsidR="00007E8C" w:rsidRPr="00BA7176">
        <w:rPr>
          <w:rFonts w:cs="Arial"/>
        </w:rPr>
        <w:t>’</w:t>
      </w:r>
      <w:r w:rsidRPr="00BA7176">
        <w:rPr>
          <w:rFonts w:cs="Arial"/>
        </w:rPr>
        <w:t>) signal an organi</w:t>
      </w:r>
      <w:r w:rsidR="00007E8C" w:rsidRPr="00BA7176">
        <w:rPr>
          <w:rFonts w:cs="Arial"/>
        </w:rPr>
        <w:t>s</w:t>
      </w:r>
      <w:r w:rsidRPr="00BA7176">
        <w:rPr>
          <w:rFonts w:cs="Arial"/>
        </w:rPr>
        <w:t xml:space="preserve">ational </w:t>
      </w:r>
      <w:proofErr w:type="gramStart"/>
      <w:r w:rsidRPr="00BA7176">
        <w:rPr>
          <w:rFonts w:cs="Arial"/>
        </w:rPr>
        <w:t>level, if</w:t>
      </w:r>
      <w:proofErr w:type="gramEnd"/>
      <w:r w:rsidRPr="00BA7176">
        <w:rPr>
          <w:rFonts w:cs="Arial"/>
        </w:rPr>
        <w:t xml:space="preserve"> no further specification is given. Furthermore, references to collective bargaining are included into the code (</w:t>
      </w:r>
      <w:proofErr w:type="gramStart"/>
      <w:r w:rsidRPr="00BA7176">
        <w:rPr>
          <w:rFonts w:cs="Arial"/>
        </w:rPr>
        <w:t>e.g.</w:t>
      </w:r>
      <w:proofErr w:type="gramEnd"/>
      <w:r w:rsidRPr="00BA7176">
        <w:rPr>
          <w:rFonts w:cs="Arial"/>
        </w:rPr>
        <w:t xml:space="preserve"> </w:t>
      </w:r>
      <w:r w:rsidR="00007E8C" w:rsidRPr="00BA7176">
        <w:rPr>
          <w:rFonts w:cs="Arial"/>
        </w:rPr>
        <w:t>‘</w:t>
      </w:r>
      <w:r w:rsidRPr="00BA7176">
        <w:rPr>
          <w:rFonts w:cs="Arial"/>
        </w:rPr>
        <w:t>tariff partner</w:t>
      </w:r>
      <w:r w:rsidR="00007E8C" w:rsidRPr="00BA7176">
        <w:rPr>
          <w:rFonts w:cs="Arial"/>
        </w:rPr>
        <w:t>’</w:t>
      </w:r>
      <w:r w:rsidRPr="00BA7176">
        <w:rPr>
          <w:rFonts w:cs="Arial"/>
        </w:rPr>
        <w:t xml:space="preserve"> (</w:t>
      </w:r>
      <w:r w:rsidR="00007E8C" w:rsidRPr="00BA7176">
        <w:rPr>
          <w:rFonts w:cs="Arial"/>
        </w:rPr>
        <w:t>‘</w:t>
      </w:r>
      <w:proofErr w:type="spellStart"/>
      <w:r w:rsidRPr="00BA7176">
        <w:rPr>
          <w:rFonts w:cs="Arial"/>
        </w:rPr>
        <w:t>Tarifpartner</w:t>
      </w:r>
      <w:proofErr w:type="spellEnd"/>
      <w:r w:rsidR="00007E8C" w:rsidRPr="00BA7176">
        <w:rPr>
          <w:rFonts w:cs="Arial"/>
        </w:rPr>
        <w:t>’</w:t>
      </w:r>
      <w:r w:rsidRPr="00BA7176">
        <w:rPr>
          <w:rFonts w:cs="Arial"/>
        </w:rPr>
        <w:t xml:space="preserve">), </w:t>
      </w:r>
      <w:r w:rsidR="00007E8C" w:rsidRPr="00BA7176">
        <w:rPr>
          <w:rFonts w:cs="Arial"/>
        </w:rPr>
        <w:t>‘</w:t>
      </w:r>
      <w:r w:rsidRPr="00BA7176">
        <w:rPr>
          <w:rFonts w:cs="Arial"/>
        </w:rPr>
        <w:t>(free) collective bargaining</w:t>
      </w:r>
      <w:r w:rsidR="00007E8C" w:rsidRPr="00BA7176">
        <w:rPr>
          <w:rFonts w:cs="Arial"/>
        </w:rPr>
        <w:t>’</w:t>
      </w:r>
      <w:r w:rsidRPr="00BA7176">
        <w:rPr>
          <w:rFonts w:cs="Arial"/>
        </w:rPr>
        <w:t xml:space="preserve"> (</w:t>
      </w:r>
      <w:r w:rsidR="00007E8C" w:rsidRPr="00BA7176">
        <w:rPr>
          <w:rFonts w:cs="Arial"/>
        </w:rPr>
        <w:t>‘</w:t>
      </w:r>
      <w:proofErr w:type="spellStart"/>
      <w:r w:rsidRPr="00BA7176">
        <w:rPr>
          <w:rFonts w:cs="Arial"/>
        </w:rPr>
        <w:t>Tarifautonomie</w:t>
      </w:r>
      <w:proofErr w:type="spellEnd"/>
      <w:r w:rsidR="00007E8C" w:rsidRPr="00BA7176">
        <w:rPr>
          <w:rFonts w:cs="Arial"/>
        </w:rPr>
        <w:t>’</w:t>
      </w:r>
      <w:r w:rsidRPr="00BA7176">
        <w:rPr>
          <w:rFonts w:cs="Arial"/>
        </w:rPr>
        <w:t xml:space="preserve">, </w:t>
      </w:r>
      <w:r w:rsidR="00007E8C" w:rsidRPr="00BA7176">
        <w:rPr>
          <w:rFonts w:cs="Arial"/>
        </w:rPr>
        <w:t>‘</w:t>
      </w:r>
      <w:proofErr w:type="spellStart"/>
      <w:r w:rsidRPr="00BA7176">
        <w:rPr>
          <w:rFonts w:cs="Arial"/>
        </w:rPr>
        <w:t>Tarifverhandlungen</w:t>
      </w:r>
      <w:proofErr w:type="spellEnd"/>
      <w:r w:rsidR="00007E8C" w:rsidRPr="00BA7176">
        <w:rPr>
          <w:rFonts w:cs="Arial"/>
        </w:rPr>
        <w:t>’</w:t>
      </w:r>
      <w:r w:rsidRPr="00BA7176">
        <w:rPr>
          <w:rFonts w:cs="Arial"/>
        </w:rPr>
        <w:t>)</w:t>
      </w:r>
      <w:r w:rsidR="00D40E81" w:rsidRPr="00BA7176">
        <w:rPr>
          <w:rFonts w:cs="Arial"/>
        </w:rPr>
        <w:t>)</w:t>
      </w:r>
      <w:r w:rsidR="00456AC3" w:rsidRPr="00BA7176">
        <w:rPr>
          <w:rFonts w:cs="Arial"/>
        </w:rPr>
        <w:t>.</w:t>
      </w:r>
    </w:p>
    <w:p w14:paraId="0EF8D9E4" w14:textId="77777777" w:rsidR="00456AC3" w:rsidRPr="00BA7176" w:rsidRDefault="00456AC3" w:rsidP="00BA7176">
      <w:pPr>
        <w:jc w:val="both"/>
        <w:rPr>
          <w:rFonts w:cs="Arial"/>
        </w:rPr>
      </w:pPr>
    </w:p>
    <w:p w14:paraId="0EF8D9E5" w14:textId="77777777" w:rsidR="006033EA" w:rsidRPr="00BA7176" w:rsidRDefault="00B941BB" w:rsidP="00BA7176">
      <w:pPr>
        <w:pStyle w:val="Heading3"/>
      </w:pPr>
      <w:r w:rsidRPr="00BA7176">
        <w:t>4</w:t>
      </w:r>
      <w:r w:rsidR="006033EA" w:rsidRPr="00BA7176">
        <w:t>.3 Individual</w:t>
      </w:r>
    </w:p>
    <w:p w14:paraId="0EF8D9E6" w14:textId="435CF690" w:rsidR="006033EA" w:rsidRPr="00BA7176" w:rsidRDefault="006033EA" w:rsidP="00BA7176">
      <w:pPr>
        <w:jc w:val="both"/>
        <w:rPr>
          <w:rFonts w:cs="Arial"/>
          <w:color w:val="000000"/>
        </w:rPr>
      </w:pPr>
      <w:r w:rsidRPr="00BA7176">
        <w:rPr>
          <w:rFonts w:cs="Arial"/>
          <w:color w:val="000000"/>
        </w:rPr>
        <w:t xml:space="preserve">The code is given to paragraphs </w:t>
      </w:r>
      <w:r w:rsidR="001E69EE" w:rsidRPr="00BA7176">
        <w:rPr>
          <w:rFonts w:cs="Arial"/>
          <w:color w:val="000000"/>
        </w:rPr>
        <w:t>focusing</w:t>
      </w:r>
      <w:r w:rsidRPr="00BA7176">
        <w:rPr>
          <w:rFonts w:cs="Arial"/>
          <w:color w:val="000000"/>
        </w:rPr>
        <w:t xml:space="preserve"> on the micro level, meaning solutions and problems concerning unemployment, re-employed or the risk of unemployment based on the individual. This includes also paragraphs on specific groups, having a high risk of un- or re</w:t>
      </w:r>
      <w:r w:rsidR="00B839C4">
        <w:rPr>
          <w:rFonts w:cs="Arial"/>
          <w:color w:val="000000"/>
        </w:rPr>
        <w:t>-</w:t>
      </w:r>
      <w:r w:rsidRPr="00BA7176">
        <w:rPr>
          <w:rFonts w:cs="Arial"/>
          <w:color w:val="000000"/>
        </w:rPr>
        <w:t xml:space="preserve">employment, </w:t>
      </w:r>
      <w:proofErr w:type="gramStart"/>
      <w:r w:rsidR="00B839C4" w:rsidRPr="00B839C4">
        <w:rPr>
          <w:rFonts w:cs="Arial"/>
          <w:color w:val="000000"/>
        </w:rPr>
        <w:t>e.g.</w:t>
      </w:r>
      <w:proofErr w:type="gramEnd"/>
      <w:r w:rsidRPr="00BA7176">
        <w:rPr>
          <w:rFonts w:cs="Arial"/>
          <w:color w:val="000000"/>
        </w:rPr>
        <w:t xml:space="preserve"> the unemployed, the old, the long-term unemployed, women with care obligations. For </w:t>
      </w:r>
      <w:r w:rsidR="00007E8C" w:rsidRPr="00BA7176">
        <w:rPr>
          <w:rFonts w:cs="Arial"/>
          <w:color w:val="000000"/>
        </w:rPr>
        <w:t>‘</w:t>
      </w:r>
      <w:r w:rsidRPr="00BA7176">
        <w:rPr>
          <w:rFonts w:cs="Arial"/>
          <w:color w:val="000000"/>
        </w:rPr>
        <w:t>subcontracted or temporary workers</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Leih</w:t>
      </w:r>
      <w:proofErr w:type="spellEnd"/>
      <w:r w:rsidRPr="00BA7176">
        <w:rPr>
          <w:rFonts w:cs="Arial"/>
          <w:color w:val="000000"/>
        </w:rPr>
        <w:t xml:space="preserve">- or </w:t>
      </w:r>
      <w:proofErr w:type="spellStart"/>
      <w:r w:rsidRPr="00BA7176">
        <w:rPr>
          <w:rFonts w:cs="Arial"/>
          <w:color w:val="000000"/>
        </w:rPr>
        <w:t>Zeitarbeiter</w:t>
      </w:r>
      <w:proofErr w:type="spellEnd"/>
      <w:r w:rsidR="00007E8C" w:rsidRPr="00BA7176">
        <w:rPr>
          <w:rFonts w:cs="Arial"/>
          <w:color w:val="000000"/>
        </w:rPr>
        <w:t>’</w:t>
      </w:r>
      <w:r w:rsidRPr="00BA7176">
        <w:rPr>
          <w:rFonts w:cs="Arial"/>
          <w:color w:val="000000"/>
        </w:rPr>
        <w:t>)</w:t>
      </w:r>
      <w:r w:rsidR="00B839C4">
        <w:rPr>
          <w:rFonts w:cs="Arial"/>
          <w:color w:val="000000"/>
        </w:rPr>
        <w:t>,</w:t>
      </w:r>
      <w:r w:rsidRPr="00BA7176">
        <w:rPr>
          <w:rFonts w:cs="Arial"/>
          <w:color w:val="000000"/>
        </w:rPr>
        <w:t xml:space="preserve"> the context is decisive for the coding. Furthermore, the household level belongs to this code. The central term </w:t>
      </w:r>
      <w:r w:rsidR="00007E8C" w:rsidRPr="00BA7176">
        <w:rPr>
          <w:rFonts w:cs="Arial"/>
          <w:color w:val="000000"/>
        </w:rPr>
        <w:t>‘</w:t>
      </w:r>
      <w:r w:rsidRPr="00BA7176">
        <w:rPr>
          <w:rFonts w:cs="Arial"/>
          <w:color w:val="000000"/>
        </w:rPr>
        <w:t>support and demand</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fördern</w:t>
      </w:r>
      <w:proofErr w:type="spellEnd"/>
      <w:r w:rsidRPr="00BA7176">
        <w:rPr>
          <w:rFonts w:cs="Arial"/>
          <w:color w:val="000000"/>
        </w:rPr>
        <w:t xml:space="preserve"> und </w:t>
      </w:r>
      <w:proofErr w:type="spellStart"/>
      <w:r w:rsidRPr="00BA7176">
        <w:rPr>
          <w:rFonts w:cs="Arial"/>
          <w:color w:val="000000"/>
        </w:rPr>
        <w:t>fordern</w:t>
      </w:r>
      <w:proofErr w:type="spellEnd"/>
      <w:r w:rsidR="00007E8C" w:rsidRPr="00BA7176">
        <w:rPr>
          <w:rFonts w:cs="Arial"/>
          <w:color w:val="000000"/>
        </w:rPr>
        <w:t>’</w:t>
      </w:r>
      <w:r w:rsidRPr="00BA7176">
        <w:rPr>
          <w:rFonts w:cs="Arial"/>
          <w:color w:val="000000"/>
        </w:rPr>
        <w:t>) generally belongs to this level</w:t>
      </w:r>
      <w:r w:rsidR="00D7372C" w:rsidRPr="00BA7176">
        <w:rPr>
          <w:rFonts w:cs="Arial"/>
          <w:color w:val="000000"/>
        </w:rPr>
        <w:t xml:space="preserve"> of </w:t>
      </w:r>
      <w:r w:rsidR="006B134D" w:rsidRPr="00BA7176">
        <w:rPr>
          <w:rFonts w:cs="Arial"/>
          <w:color w:val="000000"/>
        </w:rPr>
        <w:t>abstraction</w:t>
      </w:r>
      <w:r w:rsidRPr="00BA7176">
        <w:rPr>
          <w:rFonts w:cs="Arial"/>
          <w:color w:val="000000"/>
        </w:rPr>
        <w:t xml:space="preserve">. </w:t>
      </w:r>
      <w:r w:rsidRPr="00BA7176">
        <w:rPr>
          <w:rFonts w:cs="Arial"/>
        </w:rPr>
        <w:t xml:space="preserve">The central term </w:t>
      </w:r>
      <w:r w:rsidR="00007E8C" w:rsidRPr="00BA7176">
        <w:rPr>
          <w:rFonts w:cs="Arial"/>
        </w:rPr>
        <w:t>‘</w:t>
      </w:r>
      <w:r w:rsidRPr="00BA7176">
        <w:rPr>
          <w:rFonts w:cs="Arial"/>
        </w:rPr>
        <w:t>sanction</w:t>
      </w:r>
      <w:r w:rsidR="00007E8C" w:rsidRPr="00BA7176">
        <w:rPr>
          <w:rFonts w:cs="Arial"/>
        </w:rPr>
        <w:t>’</w:t>
      </w:r>
      <w:r w:rsidRPr="00BA7176">
        <w:rPr>
          <w:rFonts w:cs="Arial"/>
        </w:rPr>
        <w:t xml:space="preserve"> (</w:t>
      </w:r>
      <w:r w:rsidR="00007E8C" w:rsidRPr="00BA7176">
        <w:rPr>
          <w:rFonts w:cs="Arial"/>
        </w:rPr>
        <w:t>‘</w:t>
      </w:r>
      <w:proofErr w:type="spellStart"/>
      <w:r w:rsidRPr="00BA7176">
        <w:rPr>
          <w:rFonts w:cs="Arial"/>
        </w:rPr>
        <w:t>Sanktion</w:t>
      </w:r>
      <w:proofErr w:type="spellEnd"/>
      <w:r w:rsidR="00007E8C" w:rsidRPr="00BA7176">
        <w:rPr>
          <w:rFonts w:cs="Arial"/>
        </w:rPr>
        <w:t>’</w:t>
      </w:r>
      <w:r w:rsidRPr="00BA7176">
        <w:rPr>
          <w:rFonts w:cs="Arial"/>
        </w:rPr>
        <w:t xml:space="preserve">) is based only on the individual level if no context is given. </w:t>
      </w:r>
      <w:r w:rsidRPr="00BA7176">
        <w:rPr>
          <w:rFonts w:cs="Arial"/>
          <w:color w:val="000000"/>
        </w:rPr>
        <w:t xml:space="preserve">Although words and terms in </w:t>
      </w:r>
      <w:r w:rsidR="00B839C4">
        <w:rPr>
          <w:rFonts w:cs="Arial"/>
          <w:color w:val="000000"/>
        </w:rPr>
        <w:t>their</w:t>
      </w:r>
      <w:r w:rsidR="00B839C4" w:rsidRPr="00BA7176">
        <w:rPr>
          <w:rFonts w:cs="Arial"/>
          <w:color w:val="000000"/>
        </w:rPr>
        <w:t xml:space="preserve"> </w:t>
      </w:r>
      <w:r w:rsidRPr="00BA7176">
        <w:rPr>
          <w:rFonts w:cs="Arial"/>
          <w:color w:val="000000"/>
        </w:rPr>
        <w:t xml:space="preserve">singular form </w:t>
      </w:r>
      <w:r w:rsidR="00B839C4">
        <w:rPr>
          <w:rFonts w:cs="Arial"/>
          <w:color w:val="000000"/>
        </w:rPr>
        <w:t xml:space="preserve">such as </w:t>
      </w:r>
      <w:r w:rsidR="00007E8C" w:rsidRPr="00BA7176">
        <w:rPr>
          <w:rFonts w:cs="Arial"/>
          <w:color w:val="000000"/>
        </w:rPr>
        <w:t>‘</w:t>
      </w:r>
      <w:r w:rsidRPr="00BA7176">
        <w:rPr>
          <w:rFonts w:cs="Arial"/>
          <w:color w:val="000000"/>
        </w:rPr>
        <w:t>individual</w:t>
      </w:r>
      <w:r w:rsidR="00007E8C" w:rsidRPr="00BA7176">
        <w:rPr>
          <w:rFonts w:cs="Arial"/>
          <w:color w:val="000000"/>
        </w:rPr>
        <w:t>’</w:t>
      </w:r>
      <w:r w:rsidRPr="00BA7176">
        <w:rPr>
          <w:rFonts w:cs="Arial"/>
          <w:color w:val="000000"/>
        </w:rPr>
        <w:t xml:space="preserve"> (</w:t>
      </w:r>
      <w:r w:rsidR="00007E8C" w:rsidRPr="00BA7176">
        <w:rPr>
          <w:rFonts w:cs="Arial"/>
          <w:color w:val="000000"/>
        </w:rPr>
        <w:t>‘</w:t>
      </w:r>
      <w:r w:rsidRPr="00BA7176">
        <w:rPr>
          <w:rFonts w:cs="Arial"/>
          <w:color w:val="000000"/>
        </w:rPr>
        <w:t>Individuum</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individuell</w:t>
      </w:r>
      <w:proofErr w:type="spellEnd"/>
      <w:r w:rsidR="00007E8C" w:rsidRPr="00BA7176">
        <w:rPr>
          <w:rFonts w:cs="Arial"/>
          <w:color w:val="000000"/>
        </w:rPr>
        <w:t>’</w:t>
      </w:r>
      <w:r w:rsidRPr="00BA7176">
        <w:rPr>
          <w:rFonts w:cs="Arial"/>
          <w:color w:val="000000"/>
        </w:rPr>
        <w:t xml:space="preserve">), </w:t>
      </w:r>
      <w:r w:rsidR="00007E8C" w:rsidRPr="00BA7176">
        <w:rPr>
          <w:rFonts w:cs="Arial"/>
          <w:color w:val="000000"/>
        </w:rPr>
        <w:t>‘</w:t>
      </w:r>
      <w:r w:rsidRPr="00BA7176">
        <w:rPr>
          <w:rFonts w:cs="Arial"/>
          <w:color w:val="000000"/>
        </w:rPr>
        <w:t>the unemployed</w:t>
      </w:r>
      <w:r w:rsidR="00007E8C" w:rsidRPr="00BA7176">
        <w:rPr>
          <w:rFonts w:cs="Arial"/>
          <w:color w:val="000000"/>
        </w:rPr>
        <w:t>’</w:t>
      </w:r>
      <w:r w:rsidRPr="00BA7176">
        <w:rPr>
          <w:rFonts w:cs="Arial"/>
          <w:color w:val="000000"/>
        </w:rPr>
        <w:t xml:space="preserve"> (</w:t>
      </w:r>
      <w:r w:rsidR="00007E8C" w:rsidRPr="00BA7176">
        <w:rPr>
          <w:rFonts w:cs="Arial"/>
          <w:color w:val="000000"/>
        </w:rPr>
        <w:t>‘</w:t>
      </w:r>
      <w:r w:rsidRPr="00BA7176">
        <w:rPr>
          <w:rFonts w:cs="Arial"/>
          <w:color w:val="000000"/>
        </w:rPr>
        <w:t xml:space="preserve">der </w:t>
      </w:r>
      <w:proofErr w:type="spellStart"/>
      <w:r w:rsidRPr="00BA7176">
        <w:rPr>
          <w:rFonts w:cs="Arial"/>
          <w:color w:val="000000"/>
        </w:rPr>
        <w:t>Arbeitslose</w:t>
      </w:r>
      <w:proofErr w:type="spellEnd"/>
      <w:r w:rsidR="00007E8C" w:rsidRPr="00BA7176">
        <w:rPr>
          <w:rFonts w:cs="Arial"/>
          <w:color w:val="000000"/>
        </w:rPr>
        <w:t>’</w:t>
      </w:r>
      <w:r w:rsidRPr="00BA7176">
        <w:rPr>
          <w:rFonts w:cs="Arial"/>
          <w:color w:val="000000"/>
        </w:rPr>
        <w:t xml:space="preserve">) or </w:t>
      </w:r>
      <w:r w:rsidR="00007E8C" w:rsidRPr="00BA7176">
        <w:rPr>
          <w:rFonts w:cs="Arial"/>
          <w:color w:val="000000"/>
        </w:rPr>
        <w:t>‘</w:t>
      </w:r>
      <w:r w:rsidRPr="00BA7176">
        <w:rPr>
          <w:rFonts w:cs="Arial"/>
          <w:color w:val="000000"/>
        </w:rPr>
        <w:t>each individual</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jeder</w:t>
      </w:r>
      <w:proofErr w:type="spellEnd"/>
      <w:r w:rsidRPr="00BA7176">
        <w:rPr>
          <w:rFonts w:cs="Arial"/>
          <w:color w:val="000000"/>
        </w:rPr>
        <w:t xml:space="preserve"> </w:t>
      </w:r>
      <w:proofErr w:type="spellStart"/>
      <w:r w:rsidRPr="00BA7176">
        <w:rPr>
          <w:rFonts w:cs="Arial"/>
          <w:color w:val="000000"/>
        </w:rPr>
        <w:t>Einzelne</w:t>
      </w:r>
      <w:proofErr w:type="spellEnd"/>
      <w:r w:rsidR="00007E8C" w:rsidRPr="00BA7176">
        <w:rPr>
          <w:rFonts w:cs="Arial"/>
          <w:color w:val="000000"/>
        </w:rPr>
        <w:t>’</w:t>
      </w:r>
      <w:r w:rsidRPr="00BA7176">
        <w:rPr>
          <w:rFonts w:cs="Arial"/>
          <w:color w:val="000000"/>
        </w:rPr>
        <w:t xml:space="preserve">), </w:t>
      </w:r>
      <w:r w:rsidR="00007E8C" w:rsidRPr="00BA7176">
        <w:rPr>
          <w:rFonts w:cs="Arial"/>
          <w:color w:val="000000"/>
        </w:rPr>
        <w:t>‘</w:t>
      </w:r>
      <w:r w:rsidRPr="00BA7176">
        <w:rPr>
          <w:rFonts w:cs="Arial"/>
          <w:color w:val="000000"/>
        </w:rPr>
        <w:t>each</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jedem</w:t>
      </w:r>
      <w:proofErr w:type="spellEnd"/>
      <w:r w:rsidR="00007E8C" w:rsidRPr="00BA7176">
        <w:rPr>
          <w:rFonts w:cs="Arial"/>
          <w:color w:val="000000"/>
        </w:rPr>
        <w:t>’</w:t>
      </w:r>
      <w:r w:rsidRPr="00BA7176">
        <w:rPr>
          <w:rFonts w:cs="Arial"/>
          <w:color w:val="000000"/>
        </w:rPr>
        <w:t>) are good indicator</w:t>
      </w:r>
      <w:r w:rsidR="00B839C4">
        <w:rPr>
          <w:rFonts w:cs="Arial"/>
          <w:color w:val="000000"/>
        </w:rPr>
        <w:t>s</w:t>
      </w:r>
      <w:r w:rsidRPr="00BA7176">
        <w:rPr>
          <w:rFonts w:cs="Arial"/>
          <w:color w:val="000000"/>
        </w:rPr>
        <w:t xml:space="preserve"> for this code,</w:t>
      </w:r>
      <w:r w:rsidR="00D40E81" w:rsidRPr="00BA7176">
        <w:rPr>
          <w:rFonts w:cs="Arial"/>
          <w:color w:val="000000"/>
        </w:rPr>
        <w:t xml:space="preserve"> </w:t>
      </w:r>
      <w:r w:rsidRPr="00BA7176">
        <w:rPr>
          <w:rFonts w:cs="Arial"/>
          <w:color w:val="000000"/>
        </w:rPr>
        <w:t xml:space="preserve">plural forms can indicate an individual code too. In addition, words like </w:t>
      </w:r>
      <w:r w:rsidR="00007E8C" w:rsidRPr="00BA7176">
        <w:rPr>
          <w:rFonts w:cs="Arial"/>
          <w:color w:val="000000"/>
        </w:rPr>
        <w:t>‘</w:t>
      </w:r>
      <w:r w:rsidRPr="00BA7176">
        <w:rPr>
          <w:rFonts w:cs="Arial"/>
          <w:color w:val="000000"/>
        </w:rPr>
        <w:t>custom-fit/ tailor-made</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passgenau</w:t>
      </w:r>
      <w:proofErr w:type="spellEnd"/>
      <w:r w:rsidR="00007E8C" w:rsidRPr="00BA7176">
        <w:rPr>
          <w:rFonts w:cs="Arial"/>
          <w:color w:val="000000"/>
        </w:rPr>
        <w:t>’</w:t>
      </w:r>
      <w:r w:rsidRPr="00BA7176">
        <w:rPr>
          <w:rFonts w:cs="Arial"/>
          <w:color w:val="000000"/>
        </w:rPr>
        <w:t xml:space="preserve">), </w:t>
      </w:r>
      <w:r w:rsidR="00007E8C" w:rsidRPr="00BA7176">
        <w:rPr>
          <w:rFonts w:cs="Arial"/>
          <w:color w:val="000000"/>
        </w:rPr>
        <w:t>‘</w:t>
      </w:r>
      <w:r w:rsidRPr="00BA7176">
        <w:rPr>
          <w:rFonts w:cs="Arial"/>
          <w:color w:val="000000"/>
        </w:rPr>
        <w:t>affected person</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Betroffene</w:t>
      </w:r>
      <w:proofErr w:type="spellEnd"/>
      <w:r w:rsidR="00007E8C" w:rsidRPr="00BA7176">
        <w:rPr>
          <w:rFonts w:cs="Arial"/>
          <w:color w:val="000000"/>
        </w:rPr>
        <w:t>’</w:t>
      </w:r>
      <w:r w:rsidRPr="00BA7176">
        <w:rPr>
          <w:rFonts w:cs="Arial"/>
          <w:color w:val="000000"/>
        </w:rPr>
        <w:t xml:space="preserve">), </w:t>
      </w:r>
      <w:r w:rsidR="00007E8C" w:rsidRPr="00BA7176">
        <w:rPr>
          <w:rFonts w:cs="Arial"/>
          <w:color w:val="000000"/>
        </w:rPr>
        <w:t>‘</w:t>
      </w:r>
      <w:r w:rsidRPr="00BA7176">
        <w:rPr>
          <w:rFonts w:cs="Arial"/>
          <w:color w:val="000000"/>
        </w:rPr>
        <w:t>integration contract</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Eingliederungsvertrag</w:t>
      </w:r>
      <w:proofErr w:type="spellEnd"/>
      <w:r w:rsidR="00007E8C" w:rsidRPr="00BA7176">
        <w:rPr>
          <w:rFonts w:cs="Arial"/>
          <w:color w:val="000000"/>
        </w:rPr>
        <w:t>’</w:t>
      </w:r>
      <w:r w:rsidRPr="00BA7176">
        <w:rPr>
          <w:rFonts w:cs="Arial"/>
          <w:color w:val="000000"/>
        </w:rPr>
        <w:t xml:space="preserve">) or </w:t>
      </w:r>
      <w:r w:rsidR="00007E8C" w:rsidRPr="00BA7176">
        <w:rPr>
          <w:rFonts w:cs="Arial"/>
          <w:color w:val="000000"/>
        </w:rPr>
        <w:t>‘</w:t>
      </w:r>
      <w:r w:rsidRPr="00BA7176">
        <w:rPr>
          <w:rFonts w:cs="Arial"/>
          <w:color w:val="000000"/>
        </w:rPr>
        <w:t>reporting obligation</w:t>
      </w:r>
      <w:r w:rsidR="00007E8C" w:rsidRPr="00BA7176">
        <w:rPr>
          <w:rFonts w:cs="Arial"/>
          <w:color w:val="000000"/>
        </w:rPr>
        <w:t>’</w:t>
      </w:r>
      <w:r w:rsidRPr="00BA7176">
        <w:rPr>
          <w:rFonts w:cs="Arial"/>
          <w:color w:val="000000"/>
        </w:rPr>
        <w:t xml:space="preserve"> (</w:t>
      </w:r>
      <w:r w:rsidR="00007E8C" w:rsidRPr="00BA7176">
        <w:rPr>
          <w:rFonts w:cs="Arial"/>
          <w:color w:val="000000"/>
        </w:rPr>
        <w:t>‘</w:t>
      </w:r>
      <w:proofErr w:type="spellStart"/>
      <w:r w:rsidRPr="00BA7176">
        <w:rPr>
          <w:rFonts w:cs="Arial"/>
          <w:color w:val="000000"/>
        </w:rPr>
        <w:t>Meldepflicht</w:t>
      </w:r>
      <w:proofErr w:type="spellEnd"/>
      <w:r w:rsidR="00007E8C" w:rsidRPr="00BA7176">
        <w:rPr>
          <w:rFonts w:cs="Arial"/>
          <w:color w:val="000000"/>
        </w:rPr>
        <w:t>’</w:t>
      </w:r>
      <w:r w:rsidRPr="00BA7176">
        <w:rPr>
          <w:rFonts w:cs="Arial"/>
          <w:color w:val="000000"/>
        </w:rPr>
        <w:t>) signal an individual code if no further specification is given.</w:t>
      </w:r>
    </w:p>
    <w:p w14:paraId="0EF8D9E7" w14:textId="77777777" w:rsidR="00AF4005" w:rsidRPr="00BA7176" w:rsidRDefault="00AF4005" w:rsidP="00BA7176">
      <w:pPr>
        <w:jc w:val="both"/>
        <w:rPr>
          <w:rFonts w:cs="Arial"/>
          <w:color w:val="000000"/>
        </w:rPr>
      </w:pPr>
    </w:p>
    <w:p w14:paraId="0EF8D9E8" w14:textId="77777777" w:rsidR="00000000" w:rsidRPr="00BA7176" w:rsidRDefault="00ED6033" w:rsidP="00BA7176">
      <w:pPr>
        <w:jc w:val="both"/>
        <w:rPr>
          <w:rFonts w:cs="Arial"/>
        </w:rPr>
        <w:sectPr w:rsidR="00000000" w:rsidRPr="00BA7176">
          <w:footerReference w:type="default" r:id="rId12"/>
          <w:pgSz w:w="11906" w:h="16838"/>
          <w:pgMar w:top="1417" w:right="1417" w:bottom="1134" w:left="1417" w:header="708" w:footer="708" w:gutter="0"/>
          <w:cols w:space="708"/>
          <w:docGrid w:linePitch="360"/>
        </w:sectPr>
      </w:pPr>
    </w:p>
    <w:p w14:paraId="0EF8D9E9" w14:textId="7C38D713" w:rsidR="00F94457" w:rsidRPr="00BA7176" w:rsidRDefault="00B839C4" w:rsidP="00BA7176">
      <w:pPr>
        <w:pStyle w:val="Heading1"/>
        <w:rPr>
          <w:b w:val="0"/>
        </w:rPr>
      </w:pPr>
      <w:r w:rsidRPr="00B839C4">
        <w:lastRenderedPageBreak/>
        <w:t>Codebook for the analysis of blame-deservingness in the context of parliamentary debates on unemployment</w:t>
      </w:r>
    </w:p>
    <w:p w14:paraId="0EF8D9EB" w14:textId="47089AA7" w:rsidR="00F94457" w:rsidRPr="00BA7176" w:rsidRDefault="00B941BB" w:rsidP="00BA7176">
      <w:pPr>
        <w:pStyle w:val="Heading2"/>
      </w:pPr>
      <w:r w:rsidRPr="00BA7176">
        <w:rPr>
          <w:bCs w:val="0"/>
        </w:rPr>
        <w:t>5</w:t>
      </w:r>
      <w:r w:rsidR="00B839C4" w:rsidRPr="00B839C4">
        <w:rPr>
          <w:bCs w:val="0"/>
        </w:rPr>
        <w:t>.</w:t>
      </w:r>
      <w:r w:rsidR="00F94457" w:rsidRPr="00BA7176">
        <w:rPr>
          <w:b/>
        </w:rPr>
        <w:t xml:space="preserve"> </w:t>
      </w:r>
      <w:r w:rsidR="00B839C4" w:rsidRPr="00B839C4">
        <w:t>Purpose of the codebook</w:t>
      </w:r>
      <w:r w:rsidR="00F94457" w:rsidRPr="00BA7176">
        <w:t xml:space="preserve"> </w:t>
      </w:r>
    </w:p>
    <w:p w14:paraId="0EF8D9EC" w14:textId="00B5825F" w:rsidR="00F94457" w:rsidRPr="00BA7176" w:rsidRDefault="00F94457" w:rsidP="00BA7176">
      <w:pPr>
        <w:jc w:val="both"/>
        <w:rPr>
          <w:rFonts w:asciiTheme="minorHAnsi" w:hAnsiTheme="minorHAnsi" w:cs="Arial"/>
        </w:rPr>
      </w:pPr>
      <w:r w:rsidRPr="00BA7176">
        <w:rPr>
          <w:rFonts w:cs="Arial"/>
        </w:rPr>
        <w:t xml:space="preserve">The Codebook is designed to </w:t>
      </w:r>
      <w:r w:rsidR="001E69EE" w:rsidRPr="00BA7176">
        <w:rPr>
          <w:rFonts w:cs="Arial"/>
        </w:rPr>
        <w:t>analy</w:t>
      </w:r>
      <w:r w:rsidR="00007E8C" w:rsidRPr="00BA7176">
        <w:rPr>
          <w:rFonts w:cs="Arial"/>
        </w:rPr>
        <w:t>s</w:t>
      </w:r>
      <w:r w:rsidR="001E69EE" w:rsidRPr="00BA7176">
        <w:rPr>
          <w:rFonts w:cs="Arial"/>
        </w:rPr>
        <w:t>e</w:t>
      </w:r>
      <w:r w:rsidRPr="00BA7176">
        <w:rPr>
          <w:rFonts w:cs="Arial"/>
        </w:rPr>
        <w:t xml:space="preserve"> how individuals are blamed and how the</w:t>
      </w:r>
      <w:r w:rsidR="006B134D" w:rsidRPr="00BA7176">
        <w:rPr>
          <w:rFonts w:cs="Arial"/>
        </w:rPr>
        <w:t>ir deservingness is established</w:t>
      </w:r>
      <w:r w:rsidRPr="00BA7176">
        <w:rPr>
          <w:rFonts w:cs="Arial"/>
        </w:rPr>
        <w:t xml:space="preserve"> for their own unemployment in parliamentary debates. The purpose of the codebook is a secondary analysis of the individual codes based on the </w:t>
      </w:r>
      <w:r w:rsidR="00007E8C" w:rsidRPr="00BA7176">
        <w:rPr>
          <w:rFonts w:cs="Arial"/>
        </w:rPr>
        <w:t>‘</w:t>
      </w:r>
      <w:r w:rsidR="00D45C2F" w:rsidRPr="00BA7176">
        <w:rPr>
          <w:rFonts w:cs="Arial"/>
        </w:rPr>
        <w:t>Codebook for the analysis on the level of abstraction in parliamentary debates on unemployment</w:t>
      </w:r>
      <w:r w:rsidR="00007E8C" w:rsidRPr="00BA7176">
        <w:rPr>
          <w:rFonts w:cs="Arial"/>
        </w:rPr>
        <w:t>’</w:t>
      </w:r>
      <w:r w:rsidRPr="00BA7176">
        <w:rPr>
          <w:rFonts w:cs="Arial"/>
        </w:rPr>
        <w:t>.</w:t>
      </w:r>
    </w:p>
    <w:p w14:paraId="0EF8D9ED" w14:textId="77777777" w:rsidR="00F94457" w:rsidRPr="00BA7176" w:rsidRDefault="00F94457" w:rsidP="00BA7176">
      <w:pPr>
        <w:jc w:val="both"/>
        <w:rPr>
          <w:rFonts w:cs="Arial"/>
        </w:rPr>
      </w:pPr>
    </w:p>
    <w:p w14:paraId="0EF8D9EE" w14:textId="3091BAAD" w:rsidR="00F94457" w:rsidRPr="00BA7176" w:rsidRDefault="00B941BB" w:rsidP="00BA7176">
      <w:pPr>
        <w:pStyle w:val="Heading2"/>
        <w:rPr>
          <w:b/>
        </w:rPr>
      </w:pPr>
      <w:r w:rsidRPr="00BA7176">
        <w:rPr>
          <w:bCs w:val="0"/>
        </w:rPr>
        <w:t>6</w:t>
      </w:r>
      <w:r w:rsidR="00B839C4" w:rsidRPr="00B839C4">
        <w:rPr>
          <w:bCs w:val="0"/>
        </w:rPr>
        <w:t>.</w:t>
      </w:r>
      <w:r w:rsidR="00F94457" w:rsidRPr="00BA7176">
        <w:rPr>
          <w:b/>
        </w:rPr>
        <w:t xml:space="preserve"> </w:t>
      </w:r>
      <w:r w:rsidR="00B839C4" w:rsidRPr="00B839C4">
        <w:t>General coding instructions</w:t>
      </w:r>
    </w:p>
    <w:p w14:paraId="106C70E9" w14:textId="2179DC43" w:rsidR="00B839C4" w:rsidRDefault="00F94457" w:rsidP="00BA7176">
      <w:pPr>
        <w:jc w:val="both"/>
        <w:rPr>
          <w:rFonts w:cs="Arial"/>
        </w:rPr>
      </w:pPr>
      <w:r w:rsidRPr="00BA7176">
        <w:rPr>
          <w:rFonts w:cs="Arial"/>
        </w:rPr>
        <w:t xml:space="preserve">The purpose of the coding scheme is to </w:t>
      </w:r>
      <w:r w:rsidR="001E69EE" w:rsidRPr="00BA7176">
        <w:rPr>
          <w:rFonts w:cs="Arial"/>
        </w:rPr>
        <w:t>analy</w:t>
      </w:r>
      <w:r w:rsidR="00007E8C" w:rsidRPr="00BA7176">
        <w:rPr>
          <w:rFonts w:cs="Arial"/>
        </w:rPr>
        <w:t>s</w:t>
      </w:r>
      <w:r w:rsidR="001E69EE" w:rsidRPr="00BA7176">
        <w:rPr>
          <w:rFonts w:cs="Arial"/>
        </w:rPr>
        <w:t>e</w:t>
      </w:r>
      <w:r w:rsidRPr="00BA7176">
        <w:rPr>
          <w:rFonts w:cs="Arial"/>
        </w:rPr>
        <w:t xml:space="preserve"> if and how much unemployed individuals are blamed for their situation or on the contrary if and how much</w:t>
      </w:r>
      <w:r w:rsidR="00D45C2F" w:rsidRPr="00BA7176">
        <w:rPr>
          <w:rFonts w:cs="Arial"/>
        </w:rPr>
        <w:t xml:space="preserve"> deservingness is established for</w:t>
      </w:r>
      <w:r w:rsidRPr="00BA7176">
        <w:rPr>
          <w:rFonts w:cs="Arial"/>
        </w:rPr>
        <w:t xml:space="preserve"> unemployed individuals. The idea on</w:t>
      </w:r>
      <w:r w:rsidR="00D45C2F" w:rsidRPr="00BA7176">
        <w:rPr>
          <w:rFonts w:cs="Arial"/>
        </w:rPr>
        <w:t xml:space="preserve"> the</w:t>
      </w:r>
      <w:r w:rsidRPr="00BA7176">
        <w:rPr>
          <w:rFonts w:cs="Arial"/>
        </w:rPr>
        <w:t xml:space="preserve"> blame</w:t>
      </w:r>
      <w:r w:rsidR="00D45C2F" w:rsidRPr="00BA7176">
        <w:rPr>
          <w:rFonts w:cs="Arial"/>
        </w:rPr>
        <w:t>-deservingness level</w:t>
      </w:r>
      <w:r w:rsidRPr="00BA7176">
        <w:rPr>
          <w:rFonts w:cs="Arial"/>
        </w:rPr>
        <w:t xml:space="preserve"> is based </w:t>
      </w:r>
      <w:r w:rsidR="00D45C2F" w:rsidRPr="00BA7176">
        <w:rPr>
          <w:rFonts w:cs="Arial"/>
        </w:rPr>
        <w:t>and operationali</w:t>
      </w:r>
      <w:r w:rsidR="00007E8C" w:rsidRPr="00BA7176">
        <w:rPr>
          <w:rFonts w:cs="Arial"/>
        </w:rPr>
        <w:t>s</w:t>
      </w:r>
      <w:r w:rsidR="00D45C2F" w:rsidRPr="00BA7176">
        <w:rPr>
          <w:rFonts w:cs="Arial"/>
        </w:rPr>
        <w:t xml:space="preserve">ed via the </w:t>
      </w:r>
      <w:r w:rsidRPr="00BA7176">
        <w:rPr>
          <w:rFonts w:cs="Arial"/>
        </w:rPr>
        <w:t>deservingness criteria (van Oorschot</w:t>
      </w:r>
      <w:r w:rsidR="00B839C4">
        <w:rPr>
          <w:rFonts w:cs="Arial"/>
        </w:rPr>
        <w:t>,</w:t>
      </w:r>
      <w:r w:rsidRPr="00BA7176">
        <w:rPr>
          <w:rFonts w:cs="Arial"/>
        </w:rPr>
        <w:t xml:space="preserve"> 2017) of control and need</w:t>
      </w:r>
      <w:r w:rsidR="00D45C2F" w:rsidRPr="00BA7176">
        <w:rPr>
          <w:rFonts w:cs="Arial"/>
        </w:rPr>
        <w:t xml:space="preserve">. </w:t>
      </w:r>
      <w:r w:rsidRPr="00BA7176">
        <w:rPr>
          <w:rFonts w:cs="Arial"/>
        </w:rPr>
        <w:t xml:space="preserve">The paragraphs that have prior been assigned an individual code (see </w:t>
      </w:r>
      <w:r w:rsidR="00007E8C" w:rsidRPr="00BA7176">
        <w:rPr>
          <w:rFonts w:cs="Arial"/>
        </w:rPr>
        <w:t>‘</w:t>
      </w:r>
      <w:r w:rsidR="00D45C2F" w:rsidRPr="00BA7176">
        <w:rPr>
          <w:rFonts w:cs="Arial"/>
        </w:rPr>
        <w:t>Codebook for the analysis on the level of abstraction in parliamentary debates on unemployment</w:t>
      </w:r>
      <w:r w:rsidR="00007E8C" w:rsidRPr="00BA7176">
        <w:rPr>
          <w:rFonts w:cs="Arial"/>
        </w:rPr>
        <w:t>’</w:t>
      </w:r>
      <w:r w:rsidRPr="00BA7176">
        <w:rPr>
          <w:rFonts w:cs="Arial"/>
        </w:rPr>
        <w:t xml:space="preserve">) are coded with </w:t>
      </w:r>
      <w:r w:rsidRPr="00BA7176">
        <w:rPr>
          <w:rFonts w:cs="Arial"/>
          <w:i/>
        </w:rPr>
        <w:t>one</w:t>
      </w:r>
      <w:r w:rsidRPr="00BA7176">
        <w:rPr>
          <w:rFonts w:cs="Arial"/>
        </w:rPr>
        <w:t xml:space="preserve"> code on the degree of need and </w:t>
      </w:r>
      <w:r w:rsidRPr="00BA7176">
        <w:rPr>
          <w:rFonts w:cs="Arial"/>
          <w:i/>
        </w:rPr>
        <w:t>on</w:t>
      </w:r>
      <w:r w:rsidR="000B0329" w:rsidRPr="00BA7176">
        <w:rPr>
          <w:rFonts w:cs="Arial"/>
          <w:i/>
        </w:rPr>
        <w:t>e</w:t>
      </w:r>
      <w:r w:rsidRPr="00BA7176">
        <w:rPr>
          <w:rFonts w:cs="Arial"/>
        </w:rPr>
        <w:t xml:space="preserve"> code on the degree of control. It is not possible to assign only </w:t>
      </w:r>
      <w:r w:rsidR="000B0329" w:rsidRPr="00BA7176">
        <w:rPr>
          <w:rFonts w:cs="Arial"/>
        </w:rPr>
        <w:t>a control code without a need code and vice versa</w:t>
      </w:r>
      <w:r w:rsidRPr="00BA7176">
        <w:rPr>
          <w:rFonts w:cs="Arial"/>
        </w:rPr>
        <w:t xml:space="preserve">. </w:t>
      </w:r>
      <w:r w:rsidRPr="00BA7176">
        <w:rPr>
          <w:rFonts w:asciiTheme="minorHAnsi" w:hAnsiTheme="minorHAnsi" w:cs="Arial"/>
        </w:rPr>
        <w:t xml:space="preserve">Both dimensions have three levels: </w:t>
      </w:r>
      <w:r w:rsidR="00007E8C" w:rsidRPr="00BA7176">
        <w:rPr>
          <w:rFonts w:cs="Arial"/>
        </w:rPr>
        <w:t>‘</w:t>
      </w:r>
      <w:r w:rsidRPr="00BA7176">
        <w:rPr>
          <w:rFonts w:cs="Arial"/>
        </w:rPr>
        <w:t>high,</w:t>
      </w:r>
      <w:r w:rsidR="00007E8C" w:rsidRPr="00BA7176">
        <w:rPr>
          <w:rFonts w:cs="Arial"/>
        </w:rPr>
        <w:t>’</w:t>
      </w:r>
      <w:r w:rsidRPr="00BA7176">
        <w:rPr>
          <w:rFonts w:cs="Arial"/>
        </w:rPr>
        <w:t xml:space="preserve"> </w:t>
      </w:r>
      <w:r w:rsidR="00007E8C" w:rsidRPr="00BA7176">
        <w:rPr>
          <w:rFonts w:cs="Arial"/>
        </w:rPr>
        <w:t>‘</w:t>
      </w:r>
      <w:r w:rsidRPr="00BA7176">
        <w:rPr>
          <w:rFonts w:cs="Arial"/>
        </w:rPr>
        <w:t>neutral,</w:t>
      </w:r>
      <w:r w:rsidR="00007E8C" w:rsidRPr="00BA7176">
        <w:rPr>
          <w:rFonts w:cs="Arial"/>
        </w:rPr>
        <w:t>’</w:t>
      </w:r>
      <w:r w:rsidRPr="00BA7176">
        <w:rPr>
          <w:rFonts w:cs="Arial"/>
        </w:rPr>
        <w:t xml:space="preserve"> and </w:t>
      </w:r>
      <w:r w:rsidR="00007E8C" w:rsidRPr="00BA7176">
        <w:rPr>
          <w:rFonts w:cs="Arial"/>
        </w:rPr>
        <w:t>‘</w:t>
      </w:r>
      <w:r w:rsidRPr="00BA7176">
        <w:rPr>
          <w:rFonts w:cs="Arial"/>
        </w:rPr>
        <w:t>low</w:t>
      </w:r>
      <w:r w:rsidR="00007E8C" w:rsidRPr="00BA7176">
        <w:rPr>
          <w:rFonts w:cs="Arial"/>
        </w:rPr>
        <w:t>’</w:t>
      </w:r>
      <w:r w:rsidRPr="00BA7176">
        <w:rPr>
          <w:rFonts w:cs="Arial"/>
        </w:rPr>
        <w:t xml:space="preserve"> with attached values of +1 to -1. It is important to note that the values are reversed.</w:t>
      </w:r>
      <w:r w:rsidR="004020DC" w:rsidRPr="00BA7176">
        <w:rPr>
          <w:rFonts w:cs="Arial"/>
        </w:rPr>
        <w:t xml:space="preserve"> </w:t>
      </w:r>
      <w:r w:rsidRPr="00BA7176">
        <w:rPr>
          <w:rFonts w:cs="Arial"/>
        </w:rPr>
        <w:t xml:space="preserve">The degree of need has three levels ranging from +1 to -1, whereby -1 means a high degree of need, +1 a low degree of need and 0 a paragraph with a neutral position. The degree of control has three levels from +1 to -1, too, whereby -1 means a low degree of control, +1 a high degree of control and 0 a paragraph with a neutral position. For both dimension the neutral position indicates that nothing at all is framed in the terms of individual need or control. The neutral code is </w:t>
      </w:r>
      <w:r w:rsidRPr="00BA7176">
        <w:rPr>
          <w:rFonts w:cs="Arial"/>
          <w:i/>
        </w:rPr>
        <w:t>only</w:t>
      </w:r>
      <w:r w:rsidRPr="00BA7176">
        <w:rPr>
          <w:rFonts w:cs="Arial"/>
        </w:rPr>
        <w:t xml:space="preserve"> given if the dimension is not touched at all. By adding the degree of need and the degree of control the level of blame</w:t>
      </w:r>
      <w:r w:rsidR="00D45C2F" w:rsidRPr="00BA7176">
        <w:rPr>
          <w:rFonts w:cs="Arial"/>
        </w:rPr>
        <w:t>- deservingness</w:t>
      </w:r>
      <w:r w:rsidRPr="00BA7176">
        <w:rPr>
          <w:rFonts w:cs="Arial"/>
        </w:rPr>
        <w:t xml:space="preserve"> is calculated. The level ranges </w:t>
      </w:r>
      <w:r w:rsidRPr="00BA7176">
        <w:rPr>
          <w:rFonts w:cs="Arial"/>
        </w:rPr>
        <w:lastRenderedPageBreak/>
        <w:t xml:space="preserve">from inflicting blame (+2 and +1) to </w:t>
      </w:r>
      <w:r w:rsidR="00D45C2F" w:rsidRPr="00BA7176">
        <w:rPr>
          <w:rFonts w:cs="Arial"/>
        </w:rPr>
        <w:t>establishing deservingness</w:t>
      </w:r>
      <w:r w:rsidRPr="00BA7176">
        <w:rPr>
          <w:rFonts w:cs="Arial"/>
        </w:rPr>
        <w:t xml:space="preserve"> (-2 and -1). As an example: a low need (+1) and a high self-control (+1) would indicate inflicting blame (+2).</w:t>
      </w:r>
    </w:p>
    <w:p w14:paraId="6E4CD40C" w14:textId="391A7138" w:rsidR="00206298" w:rsidRDefault="00206298" w:rsidP="00BA7176">
      <w:pPr>
        <w:pStyle w:val="Caption"/>
        <w:keepNext/>
      </w:pPr>
      <w:r>
        <w:t xml:space="preserve">Table </w:t>
      </w:r>
      <w:r>
        <w:fldChar w:fldCharType="begin"/>
      </w:r>
      <w:r>
        <w:instrText xml:space="preserve"> SEQ Table \* ARABIC </w:instrText>
      </w:r>
      <w:r>
        <w:fldChar w:fldCharType="separate"/>
      </w:r>
      <w:r>
        <w:rPr>
          <w:noProof/>
        </w:rPr>
        <w:t>2</w:t>
      </w:r>
      <w:r>
        <w:fldChar w:fldCharType="end"/>
      </w:r>
      <w:r w:rsidRPr="009A2FDB">
        <w:t xml:space="preserve"> Coding scheme: blame-deservingness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2"/>
        <w:gridCol w:w="2172"/>
        <w:gridCol w:w="2172"/>
        <w:gridCol w:w="2126"/>
      </w:tblGrid>
      <w:tr w:rsidR="000B0329" w:rsidRPr="00B839C4" w14:paraId="0EF8D9F4" w14:textId="77777777" w:rsidTr="006D3F3F">
        <w:trPr>
          <w:trHeight w:val="20"/>
        </w:trPr>
        <w:tc>
          <w:tcPr>
            <w:tcW w:w="2172" w:type="dxa"/>
            <w:tcBorders>
              <w:top w:val="single" w:sz="4" w:space="0" w:color="auto"/>
              <w:bottom w:val="single" w:sz="4" w:space="0" w:color="auto"/>
            </w:tcBorders>
            <w:noWrap/>
          </w:tcPr>
          <w:p w14:paraId="0EF8D9F1" w14:textId="77777777" w:rsidR="000B0329" w:rsidRPr="00B839C4" w:rsidRDefault="000B0329" w:rsidP="00BA7176">
            <w:pPr>
              <w:jc w:val="both"/>
              <w:rPr>
                <w:rFonts w:cs="Arial"/>
              </w:rPr>
            </w:pPr>
            <w:r w:rsidRPr="00B839C4">
              <w:rPr>
                <w:rFonts w:cs="Arial"/>
              </w:rPr>
              <w:t>Level of Control</w:t>
            </w:r>
          </w:p>
        </w:tc>
        <w:tc>
          <w:tcPr>
            <w:tcW w:w="2172" w:type="dxa"/>
            <w:tcBorders>
              <w:top w:val="single" w:sz="4" w:space="0" w:color="auto"/>
              <w:bottom w:val="single" w:sz="4" w:space="0" w:color="auto"/>
            </w:tcBorders>
            <w:noWrap/>
          </w:tcPr>
          <w:p w14:paraId="0EF8D9F2" w14:textId="77777777" w:rsidR="000B0329" w:rsidRPr="00B839C4" w:rsidRDefault="000B0329" w:rsidP="00BA7176">
            <w:pPr>
              <w:jc w:val="both"/>
              <w:rPr>
                <w:rFonts w:cs="Arial"/>
              </w:rPr>
            </w:pPr>
            <w:r w:rsidRPr="00B839C4">
              <w:rPr>
                <w:rFonts w:cs="Arial"/>
              </w:rPr>
              <w:t>Level of Need</w:t>
            </w:r>
          </w:p>
        </w:tc>
        <w:tc>
          <w:tcPr>
            <w:tcW w:w="4298" w:type="dxa"/>
            <w:gridSpan w:val="2"/>
            <w:tcBorders>
              <w:top w:val="single" w:sz="4" w:space="0" w:color="auto"/>
              <w:bottom w:val="single" w:sz="4" w:space="0" w:color="auto"/>
            </w:tcBorders>
          </w:tcPr>
          <w:p w14:paraId="0EF8D9F3" w14:textId="77777777" w:rsidR="000B0329" w:rsidRPr="00B839C4" w:rsidRDefault="000B0329" w:rsidP="00B839C4">
            <w:pPr>
              <w:jc w:val="both"/>
              <w:rPr>
                <w:rFonts w:cs="Arial"/>
              </w:rPr>
            </w:pPr>
            <w:r w:rsidRPr="00B839C4">
              <w:rPr>
                <w:rFonts w:cs="Arial"/>
              </w:rPr>
              <w:t>Control + Need</w:t>
            </w:r>
          </w:p>
        </w:tc>
      </w:tr>
      <w:tr w:rsidR="000B0329" w:rsidRPr="00B839C4" w14:paraId="0EF8D9F9" w14:textId="77777777" w:rsidTr="006D3F3F">
        <w:trPr>
          <w:trHeight w:val="20"/>
        </w:trPr>
        <w:tc>
          <w:tcPr>
            <w:tcW w:w="2172" w:type="dxa"/>
            <w:tcBorders>
              <w:top w:val="single" w:sz="4" w:space="0" w:color="auto"/>
            </w:tcBorders>
            <w:noWrap/>
            <w:hideMark/>
          </w:tcPr>
          <w:p w14:paraId="0EF8D9F5" w14:textId="77777777" w:rsidR="000B0329" w:rsidRPr="00B839C4" w:rsidRDefault="000B0329" w:rsidP="00BA7176">
            <w:pPr>
              <w:jc w:val="both"/>
              <w:rPr>
                <w:rFonts w:cs="Arial"/>
              </w:rPr>
            </w:pPr>
            <w:r w:rsidRPr="00B839C4">
              <w:rPr>
                <w:rFonts w:cs="Arial"/>
              </w:rPr>
              <w:t>High control (+)</w:t>
            </w:r>
          </w:p>
        </w:tc>
        <w:tc>
          <w:tcPr>
            <w:tcW w:w="2172" w:type="dxa"/>
            <w:tcBorders>
              <w:top w:val="single" w:sz="4" w:space="0" w:color="auto"/>
            </w:tcBorders>
            <w:noWrap/>
            <w:hideMark/>
          </w:tcPr>
          <w:p w14:paraId="0EF8D9F6" w14:textId="77777777" w:rsidR="000B0329" w:rsidRPr="00B839C4" w:rsidRDefault="000B0329" w:rsidP="00BA7176">
            <w:pPr>
              <w:jc w:val="both"/>
              <w:rPr>
                <w:rFonts w:cs="Arial"/>
              </w:rPr>
            </w:pPr>
            <w:r w:rsidRPr="00B839C4">
              <w:rPr>
                <w:rFonts w:cs="Arial"/>
              </w:rPr>
              <w:t>low need (+)</w:t>
            </w:r>
          </w:p>
        </w:tc>
        <w:tc>
          <w:tcPr>
            <w:tcW w:w="2172" w:type="dxa"/>
            <w:tcBorders>
              <w:top w:val="single" w:sz="4" w:space="0" w:color="auto"/>
            </w:tcBorders>
            <w:vAlign w:val="center"/>
          </w:tcPr>
          <w:p w14:paraId="0EF8D9F7" w14:textId="77777777" w:rsidR="000B0329" w:rsidRPr="00B839C4" w:rsidRDefault="000B0329" w:rsidP="00B839C4">
            <w:pPr>
              <w:rPr>
                <w:rFonts w:cs="Arial"/>
              </w:rPr>
            </w:pPr>
            <w:r w:rsidRPr="00B839C4">
              <w:rPr>
                <w:rFonts w:cs="Arial"/>
              </w:rPr>
              <w:t>2</w:t>
            </w:r>
          </w:p>
        </w:tc>
        <w:tc>
          <w:tcPr>
            <w:tcW w:w="2126" w:type="dxa"/>
            <w:vMerge w:val="restart"/>
            <w:tcBorders>
              <w:top w:val="single" w:sz="4" w:space="0" w:color="auto"/>
            </w:tcBorders>
            <w:vAlign w:val="center"/>
          </w:tcPr>
          <w:p w14:paraId="0EF8D9F8" w14:textId="77777777" w:rsidR="000B0329" w:rsidRPr="00B839C4" w:rsidRDefault="000B0329" w:rsidP="00B839C4">
            <w:pPr>
              <w:jc w:val="center"/>
              <w:rPr>
                <w:rFonts w:cs="Arial"/>
              </w:rPr>
            </w:pPr>
            <w:r w:rsidRPr="00B839C4">
              <w:rPr>
                <w:rFonts w:cs="Arial"/>
              </w:rPr>
              <w:t>Inflicting Blame</w:t>
            </w:r>
          </w:p>
        </w:tc>
      </w:tr>
      <w:tr w:rsidR="000B0329" w:rsidRPr="00B839C4" w14:paraId="0EF8D9FE" w14:textId="77777777" w:rsidTr="006D3F3F">
        <w:trPr>
          <w:trHeight w:val="20"/>
        </w:trPr>
        <w:tc>
          <w:tcPr>
            <w:tcW w:w="2172" w:type="dxa"/>
            <w:noWrap/>
            <w:hideMark/>
          </w:tcPr>
          <w:p w14:paraId="0EF8D9FA" w14:textId="77777777" w:rsidR="000B0329" w:rsidRPr="00B839C4" w:rsidRDefault="000B0329" w:rsidP="00BA7176">
            <w:pPr>
              <w:jc w:val="both"/>
              <w:rPr>
                <w:rFonts w:cs="Arial"/>
              </w:rPr>
            </w:pPr>
            <w:r w:rsidRPr="00B839C4">
              <w:rPr>
                <w:rFonts w:cs="Arial"/>
              </w:rPr>
              <w:t>high control (+)</w:t>
            </w:r>
          </w:p>
        </w:tc>
        <w:tc>
          <w:tcPr>
            <w:tcW w:w="2172" w:type="dxa"/>
            <w:noWrap/>
            <w:hideMark/>
          </w:tcPr>
          <w:p w14:paraId="0EF8D9FB" w14:textId="77777777" w:rsidR="000B0329" w:rsidRPr="00B839C4" w:rsidRDefault="000B0329" w:rsidP="00BA7176">
            <w:pPr>
              <w:jc w:val="both"/>
              <w:rPr>
                <w:rFonts w:cs="Arial"/>
              </w:rPr>
            </w:pPr>
            <w:r w:rsidRPr="00B839C4">
              <w:rPr>
                <w:rFonts w:cs="Arial"/>
              </w:rPr>
              <w:t>neutral need (x)</w:t>
            </w:r>
          </w:p>
        </w:tc>
        <w:tc>
          <w:tcPr>
            <w:tcW w:w="2172" w:type="dxa"/>
            <w:vAlign w:val="center"/>
          </w:tcPr>
          <w:p w14:paraId="0EF8D9FC" w14:textId="77777777" w:rsidR="000B0329" w:rsidRPr="00B839C4" w:rsidRDefault="000B0329" w:rsidP="00B839C4">
            <w:pPr>
              <w:rPr>
                <w:rFonts w:cs="Arial"/>
              </w:rPr>
            </w:pPr>
            <w:r w:rsidRPr="00B839C4">
              <w:rPr>
                <w:rFonts w:cs="Arial"/>
              </w:rPr>
              <w:t>1</w:t>
            </w:r>
          </w:p>
        </w:tc>
        <w:tc>
          <w:tcPr>
            <w:tcW w:w="2126" w:type="dxa"/>
            <w:vMerge/>
            <w:vAlign w:val="center"/>
          </w:tcPr>
          <w:p w14:paraId="0EF8D9FD" w14:textId="77777777" w:rsidR="000B0329" w:rsidRPr="00B839C4" w:rsidRDefault="000B0329" w:rsidP="00B839C4">
            <w:pPr>
              <w:jc w:val="center"/>
              <w:rPr>
                <w:rFonts w:cs="Arial"/>
              </w:rPr>
            </w:pPr>
          </w:p>
        </w:tc>
      </w:tr>
      <w:tr w:rsidR="000B0329" w:rsidRPr="00B839C4" w14:paraId="0EF8DA03" w14:textId="77777777" w:rsidTr="006D3F3F">
        <w:trPr>
          <w:trHeight w:val="20"/>
        </w:trPr>
        <w:tc>
          <w:tcPr>
            <w:tcW w:w="2172" w:type="dxa"/>
            <w:noWrap/>
            <w:hideMark/>
          </w:tcPr>
          <w:p w14:paraId="0EF8D9FF" w14:textId="77777777" w:rsidR="000B0329" w:rsidRPr="00B839C4" w:rsidRDefault="000B0329" w:rsidP="00BA7176">
            <w:pPr>
              <w:jc w:val="both"/>
              <w:rPr>
                <w:rFonts w:cs="Arial"/>
              </w:rPr>
            </w:pPr>
            <w:r w:rsidRPr="00B839C4">
              <w:rPr>
                <w:rFonts w:cs="Arial"/>
              </w:rPr>
              <w:t>neutral control (x)</w:t>
            </w:r>
          </w:p>
        </w:tc>
        <w:tc>
          <w:tcPr>
            <w:tcW w:w="2172" w:type="dxa"/>
            <w:noWrap/>
            <w:hideMark/>
          </w:tcPr>
          <w:p w14:paraId="0EF8DA00" w14:textId="77777777" w:rsidR="000B0329" w:rsidRPr="00B839C4" w:rsidRDefault="000B0329" w:rsidP="00BA7176">
            <w:pPr>
              <w:jc w:val="both"/>
              <w:rPr>
                <w:rFonts w:cs="Arial"/>
              </w:rPr>
            </w:pPr>
            <w:r w:rsidRPr="00B839C4">
              <w:rPr>
                <w:rFonts w:cs="Arial"/>
              </w:rPr>
              <w:t>low need (+)</w:t>
            </w:r>
          </w:p>
        </w:tc>
        <w:tc>
          <w:tcPr>
            <w:tcW w:w="2172" w:type="dxa"/>
            <w:vAlign w:val="center"/>
          </w:tcPr>
          <w:p w14:paraId="0EF8DA01" w14:textId="77777777" w:rsidR="000B0329" w:rsidRPr="00B839C4" w:rsidRDefault="000B0329" w:rsidP="00B839C4">
            <w:pPr>
              <w:rPr>
                <w:rFonts w:cs="Arial"/>
              </w:rPr>
            </w:pPr>
            <w:r w:rsidRPr="00B839C4">
              <w:rPr>
                <w:rFonts w:cs="Arial"/>
              </w:rPr>
              <w:t>1</w:t>
            </w:r>
          </w:p>
        </w:tc>
        <w:tc>
          <w:tcPr>
            <w:tcW w:w="2126" w:type="dxa"/>
            <w:vMerge/>
            <w:vAlign w:val="center"/>
          </w:tcPr>
          <w:p w14:paraId="0EF8DA02" w14:textId="77777777" w:rsidR="000B0329" w:rsidRPr="00B839C4" w:rsidRDefault="000B0329" w:rsidP="00B839C4">
            <w:pPr>
              <w:jc w:val="center"/>
              <w:rPr>
                <w:rFonts w:cs="Arial"/>
              </w:rPr>
            </w:pPr>
          </w:p>
        </w:tc>
      </w:tr>
      <w:tr w:rsidR="000B0329" w:rsidRPr="00B839C4" w14:paraId="0EF8DA08" w14:textId="77777777" w:rsidTr="006D3F3F">
        <w:trPr>
          <w:trHeight w:val="20"/>
        </w:trPr>
        <w:tc>
          <w:tcPr>
            <w:tcW w:w="2172" w:type="dxa"/>
            <w:noWrap/>
            <w:hideMark/>
          </w:tcPr>
          <w:p w14:paraId="0EF8DA04" w14:textId="77777777" w:rsidR="000B0329" w:rsidRPr="00B839C4" w:rsidRDefault="000B0329" w:rsidP="00BA7176">
            <w:pPr>
              <w:jc w:val="both"/>
              <w:rPr>
                <w:rFonts w:cs="Arial"/>
              </w:rPr>
            </w:pPr>
            <w:r w:rsidRPr="00B839C4">
              <w:rPr>
                <w:rFonts w:cs="Arial"/>
              </w:rPr>
              <w:t>high control (+)</w:t>
            </w:r>
          </w:p>
        </w:tc>
        <w:tc>
          <w:tcPr>
            <w:tcW w:w="2172" w:type="dxa"/>
            <w:noWrap/>
            <w:hideMark/>
          </w:tcPr>
          <w:p w14:paraId="0EF8DA05" w14:textId="77777777" w:rsidR="000B0329" w:rsidRPr="00B839C4" w:rsidRDefault="000B0329" w:rsidP="00BA7176">
            <w:pPr>
              <w:jc w:val="both"/>
              <w:rPr>
                <w:rFonts w:cs="Arial"/>
              </w:rPr>
            </w:pPr>
            <w:r w:rsidRPr="00B839C4">
              <w:rPr>
                <w:rFonts w:cs="Arial"/>
              </w:rPr>
              <w:t>high need (-)</w:t>
            </w:r>
          </w:p>
        </w:tc>
        <w:tc>
          <w:tcPr>
            <w:tcW w:w="2172" w:type="dxa"/>
            <w:vAlign w:val="center"/>
          </w:tcPr>
          <w:p w14:paraId="0EF8DA06" w14:textId="77777777" w:rsidR="000B0329" w:rsidRPr="00B839C4" w:rsidRDefault="000B0329" w:rsidP="00B839C4">
            <w:pPr>
              <w:rPr>
                <w:rFonts w:cs="Arial"/>
              </w:rPr>
            </w:pPr>
            <w:r w:rsidRPr="00B839C4">
              <w:rPr>
                <w:rFonts w:cs="Arial"/>
              </w:rPr>
              <w:t>0</w:t>
            </w:r>
          </w:p>
        </w:tc>
        <w:tc>
          <w:tcPr>
            <w:tcW w:w="2126" w:type="dxa"/>
            <w:vMerge w:val="restart"/>
            <w:vAlign w:val="center"/>
          </w:tcPr>
          <w:p w14:paraId="0EF8DA07" w14:textId="77777777" w:rsidR="000B0329" w:rsidRPr="00B839C4" w:rsidRDefault="000B0329" w:rsidP="00B839C4">
            <w:pPr>
              <w:jc w:val="center"/>
              <w:rPr>
                <w:rFonts w:cs="Arial"/>
              </w:rPr>
            </w:pPr>
            <w:r w:rsidRPr="00B839C4">
              <w:rPr>
                <w:rFonts w:cs="Arial"/>
              </w:rPr>
              <w:t>Neutral</w:t>
            </w:r>
          </w:p>
        </w:tc>
      </w:tr>
      <w:tr w:rsidR="000B0329" w:rsidRPr="00B839C4" w14:paraId="0EF8DA0D" w14:textId="77777777" w:rsidTr="006D3F3F">
        <w:trPr>
          <w:trHeight w:val="20"/>
        </w:trPr>
        <w:tc>
          <w:tcPr>
            <w:tcW w:w="2172" w:type="dxa"/>
            <w:noWrap/>
            <w:hideMark/>
          </w:tcPr>
          <w:p w14:paraId="0EF8DA09" w14:textId="77777777" w:rsidR="000B0329" w:rsidRPr="00B839C4" w:rsidRDefault="000B0329" w:rsidP="00BA7176">
            <w:pPr>
              <w:jc w:val="both"/>
              <w:rPr>
                <w:rFonts w:cs="Arial"/>
              </w:rPr>
            </w:pPr>
            <w:r w:rsidRPr="00B839C4">
              <w:rPr>
                <w:rFonts w:cs="Arial"/>
              </w:rPr>
              <w:t>neutral control (x)</w:t>
            </w:r>
          </w:p>
        </w:tc>
        <w:tc>
          <w:tcPr>
            <w:tcW w:w="2172" w:type="dxa"/>
            <w:noWrap/>
            <w:hideMark/>
          </w:tcPr>
          <w:p w14:paraId="0EF8DA0A" w14:textId="77777777" w:rsidR="000B0329" w:rsidRPr="00B839C4" w:rsidRDefault="000B0329" w:rsidP="00BA7176">
            <w:pPr>
              <w:jc w:val="both"/>
              <w:rPr>
                <w:rFonts w:cs="Arial"/>
              </w:rPr>
            </w:pPr>
            <w:r w:rsidRPr="00B839C4">
              <w:rPr>
                <w:rFonts w:cs="Arial"/>
              </w:rPr>
              <w:t>neutral need (x)</w:t>
            </w:r>
          </w:p>
        </w:tc>
        <w:tc>
          <w:tcPr>
            <w:tcW w:w="2172" w:type="dxa"/>
            <w:vAlign w:val="center"/>
          </w:tcPr>
          <w:p w14:paraId="0EF8DA0B" w14:textId="77777777" w:rsidR="000B0329" w:rsidRPr="00B839C4" w:rsidRDefault="000B0329" w:rsidP="00B839C4">
            <w:pPr>
              <w:rPr>
                <w:rFonts w:cs="Arial"/>
              </w:rPr>
            </w:pPr>
            <w:r w:rsidRPr="00B839C4">
              <w:rPr>
                <w:rFonts w:cs="Arial"/>
              </w:rPr>
              <w:t>0</w:t>
            </w:r>
          </w:p>
        </w:tc>
        <w:tc>
          <w:tcPr>
            <w:tcW w:w="2126" w:type="dxa"/>
            <w:vMerge/>
            <w:vAlign w:val="center"/>
          </w:tcPr>
          <w:p w14:paraId="0EF8DA0C" w14:textId="77777777" w:rsidR="000B0329" w:rsidRPr="00B839C4" w:rsidRDefault="000B0329" w:rsidP="00B839C4">
            <w:pPr>
              <w:jc w:val="center"/>
              <w:rPr>
                <w:rFonts w:cs="Arial"/>
              </w:rPr>
            </w:pPr>
          </w:p>
        </w:tc>
      </w:tr>
      <w:tr w:rsidR="000B0329" w:rsidRPr="00B839C4" w14:paraId="0EF8DA12" w14:textId="77777777" w:rsidTr="006D3F3F">
        <w:trPr>
          <w:trHeight w:val="20"/>
        </w:trPr>
        <w:tc>
          <w:tcPr>
            <w:tcW w:w="2172" w:type="dxa"/>
            <w:noWrap/>
            <w:hideMark/>
          </w:tcPr>
          <w:p w14:paraId="0EF8DA0E" w14:textId="77777777" w:rsidR="000B0329" w:rsidRPr="00B839C4" w:rsidRDefault="000B0329" w:rsidP="00BA7176">
            <w:pPr>
              <w:jc w:val="both"/>
              <w:rPr>
                <w:rFonts w:cs="Arial"/>
              </w:rPr>
            </w:pPr>
            <w:r w:rsidRPr="00B839C4">
              <w:rPr>
                <w:rFonts w:cs="Arial"/>
              </w:rPr>
              <w:t>low control (-)</w:t>
            </w:r>
          </w:p>
        </w:tc>
        <w:tc>
          <w:tcPr>
            <w:tcW w:w="2172" w:type="dxa"/>
            <w:noWrap/>
            <w:hideMark/>
          </w:tcPr>
          <w:p w14:paraId="0EF8DA0F" w14:textId="77777777" w:rsidR="000B0329" w:rsidRPr="00B839C4" w:rsidRDefault="000B0329" w:rsidP="00BA7176">
            <w:pPr>
              <w:jc w:val="both"/>
              <w:rPr>
                <w:rFonts w:cs="Arial"/>
              </w:rPr>
            </w:pPr>
            <w:r w:rsidRPr="00B839C4">
              <w:rPr>
                <w:rFonts w:cs="Arial"/>
              </w:rPr>
              <w:t>low need (+)</w:t>
            </w:r>
          </w:p>
        </w:tc>
        <w:tc>
          <w:tcPr>
            <w:tcW w:w="2172" w:type="dxa"/>
            <w:vAlign w:val="center"/>
          </w:tcPr>
          <w:p w14:paraId="0EF8DA10" w14:textId="77777777" w:rsidR="000B0329" w:rsidRPr="00B839C4" w:rsidRDefault="000B0329" w:rsidP="00B839C4">
            <w:pPr>
              <w:rPr>
                <w:rFonts w:cs="Arial"/>
              </w:rPr>
            </w:pPr>
            <w:r w:rsidRPr="00B839C4">
              <w:rPr>
                <w:rFonts w:cs="Arial"/>
              </w:rPr>
              <w:t>0</w:t>
            </w:r>
          </w:p>
        </w:tc>
        <w:tc>
          <w:tcPr>
            <w:tcW w:w="2126" w:type="dxa"/>
            <w:vMerge/>
            <w:vAlign w:val="center"/>
          </w:tcPr>
          <w:p w14:paraId="0EF8DA11" w14:textId="77777777" w:rsidR="000B0329" w:rsidRPr="00B839C4" w:rsidRDefault="000B0329" w:rsidP="00B839C4">
            <w:pPr>
              <w:jc w:val="center"/>
              <w:rPr>
                <w:rFonts w:cs="Arial"/>
              </w:rPr>
            </w:pPr>
          </w:p>
        </w:tc>
      </w:tr>
      <w:tr w:rsidR="000B0329" w:rsidRPr="00B839C4" w14:paraId="0EF8DA17" w14:textId="77777777" w:rsidTr="006D3F3F">
        <w:trPr>
          <w:trHeight w:val="20"/>
        </w:trPr>
        <w:tc>
          <w:tcPr>
            <w:tcW w:w="2172" w:type="dxa"/>
            <w:noWrap/>
            <w:hideMark/>
          </w:tcPr>
          <w:p w14:paraId="0EF8DA13" w14:textId="77777777" w:rsidR="000B0329" w:rsidRPr="00B839C4" w:rsidRDefault="000B0329" w:rsidP="00BA7176">
            <w:pPr>
              <w:jc w:val="both"/>
              <w:rPr>
                <w:rFonts w:cs="Arial"/>
              </w:rPr>
            </w:pPr>
            <w:r w:rsidRPr="00B839C4">
              <w:rPr>
                <w:rFonts w:cs="Arial"/>
              </w:rPr>
              <w:t>neutral control (x)</w:t>
            </w:r>
          </w:p>
        </w:tc>
        <w:tc>
          <w:tcPr>
            <w:tcW w:w="2172" w:type="dxa"/>
            <w:noWrap/>
            <w:hideMark/>
          </w:tcPr>
          <w:p w14:paraId="0EF8DA14" w14:textId="77777777" w:rsidR="000B0329" w:rsidRPr="00B839C4" w:rsidRDefault="000B0329" w:rsidP="00BA7176">
            <w:pPr>
              <w:jc w:val="both"/>
              <w:rPr>
                <w:rFonts w:cs="Arial"/>
              </w:rPr>
            </w:pPr>
            <w:r w:rsidRPr="00B839C4">
              <w:rPr>
                <w:rFonts w:cs="Arial"/>
              </w:rPr>
              <w:t>high need (-)</w:t>
            </w:r>
          </w:p>
        </w:tc>
        <w:tc>
          <w:tcPr>
            <w:tcW w:w="2172" w:type="dxa"/>
            <w:vAlign w:val="center"/>
          </w:tcPr>
          <w:p w14:paraId="0EF8DA15" w14:textId="77777777" w:rsidR="000B0329" w:rsidRPr="00B839C4" w:rsidRDefault="000B0329" w:rsidP="00B839C4">
            <w:pPr>
              <w:rPr>
                <w:rFonts w:cs="Arial"/>
              </w:rPr>
            </w:pPr>
            <w:r w:rsidRPr="00B839C4">
              <w:rPr>
                <w:rFonts w:cs="Arial"/>
              </w:rPr>
              <w:t>-1</w:t>
            </w:r>
          </w:p>
        </w:tc>
        <w:tc>
          <w:tcPr>
            <w:tcW w:w="2126" w:type="dxa"/>
            <w:vMerge w:val="restart"/>
            <w:vAlign w:val="center"/>
          </w:tcPr>
          <w:p w14:paraId="0EF8DA16" w14:textId="77777777" w:rsidR="000B0329" w:rsidRPr="00B839C4" w:rsidRDefault="00D45C2F" w:rsidP="00B839C4">
            <w:pPr>
              <w:jc w:val="center"/>
              <w:rPr>
                <w:rFonts w:cs="Arial"/>
              </w:rPr>
            </w:pPr>
            <w:r w:rsidRPr="00B839C4">
              <w:rPr>
                <w:rFonts w:cs="Arial"/>
              </w:rPr>
              <w:t>Establishing deservingness</w:t>
            </w:r>
          </w:p>
        </w:tc>
      </w:tr>
      <w:tr w:rsidR="000B0329" w:rsidRPr="00B839C4" w14:paraId="0EF8DA1C" w14:textId="77777777" w:rsidTr="006D3F3F">
        <w:trPr>
          <w:trHeight w:val="20"/>
        </w:trPr>
        <w:tc>
          <w:tcPr>
            <w:tcW w:w="2172" w:type="dxa"/>
            <w:noWrap/>
            <w:hideMark/>
          </w:tcPr>
          <w:p w14:paraId="0EF8DA18" w14:textId="77777777" w:rsidR="000B0329" w:rsidRPr="00B839C4" w:rsidRDefault="000B0329" w:rsidP="00BA7176">
            <w:pPr>
              <w:jc w:val="both"/>
              <w:rPr>
                <w:rFonts w:cs="Arial"/>
              </w:rPr>
            </w:pPr>
            <w:r w:rsidRPr="00B839C4">
              <w:rPr>
                <w:rFonts w:cs="Arial"/>
              </w:rPr>
              <w:t>low control (-)</w:t>
            </w:r>
          </w:p>
        </w:tc>
        <w:tc>
          <w:tcPr>
            <w:tcW w:w="2172" w:type="dxa"/>
            <w:noWrap/>
            <w:hideMark/>
          </w:tcPr>
          <w:p w14:paraId="0EF8DA19" w14:textId="77777777" w:rsidR="000B0329" w:rsidRPr="00B839C4" w:rsidRDefault="000B0329" w:rsidP="00BA7176">
            <w:pPr>
              <w:jc w:val="both"/>
              <w:rPr>
                <w:rFonts w:cs="Arial"/>
              </w:rPr>
            </w:pPr>
            <w:r w:rsidRPr="00B839C4">
              <w:rPr>
                <w:rFonts w:cs="Arial"/>
              </w:rPr>
              <w:t>neutral need (x)</w:t>
            </w:r>
          </w:p>
        </w:tc>
        <w:tc>
          <w:tcPr>
            <w:tcW w:w="2172" w:type="dxa"/>
            <w:vAlign w:val="center"/>
          </w:tcPr>
          <w:p w14:paraId="0EF8DA1A" w14:textId="77777777" w:rsidR="000B0329" w:rsidRPr="00B839C4" w:rsidRDefault="000B0329" w:rsidP="00B839C4">
            <w:pPr>
              <w:rPr>
                <w:rFonts w:cs="Arial"/>
              </w:rPr>
            </w:pPr>
            <w:r w:rsidRPr="00B839C4">
              <w:rPr>
                <w:rFonts w:cs="Arial"/>
              </w:rPr>
              <w:t>-1</w:t>
            </w:r>
          </w:p>
        </w:tc>
        <w:tc>
          <w:tcPr>
            <w:tcW w:w="2126" w:type="dxa"/>
            <w:vMerge/>
          </w:tcPr>
          <w:p w14:paraId="0EF8DA1B" w14:textId="77777777" w:rsidR="000B0329" w:rsidRPr="00B839C4" w:rsidRDefault="000B0329" w:rsidP="00B839C4">
            <w:pPr>
              <w:jc w:val="both"/>
              <w:rPr>
                <w:rFonts w:cs="Arial"/>
              </w:rPr>
            </w:pPr>
          </w:p>
        </w:tc>
      </w:tr>
      <w:tr w:rsidR="000B0329" w:rsidRPr="00B839C4" w14:paraId="0EF8DA21" w14:textId="77777777" w:rsidTr="006D3F3F">
        <w:trPr>
          <w:trHeight w:val="20"/>
        </w:trPr>
        <w:tc>
          <w:tcPr>
            <w:tcW w:w="2172" w:type="dxa"/>
            <w:tcBorders>
              <w:bottom w:val="single" w:sz="4" w:space="0" w:color="auto"/>
            </w:tcBorders>
            <w:noWrap/>
            <w:hideMark/>
          </w:tcPr>
          <w:p w14:paraId="0EF8DA1D" w14:textId="77777777" w:rsidR="000B0329" w:rsidRPr="00B839C4" w:rsidRDefault="000B0329" w:rsidP="00BA7176">
            <w:pPr>
              <w:jc w:val="both"/>
              <w:rPr>
                <w:rFonts w:cs="Arial"/>
              </w:rPr>
            </w:pPr>
            <w:r w:rsidRPr="00B839C4">
              <w:rPr>
                <w:rFonts w:cs="Arial"/>
              </w:rPr>
              <w:t>low control (-)</w:t>
            </w:r>
          </w:p>
        </w:tc>
        <w:tc>
          <w:tcPr>
            <w:tcW w:w="2172" w:type="dxa"/>
            <w:tcBorders>
              <w:bottom w:val="single" w:sz="4" w:space="0" w:color="auto"/>
            </w:tcBorders>
            <w:noWrap/>
            <w:hideMark/>
          </w:tcPr>
          <w:p w14:paraId="0EF8DA1E" w14:textId="77777777" w:rsidR="000B0329" w:rsidRPr="00B839C4" w:rsidRDefault="000B0329" w:rsidP="00BA7176">
            <w:pPr>
              <w:jc w:val="both"/>
              <w:rPr>
                <w:rFonts w:cs="Arial"/>
              </w:rPr>
            </w:pPr>
            <w:r w:rsidRPr="00B839C4">
              <w:rPr>
                <w:rFonts w:cs="Arial"/>
              </w:rPr>
              <w:t>high need (-)</w:t>
            </w:r>
          </w:p>
        </w:tc>
        <w:tc>
          <w:tcPr>
            <w:tcW w:w="2172" w:type="dxa"/>
            <w:tcBorders>
              <w:bottom w:val="single" w:sz="4" w:space="0" w:color="auto"/>
            </w:tcBorders>
            <w:vAlign w:val="center"/>
          </w:tcPr>
          <w:p w14:paraId="0EF8DA1F" w14:textId="77777777" w:rsidR="000B0329" w:rsidRPr="00B839C4" w:rsidRDefault="000B0329" w:rsidP="00B839C4">
            <w:pPr>
              <w:rPr>
                <w:rFonts w:cs="Arial"/>
              </w:rPr>
            </w:pPr>
            <w:r w:rsidRPr="00B839C4">
              <w:rPr>
                <w:rFonts w:cs="Arial"/>
              </w:rPr>
              <w:t>-2</w:t>
            </w:r>
          </w:p>
        </w:tc>
        <w:tc>
          <w:tcPr>
            <w:tcW w:w="2126" w:type="dxa"/>
            <w:vMerge/>
            <w:tcBorders>
              <w:bottom w:val="single" w:sz="4" w:space="0" w:color="auto"/>
            </w:tcBorders>
          </w:tcPr>
          <w:p w14:paraId="0EF8DA20" w14:textId="77777777" w:rsidR="000B0329" w:rsidRPr="00B839C4" w:rsidRDefault="000B0329" w:rsidP="00B839C4">
            <w:pPr>
              <w:jc w:val="both"/>
              <w:rPr>
                <w:rFonts w:cs="Arial"/>
              </w:rPr>
            </w:pPr>
          </w:p>
        </w:tc>
      </w:tr>
    </w:tbl>
    <w:p w14:paraId="0EF8DA22" w14:textId="77777777" w:rsidR="000B0329" w:rsidRPr="00BA7176" w:rsidRDefault="000B0329" w:rsidP="00BA7176">
      <w:pPr>
        <w:jc w:val="both"/>
        <w:rPr>
          <w:rFonts w:cs="Arial"/>
        </w:rPr>
      </w:pPr>
    </w:p>
    <w:p w14:paraId="0EF8DA23" w14:textId="5DBB9F61" w:rsidR="00F94457" w:rsidRPr="00BA7176" w:rsidRDefault="00F94457" w:rsidP="00BA7176">
      <w:pPr>
        <w:ind w:firstLine="708"/>
        <w:jc w:val="both"/>
        <w:rPr>
          <w:rFonts w:asciiTheme="minorHAnsi" w:hAnsiTheme="minorHAnsi" w:cs="Arial"/>
        </w:rPr>
      </w:pPr>
      <w:r w:rsidRPr="00BA7176">
        <w:rPr>
          <w:rFonts w:cs="Arial"/>
        </w:rPr>
        <w:t xml:space="preserve">The coding is not influenced by the speaker of the text. Furthermore, codes refer to the content of a paragraph and not to its meaning. For example, if a speaker takes up an argument of an opposing party (mainly </w:t>
      </w:r>
      <w:proofErr w:type="gramStart"/>
      <w:r w:rsidRPr="00BA7176">
        <w:rPr>
          <w:rFonts w:cs="Arial"/>
        </w:rPr>
        <w:t>in order to</w:t>
      </w:r>
      <w:proofErr w:type="gramEnd"/>
      <w:r w:rsidRPr="00BA7176">
        <w:rPr>
          <w:rFonts w:cs="Arial"/>
        </w:rPr>
        <w:t xml:space="preserve"> negate or turn around the argument) the frame is given to the content of the paragraph (which is the argument of the opposing party) and not to the negated meaning. If two or more arguments in conflict with each other are included in one paragraph, the theoretically more important argument for the discourse is coded. An example would be: </w:t>
      </w:r>
      <w:r w:rsidR="00007E8C" w:rsidRPr="00BA7176">
        <w:rPr>
          <w:rFonts w:cs="Arial"/>
        </w:rPr>
        <w:t>‘</w:t>
      </w:r>
      <w:r w:rsidRPr="00BA7176">
        <w:rPr>
          <w:rFonts w:cs="Arial"/>
        </w:rPr>
        <w:t>The XY party [opposing party] thinks unemployed are lazy. We do not think so.</w:t>
      </w:r>
      <w:r w:rsidR="00007E8C" w:rsidRPr="00BA7176">
        <w:rPr>
          <w:rFonts w:cs="Arial"/>
        </w:rPr>
        <w:t>’</w:t>
      </w:r>
      <w:r w:rsidRPr="00BA7176">
        <w:rPr>
          <w:rFonts w:cs="Arial"/>
        </w:rPr>
        <w:t xml:space="preserve"> In this example, the repetition of the opposing argument enforces this argument and is thus taken as the basis for coding. In this </w:t>
      </w:r>
      <w:r w:rsidR="001E69EE" w:rsidRPr="00BA7176">
        <w:rPr>
          <w:rFonts w:cs="Arial"/>
        </w:rPr>
        <w:t>example,</w:t>
      </w:r>
      <w:r w:rsidRPr="00BA7176">
        <w:rPr>
          <w:rFonts w:cs="Arial"/>
        </w:rPr>
        <w:t xml:space="preserve"> the code would be </w:t>
      </w:r>
      <w:r w:rsidR="00007E8C" w:rsidRPr="00BA7176">
        <w:rPr>
          <w:rFonts w:cs="Arial"/>
        </w:rPr>
        <w:t>‘</w:t>
      </w:r>
      <w:r w:rsidRPr="00BA7176">
        <w:rPr>
          <w:rFonts w:cs="Arial"/>
        </w:rPr>
        <w:t>low need</w:t>
      </w:r>
      <w:r w:rsidR="00007E8C" w:rsidRPr="00BA7176">
        <w:rPr>
          <w:rFonts w:cs="Arial"/>
        </w:rPr>
        <w:t>’</w:t>
      </w:r>
      <w:r w:rsidRPr="00BA7176">
        <w:rPr>
          <w:rFonts w:cs="Arial"/>
        </w:rPr>
        <w:t xml:space="preserve"> and </w:t>
      </w:r>
      <w:r w:rsidR="00007E8C" w:rsidRPr="00BA7176">
        <w:rPr>
          <w:rFonts w:cs="Arial"/>
        </w:rPr>
        <w:t>‘</w:t>
      </w:r>
      <w:r w:rsidRPr="00BA7176">
        <w:rPr>
          <w:rFonts w:cs="Arial"/>
        </w:rPr>
        <w:t>high control</w:t>
      </w:r>
      <w:r w:rsidR="00007E8C" w:rsidRPr="00BA7176">
        <w:rPr>
          <w:rFonts w:cs="Arial"/>
        </w:rPr>
        <w:t>’</w:t>
      </w:r>
      <w:r w:rsidRPr="00BA7176">
        <w:rPr>
          <w:rFonts w:cs="Arial"/>
        </w:rPr>
        <w:t>.</w:t>
      </w:r>
    </w:p>
    <w:p w14:paraId="0EF8DA24" w14:textId="32540705" w:rsidR="00F94457" w:rsidRPr="00BA7176" w:rsidRDefault="00F94457" w:rsidP="00BA7176">
      <w:pPr>
        <w:ind w:firstLine="708"/>
        <w:jc w:val="both"/>
        <w:rPr>
          <w:rFonts w:asciiTheme="minorHAnsi" w:hAnsiTheme="minorHAnsi" w:cs="Arial"/>
        </w:rPr>
      </w:pPr>
      <w:r w:rsidRPr="00BA7176">
        <w:rPr>
          <w:rFonts w:cs="Arial"/>
        </w:rPr>
        <w:t xml:space="preserve">An argument on eastern Germany is generally coded with the codes </w:t>
      </w:r>
      <w:r w:rsidR="00007E8C" w:rsidRPr="00BA7176">
        <w:rPr>
          <w:rFonts w:cs="Arial"/>
        </w:rPr>
        <w:t>‘</w:t>
      </w:r>
      <w:r w:rsidRPr="00BA7176">
        <w:rPr>
          <w:rFonts w:cs="Arial"/>
        </w:rPr>
        <w:t>low control</w:t>
      </w:r>
      <w:r w:rsidR="00007E8C" w:rsidRPr="00BA7176">
        <w:rPr>
          <w:rFonts w:cs="Arial"/>
        </w:rPr>
        <w:t>’</w:t>
      </w:r>
      <w:r w:rsidRPr="00BA7176">
        <w:rPr>
          <w:rFonts w:cs="Arial"/>
        </w:rPr>
        <w:t xml:space="preserve"> and </w:t>
      </w:r>
      <w:r w:rsidR="00007E8C" w:rsidRPr="00BA7176">
        <w:rPr>
          <w:rFonts w:cs="Arial"/>
        </w:rPr>
        <w:t>‘</w:t>
      </w:r>
      <w:r w:rsidRPr="00BA7176">
        <w:rPr>
          <w:rFonts w:cs="Arial"/>
        </w:rPr>
        <w:t>high need</w:t>
      </w:r>
      <w:r w:rsidR="00007E8C" w:rsidRPr="00BA7176">
        <w:rPr>
          <w:rFonts w:cs="Arial"/>
        </w:rPr>
        <w:t>’</w:t>
      </w:r>
      <w:r w:rsidRPr="00BA7176">
        <w:rPr>
          <w:rFonts w:cs="Arial"/>
        </w:rPr>
        <w:t xml:space="preserve"> because unemployment in this part of Germany is generally much higher than in the western part </w:t>
      </w:r>
      <w:proofErr w:type="gramStart"/>
      <w:r w:rsidR="00503CA6">
        <w:rPr>
          <w:rFonts w:cs="Arial"/>
        </w:rPr>
        <w:t>as</w:t>
      </w:r>
      <w:r w:rsidR="00503CA6" w:rsidRPr="00BA7176">
        <w:rPr>
          <w:rFonts w:cs="Arial"/>
        </w:rPr>
        <w:t xml:space="preserve"> </w:t>
      </w:r>
      <w:r w:rsidRPr="00BA7176">
        <w:rPr>
          <w:rFonts w:cs="Arial"/>
        </w:rPr>
        <w:t>a result of</w:t>
      </w:r>
      <w:proofErr w:type="gramEnd"/>
      <w:r w:rsidRPr="00BA7176">
        <w:rPr>
          <w:rFonts w:cs="Arial"/>
        </w:rPr>
        <w:t xml:space="preserve"> a weak economic infrastructure. Arguments that focus on the </w:t>
      </w:r>
      <w:r w:rsidR="00007E8C" w:rsidRPr="00BA7176">
        <w:rPr>
          <w:rFonts w:cs="Arial"/>
        </w:rPr>
        <w:lastRenderedPageBreak/>
        <w:t>‘</w:t>
      </w:r>
      <w:r w:rsidRPr="00BA7176">
        <w:rPr>
          <w:rFonts w:cs="Arial"/>
        </w:rPr>
        <w:t>care</w:t>
      </w:r>
      <w:r w:rsidR="00007E8C" w:rsidRPr="00BA7176">
        <w:rPr>
          <w:rFonts w:cs="Arial"/>
        </w:rPr>
        <w:t>’</w:t>
      </w:r>
      <w:r w:rsidRPr="00BA7176">
        <w:rPr>
          <w:rFonts w:cs="Arial"/>
        </w:rPr>
        <w:t xml:space="preserve"> (</w:t>
      </w:r>
      <w:proofErr w:type="spellStart"/>
      <w:r w:rsidRPr="00BA7176">
        <w:rPr>
          <w:rFonts w:cs="Arial"/>
        </w:rPr>
        <w:t>Betreuung</w:t>
      </w:r>
      <w:proofErr w:type="spellEnd"/>
      <w:r w:rsidR="00007E8C" w:rsidRPr="00BA7176">
        <w:rPr>
          <w:rFonts w:cs="Arial"/>
        </w:rPr>
        <w:t>’</w:t>
      </w:r>
      <w:r w:rsidRPr="00BA7176">
        <w:rPr>
          <w:rFonts w:cs="Arial"/>
        </w:rPr>
        <w:t xml:space="preserve">) of the unemployed are coded with </w:t>
      </w:r>
      <w:r w:rsidR="00007E8C" w:rsidRPr="00BA7176">
        <w:rPr>
          <w:rFonts w:cs="Arial"/>
        </w:rPr>
        <w:t>‘</w:t>
      </w:r>
      <w:r w:rsidRPr="00BA7176">
        <w:rPr>
          <w:rFonts w:cs="Arial"/>
        </w:rPr>
        <w:t>low control</w:t>
      </w:r>
      <w:r w:rsidR="00007E8C" w:rsidRPr="00BA7176">
        <w:rPr>
          <w:rFonts w:cs="Arial"/>
        </w:rPr>
        <w:t>’</w:t>
      </w:r>
      <w:r w:rsidRPr="00BA7176">
        <w:rPr>
          <w:rFonts w:cs="Arial"/>
        </w:rPr>
        <w:t xml:space="preserve"> and </w:t>
      </w:r>
      <w:r w:rsidR="00007E8C" w:rsidRPr="00BA7176">
        <w:rPr>
          <w:rFonts w:cs="Arial"/>
        </w:rPr>
        <w:t>‘</w:t>
      </w:r>
      <w:r w:rsidRPr="00BA7176">
        <w:rPr>
          <w:rFonts w:cs="Arial"/>
        </w:rPr>
        <w:t>high need</w:t>
      </w:r>
      <w:r w:rsidR="00007E8C" w:rsidRPr="00BA7176">
        <w:rPr>
          <w:rFonts w:cs="Arial"/>
        </w:rPr>
        <w:t>’</w:t>
      </w:r>
      <w:r w:rsidRPr="00BA7176">
        <w:rPr>
          <w:rFonts w:cs="Arial"/>
        </w:rPr>
        <w:t xml:space="preserve">. Arguments on agency work and sanctions </w:t>
      </w:r>
      <w:proofErr w:type="gramStart"/>
      <w:r w:rsidRPr="00BA7176">
        <w:rPr>
          <w:rFonts w:cs="Arial"/>
        </w:rPr>
        <w:t>have to</w:t>
      </w:r>
      <w:proofErr w:type="gramEnd"/>
      <w:r w:rsidRPr="00BA7176">
        <w:rPr>
          <w:rFonts w:cs="Arial"/>
        </w:rPr>
        <w:t xml:space="preserve"> be coded by focusing on the exact context.</w:t>
      </w:r>
    </w:p>
    <w:p w14:paraId="0EF8DA25" w14:textId="77777777" w:rsidR="00F94457" w:rsidRPr="00BA7176" w:rsidRDefault="00F94457" w:rsidP="00BA7176">
      <w:pPr>
        <w:jc w:val="both"/>
        <w:rPr>
          <w:rFonts w:cs="Arial"/>
          <w:b/>
        </w:rPr>
      </w:pPr>
    </w:p>
    <w:p w14:paraId="0EF8DA26" w14:textId="5C9E1585" w:rsidR="00F94457" w:rsidRPr="00BA7176" w:rsidRDefault="00B941BB" w:rsidP="00BA7176">
      <w:pPr>
        <w:pStyle w:val="Heading2"/>
        <w:rPr>
          <w:b/>
        </w:rPr>
      </w:pPr>
      <w:r w:rsidRPr="00BA7176">
        <w:rPr>
          <w:bCs w:val="0"/>
        </w:rPr>
        <w:t>7</w:t>
      </w:r>
      <w:r w:rsidR="00B839C4" w:rsidRPr="00B839C4">
        <w:rPr>
          <w:bCs w:val="0"/>
        </w:rPr>
        <w:t>.</w:t>
      </w:r>
      <w:r w:rsidR="00F94457" w:rsidRPr="00BA7176">
        <w:rPr>
          <w:b/>
        </w:rPr>
        <w:t xml:space="preserve"> </w:t>
      </w:r>
      <w:r w:rsidR="00B839C4">
        <w:t>S</w:t>
      </w:r>
      <w:r w:rsidR="00B839C4" w:rsidRPr="00B839C4">
        <w:t>ystem of categories</w:t>
      </w:r>
    </w:p>
    <w:p w14:paraId="0EF8DA28" w14:textId="77777777" w:rsidR="00F94457" w:rsidRPr="00BA7176" w:rsidRDefault="00B941BB" w:rsidP="00BA7176">
      <w:pPr>
        <w:pStyle w:val="Heading3"/>
      </w:pPr>
      <w:r w:rsidRPr="00BA7176">
        <w:t>7</w:t>
      </w:r>
      <w:r w:rsidR="00F94457" w:rsidRPr="00BA7176">
        <w:t>.1 Need</w:t>
      </w:r>
    </w:p>
    <w:p w14:paraId="0EF8DA29" w14:textId="4C45E377" w:rsidR="00F94457" w:rsidRPr="00BA7176" w:rsidRDefault="00F94457" w:rsidP="00BA7176">
      <w:pPr>
        <w:jc w:val="both"/>
        <w:rPr>
          <w:rFonts w:asciiTheme="minorHAnsi" w:hAnsiTheme="minorHAnsi" w:cs="Arial"/>
        </w:rPr>
      </w:pPr>
      <w:r w:rsidRPr="00BA7176">
        <w:rPr>
          <w:rFonts w:cs="Arial"/>
        </w:rPr>
        <w:t>The dimension of need is part of the construction of blame</w:t>
      </w:r>
      <w:r w:rsidR="00D45C2F" w:rsidRPr="00BA7176">
        <w:rPr>
          <w:rFonts w:cs="Arial"/>
        </w:rPr>
        <w:t>-deservingness</w:t>
      </w:r>
      <w:r w:rsidRPr="00BA7176">
        <w:rPr>
          <w:rFonts w:cs="Arial"/>
        </w:rPr>
        <w:t>. It focuses on the level of individual need of the unemployed. The notion is that people with low/no (perceived) need (</w:t>
      </w:r>
      <w:proofErr w:type="gramStart"/>
      <w:r w:rsidRPr="00BA7176">
        <w:rPr>
          <w:rFonts w:cs="Arial"/>
        </w:rPr>
        <w:t>e.g.</w:t>
      </w:r>
      <w:proofErr w:type="gramEnd"/>
      <w:r w:rsidRPr="00BA7176">
        <w:rPr>
          <w:rFonts w:cs="Arial"/>
        </w:rPr>
        <w:t xml:space="preserve"> financial, medical or psychological) are easier to blame for their unemployment, because they could use their resources for getting out of unemployment, whereas people with a high (perceived) need do not have any resources to</w:t>
      </w:r>
      <w:r w:rsidR="0017160B">
        <w:rPr>
          <w:rFonts w:cs="Arial"/>
        </w:rPr>
        <w:t xml:space="preserve"> enable them to</w:t>
      </w:r>
      <w:r w:rsidRPr="00BA7176">
        <w:rPr>
          <w:rFonts w:cs="Arial"/>
        </w:rPr>
        <w:t xml:space="preserve"> get out of their unemployment and are</w:t>
      </w:r>
      <w:r w:rsidR="0017160B">
        <w:rPr>
          <w:rFonts w:cs="Arial"/>
        </w:rPr>
        <w:t>,</w:t>
      </w:r>
      <w:r w:rsidRPr="00BA7176">
        <w:rPr>
          <w:rFonts w:cs="Arial"/>
        </w:rPr>
        <w:t xml:space="preserve"> thus</w:t>
      </w:r>
      <w:r w:rsidR="0017160B">
        <w:rPr>
          <w:rFonts w:cs="Arial"/>
        </w:rPr>
        <w:t>,</w:t>
      </w:r>
      <w:r w:rsidRPr="00BA7176">
        <w:rPr>
          <w:rFonts w:cs="Arial"/>
        </w:rPr>
        <w:t xml:space="preserve"> less able to be blamed.</w:t>
      </w:r>
    </w:p>
    <w:p w14:paraId="0EF8DA2A" w14:textId="77777777" w:rsidR="00F94457" w:rsidRPr="00BA7176" w:rsidRDefault="00F94457" w:rsidP="00BA7176">
      <w:pPr>
        <w:jc w:val="both"/>
        <w:rPr>
          <w:rFonts w:cs="Arial"/>
        </w:rPr>
      </w:pPr>
    </w:p>
    <w:p w14:paraId="0EF8DA2B" w14:textId="3034392D" w:rsidR="00F94457" w:rsidRPr="00BA7176" w:rsidRDefault="00B941BB" w:rsidP="00BA7176">
      <w:pPr>
        <w:pStyle w:val="Heading4"/>
      </w:pPr>
      <w:r w:rsidRPr="00BA7176">
        <w:t>7</w:t>
      </w:r>
      <w:r w:rsidR="00F94457" w:rsidRPr="00BA7176">
        <w:t xml:space="preserve">.1.1 </w:t>
      </w:r>
      <w:r w:rsidR="00B839C4" w:rsidRPr="00BA7176">
        <w:t xml:space="preserve">Low </w:t>
      </w:r>
      <w:r w:rsidR="00F94457" w:rsidRPr="00BA7176">
        <w:t>need (+)</w:t>
      </w:r>
    </w:p>
    <w:p w14:paraId="0EF8DA2C" w14:textId="77777777" w:rsidR="00F94457" w:rsidRPr="00BA7176" w:rsidRDefault="00F94457" w:rsidP="00BA7176">
      <w:pPr>
        <w:autoSpaceDE w:val="0"/>
        <w:autoSpaceDN w:val="0"/>
        <w:adjustRightInd w:val="0"/>
        <w:jc w:val="both"/>
        <w:rPr>
          <w:rFonts w:asciiTheme="minorHAnsi" w:hAnsiTheme="minorHAnsi" w:cs="Arial"/>
        </w:rPr>
      </w:pPr>
      <w:r w:rsidRPr="00BA7176">
        <w:rPr>
          <w:rFonts w:cs="Arial"/>
        </w:rPr>
        <w:t xml:space="preserve">This code is given to paragraphs in which unemployed individuals are framed as without (a high level of) </w:t>
      </w:r>
      <w:proofErr w:type="gramStart"/>
      <w:r w:rsidRPr="00BA7176">
        <w:rPr>
          <w:rFonts w:cs="Arial"/>
        </w:rPr>
        <w:t>need</w:t>
      </w:r>
      <w:proofErr w:type="gramEnd"/>
      <w:r w:rsidRPr="00BA7176">
        <w:rPr>
          <w:rFonts w:cs="Arial"/>
        </w:rPr>
        <w:t>.</w:t>
      </w:r>
    </w:p>
    <w:p w14:paraId="0A39AE52" w14:textId="77777777" w:rsidR="00B839C4" w:rsidRDefault="00F94457" w:rsidP="00B839C4">
      <w:pPr>
        <w:autoSpaceDE w:val="0"/>
        <w:autoSpaceDN w:val="0"/>
        <w:adjustRightInd w:val="0"/>
        <w:jc w:val="both"/>
        <w:rPr>
          <w:rFonts w:asciiTheme="minorHAnsi" w:hAnsiTheme="minorHAnsi" w:cs="Arial"/>
        </w:rPr>
      </w:pPr>
      <w:r w:rsidRPr="00BA7176">
        <w:rPr>
          <w:rFonts w:cs="Arial"/>
        </w:rPr>
        <w:t xml:space="preserve">Example: </w:t>
      </w:r>
    </w:p>
    <w:p w14:paraId="0EF8DA2D" w14:textId="0BAF287E" w:rsidR="00F94457" w:rsidRPr="00BA7176" w:rsidRDefault="00B839C4" w:rsidP="00BA7176">
      <w:pPr>
        <w:pStyle w:val="Quote"/>
      </w:pPr>
      <w:r w:rsidRPr="00BA7176">
        <w:t>‘</w:t>
      </w:r>
      <w:r w:rsidR="00F94457" w:rsidRPr="00BA7176">
        <w:t>Do you remember the last march, when Mister Merz blustered about food stamps for unemployed who are not willing to work? I am glad that this unworthy debate was replaced by a discussion on concepts.</w:t>
      </w:r>
      <w:r w:rsidR="00007E8C" w:rsidRPr="00BA7176">
        <w:t>’</w:t>
      </w:r>
      <w:r w:rsidR="00F94457" w:rsidRPr="00BA7176">
        <w:t xml:space="preserve"> (</w:t>
      </w:r>
      <w:proofErr w:type="spellStart"/>
      <w:r w:rsidR="00F94457" w:rsidRPr="00BA7176">
        <w:t>Deutscher</w:t>
      </w:r>
      <w:proofErr w:type="spellEnd"/>
      <w:r w:rsidR="00F94457" w:rsidRPr="00BA7176">
        <w:t xml:space="preserve"> Bundestag, 2002b, 675 D, </w:t>
      </w:r>
      <w:r>
        <w:t>own translation.)</w:t>
      </w:r>
    </w:p>
    <w:p w14:paraId="0EF8DA2E" w14:textId="77777777" w:rsidR="00F94457" w:rsidRPr="00BA7176" w:rsidRDefault="00F94457" w:rsidP="00BA7176">
      <w:pPr>
        <w:jc w:val="both"/>
        <w:rPr>
          <w:rFonts w:cs="Arial"/>
          <w:i/>
        </w:rPr>
      </w:pPr>
    </w:p>
    <w:p w14:paraId="0EF8DA2F" w14:textId="59B110CF" w:rsidR="00F94457" w:rsidRPr="00BA7176" w:rsidRDefault="00B941BB" w:rsidP="00BA7176">
      <w:pPr>
        <w:pStyle w:val="Heading4"/>
      </w:pPr>
      <w:r w:rsidRPr="00BA7176">
        <w:t>7</w:t>
      </w:r>
      <w:r w:rsidR="00F94457" w:rsidRPr="00BA7176">
        <w:t xml:space="preserve">.1.2 </w:t>
      </w:r>
      <w:r w:rsidR="00B839C4" w:rsidRPr="00BA7176">
        <w:t xml:space="preserve">Neutral </w:t>
      </w:r>
      <w:r w:rsidR="00F94457" w:rsidRPr="00BA7176">
        <w:t>need</w:t>
      </w:r>
    </w:p>
    <w:p w14:paraId="0EF8DA30" w14:textId="351E0A8C" w:rsidR="00F94457" w:rsidRPr="00BA7176" w:rsidRDefault="00F94457" w:rsidP="00BA7176">
      <w:pPr>
        <w:autoSpaceDE w:val="0"/>
        <w:autoSpaceDN w:val="0"/>
        <w:adjustRightInd w:val="0"/>
        <w:jc w:val="both"/>
        <w:rPr>
          <w:rFonts w:asciiTheme="minorHAnsi" w:hAnsiTheme="minorHAnsi" w:cs="Arial"/>
        </w:rPr>
      </w:pPr>
      <w:r w:rsidRPr="00BA7176">
        <w:rPr>
          <w:rFonts w:cs="Arial"/>
        </w:rPr>
        <w:t xml:space="preserve">This code is given to paragraphs in which no need frame is employed. Segments including terms like </w:t>
      </w:r>
      <w:r w:rsidR="00007E8C" w:rsidRPr="00BA7176">
        <w:rPr>
          <w:rFonts w:cs="Arial"/>
        </w:rPr>
        <w:t>‘</w:t>
      </w:r>
      <w:r w:rsidRPr="00BA7176">
        <w:rPr>
          <w:rFonts w:cs="Arial"/>
        </w:rPr>
        <w:t>basic income</w:t>
      </w:r>
      <w:r w:rsidR="00007E8C" w:rsidRPr="00BA7176">
        <w:rPr>
          <w:rFonts w:cs="Arial"/>
        </w:rPr>
        <w:t>’</w:t>
      </w:r>
      <w:r w:rsidRPr="00BA7176">
        <w:rPr>
          <w:rFonts w:cs="Arial"/>
        </w:rPr>
        <w:t xml:space="preserve"> (</w:t>
      </w:r>
      <w:proofErr w:type="spellStart"/>
      <w:r w:rsidRPr="00BA7176">
        <w:rPr>
          <w:rFonts w:cs="Arial"/>
        </w:rPr>
        <w:t>Grundsicherung</w:t>
      </w:r>
      <w:proofErr w:type="spellEnd"/>
      <w:r w:rsidRPr="00BA7176">
        <w:rPr>
          <w:rFonts w:cs="Arial"/>
        </w:rPr>
        <w:t xml:space="preserve">) or </w:t>
      </w:r>
      <w:r w:rsidR="00007E8C" w:rsidRPr="00BA7176">
        <w:rPr>
          <w:rFonts w:cs="Arial"/>
        </w:rPr>
        <w:t>‘</w:t>
      </w:r>
      <w:r w:rsidRPr="00BA7176">
        <w:rPr>
          <w:rFonts w:cs="Arial"/>
        </w:rPr>
        <w:t>sanctions</w:t>
      </w:r>
      <w:r w:rsidR="00007E8C" w:rsidRPr="00BA7176">
        <w:rPr>
          <w:rFonts w:cs="Arial"/>
        </w:rPr>
        <w:t>’</w:t>
      </w:r>
      <w:r w:rsidRPr="00BA7176">
        <w:rPr>
          <w:rFonts w:cs="Arial"/>
        </w:rPr>
        <w:t xml:space="preserve"> do not have a general connotation. </w:t>
      </w:r>
      <w:r w:rsidRPr="00BA7176">
        <w:rPr>
          <w:rFonts w:cs="Arial"/>
        </w:rPr>
        <w:lastRenderedPageBreak/>
        <w:t xml:space="preserve">Only if they are set into a specific context the coding is </w:t>
      </w:r>
      <w:r w:rsidR="00007E8C" w:rsidRPr="00BA7176">
        <w:rPr>
          <w:rFonts w:cs="Arial"/>
        </w:rPr>
        <w:t>‘</w:t>
      </w:r>
      <w:r w:rsidRPr="00BA7176">
        <w:rPr>
          <w:rFonts w:cs="Arial"/>
        </w:rPr>
        <w:t>high</w:t>
      </w:r>
      <w:r w:rsidR="00007E8C" w:rsidRPr="00BA7176">
        <w:rPr>
          <w:rFonts w:cs="Arial"/>
        </w:rPr>
        <w:t>’</w:t>
      </w:r>
      <w:r w:rsidRPr="00BA7176">
        <w:rPr>
          <w:rFonts w:cs="Arial"/>
        </w:rPr>
        <w:t xml:space="preserve"> or </w:t>
      </w:r>
      <w:r w:rsidR="00007E8C" w:rsidRPr="00BA7176">
        <w:rPr>
          <w:rFonts w:cs="Arial"/>
        </w:rPr>
        <w:t>‘</w:t>
      </w:r>
      <w:r w:rsidRPr="00BA7176">
        <w:rPr>
          <w:rFonts w:cs="Arial"/>
        </w:rPr>
        <w:t>low</w:t>
      </w:r>
      <w:r w:rsidR="00007E8C" w:rsidRPr="00BA7176">
        <w:rPr>
          <w:rFonts w:cs="Arial"/>
        </w:rPr>
        <w:t>’</w:t>
      </w:r>
      <w:r w:rsidRPr="00BA7176">
        <w:rPr>
          <w:rFonts w:cs="Arial"/>
        </w:rPr>
        <w:t xml:space="preserve">. Without </w:t>
      </w:r>
      <w:r w:rsidR="001E69EE" w:rsidRPr="00BA7176">
        <w:rPr>
          <w:rFonts w:cs="Arial"/>
        </w:rPr>
        <w:t>specification,</w:t>
      </w:r>
      <w:r w:rsidRPr="00BA7176">
        <w:rPr>
          <w:rFonts w:cs="Arial"/>
        </w:rPr>
        <w:t xml:space="preserve"> these terms indicate a neutral need code.</w:t>
      </w:r>
    </w:p>
    <w:p w14:paraId="3FD09892" w14:textId="77777777" w:rsidR="00B839C4" w:rsidRDefault="00F94457" w:rsidP="00B839C4">
      <w:pPr>
        <w:jc w:val="both"/>
        <w:rPr>
          <w:rFonts w:asciiTheme="minorHAnsi" w:hAnsiTheme="minorHAnsi" w:cs="Arial"/>
        </w:rPr>
      </w:pPr>
      <w:r w:rsidRPr="00BA7176">
        <w:rPr>
          <w:rFonts w:cs="Arial"/>
        </w:rPr>
        <w:t xml:space="preserve">Example: </w:t>
      </w:r>
    </w:p>
    <w:p w14:paraId="0EF8DA31" w14:textId="539C85CD" w:rsidR="00F94457" w:rsidRPr="00BA7176" w:rsidRDefault="00B839C4" w:rsidP="00BA7176">
      <w:pPr>
        <w:pStyle w:val="Quote"/>
      </w:pPr>
      <w:r w:rsidRPr="00BA7176">
        <w:t>‘</w:t>
      </w:r>
      <w:r w:rsidR="00F94457" w:rsidRPr="00BA7176">
        <w:t xml:space="preserve">The government wanted to set a focus on the reduction of consolidated long-term unemployment. Three years have </w:t>
      </w:r>
      <w:proofErr w:type="gramStart"/>
      <w:r w:rsidR="00F94457" w:rsidRPr="00BA7176">
        <w:t>passed</w:t>
      </w:r>
      <w:proofErr w:type="gramEnd"/>
      <w:r w:rsidR="00F94457" w:rsidRPr="00BA7176">
        <w:t xml:space="preserve"> and nothing has happened.</w:t>
      </w:r>
      <w:r w:rsidR="00007E8C" w:rsidRPr="00BA7176">
        <w:t>’</w:t>
      </w:r>
      <w:r w:rsidR="00F94457" w:rsidRPr="00BA7176">
        <w:t xml:space="preserve"> (</w:t>
      </w:r>
      <w:proofErr w:type="spellStart"/>
      <w:r w:rsidR="00F94457" w:rsidRPr="00BA7176">
        <w:t>Deutscher</w:t>
      </w:r>
      <w:proofErr w:type="spellEnd"/>
      <w:r w:rsidR="00F94457" w:rsidRPr="00BA7176">
        <w:t xml:space="preserve"> Bundestag, 2016b, 17067 D, own translation</w:t>
      </w:r>
      <w:r w:rsidRPr="00BA7176">
        <w:t>.</w:t>
      </w:r>
      <w:r w:rsidR="00F94457" w:rsidRPr="00BA7176">
        <w:t>)</w:t>
      </w:r>
    </w:p>
    <w:p w14:paraId="0EF8DA32" w14:textId="77777777" w:rsidR="00F94457" w:rsidRPr="00BA7176" w:rsidRDefault="00F94457" w:rsidP="00BA7176">
      <w:pPr>
        <w:jc w:val="both"/>
        <w:rPr>
          <w:rFonts w:cs="Arial"/>
        </w:rPr>
      </w:pPr>
    </w:p>
    <w:p w14:paraId="0EF8DA33" w14:textId="36C5F90B" w:rsidR="00F94457" w:rsidRPr="00BA7176" w:rsidRDefault="00B941BB" w:rsidP="00BA7176">
      <w:pPr>
        <w:pStyle w:val="Heading4"/>
      </w:pPr>
      <w:r w:rsidRPr="00BA7176">
        <w:t>7</w:t>
      </w:r>
      <w:r w:rsidR="00F94457" w:rsidRPr="00BA7176">
        <w:t xml:space="preserve">.1.3 </w:t>
      </w:r>
      <w:r w:rsidR="00B839C4" w:rsidRPr="00BA7176">
        <w:t xml:space="preserve">High </w:t>
      </w:r>
      <w:r w:rsidR="00F94457" w:rsidRPr="00BA7176">
        <w:t>need (-)</w:t>
      </w:r>
    </w:p>
    <w:p w14:paraId="0EF8DA34" w14:textId="590406F7" w:rsidR="00F94457" w:rsidRPr="00BA7176" w:rsidRDefault="00F94457" w:rsidP="00BA7176">
      <w:pPr>
        <w:autoSpaceDE w:val="0"/>
        <w:autoSpaceDN w:val="0"/>
        <w:adjustRightInd w:val="0"/>
        <w:mirrorIndents/>
        <w:jc w:val="both"/>
        <w:rPr>
          <w:rFonts w:asciiTheme="minorHAnsi" w:hAnsiTheme="minorHAnsi" w:cs="Arial"/>
        </w:rPr>
      </w:pPr>
      <w:r w:rsidRPr="00BA7176">
        <w:rPr>
          <w:rFonts w:cs="Arial"/>
        </w:rPr>
        <w:t xml:space="preserve">This code is given to paragraphs in which unemployed individuals are framed as having a high level of need. This includes the need for accommodation, </w:t>
      </w:r>
      <w:proofErr w:type="gramStart"/>
      <w:r w:rsidRPr="00BA7176">
        <w:rPr>
          <w:rFonts w:cs="Arial"/>
        </w:rPr>
        <w:t>money</w:t>
      </w:r>
      <w:proofErr w:type="gramEnd"/>
      <w:r w:rsidRPr="00BA7176">
        <w:rPr>
          <w:rFonts w:cs="Arial"/>
        </w:rPr>
        <w:t xml:space="preserve"> and food</w:t>
      </w:r>
      <w:r w:rsidR="00060C30">
        <w:rPr>
          <w:rFonts w:cs="Arial"/>
        </w:rPr>
        <w:t>,</w:t>
      </w:r>
      <w:r w:rsidRPr="00BA7176">
        <w:rPr>
          <w:rFonts w:cs="Arial"/>
        </w:rPr>
        <w:t xml:space="preserve"> as well as the need for these resources due to (</w:t>
      </w:r>
      <w:r w:rsidR="00007E8C" w:rsidRPr="00BA7176">
        <w:rPr>
          <w:rFonts w:cs="Arial"/>
        </w:rPr>
        <w:t>‘</w:t>
      </w:r>
      <w:r w:rsidRPr="00BA7176">
        <w:rPr>
          <w:rFonts w:cs="Arial"/>
        </w:rPr>
        <w:t>hard</w:t>
      </w:r>
      <w:r w:rsidR="00007E8C" w:rsidRPr="00BA7176">
        <w:rPr>
          <w:rFonts w:cs="Arial"/>
        </w:rPr>
        <w:t>’</w:t>
      </w:r>
      <w:r w:rsidRPr="00BA7176">
        <w:rPr>
          <w:rFonts w:cs="Arial"/>
        </w:rPr>
        <w:t xml:space="preserve">) sanctions. Furthermore, the code includes help from a third </w:t>
      </w:r>
      <w:r w:rsidR="007A256C">
        <w:rPr>
          <w:rFonts w:cs="Arial"/>
        </w:rPr>
        <w:t>party</w:t>
      </w:r>
      <w:r w:rsidR="007A256C" w:rsidRPr="00BA7176">
        <w:rPr>
          <w:rFonts w:cs="Arial"/>
        </w:rPr>
        <w:t xml:space="preserve"> </w:t>
      </w:r>
      <w:r w:rsidRPr="00BA7176">
        <w:rPr>
          <w:rFonts w:cs="Arial"/>
        </w:rPr>
        <w:t xml:space="preserve">(family, social work, the state etc.) that is needed and taken. </w:t>
      </w:r>
    </w:p>
    <w:p w14:paraId="7A68B418" w14:textId="77777777" w:rsidR="00B839C4" w:rsidRDefault="00F94457" w:rsidP="00B839C4">
      <w:pPr>
        <w:jc w:val="both"/>
        <w:rPr>
          <w:rFonts w:asciiTheme="minorHAnsi" w:hAnsiTheme="minorHAnsi" w:cs="Arial"/>
        </w:rPr>
      </w:pPr>
      <w:r w:rsidRPr="00BA7176">
        <w:rPr>
          <w:rFonts w:cs="Arial"/>
        </w:rPr>
        <w:t xml:space="preserve">Example: </w:t>
      </w:r>
    </w:p>
    <w:p w14:paraId="0EF8DA35" w14:textId="39B5F0F0" w:rsidR="00F94457" w:rsidRPr="00BA7176" w:rsidRDefault="00B839C4" w:rsidP="00BA7176">
      <w:pPr>
        <w:pStyle w:val="Quote"/>
      </w:pPr>
      <w:r w:rsidRPr="00BA7176">
        <w:t>‘</w:t>
      </w:r>
      <w:r w:rsidR="00F94457" w:rsidRPr="00BA7176">
        <w:t>What does this lead to? – Temporary work will remain, that is not the point, but it will change. In the future, there will be no chances anymore to get a permanent job for the low-qualified and the long-term unemployed, because they will not transition into employment. Only the high qualified and the skilled workers will be placed in temporary work. The others will be excluded from the system; you deny them the last chance to find a permanent job.</w:t>
      </w:r>
      <w:r w:rsidR="00007E8C" w:rsidRPr="00BA7176">
        <w:t>’</w:t>
      </w:r>
      <w:r w:rsidR="00F94457" w:rsidRPr="00BA7176">
        <w:t xml:space="preserve"> (</w:t>
      </w:r>
      <w:proofErr w:type="spellStart"/>
      <w:r w:rsidR="00F94457" w:rsidRPr="00BA7176">
        <w:t>Deutscher</w:t>
      </w:r>
      <w:proofErr w:type="spellEnd"/>
      <w:r w:rsidR="00F94457" w:rsidRPr="00BA7176">
        <w:t xml:space="preserve"> Bundestag, 2002b, 674 D - 675 A, own translation</w:t>
      </w:r>
      <w:r>
        <w:t>.</w:t>
      </w:r>
      <w:r w:rsidR="00F94457" w:rsidRPr="00BA7176">
        <w:t>)</w:t>
      </w:r>
    </w:p>
    <w:p w14:paraId="0EF8DA36" w14:textId="77777777" w:rsidR="00F94457" w:rsidRPr="00BA7176" w:rsidRDefault="00F94457" w:rsidP="00BA7176">
      <w:pPr>
        <w:jc w:val="both"/>
        <w:rPr>
          <w:rFonts w:cs="Arial"/>
        </w:rPr>
      </w:pPr>
    </w:p>
    <w:p w14:paraId="0EF8DA37" w14:textId="77777777" w:rsidR="00F94457" w:rsidRPr="00BA7176" w:rsidRDefault="00B941BB" w:rsidP="00BA7176">
      <w:pPr>
        <w:pStyle w:val="Heading3"/>
      </w:pPr>
      <w:r w:rsidRPr="00BA7176">
        <w:t>7</w:t>
      </w:r>
      <w:r w:rsidR="00F94457" w:rsidRPr="00BA7176">
        <w:t>.2 Control</w:t>
      </w:r>
    </w:p>
    <w:p w14:paraId="0EF8DA39" w14:textId="014B75D2" w:rsidR="00F94457" w:rsidRPr="00BA7176" w:rsidRDefault="00F94457" w:rsidP="00BA7176">
      <w:pPr>
        <w:jc w:val="both"/>
        <w:rPr>
          <w:rFonts w:cs="Arial"/>
        </w:rPr>
      </w:pPr>
      <w:r w:rsidRPr="00BA7176">
        <w:rPr>
          <w:rFonts w:cs="Arial"/>
        </w:rPr>
        <w:t xml:space="preserve">The dimension of </w:t>
      </w:r>
      <w:r w:rsidR="00007E8C" w:rsidRPr="00BA7176">
        <w:rPr>
          <w:rFonts w:cs="Arial"/>
        </w:rPr>
        <w:t>‘</w:t>
      </w:r>
      <w:r w:rsidRPr="00BA7176">
        <w:rPr>
          <w:rFonts w:cs="Arial"/>
        </w:rPr>
        <w:t>control over neediness</w:t>
      </w:r>
      <w:r w:rsidR="00007E8C" w:rsidRPr="00BA7176">
        <w:rPr>
          <w:rFonts w:cs="Arial"/>
        </w:rPr>
        <w:t>’</w:t>
      </w:r>
      <w:r w:rsidRPr="00BA7176">
        <w:rPr>
          <w:rFonts w:cs="Arial"/>
        </w:rPr>
        <w:t xml:space="preserve"> (van Oorschot </w:t>
      </w:r>
      <w:r w:rsidR="004020DC" w:rsidRPr="00BA7176">
        <w:rPr>
          <w:rFonts w:cs="Arial"/>
        </w:rPr>
        <w:t>and</w:t>
      </w:r>
      <w:r w:rsidRPr="00BA7176">
        <w:rPr>
          <w:rFonts w:cs="Arial"/>
        </w:rPr>
        <w:t xml:space="preserve"> Roosma, 2017</w:t>
      </w:r>
      <w:r w:rsidR="00B74476">
        <w:rPr>
          <w:rFonts w:cs="Arial"/>
        </w:rPr>
        <w:t xml:space="preserve">: </w:t>
      </w:r>
      <w:r w:rsidRPr="00BA7176">
        <w:rPr>
          <w:rFonts w:cs="Arial"/>
        </w:rPr>
        <w:t>13) is central to the construction of blame</w:t>
      </w:r>
      <w:r w:rsidR="00D45C2F" w:rsidRPr="00BA7176">
        <w:rPr>
          <w:rFonts w:cs="Arial"/>
        </w:rPr>
        <w:t>-deservingness</w:t>
      </w:r>
      <w:r w:rsidRPr="00BA7176">
        <w:rPr>
          <w:rFonts w:cs="Arial"/>
        </w:rPr>
        <w:t>. It focuses on the individual responsibility of the unemployed for being in this situation.</w:t>
      </w:r>
    </w:p>
    <w:p w14:paraId="0EF8DA3A" w14:textId="46F3B5C2" w:rsidR="00F94457" w:rsidRPr="00BA7176" w:rsidRDefault="00B941BB" w:rsidP="00BA7176">
      <w:pPr>
        <w:pStyle w:val="Heading4"/>
      </w:pPr>
      <w:r w:rsidRPr="00BA7176">
        <w:lastRenderedPageBreak/>
        <w:t>7</w:t>
      </w:r>
      <w:r w:rsidR="00F94457" w:rsidRPr="00BA7176">
        <w:t>.2.1 High self-control/responsibility</w:t>
      </w:r>
      <w:r w:rsidR="00456AC3" w:rsidRPr="00BA7176">
        <w:t xml:space="preserve"> (+)</w:t>
      </w:r>
    </w:p>
    <w:p w14:paraId="0EF8DA3B" w14:textId="52DC7E60" w:rsidR="00F94457" w:rsidRPr="00BA7176" w:rsidRDefault="00F94457" w:rsidP="00BA7176">
      <w:pPr>
        <w:jc w:val="both"/>
        <w:rPr>
          <w:rFonts w:asciiTheme="minorHAnsi" w:hAnsiTheme="minorHAnsi" w:cs="Arial"/>
        </w:rPr>
      </w:pPr>
      <w:r w:rsidRPr="00BA7176">
        <w:rPr>
          <w:rFonts w:cs="Arial"/>
        </w:rPr>
        <w:t>This code is given to paragraphs that emphasi</w:t>
      </w:r>
      <w:r w:rsidR="00007E8C" w:rsidRPr="00BA7176">
        <w:rPr>
          <w:rFonts w:cs="Arial"/>
        </w:rPr>
        <w:t>s</w:t>
      </w:r>
      <w:r w:rsidRPr="00BA7176">
        <w:rPr>
          <w:rFonts w:cs="Arial"/>
        </w:rPr>
        <w:t xml:space="preserve">e the individual responsibility for being unemployed or for getting out of unemployment. Furthermore, paragraphs that stress the lack of motivation or incentives to work are coded here, because they implicitly focus on the potential (but lack of effective) self-control and responsibility. This includes </w:t>
      </w:r>
      <w:r w:rsidR="00007E8C" w:rsidRPr="00BA7176">
        <w:rPr>
          <w:rFonts w:cs="Arial"/>
        </w:rPr>
        <w:t>‘</w:t>
      </w:r>
      <w:r w:rsidRPr="00BA7176">
        <w:rPr>
          <w:rFonts w:cs="Arial"/>
        </w:rPr>
        <w:t xml:space="preserve">asocial </w:t>
      </w:r>
      <w:r w:rsidR="00B839C4" w:rsidRPr="00B839C4">
        <w:rPr>
          <w:rFonts w:cs="Arial"/>
        </w:rPr>
        <w:t>behaviour</w:t>
      </w:r>
      <w:r w:rsidR="00007E8C" w:rsidRPr="00BA7176">
        <w:rPr>
          <w:rFonts w:cs="Arial"/>
        </w:rPr>
        <w:t>’</w:t>
      </w:r>
      <w:r w:rsidRPr="00BA7176">
        <w:rPr>
          <w:rFonts w:cs="Arial"/>
        </w:rPr>
        <w:t xml:space="preserve"> (</w:t>
      </w:r>
      <w:r w:rsidR="00007E8C" w:rsidRPr="00BA7176">
        <w:rPr>
          <w:rFonts w:cs="Arial"/>
        </w:rPr>
        <w:t>‘</w:t>
      </w:r>
      <w:proofErr w:type="spellStart"/>
      <w:r w:rsidRPr="00BA7176">
        <w:rPr>
          <w:rFonts w:cs="Arial"/>
        </w:rPr>
        <w:t>sozialwidriges</w:t>
      </w:r>
      <w:proofErr w:type="spellEnd"/>
      <w:r w:rsidRPr="00BA7176">
        <w:rPr>
          <w:rFonts w:cs="Arial"/>
        </w:rPr>
        <w:t xml:space="preserve"> </w:t>
      </w:r>
      <w:proofErr w:type="spellStart"/>
      <w:r w:rsidRPr="00BA7176">
        <w:rPr>
          <w:rFonts w:cs="Arial"/>
        </w:rPr>
        <w:t>Verhalten</w:t>
      </w:r>
      <w:proofErr w:type="spellEnd"/>
      <w:r w:rsidR="00007E8C" w:rsidRPr="00BA7176">
        <w:rPr>
          <w:rFonts w:cs="Arial"/>
        </w:rPr>
        <w:t>’</w:t>
      </w:r>
      <w:r w:rsidRPr="00BA7176">
        <w:rPr>
          <w:rFonts w:cs="Arial"/>
        </w:rPr>
        <w:t>)</w:t>
      </w:r>
      <w:r w:rsidR="00306F56">
        <w:rPr>
          <w:rFonts w:cs="Arial"/>
        </w:rPr>
        <w:t>,</w:t>
      </w:r>
      <w:r w:rsidRPr="00BA7176">
        <w:rPr>
          <w:rFonts w:cs="Arial"/>
        </w:rPr>
        <w:t xml:space="preserve"> which hints at the active choice of this </w:t>
      </w:r>
      <w:r w:rsidR="00B839C4" w:rsidRPr="00B839C4">
        <w:rPr>
          <w:rFonts w:cs="Arial"/>
        </w:rPr>
        <w:t>behaviour</w:t>
      </w:r>
      <w:r w:rsidRPr="00BA7176">
        <w:rPr>
          <w:rFonts w:cs="Arial"/>
        </w:rPr>
        <w:t xml:space="preserve">. A lack of education/qualification is coded here because it is the individual’s responsibility to take up appropriate qualification measures. An exception </w:t>
      </w:r>
      <w:r w:rsidR="00306F56">
        <w:rPr>
          <w:rFonts w:cs="Arial"/>
        </w:rPr>
        <w:t>to</w:t>
      </w:r>
      <w:r w:rsidR="00306F56" w:rsidRPr="00BA7176">
        <w:rPr>
          <w:rFonts w:cs="Arial"/>
        </w:rPr>
        <w:t xml:space="preserve"> </w:t>
      </w:r>
      <w:r w:rsidRPr="00BA7176">
        <w:rPr>
          <w:rFonts w:cs="Arial"/>
        </w:rPr>
        <w:t xml:space="preserve">this rule </w:t>
      </w:r>
      <w:proofErr w:type="gramStart"/>
      <w:r w:rsidRPr="00BA7176">
        <w:rPr>
          <w:rFonts w:cs="Arial"/>
        </w:rPr>
        <w:t>are</w:t>
      </w:r>
      <w:proofErr w:type="gramEnd"/>
      <w:r w:rsidRPr="00BA7176">
        <w:rPr>
          <w:rFonts w:cs="Arial"/>
        </w:rPr>
        <w:t xml:space="preserve"> cases in which this lack of education/qualification is combined with the notion of low self-responsibility for this situation. Furthermore, paragraphs stressing the individual freedom of choice are included in this code. </w:t>
      </w:r>
      <w:r w:rsidR="00007E8C" w:rsidRPr="00BA7176">
        <w:rPr>
          <w:rFonts w:cs="Arial"/>
        </w:rPr>
        <w:t>‘</w:t>
      </w:r>
      <w:r w:rsidRPr="00BA7176">
        <w:rPr>
          <w:rFonts w:cs="Arial"/>
        </w:rPr>
        <w:t>Support and demand</w:t>
      </w:r>
      <w:r w:rsidR="00007E8C" w:rsidRPr="00BA7176">
        <w:rPr>
          <w:rFonts w:cs="Arial"/>
        </w:rPr>
        <w:t>’</w:t>
      </w:r>
      <w:r w:rsidRPr="00BA7176">
        <w:rPr>
          <w:rFonts w:cs="Arial"/>
        </w:rPr>
        <w:t xml:space="preserve"> (</w:t>
      </w:r>
      <w:r w:rsidR="00007E8C" w:rsidRPr="00BA7176">
        <w:rPr>
          <w:rFonts w:cs="Arial"/>
        </w:rPr>
        <w:t>‘</w:t>
      </w:r>
      <w:proofErr w:type="spellStart"/>
      <w:r w:rsidRPr="00BA7176">
        <w:rPr>
          <w:rFonts w:cs="Arial"/>
        </w:rPr>
        <w:t>Fördern</w:t>
      </w:r>
      <w:proofErr w:type="spellEnd"/>
      <w:r w:rsidRPr="00BA7176">
        <w:rPr>
          <w:rFonts w:cs="Arial"/>
        </w:rPr>
        <w:t xml:space="preserve"> und </w:t>
      </w:r>
      <w:proofErr w:type="spellStart"/>
      <w:r w:rsidRPr="00BA7176">
        <w:rPr>
          <w:rFonts w:cs="Arial"/>
        </w:rPr>
        <w:t>Fordern</w:t>
      </w:r>
      <w:proofErr w:type="spellEnd"/>
      <w:r w:rsidR="00007E8C" w:rsidRPr="00BA7176">
        <w:rPr>
          <w:rFonts w:cs="Arial"/>
        </w:rPr>
        <w:t>’</w:t>
      </w:r>
      <w:r w:rsidRPr="00BA7176">
        <w:rPr>
          <w:rFonts w:cs="Arial"/>
        </w:rPr>
        <w:t xml:space="preserve">) </w:t>
      </w:r>
      <w:proofErr w:type="gramStart"/>
      <w:r w:rsidRPr="00BA7176">
        <w:rPr>
          <w:rFonts w:cs="Arial"/>
        </w:rPr>
        <w:t>indicates</w:t>
      </w:r>
      <w:proofErr w:type="gramEnd"/>
      <w:r w:rsidRPr="00BA7176">
        <w:rPr>
          <w:rFonts w:cs="Arial"/>
        </w:rPr>
        <w:t xml:space="preserve"> a high control.</w:t>
      </w:r>
    </w:p>
    <w:p w14:paraId="2111D64A" w14:textId="77777777" w:rsidR="00B839C4" w:rsidRDefault="00F94457" w:rsidP="00BA7176">
      <w:pPr>
        <w:jc w:val="both"/>
        <w:rPr>
          <w:rFonts w:asciiTheme="minorHAnsi" w:hAnsiTheme="minorHAnsi" w:cs="Arial"/>
        </w:rPr>
      </w:pPr>
      <w:r w:rsidRPr="00BA7176">
        <w:rPr>
          <w:rFonts w:cs="Arial"/>
        </w:rPr>
        <w:t>Example</w:t>
      </w:r>
      <w:r w:rsidR="00B941BB" w:rsidRPr="00BA7176">
        <w:rPr>
          <w:rFonts w:cs="Arial"/>
        </w:rPr>
        <w:t>s</w:t>
      </w:r>
      <w:r w:rsidRPr="00BA7176">
        <w:rPr>
          <w:rFonts w:cs="Arial"/>
        </w:rPr>
        <w:t xml:space="preserve">: </w:t>
      </w:r>
    </w:p>
    <w:p w14:paraId="0EF8DA3C" w14:textId="72E700FD" w:rsidR="00F94457" w:rsidRDefault="00B839C4" w:rsidP="00B839C4">
      <w:pPr>
        <w:pStyle w:val="Quote"/>
      </w:pPr>
      <w:r w:rsidRPr="00BA7176">
        <w:t>‘</w:t>
      </w:r>
      <w:r w:rsidR="00F94457" w:rsidRPr="00BA7176">
        <w:t xml:space="preserve">The chances lie mainly </w:t>
      </w:r>
      <w:proofErr w:type="gramStart"/>
      <w:r w:rsidR="00F94457" w:rsidRPr="00BA7176">
        <w:t>in the area of</w:t>
      </w:r>
      <w:proofErr w:type="gramEnd"/>
      <w:r w:rsidR="00F94457" w:rsidRPr="00BA7176">
        <w:t xml:space="preserve"> skilled employment. Occupational qualification is and remains the best protection from unemployment. Therefore, the massive subsidies for qualification remain an essential and permanent task. This applies to the older people and to those, who have not mastered their first apprenticeship, too.</w:t>
      </w:r>
      <w:r w:rsidR="00007E8C" w:rsidRPr="00BA7176">
        <w:t>’</w:t>
      </w:r>
      <w:r w:rsidR="004020DC" w:rsidRPr="00BA7176">
        <w:t xml:space="preserve"> </w:t>
      </w:r>
      <w:r w:rsidR="00F94457" w:rsidRPr="00BA7176">
        <w:t>(</w:t>
      </w:r>
      <w:proofErr w:type="spellStart"/>
      <w:r w:rsidR="00F94457" w:rsidRPr="00BA7176">
        <w:t>Deutscher</w:t>
      </w:r>
      <w:proofErr w:type="spellEnd"/>
      <w:r w:rsidR="00F94457" w:rsidRPr="00BA7176">
        <w:t xml:space="preserve"> Bundestag, 2002b, 673 B, </w:t>
      </w:r>
      <w:r w:rsidRPr="00B839C4">
        <w:t>own translation.)</w:t>
      </w:r>
    </w:p>
    <w:p w14:paraId="4177CE06" w14:textId="77777777" w:rsidR="00B839C4" w:rsidRPr="00BA7176" w:rsidRDefault="00B839C4" w:rsidP="00BA7176"/>
    <w:p w14:paraId="0EF8DA3D" w14:textId="004A8F52" w:rsidR="00F94457" w:rsidRDefault="00F94457" w:rsidP="00B839C4">
      <w:pPr>
        <w:pStyle w:val="Quote"/>
      </w:pPr>
      <w:r w:rsidRPr="00BA7176">
        <w:t xml:space="preserve"> </w:t>
      </w:r>
      <w:r w:rsidR="00B839C4" w:rsidRPr="00BA7176">
        <w:t>‘</w:t>
      </w:r>
      <w:r w:rsidRPr="00BA7176">
        <w:t>Lowly-qualified people do not provide the same performance and productivity as the well-trained permanent staff.</w:t>
      </w:r>
      <w:r w:rsidR="00007E8C" w:rsidRPr="00BA7176">
        <w:t>’</w:t>
      </w:r>
      <w:r w:rsidRPr="00BA7176">
        <w:t xml:space="preserve"> (</w:t>
      </w:r>
      <w:proofErr w:type="spellStart"/>
      <w:r w:rsidRPr="00BA7176">
        <w:t>Deutscher</w:t>
      </w:r>
      <w:proofErr w:type="spellEnd"/>
      <w:r w:rsidRPr="00BA7176">
        <w:t xml:space="preserve"> Bundestag, 2002b, 674 D, </w:t>
      </w:r>
      <w:r w:rsidR="00B839C4">
        <w:t>own translation.)</w:t>
      </w:r>
    </w:p>
    <w:p w14:paraId="7391968B" w14:textId="77777777" w:rsidR="00B839C4" w:rsidRPr="00BA7176" w:rsidRDefault="00B839C4" w:rsidP="00BA7176"/>
    <w:p w14:paraId="0EF8DA3F" w14:textId="77777777" w:rsidR="00F94457" w:rsidRPr="00BA7176" w:rsidRDefault="00B941BB" w:rsidP="00BA7176">
      <w:pPr>
        <w:pStyle w:val="Heading4"/>
      </w:pPr>
      <w:r w:rsidRPr="00BA7176">
        <w:t>7</w:t>
      </w:r>
      <w:r w:rsidR="00F94457" w:rsidRPr="00BA7176">
        <w:t>.2.2 Neutral self-control/ responsibility</w:t>
      </w:r>
    </w:p>
    <w:p w14:paraId="0EF8DA40" w14:textId="63A8DB03" w:rsidR="00F94457" w:rsidRPr="00BA7176" w:rsidRDefault="00F94457" w:rsidP="00BA7176">
      <w:pPr>
        <w:jc w:val="both"/>
        <w:rPr>
          <w:rFonts w:asciiTheme="minorHAnsi" w:hAnsiTheme="minorHAnsi" w:cs="Arial"/>
        </w:rPr>
      </w:pPr>
      <w:r w:rsidRPr="00BA7176">
        <w:rPr>
          <w:rFonts w:cs="Arial"/>
        </w:rPr>
        <w:t xml:space="preserve">This code is given to statements which do not implicitly or explicitly focus on control. Segments on </w:t>
      </w:r>
      <w:r w:rsidR="00007E8C" w:rsidRPr="00BA7176">
        <w:rPr>
          <w:rFonts w:cs="Arial"/>
        </w:rPr>
        <w:t>‘</w:t>
      </w:r>
      <w:r w:rsidRPr="00BA7176">
        <w:rPr>
          <w:rFonts w:cs="Arial"/>
        </w:rPr>
        <w:t>young people/young unemployed</w:t>
      </w:r>
      <w:r w:rsidR="00007E8C" w:rsidRPr="00BA7176">
        <w:rPr>
          <w:rFonts w:cs="Arial"/>
        </w:rPr>
        <w:t>’</w:t>
      </w:r>
      <w:r w:rsidRPr="00BA7176">
        <w:rPr>
          <w:rFonts w:cs="Arial"/>
        </w:rPr>
        <w:t xml:space="preserve"> are neutral in </w:t>
      </w:r>
      <w:r w:rsidR="00C50F78">
        <w:rPr>
          <w:rFonts w:cs="Arial"/>
        </w:rPr>
        <w:t>their</w:t>
      </w:r>
      <w:r w:rsidR="00C50F78" w:rsidRPr="00BA7176">
        <w:rPr>
          <w:rFonts w:cs="Arial"/>
        </w:rPr>
        <w:t xml:space="preserve"> </w:t>
      </w:r>
      <w:r w:rsidRPr="00BA7176">
        <w:rPr>
          <w:rFonts w:cs="Arial"/>
        </w:rPr>
        <w:t>meaning on control, unless a specific other context is set.</w:t>
      </w:r>
    </w:p>
    <w:p w14:paraId="27F3AB9D" w14:textId="77777777" w:rsidR="00B839C4" w:rsidRDefault="00F94457" w:rsidP="00BA7176">
      <w:pPr>
        <w:jc w:val="both"/>
        <w:rPr>
          <w:rFonts w:asciiTheme="minorHAnsi" w:hAnsiTheme="minorHAnsi" w:cs="Arial"/>
        </w:rPr>
      </w:pPr>
      <w:r w:rsidRPr="00BA7176">
        <w:rPr>
          <w:rFonts w:cs="Arial"/>
        </w:rPr>
        <w:lastRenderedPageBreak/>
        <w:t>Example</w:t>
      </w:r>
      <w:r w:rsidR="00B941BB" w:rsidRPr="00BA7176">
        <w:rPr>
          <w:rFonts w:cs="Arial"/>
        </w:rPr>
        <w:t>s</w:t>
      </w:r>
      <w:r w:rsidRPr="00BA7176">
        <w:rPr>
          <w:rFonts w:cs="Arial"/>
        </w:rPr>
        <w:t xml:space="preserve">: </w:t>
      </w:r>
    </w:p>
    <w:p w14:paraId="0EF8DA41" w14:textId="65D32C06" w:rsidR="00F94457" w:rsidRDefault="00B839C4" w:rsidP="00B839C4">
      <w:pPr>
        <w:pStyle w:val="Quote"/>
      </w:pPr>
      <w:r w:rsidRPr="00BA7176">
        <w:t>‘</w:t>
      </w:r>
      <w:r w:rsidR="00F94457" w:rsidRPr="00BA7176">
        <w:t xml:space="preserve">We are talking about new instruments, for example, how we can develop the </w:t>
      </w:r>
      <w:proofErr w:type="gramStart"/>
      <w:r w:rsidR="00F94457" w:rsidRPr="00BA7176">
        <w:t>Personal</w:t>
      </w:r>
      <w:proofErr w:type="gramEnd"/>
      <w:r w:rsidR="00F94457" w:rsidRPr="00BA7176">
        <w:t xml:space="preserve">-Service-Agencies for temporary work from a trail to a pathway for the long-term unemployed to transition into the first </w:t>
      </w:r>
      <w:r w:rsidRPr="00B839C4">
        <w:t>labour</w:t>
      </w:r>
      <w:r w:rsidR="00F94457" w:rsidRPr="00BA7176">
        <w:t xml:space="preserve"> market.</w:t>
      </w:r>
      <w:r w:rsidR="00007E8C" w:rsidRPr="00BA7176">
        <w:t>’</w:t>
      </w:r>
      <w:r w:rsidR="00F94457" w:rsidRPr="00BA7176">
        <w:t xml:space="preserve"> (</w:t>
      </w:r>
      <w:proofErr w:type="spellStart"/>
      <w:r w:rsidR="00F94457" w:rsidRPr="00BA7176">
        <w:t>Deutscher</w:t>
      </w:r>
      <w:proofErr w:type="spellEnd"/>
      <w:r w:rsidR="00F94457" w:rsidRPr="00BA7176">
        <w:t xml:space="preserve"> Bundestag, 2002b, 676 A, </w:t>
      </w:r>
      <w:r>
        <w:t>own translation.)</w:t>
      </w:r>
    </w:p>
    <w:p w14:paraId="79BFD3E3" w14:textId="77777777" w:rsidR="00B839C4" w:rsidRPr="00BA7176" w:rsidRDefault="00B839C4" w:rsidP="00BA7176"/>
    <w:p w14:paraId="0EF8DA42" w14:textId="0A2A70AB" w:rsidR="00F94457" w:rsidRPr="00BA7176" w:rsidRDefault="00B839C4" w:rsidP="00BA7176">
      <w:pPr>
        <w:pStyle w:val="Quote"/>
      </w:pPr>
      <w:r w:rsidRPr="00BA7176">
        <w:t>‘</w:t>
      </w:r>
      <w:r w:rsidR="00F94457" w:rsidRPr="00BA7176">
        <w:t xml:space="preserve">With the I-Agencies we will use the routine skills of the unemployed, whose talents are only used in the basement, to help them in using these skills to get into the </w:t>
      </w:r>
      <w:r w:rsidRPr="00B839C4">
        <w:t>labour</w:t>
      </w:r>
      <w:r w:rsidR="00F94457" w:rsidRPr="00BA7176">
        <w:t xml:space="preserve"> market. We will promote autonomy with this. Furthermore, we will </w:t>
      </w:r>
      <w:r w:rsidR="001E69EE" w:rsidRPr="00BA7176">
        <w:t>moderni</w:t>
      </w:r>
      <w:r w:rsidR="00007E8C" w:rsidRPr="00BA7176">
        <w:t>s</w:t>
      </w:r>
      <w:r w:rsidR="001E69EE" w:rsidRPr="00BA7176">
        <w:t>e</w:t>
      </w:r>
      <w:r w:rsidR="00F94457" w:rsidRPr="00BA7176">
        <w:t xml:space="preserve"> the qualification system with practice-oriented modules. I have been in such an institution recently. Somebody there said to me: Give me a hammer, let me work and stop talking.</w:t>
      </w:r>
      <w:r w:rsidR="00007E8C" w:rsidRPr="00BA7176">
        <w:t>’</w:t>
      </w:r>
      <w:r w:rsidR="00F94457" w:rsidRPr="00BA7176">
        <w:t xml:space="preserve"> (</w:t>
      </w:r>
      <w:proofErr w:type="spellStart"/>
      <w:r w:rsidR="00F94457" w:rsidRPr="00BA7176">
        <w:t>Deutscher</w:t>
      </w:r>
      <w:proofErr w:type="spellEnd"/>
      <w:r w:rsidR="00F94457" w:rsidRPr="00BA7176">
        <w:t xml:space="preserve"> Bundestag, 2002b, 677 C, </w:t>
      </w:r>
      <w:r>
        <w:t>own translation.)</w:t>
      </w:r>
    </w:p>
    <w:p w14:paraId="0EF8DA43" w14:textId="77777777" w:rsidR="00456AC3" w:rsidRPr="00BA7176" w:rsidRDefault="00456AC3" w:rsidP="00BA7176">
      <w:pPr>
        <w:jc w:val="both"/>
        <w:rPr>
          <w:rFonts w:cs="Arial"/>
        </w:rPr>
      </w:pPr>
    </w:p>
    <w:p w14:paraId="0EF8DA44" w14:textId="77777777" w:rsidR="00F94457" w:rsidRPr="00BA7176" w:rsidRDefault="00B941BB" w:rsidP="00BA7176">
      <w:pPr>
        <w:pStyle w:val="Heading4"/>
      </w:pPr>
      <w:r w:rsidRPr="00BA7176">
        <w:t>7</w:t>
      </w:r>
      <w:r w:rsidR="00F94457" w:rsidRPr="00BA7176">
        <w:t>.2.3 low self-control/responsibility</w:t>
      </w:r>
      <w:r w:rsidR="00456AC3" w:rsidRPr="00BA7176">
        <w:t xml:space="preserve"> (-)</w:t>
      </w:r>
    </w:p>
    <w:p w14:paraId="0EF8DA45" w14:textId="1931101D" w:rsidR="00F94457" w:rsidRPr="00BA7176" w:rsidRDefault="00F94457" w:rsidP="00BA7176">
      <w:pPr>
        <w:jc w:val="both"/>
        <w:rPr>
          <w:rFonts w:asciiTheme="minorHAnsi" w:hAnsiTheme="minorHAnsi" w:cs="Arial"/>
        </w:rPr>
      </w:pPr>
      <w:r w:rsidRPr="00BA7176">
        <w:rPr>
          <w:rFonts w:cs="Arial"/>
        </w:rPr>
        <w:t>This code is given to paragraphs that stress individual hardships, which make it difficult to get (re)employed (</w:t>
      </w:r>
      <w:proofErr w:type="gramStart"/>
      <w:r w:rsidRPr="00BA7176">
        <w:rPr>
          <w:rFonts w:cs="Arial"/>
        </w:rPr>
        <w:t>e.g.</w:t>
      </w:r>
      <w:proofErr w:type="gramEnd"/>
      <w:r w:rsidRPr="00BA7176">
        <w:rPr>
          <w:rFonts w:cs="Arial"/>
        </w:rPr>
        <w:t xml:space="preserve"> physical and psychological limitations, caring duties). A lack of sufficient education or qualification is only coded here if it is combined with a frame that stresses that it has not been the individual’s responsibility to receive sufficient education/qualification. Generally, older people (people aged 50 or more) are a synonym of low control, except for segments explicitly focusing on a different aspect of these people.</w:t>
      </w:r>
    </w:p>
    <w:p w14:paraId="62070BF3" w14:textId="77777777" w:rsidR="00B839C4" w:rsidRDefault="00F94457" w:rsidP="00B839C4">
      <w:pPr>
        <w:jc w:val="both"/>
        <w:rPr>
          <w:rFonts w:asciiTheme="minorHAnsi" w:hAnsiTheme="minorHAnsi" w:cs="Arial"/>
        </w:rPr>
      </w:pPr>
      <w:r w:rsidRPr="00BA7176">
        <w:rPr>
          <w:rFonts w:cs="Arial"/>
        </w:rPr>
        <w:t>Example</w:t>
      </w:r>
      <w:r w:rsidR="00B941BB" w:rsidRPr="00BA7176">
        <w:rPr>
          <w:rFonts w:cs="Arial"/>
        </w:rPr>
        <w:t>s</w:t>
      </w:r>
      <w:r w:rsidRPr="00BA7176">
        <w:rPr>
          <w:rFonts w:cs="Arial"/>
        </w:rPr>
        <w:t xml:space="preserve">: </w:t>
      </w:r>
    </w:p>
    <w:p w14:paraId="0EF8DA46" w14:textId="098F0BFC" w:rsidR="00F94457" w:rsidRPr="00BA7176" w:rsidRDefault="00007E8C" w:rsidP="00BA7176">
      <w:pPr>
        <w:pStyle w:val="Quote"/>
      </w:pPr>
      <w:r w:rsidRPr="00BA7176">
        <w:t>‘</w:t>
      </w:r>
      <w:r w:rsidR="00F94457" w:rsidRPr="00BA7176">
        <w:t xml:space="preserve">Second. Long-term unemployed persons need special conditions if their reemployment should succeed, for temporary work to be a bridge into the </w:t>
      </w:r>
      <w:r w:rsidR="00B839C4" w:rsidRPr="00B839C4">
        <w:t>labour</w:t>
      </w:r>
      <w:r w:rsidR="00F94457" w:rsidRPr="00BA7176">
        <w:t xml:space="preserve"> market. They need this because they have a distance to the first </w:t>
      </w:r>
      <w:r w:rsidR="00B839C4" w:rsidRPr="00B839C4">
        <w:t>labour</w:t>
      </w:r>
      <w:r w:rsidR="00F94457" w:rsidRPr="00BA7176">
        <w:t xml:space="preserve"> market. </w:t>
      </w:r>
      <w:r w:rsidR="00F94457" w:rsidRPr="00BA7176">
        <w:lastRenderedPageBreak/>
        <w:t>We will ensure these conditions.</w:t>
      </w:r>
      <w:r w:rsidRPr="00BA7176">
        <w:t>’</w:t>
      </w:r>
      <w:r w:rsidR="00F94457" w:rsidRPr="00BA7176">
        <w:t xml:space="preserve"> (</w:t>
      </w:r>
      <w:proofErr w:type="spellStart"/>
      <w:r w:rsidR="00F94457" w:rsidRPr="00BA7176">
        <w:t>Deutscher</w:t>
      </w:r>
      <w:proofErr w:type="spellEnd"/>
      <w:r w:rsidR="00F94457" w:rsidRPr="00BA7176">
        <w:t xml:space="preserve"> Bundestag, 2002b, 676 D, </w:t>
      </w:r>
      <w:r w:rsidR="00B839C4">
        <w:t>own translation.)</w:t>
      </w:r>
    </w:p>
    <w:p w14:paraId="59FA7E29" w14:textId="77777777" w:rsidR="00B839C4" w:rsidRDefault="00B839C4" w:rsidP="00B839C4">
      <w:pPr>
        <w:pStyle w:val="Quote"/>
      </w:pPr>
    </w:p>
    <w:p w14:paraId="0EF8DA47" w14:textId="64E551C6" w:rsidR="00F94457" w:rsidRDefault="00B839C4" w:rsidP="00B839C4">
      <w:pPr>
        <w:pStyle w:val="Quote"/>
      </w:pPr>
      <w:r w:rsidRPr="00BA7176">
        <w:t>‘</w:t>
      </w:r>
      <w:r w:rsidR="00F94457" w:rsidRPr="00BA7176">
        <w:t>Yes, we</w:t>
      </w:r>
      <w:r w:rsidR="009F56F3">
        <w:t>,</w:t>
      </w:r>
      <w:r w:rsidR="00F94457" w:rsidRPr="00BA7176">
        <w:t xml:space="preserve"> as the ministry for work and social affairs</w:t>
      </w:r>
      <w:r w:rsidR="009F56F3">
        <w:t>,</w:t>
      </w:r>
      <w:r w:rsidR="00F94457" w:rsidRPr="00BA7176">
        <w:t xml:space="preserve"> have proposed to enhance and facilitate the eligibility to unemployment benefits</w:t>
      </w:r>
      <w:r w:rsidR="009F56F3">
        <w:t>,</w:t>
      </w:r>
      <w:r w:rsidR="00F94457" w:rsidRPr="00BA7176">
        <w:t xml:space="preserve"> especially for temporary employment</w:t>
      </w:r>
      <w:r w:rsidR="009F56F3">
        <w:t>,</w:t>
      </w:r>
      <w:r w:rsidR="00F94457" w:rsidRPr="00BA7176">
        <w:t xml:space="preserve"> and to extend the qualifying period to three years. That would have accounted for specific employment biographies that are marked by many short-term employments, for example</w:t>
      </w:r>
      <w:r w:rsidR="005225B0">
        <w:t>,</w:t>
      </w:r>
      <w:r w:rsidR="00F94457" w:rsidRPr="00BA7176">
        <w:t xml:space="preserve"> people in the cultural sector. (</w:t>
      </w:r>
      <w:proofErr w:type="spellStart"/>
      <w:r w:rsidR="00F94457" w:rsidRPr="00BA7176">
        <w:t>Deutscher</w:t>
      </w:r>
      <w:proofErr w:type="spellEnd"/>
      <w:r w:rsidR="00F94457" w:rsidRPr="00BA7176">
        <w:t xml:space="preserve"> Bundestag, 2016b, 17067 A, </w:t>
      </w:r>
      <w:r>
        <w:t>own translation.)</w:t>
      </w:r>
    </w:p>
    <w:p w14:paraId="29DC0ABC" w14:textId="77777777" w:rsidR="00B839C4" w:rsidRPr="00BA7176" w:rsidRDefault="00B839C4" w:rsidP="00BA7176"/>
    <w:p w14:paraId="0EF8DA48" w14:textId="4C757F83" w:rsidR="006033EA" w:rsidRPr="00BA7176" w:rsidRDefault="00B839C4" w:rsidP="00BA7176">
      <w:pPr>
        <w:pStyle w:val="Quote"/>
        <w:rPr>
          <w:lang w:val="de-DE"/>
        </w:rPr>
      </w:pPr>
      <w:r w:rsidRPr="00BA7176">
        <w:t>‘</w:t>
      </w:r>
      <w:r w:rsidR="00F94457" w:rsidRPr="00BA7176">
        <w:t xml:space="preserve">You are saying you want to increase the number of long-term unemployed who start additional occupational education and you want to strengthen their motivation and stamina by paying premiums. Again, you pretend that these people are entirely responsible for the situation they find themselves in because they are not motivated enough. Just asking: Motivated for what? To be honest, there are nearly no further qualification </w:t>
      </w:r>
      <w:r w:rsidR="001E69EE" w:rsidRPr="00BA7176">
        <w:t>programs</w:t>
      </w:r>
      <w:r w:rsidR="00F94457" w:rsidRPr="00BA7176">
        <w:t xml:space="preserve">. Instead of acknowledging this, you still refer to the legend of the unmotivated unemployed. </w:t>
      </w:r>
      <w:r w:rsidR="00F94457" w:rsidRPr="00BA7176">
        <w:rPr>
          <w:lang w:val="de-DE"/>
        </w:rPr>
        <w:t xml:space="preserve">(Deutscher Bundestag, 2016b, 17067 C, </w:t>
      </w:r>
      <w:r w:rsidRPr="00BA7176">
        <w:rPr>
          <w:lang w:val="de-DE"/>
        </w:rPr>
        <w:t>own translation.)</w:t>
      </w:r>
    </w:p>
    <w:p w14:paraId="0EF8DA49" w14:textId="77777777" w:rsidR="006033EA" w:rsidRPr="00BA7176" w:rsidRDefault="006033EA" w:rsidP="00BA7176">
      <w:pPr>
        <w:rPr>
          <w:rFonts w:cs="Arial"/>
          <w:lang w:val="de-DE"/>
        </w:rPr>
      </w:pPr>
    </w:p>
    <w:p w14:paraId="0EF8DA4A" w14:textId="0F3E3C6D" w:rsidR="00BE20D0" w:rsidRPr="00BA7176" w:rsidRDefault="00B839C4" w:rsidP="00BA7176">
      <w:pPr>
        <w:pStyle w:val="Heading1"/>
        <w:rPr>
          <w:lang w:val="de-DE"/>
        </w:rPr>
      </w:pPr>
      <w:r w:rsidRPr="00BA7176">
        <w:rPr>
          <w:lang w:val="de-DE"/>
        </w:rPr>
        <w:t>References</w:t>
      </w:r>
    </w:p>
    <w:p w14:paraId="0EF8DA4B" w14:textId="51DEE03C" w:rsidR="006033EA" w:rsidRPr="00BA7176" w:rsidRDefault="002E0256" w:rsidP="00BA7176">
      <w:pPr>
        <w:ind w:left="709" w:hanging="709"/>
        <w:rPr>
          <w:lang w:val="de-DE"/>
        </w:rPr>
      </w:pPr>
      <w:bookmarkStart w:id="0" w:name="_CTVL0015460987f249e47bc92047581d30eae7e"/>
      <w:r w:rsidRPr="00BA7176">
        <w:rPr>
          <w:lang w:val="de-DE"/>
        </w:rPr>
        <w:t>Deutscher Bundestag (2001)</w:t>
      </w:r>
      <w:r w:rsidR="006033EA" w:rsidRPr="00BA7176">
        <w:rPr>
          <w:lang w:val="de-DE"/>
        </w:rPr>
        <w:t xml:space="preserve"> </w:t>
      </w:r>
      <w:r w:rsidR="006033EA" w:rsidRPr="00BA7176">
        <w:rPr>
          <w:i/>
          <w:iCs/>
          <w:lang w:val="de-DE"/>
        </w:rPr>
        <w:t>Stenographischer Bericht - 199</w:t>
      </w:r>
      <w:r w:rsidR="00B839C4" w:rsidRPr="00BA7176">
        <w:rPr>
          <w:lang w:val="de-DE"/>
        </w:rPr>
        <w:t xml:space="preserve">, </w:t>
      </w:r>
      <w:r w:rsidRPr="00BA7176">
        <w:rPr>
          <w:lang w:val="de-DE"/>
        </w:rPr>
        <w:t>Sitzung: Plenarprotokoll 14/199,</w:t>
      </w:r>
      <w:r w:rsidR="006033EA" w:rsidRPr="00BA7176">
        <w:rPr>
          <w:lang w:val="de-DE"/>
        </w:rPr>
        <w:t xml:space="preserve"> Berlin.</w:t>
      </w:r>
    </w:p>
    <w:p w14:paraId="0EF8DA4C" w14:textId="22A4422A" w:rsidR="006033EA" w:rsidRPr="00BA7176" w:rsidRDefault="002E0256" w:rsidP="00BA7176">
      <w:pPr>
        <w:ind w:left="709" w:hanging="709"/>
        <w:rPr>
          <w:lang w:val="de-DE"/>
        </w:rPr>
      </w:pPr>
      <w:r w:rsidRPr="00BA7176">
        <w:rPr>
          <w:lang w:val="de-DE"/>
        </w:rPr>
        <w:t>Deutscher Bundestag (2002a)</w:t>
      </w:r>
      <w:r w:rsidR="006033EA" w:rsidRPr="00BA7176">
        <w:rPr>
          <w:lang w:val="de-DE"/>
        </w:rPr>
        <w:t xml:space="preserve"> </w:t>
      </w:r>
      <w:r w:rsidR="006033EA" w:rsidRPr="00BA7176">
        <w:rPr>
          <w:i/>
          <w:iCs/>
          <w:lang w:val="de-DE"/>
        </w:rPr>
        <w:t>Stenografischer Bericht - 8</w:t>
      </w:r>
      <w:r w:rsidR="00B839C4" w:rsidRPr="00BA7176">
        <w:rPr>
          <w:lang w:val="de-DE"/>
        </w:rPr>
        <w:t xml:space="preserve">, </w:t>
      </w:r>
      <w:r w:rsidRPr="00BA7176">
        <w:rPr>
          <w:lang w:val="de-DE"/>
        </w:rPr>
        <w:t>Sitzung: Plenarprotokoll 15/8,</w:t>
      </w:r>
      <w:r w:rsidR="006033EA" w:rsidRPr="00BA7176">
        <w:rPr>
          <w:lang w:val="de-DE"/>
        </w:rPr>
        <w:t xml:space="preserve"> Berlin.</w:t>
      </w:r>
    </w:p>
    <w:p w14:paraId="0EF8DA4D" w14:textId="5F26A010" w:rsidR="00BE20D0" w:rsidRPr="00BA7176" w:rsidRDefault="00BE20D0" w:rsidP="00BA7176">
      <w:pPr>
        <w:ind w:left="709" w:hanging="709"/>
        <w:rPr>
          <w:lang w:val="de-DE"/>
        </w:rPr>
      </w:pPr>
      <w:r w:rsidRPr="00BA7176">
        <w:rPr>
          <w:lang w:val="de-DE"/>
        </w:rPr>
        <w:lastRenderedPageBreak/>
        <w:t>Deutscher Bundestag (2002</w:t>
      </w:r>
      <w:r w:rsidR="006033EA" w:rsidRPr="00BA7176">
        <w:rPr>
          <w:lang w:val="de-DE"/>
        </w:rPr>
        <w:t>b</w:t>
      </w:r>
      <w:r w:rsidR="002E0256" w:rsidRPr="00BA7176">
        <w:rPr>
          <w:lang w:val="de-DE"/>
        </w:rPr>
        <w:t>)</w:t>
      </w:r>
      <w:r w:rsidRPr="00BA7176">
        <w:rPr>
          <w:lang w:val="de-DE"/>
        </w:rPr>
        <w:t xml:space="preserve"> </w:t>
      </w:r>
      <w:bookmarkEnd w:id="0"/>
      <w:r w:rsidRPr="00BA7176">
        <w:rPr>
          <w:i/>
          <w:iCs/>
          <w:lang w:val="de-DE"/>
        </w:rPr>
        <w:t xml:space="preserve">Stenografischer Bericht </w:t>
      </w:r>
      <w:r w:rsidR="00B839C4" w:rsidRPr="00BA7176">
        <w:rPr>
          <w:i/>
          <w:iCs/>
          <w:lang w:val="de-DE"/>
        </w:rPr>
        <w:t>–</w:t>
      </w:r>
      <w:r w:rsidRPr="00BA7176">
        <w:rPr>
          <w:i/>
          <w:iCs/>
          <w:lang w:val="de-DE"/>
        </w:rPr>
        <w:t xml:space="preserve"> 11</w:t>
      </w:r>
      <w:r w:rsidR="00B839C4" w:rsidRPr="00BA7176">
        <w:rPr>
          <w:lang w:val="de-DE"/>
        </w:rPr>
        <w:t>,</w:t>
      </w:r>
      <w:r w:rsidRPr="00BA7176">
        <w:rPr>
          <w:lang w:val="de-DE"/>
        </w:rPr>
        <w:t xml:space="preserve"> Sitzung: Plenarprotokoll 15/11</w:t>
      </w:r>
      <w:r w:rsidR="002E0256" w:rsidRPr="00BA7176">
        <w:rPr>
          <w:lang w:val="de-DE"/>
        </w:rPr>
        <w:t>,</w:t>
      </w:r>
      <w:r w:rsidRPr="00BA7176">
        <w:rPr>
          <w:lang w:val="de-DE"/>
        </w:rPr>
        <w:t xml:space="preserve"> Berlin.</w:t>
      </w:r>
    </w:p>
    <w:p w14:paraId="0EF8DA4E" w14:textId="4CBC987F" w:rsidR="006033EA" w:rsidRPr="00BA7176" w:rsidRDefault="002E0256" w:rsidP="00BA7176">
      <w:pPr>
        <w:ind w:left="709" w:hanging="709"/>
        <w:rPr>
          <w:lang w:val="de-DE"/>
        </w:rPr>
      </w:pPr>
      <w:bookmarkStart w:id="1" w:name="_CTVL0010cfa4614230f485ab9218ee7f59d5d85"/>
      <w:r w:rsidRPr="00BA7176">
        <w:rPr>
          <w:lang w:val="de-DE"/>
        </w:rPr>
        <w:t>Deutscher Bundestag (2003)</w:t>
      </w:r>
      <w:r w:rsidR="006033EA" w:rsidRPr="00BA7176">
        <w:rPr>
          <w:lang w:val="de-DE"/>
        </w:rPr>
        <w:t xml:space="preserve"> </w:t>
      </w:r>
      <w:r w:rsidR="006033EA" w:rsidRPr="00BA7176">
        <w:rPr>
          <w:i/>
          <w:iCs/>
          <w:lang w:val="de-DE"/>
        </w:rPr>
        <w:t>Stenografischer Bericht - 67</w:t>
      </w:r>
      <w:r w:rsidR="00B839C4" w:rsidRPr="00BA7176">
        <w:rPr>
          <w:lang w:val="de-DE"/>
        </w:rPr>
        <w:t xml:space="preserve">, </w:t>
      </w:r>
      <w:r w:rsidR="006033EA" w:rsidRPr="00BA7176">
        <w:rPr>
          <w:lang w:val="de-DE"/>
        </w:rPr>
        <w:t>Sitzu</w:t>
      </w:r>
      <w:r w:rsidRPr="00BA7176">
        <w:rPr>
          <w:lang w:val="de-DE"/>
        </w:rPr>
        <w:t>ng: Plenarprotokoll 15/67 (neu),</w:t>
      </w:r>
      <w:r w:rsidR="006033EA" w:rsidRPr="00BA7176">
        <w:rPr>
          <w:lang w:val="de-DE"/>
        </w:rPr>
        <w:t xml:space="preserve"> Berlin.</w:t>
      </w:r>
    </w:p>
    <w:p w14:paraId="0EF8DA4F" w14:textId="13507653" w:rsidR="006033EA" w:rsidRPr="00BA7176" w:rsidRDefault="006033EA" w:rsidP="00BA7176">
      <w:pPr>
        <w:ind w:left="709" w:hanging="709"/>
        <w:rPr>
          <w:lang w:val="de-DE"/>
        </w:rPr>
      </w:pPr>
      <w:r w:rsidRPr="00BA7176">
        <w:rPr>
          <w:lang w:val="de-DE"/>
        </w:rPr>
        <w:t xml:space="preserve">Deutscher Bundestag (2016a) </w:t>
      </w:r>
      <w:r w:rsidRPr="00BA7176">
        <w:rPr>
          <w:i/>
          <w:iCs/>
          <w:lang w:val="de-DE"/>
        </w:rPr>
        <w:t>Stenografischer Bericht - 165</w:t>
      </w:r>
      <w:r w:rsidR="00B839C4" w:rsidRPr="00BA7176">
        <w:rPr>
          <w:lang w:val="de-DE"/>
        </w:rPr>
        <w:t xml:space="preserve">, </w:t>
      </w:r>
      <w:r w:rsidR="002E0256" w:rsidRPr="00BA7176">
        <w:rPr>
          <w:lang w:val="de-DE"/>
        </w:rPr>
        <w:t>Sitzung: Plenarprotokoll 18/165,</w:t>
      </w:r>
      <w:r w:rsidRPr="00BA7176">
        <w:rPr>
          <w:lang w:val="de-DE"/>
        </w:rPr>
        <w:t xml:space="preserve"> Berlin.</w:t>
      </w:r>
    </w:p>
    <w:p w14:paraId="0EF8DA50" w14:textId="69EB2AA9" w:rsidR="00BE20D0" w:rsidRPr="00BA7176" w:rsidRDefault="00BE20D0" w:rsidP="00BA7176">
      <w:pPr>
        <w:ind w:left="709" w:hanging="709"/>
        <w:rPr>
          <w:lang w:val="de-DE"/>
        </w:rPr>
      </w:pPr>
      <w:r w:rsidRPr="00BA7176">
        <w:rPr>
          <w:lang w:val="de-DE"/>
        </w:rPr>
        <w:t>Deutscher Bundestag (2016</w:t>
      </w:r>
      <w:r w:rsidR="00456AC3" w:rsidRPr="00BA7176">
        <w:rPr>
          <w:lang w:val="de-DE"/>
        </w:rPr>
        <w:t>b</w:t>
      </w:r>
      <w:r w:rsidR="002E0256" w:rsidRPr="00BA7176">
        <w:rPr>
          <w:lang w:val="de-DE"/>
        </w:rPr>
        <w:t>)</w:t>
      </w:r>
      <w:r w:rsidRPr="00BA7176">
        <w:rPr>
          <w:lang w:val="de-DE"/>
        </w:rPr>
        <w:t xml:space="preserve"> </w:t>
      </w:r>
      <w:bookmarkEnd w:id="1"/>
      <w:r w:rsidRPr="00BA7176">
        <w:rPr>
          <w:i/>
          <w:iCs/>
          <w:lang w:val="de-DE"/>
        </w:rPr>
        <w:t>Stenografischer Bericht - 173</w:t>
      </w:r>
      <w:r w:rsidR="00B839C4" w:rsidRPr="00BA7176">
        <w:rPr>
          <w:lang w:val="de-DE"/>
        </w:rPr>
        <w:t xml:space="preserve">, </w:t>
      </w:r>
      <w:r w:rsidRPr="00BA7176">
        <w:rPr>
          <w:lang w:val="de-DE"/>
        </w:rPr>
        <w:t>Sitzung: Plenarprotokoll 18/173</w:t>
      </w:r>
      <w:r w:rsidR="002E0256" w:rsidRPr="00BA7176">
        <w:rPr>
          <w:lang w:val="de-DE"/>
        </w:rPr>
        <w:t>,</w:t>
      </w:r>
      <w:r w:rsidRPr="00BA7176">
        <w:rPr>
          <w:lang w:val="de-DE"/>
        </w:rPr>
        <w:t xml:space="preserve"> Berlin.</w:t>
      </w:r>
    </w:p>
    <w:p w14:paraId="0EF8DA51" w14:textId="79A20CC5" w:rsidR="00BE20D0" w:rsidRPr="00BA7176" w:rsidRDefault="00B839C4" w:rsidP="00BA7176">
      <w:pPr>
        <w:ind w:left="709" w:hanging="709"/>
      </w:pPr>
      <w:bookmarkStart w:id="2" w:name="_CTVL0010f73e1a25a5a4eb5a4f6f4fd7db43e2a"/>
      <w:r w:rsidRPr="00B839C4">
        <w:t>v</w:t>
      </w:r>
      <w:r w:rsidRPr="00BA7176">
        <w:t xml:space="preserve">an </w:t>
      </w:r>
      <w:r w:rsidR="00BE20D0" w:rsidRPr="00BA7176">
        <w:t xml:space="preserve">Oorschot, W. </w:t>
      </w:r>
      <w:r w:rsidR="004020DC" w:rsidRPr="00BA7176">
        <w:t>and</w:t>
      </w:r>
      <w:r w:rsidR="00BE20D0" w:rsidRPr="00BA7176">
        <w:t xml:space="preserve"> Roosma, F (2017) </w:t>
      </w:r>
      <w:r w:rsidR="002E0256" w:rsidRPr="00BA7176">
        <w:t>‘</w:t>
      </w:r>
      <w:r w:rsidR="00BE20D0" w:rsidRPr="00BA7176">
        <w:t xml:space="preserve">The </w:t>
      </w:r>
      <w:r w:rsidRPr="00B839C4">
        <w:t>social legitimacy of targeted welfare and welfare deservingness’</w:t>
      </w:r>
      <w:r w:rsidR="002E0256" w:rsidRPr="00BA7176">
        <w:t>, i</w:t>
      </w:r>
      <w:r w:rsidR="00BE20D0" w:rsidRPr="00BA7176">
        <w:t>n W. van Oorschot, F. Roosm</w:t>
      </w:r>
      <w:r w:rsidR="002E0256" w:rsidRPr="00BA7176">
        <w:t xml:space="preserve">a, B. Meuleman </w:t>
      </w:r>
      <w:r w:rsidR="004020DC" w:rsidRPr="00BA7176">
        <w:t>and</w:t>
      </w:r>
      <w:r w:rsidR="002E0256" w:rsidRPr="00BA7176">
        <w:t xml:space="preserve"> T. Reeskens (e</w:t>
      </w:r>
      <w:r w:rsidR="00BE20D0" w:rsidRPr="00BA7176">
        <w:t xml:space="preserve">ds.), </w:t>
      </w:r>
      <w:bookmarkEnd w:id="2"/>
      <w:r w:rsidR="00BE20D0" w:rsidRPr="00BA7176">
        <w:rPr>
          <w:i/>
          <w:iCs/>
        </w:rPr>
        <w:t>The Social</w:t>
      </w:r>
      <w:r w:rsidR="002E0256" w:rsidRPr="00BA7176">
        <w:rPr>
          <w:i/>
          <w:iCs/>
        </w:rPr>
        <w:t xml:space="preserve"> Legitimacy of Targeted Welfare</w:t>
      </w:r>
      <w:r w:rsidR="002E0256" w:rsidRPr="00BA7176">
        <w:t xml:space="preserve">, </w:t>
      </w:r>
      <w:r w:rsidRPr="00B839C4">
        <w:rPr>
          <w:iCs/>
        </w:rPr>
        <w:t xml:space="preserve">Cheltenham, UK: </w:t>
      </w:r>
      <w:r w:rsidR="00BE20D0" w:rsidRPr="00BA7176">
        <w:t>Edward Elgar Publishing</w:t>
      </w:r>
      <w:r w:rsidR="002E0256" w:rsidRPr="00BA7176">
        <w:t>, 3–36</w:t>
      </w:r>
      <w:r w:rsidR="00BE20D0" w:rsidRPr="00BA7176">
        <w:t>.</w:t>
      </w:r>
    </w:p>
    <w:p w14:paraId="0EF8DA52" w14:textId="77777777" w:rsidR="00BE20D0" w:rsidRPr="00BA7176" w:rsidRDefault="00BE20D0" w:rsidP="00BA7176">
      <w:pPr>
        <w:rPr>
          <w:rFonts w:cs="Arial"/>
        </w:rPr>
      </w:pPr>
    </w:p>
    <w:sectPr w:rsidR="00BE20D0" w:rsidRPr="00BA71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065D" w14:textId="77777777" w:rsidR="00ED6033" w:rsidRDefault="00ED6033" w:rsidP="00D40E81">
      <w:pPr>
        <w:spacing w:after="0" w:line="240" w:lineRule="auto"/>
      </w:pPr>
      <w:r>
        <w:separator/>
      </w:r>
    </w:p>
  </w:endnote>
  <w:endnote w:type="continuationSeparator" w:id="0">
    <w:p w14:paraId="6BBBBDEE" w14:textId="77777777" w:rsidR="00ED6033" w:rsidRDefault="00ED6033" w:rsidP="00D4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882954"/>
      <w:docPartObj>
        <w:docPartGallery w:val="Page Numbers (Bottom of Page)"/>
        <w:docPartUnique/>
      </w:docPartObj>
    </w:sdtPr>
    <w:sdtEndPr/>
    <w:sdtContent>
      <w:p w14:paraId="0EF8DA5A" w14:textId="77777777" w:rsidR="00D40E81" w:rsidRDefault="00D40E81">
        <w:pPr>
          <w:pStyle w:val="Footer"/>
          <w:jc w:val="right"/>
        </w:pPr>
        <w:r>
          <w:fldChar w:fldCharType="begin"/>
        </w:r>
        <w:r>
          <w:instrText>PAGE   \* MERGEFORMAT</w:instrText>
        </w:r>
        <w:r>
          <w:fldChar w:fldCharType="separate"/>
        </w:r>
        <w:r w:rsidR="009327A7">
          <w:rPr>
            <w:noProof/>
          </w:rPr>
          <w:t>1</w:t>
        </w:r>
        <w:r>
          <w:fldChar w:fldCharType="end"/>
        </w:r>
      </w:p>
    </w:sdtContent>
  </w:sdt>
  <w:p w14:paraId="0EF8DA5B" w14:textId="77777777" w:rsidR="00D40E81" w:rsidRDefault="00D40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8862" w14:textId="77777777" w:rsidR="00ED6033" w:rsidRDefault="00ED6033" w:rsidP="00D40E81">
      <w:pPr>
        <w:spacing w:after="0" w:line="240" w:lineRule="auto"/>
      </w:pPr>
      <w:r>
        <w:separator/>
      </w:r>
    </w:p>
  </w:footnote>
  <w:footnote w:type="continuationSeparator" w:id="0">
    <w:p w14:paraId="77FE87D4" w14:textId="77777777" w:rsidR="00ED6033" w:rsidRDefault="00ED6033" w:rsidP="00D40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366"/>
    <w:rsid w:val="00007E8C"/>
    <w:rsid w:val="0001528D"/>
    <w:rsid w:val="00060C30"/>
    <w:rsid w:val="00077366"/>
    <w:rsid w:val="000B0329"/>
    <w:rsid w:val="000E665A"/>
    <w:rsid w:val="00163060"/>
    <w:rsid w:val="001663DB"/>
    <w:rsid w:val="0017160B"/>
    <w:rsid w:val="001E69EE"/>
    <w:rsid w:val="001F2FB5"/>
    <w:rsid w:val="002007BB"/>
    <w:rsid w:val="00206298"/>
    <w:rsid w:val="00211C99"/>
    <w:rsid w:val="00213E83"/>
    <w:rsid w:val="002E0256"/>
    <w:rsid w:val="002F5109"/>
    <w:rsid w:val="00306F56"/>
    <w:rsid w:val="00317592"/>
    <w:rsid w:val="003A73FF"/>
    <w:rsid w:val="004020DC"/>
    <w:rsid w:val="00456AC3"/>
    <w:rsid w:val="00462163"/>
    <w:rsid w:val="004819DB"/>
    <w:rsid w:val="00503CA6"/>
    <w:rsid w:val="005225B0"/>
    <w:rsid w:val="00557470"/>
    <w:rsid w:val="006033EA"/>
    <w:rsid w:val="00605E86"/>
    <w:rsid w:val="00633659"/>
    <w:rsid w:val="0067079B"/>
    <w:rsid w:val="006B134D"/>
    <w:rsid w:val="006C0E3A"/>
    <w:rsid w:val="007403CC"/>
    <w:rsid w:val="00775B8A"/>
    <w:rsid w:val="00775D75"/>
    <w:rsid w:val="007A256C"/>
    <w:rsid w:val="00802643"/>
    <w:rsid w:val="00802718"/>
    <w:rsid w:val="00805F39"/>
    <w:rsid w:val="008E5C4C"/>
    <w:rsid w:val="008F13F9"/>
    <w:rsid w:val="009327A7"/>
    <w:rsid w:val="00935CC9"/>
    <w:rsid w:val="009362BE"/>
    <w:rsid w:val="00944EEB"/>
    <w:rsid w:val="009A7CF9"/>
    <w:rsid w:val="009C0CA3"/>
    <w:rsid w:val="009F56F3"/>
    <w:rsid w:val="00A34EEC"/>
    <w:rsid w:val="00AB77A5"/>
    <w:rsid w:val="00AC6881"/>
    <w:rsid w:val="00AF4005"/>
    <w:rsid w:val="00B74476"/>
    <w:rsid w:val="00B839C4"/>
    <w:rsid w:val="00B941BB"/>
    <w:rsid w:val="00BA7176"/>
    <w:rsid w:val="00BB30B1"/>
    <w:rsid w:val="00BE20D0"/>
    <w:rsid w:val="00BF3C17"/>
    <w:rsid w:val="00BF7C8B"/>
    <w:rsid w:val="00C203E6"/>
    <w:rsid w:val="00C50F78"/>
    <w:rsid w:val="00C522A8"/>
    <w:rsid w:val="00C86D7A"/>
    <w:rsid w:val="00D40E81"/>
    <w:rsid w:val="00D4477A"/>
    <w:rsid w:val="00D45C2F"/>
    <w:rsid w:val="00D7372C"/>
    <w:rsid w:val="00E95F4F"/>
    <w:rsid w:val="00EB7F36"/>
    <w:rsid w:val="00ED6033"/>
    <w:rsid w:val="00EE4396"/>
    <w:rsid w:val="00F61CAB"/>
    <w:rsid w:val="00F94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D9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C4"/>
    <w:pPr>
      <w:spacing w:line="480" w:lineRule="auto"/>
    </w:pPr>
    <w:rPr>
      <w:rFonts w:ascii="Arial" w:hAnsi="Arial"/>
      <w:lang w:val="en-GB"/>
    </w:rPr>
  </w:style>
  <w:style w:type="paragraph" w:styleId="Heading1">
    <w:name w:val="heading 1"/>
    <w:basedOn w:val="Normal"/>
    <w:next w:val="Normal"/>
    <w:link w:val="Heading1Char"/>
    <w:uiPriority w:val="9"/>
    <w:qFormat/>
    <w:rsid w:val="00B839C4"/>
    <w:pPr>
      <w:ind w:firstLine="709"/>
      <w:jc w:val="both"/>
      <w:outlineLvl w:val="0"/>
    </w:pPr>
    <w:rPr>
      <w:rFonts w:cs="Arial"/>
      <w:b/>
    </w:rPr>
  </w:style>
  <w:style w:type="paragraph" w:styleId="Heading2">
    <w:name w:val="heading 2"/>
    <w:basedOn w:val="Normal"/>
    <w:next w:val="Normal"/>
    <w:link w:val="Heading2Char"/>
    <w:uiPriority w:val="9"/>
    <w:unhideWhenUsed/>
    <w:qFormat/>
    <w:rsid w:val="00B839C4"/>
    <w:pPr>
      <w:ind w:right="567" w:firstLine="708"/>
      <w:jc w:val="both"/>
      <w:outlineLvl w:val="1"/>
    </w:pPr>
    <w:rPr>
      <w:rFonts w:cs="Arial"/>
      <w:bCs/>
      <w:i/>
    </w:rPr>
  </w:style>
  <w:style w:type="paragraph" w:styleId="Heading3">
    <w:name w:val="heading 3"/>
    <w:basedOn w:val="Normal"/>
    <w:next w:val="Normal"/>
    <w:link w:val="Heading3Char"/>
    <w:uiPriority w:val="9"/>
    <w:unhideWhenUsed/>
    <w:qFormat/>
    <w:rsid w:val="00B839C4"/>
    <w:pPr>
      <w:ind w:right="567" w:firstLine="708"/>
      <w:jc w:val="both"/>
      <w:outlineLvl w:val="2"/>
    </w:pPr>
    <w:rPr>
      <w:rFonts w:cs="Arial"/>
      <w:iCs/>
      <w:u w:val="single"/>
    </w:rPr>
  </w:style>
  <w:style w:type="paragraph" w:styleId="Heading4">
    <w:name w:val="heading 4"/>
    <w:basedOn w:val="Heading3"/>
    <w:next w:val="Normal"/>
    <w:link w:val="Heading4Char"/>
    <w:uiPriority w:val="9"/>
    <w:unhideWhenUsed/>
    <w:qFormat/>
    <w:rsid w:val="00B839C4"/>
    <w:pPr>
      <w:ind w:right="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viBibliographyEntry">
    <w:name w:val="Citavi Bibliography Entry"/>
    <w:basedOn w:val="Normal"/>
    <w:link w:val="CitaviBibliographyEntryZchn"/>
    <w:rsid w:val="00BE20D0"/>
    <w:pPr>
      <w:tabs>
        <w:tab w:val="left" w:pos="283"/>
      </w:tabs>
      <w:spacing w:after="0"/>
      <w:ind w:left="283" w:hanging="283"/>
    </w:pPr>
  </w:style>
  <w:style w:type="character" w:customStyle="1" w:styleId="CitaviBibliographyEntryZchn">
    <w:name w:val="Citavi Bibliography Entry Zchn"/>
    <w:basedOn w:val="DefaultParagraphFont"/>
    <w:link w:val="CitaviBibliographyEntry"/>
    <w:rsid w:val="00BE20D0"/>
  </w:style>
  <w:style w:type="character" w:styleId="Hyperlink">
    <w:name w:val="Hyperlink"/>
    <w:basedOn w:val="DefaultParagraphFont"/>
    <w:uiPriority w:val="99"/>
    <w:unhideWhenUsed/>
    <w:rsid w:val="00BE20D0"/>
    <w:rPr>
      <w:color w:val="0563C1" w:themeColor="hyperlink"/>
      <w:u w:val="single"/>
    </w:rPr>
  </w:style>
  <w:style w:type="paragraph" w:styleId="BalloonText">
    <w:name w:val="Balloon Text"/>
    <w:basedOn w:val="Normal"/>
    <w:link w:val="BalloonTextChar"/>
    <w:uiPriority w:val="99"/>
    <w:semiHidden/>
    <w:unhideWhenUsed/>
    <w:rsid w:val="00BE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0D0"/>
    <w:rPr>
      <w:rFonts w:ascii="Segoe UI" w:hAnsi="Segoe UI" w:cs="Segoe UI"/>
      <w:sz w:val="18"/>
      <w:szCs w:val="18"/>
    </w:rPr>
  </w:style>
  <w:style w:type="table" w:customStyle="1" w:styleId="TabellemithellemGitternetz1">
    <w:name w:val="Tabelle mit hellem Gitternetz1"/>
    <w:basedOn w:val="TableNormal"/>
    <w:uiPriority w:val="40"/>
    <w:rsid w:val="006033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40E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0E81"/>
  </w:style>
  <w:style w:type="paragraph" w:styleId="Footer">
    <w:name w:val="footer"/>
    <w:basedOn w:val="Normal"/>
    <w:link w:val="FooterChar"/>
    <w:uiPriority w:val="99"/>
    <w:unhideWhenUsed/>
    <w:rsid w:val="00D40E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0E81"/>
  </w:style>
  <w:style w:type="table" w:styleId="TableGrid">
    <w:name w:val="Table Grid"/>
    <w:basedOn w:val="TableNormal"/>
    <w:uiPriority w:val="39"/>
    <w:rsid w:val="000B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20DC"/>
    <w:pPr>
      <w:spacing w:after="0" w:line="240" w:lineRule="auto"/>
    </w:pPr>
  </w:style>
  <w:style w:type="character" w:styleId="CommentReference">
    <w:name w:val="annotation reference"/>
    <w:basedOn w:val="DefaultParagraphFont"/>
    <w:uiPriority w:val="99"/>
    <w:semiHidden/>
    <w:unhideWhenUsed/>
    <w:rsid w:val="00B839C4"/>
    <w:rPr>
      <w:sz w:val="16"/>
      <w:szCs w:val="16"/>
    </w:rPr>
  </w:style>
  <w:style w:type="paragraph" w:styleId="CommentText">
    <w:name w:val="annotation text"/>
    <w:basedOn w:val="Normal"/>
    <w:link w:val="CommentTextChar"/>
    <w:uiPriority w:val="99"/>
    <w:semiHidden/>
    <w:unhideWhenUsed/>
    <w:rsid w:val="00B839C4"/>
    <w:pPr>
      <w:spacing w:line="240" w:lineRule="auto"/>
    </w:pPr>
    <w:rPr>
      <w:sz w:val="20"/>
      <w:szCs w:val="20"/>
    </w:rPr>
  </w:style>
  <w:style w:type="character" w:customStyle="1" w:styleId="CommentTextChar">
    <w:name w:val="Comment Text Char"/>
    <w:basedOn w:val="DefaultParagraphFont"/>
    <w:link w:val="CommentText"/>
    <w:uiPriority w:val="99"/>
    <w:semiHidden/>
    <w:rsid w:val="00B839C4"/>
    <w:rPr>
      <w:sz w:val="20"/>
      <w:szCs w:val="20"/>
      <w:lang w:val="en-GB"/>
    </w:rPr>
  </w:style>
  <w:style w:type="paragraph" w:styleId="CommentSubject">
    <w:name w:val="annotation subject"/>
    <w:basedOn w:val="CommentText"/>
    <w:next w:val="CommentText"/>
    <w:link w:val="CommentSubjectChar"/>
    <w:uiPriority w:val="99"/>
    <w:semiHidden/>
    <w:unhideWhenUsed/>
    <w:rsid w:val="00B839C4"/>
    <w:rPr>
      <w:b/>
      <w:bCs/>
    </w:rPr>
  </w:style>
  <w:style w:type="character" w:customStyle="1" w:styleId="CommentSubjectChar">
    <w:name w:val="Comment Subject Char"/>
    <w:basedOn w:val="CommentTextChar"/>
    <w:link w:val="CommentSubject"/>
    <w:uiPriority w:val="99"/>
    <w:semiHidden/>
    <w:rsid w:val="00B839C4"/>
    <w:rPr>
      <w:b/>
      <w:bCs/>
      <w:sz w:val="20"/>
      <w:szCs w:val="20"/>
      <w:lang w:val="en-GB"/>
    </w:rPr>
  </w:style>
  <w:style w:type="character" w:customStyle="1" w:styleId="Heading1Char">
    <w:name w:val="Heading 1 Char"/>
    <w:basedOn w:val="DefaultParagraphFont"/>
    <w:link w:val="Heading1"/>
    <w:uiPriority w:val="9"/>
    <w:rsid w:val="00B839C4"/>
    <w:rPr>
      <w:rFonts w:ascii="Arial" w:hAnsi="Arial" w:cs="Arial"/>
      <w:b/>
      <w:lang w:val="en-GB"/>
    </w:rPr>
  </w:style>
  <w:style w:type="character" w:customStyle="1" w:styleId="Heading2Char">
    <w:name w:val="Heading 2 Char"/>
    <w:basedOn w:val="DefaultParagraphFont"/>
    <w:link w:val="Heading2"/>
    <w:uiPriority w:val="9"/>
    <w:rsid w:val="00B839C4"/>
    <w:rPr>
      <w:rFonts w:ascii="Arial" w:hAnsi="Arial" w:cs="Arial"/>
      <w:bCs/>
      <w:i/>
      <w:lang w:val="en-GB"/>
    </w:rPr>
  </w:style>
  <w:style w:type="character" w:customStyle="1" w:styleId="Heading3Char">
    <w:name w:val="Heading 3 Char"/>
    <w:basedOn w:val="DefaultParagraphFont"/>
    <w:link w:val="Heading3"/>
    <w:uiPriority w:val="9"/>
    <w:rsid w:val="00B839C4"/>
    <w:rPr>
      <w:rFonts w:ascii="Arial" w:hAnsi="Arial" w:cs="Arial"/>
      <w:iCs/>
      <w:u w:val="single"/>
      <w:lang w:val="en-GB"/>
    </w:rPr>
  </w:style>
  <w:style w:type="paragraph" w:styleId="Quote">
    <w:name w:val="Quote"/>
    <w:basedOn w:val="Normal"/>
    <w:next w:val="Normal"/>
    <w:link w:val="QuoteChar"/>
    <w:uiPriority w:val="29"/>
    <w:qFormat/>
    <w:rsid w:val="00B839C4"/>
    <w:pPr>
      <w:ind w:left="709" w:right="709"/>
      <w:jc w:val="both"/>
    </w:pPr>
    <w:rPr>
      <w:rFonts w:cs="Arial"/>
    </w:rPr>
  </w:style>
  <w:style w:type="character" w:customStyle="1" w:styleId="QuoteChar">
    <w:name w:val="Quote Char"/>
    <w:basedOn w:val="DefaultParagraphFont"/>
    <w:link w:val="Quote"/>
    <w:uiPriority w:val="29"/>
    <w:rsid w:val="00B839C4"/>
    <w:rPr>
      <w:rFonts w:ascii="Arial" w:hAnsi="Arial" w:cs="Arial"/>
      <w:lang w:val="en-GB"/>
    </w:rPr>
  </w:style>
  <w:style w:type="character" w:customStyle="1" w:styleId="Heading4Char">
    <w:name w:val="Heading 4 Char"/>
    <w:basedOn w:val="DefaultParagraphFont"/>
    <w:link w:val="Heading4"/>
    <w:uiPriority w:val="9"/>
    <w:rsid w:val="00B839C4"/>
    <w:rPr>
      <w:rFonts w:ascii="Arial" w:hAnsi="Arial" w:cs="Arial"/>
      <w:iCs/>
      <w:u w:val="single"/>
      <w:lang w:val="en-GB"/>
    </w:rPr>
  </w:style>
  <w:style w:type="paragraph" w:customStyle="1" w:styleId="Authors">
    <w:name w:val="Authors"/>
    <w:basedOn w:val="Normal"/>
    <w:next w:val="Normal"/>
    <w:link w:val="AuthorsChar"/>
    <w:qFormat/>
    <w:rsid w:val="008E5C4C"/>
    <w:pPr>
      <w:widowControl w:val="0"/>
      <w:autoSpaceDE w:val="0"/>
      <w:autoSpaceDN w:val="0"/>
      <w:adjustRightInd w:val="0"/>
      <w:spacing w:after="0"/>
    </w:pPr>
    <w:rPr>
      <w:rFonts w:eastAsia="Times New Roman" w:cs="Arial"/>
      <w:b/>
      <w:bCs/>
      <w:noProof/>
      <w:szCs w:val="28"/>
      <w:lang w:eastAsia="en-GB"/>
    </w:rPr>
  </w:style>
  <w:style w:type="character" w:customStyle="1" w:styleId="AuthorsChar">
    <w:name w:val="Authors Char"/>
    <w:basedOn w:val="Heading1Char"/>
    <w:link w:val="Authors"/>
    <w:rsid w:val="008E5C4C"/>
    <w:rPr>
      <w:rFonts w:ascii="Arial" w:eastAsia="Times New Roman" w:hAnsi="Arial" w:cs="Arial"/>
      <w:b/>
      <w:bCs/>
      <w:noProof/>
      <w:szCs w:val="28"/>
      <w:lang w:val="en-GB" w:eastAsia="en-GB"/>
    </w:rPr>
  </w:style>
  <w:style w:type="paragraph" w:customStyle="1" w:styleId="Affiliations">
    <w:name w:val="Affiliations"/>
    <w:basedOn w:val="Normal"/>
    <w:next w:val="Normal"/>
    <w:link w:val="AffiliationsChar"/>
    <w:autoRedefine/>
    <w:qFormat/>
    <w:rsid w:val="008E5C4C"/>
    <w:pPr>
      <w:widowControl w:val="0"/>
      <w:autoSpaceDE w:val="0"/>
      <w:autoSpaceDN w:val="0"/>
      <w:adjustRightInd w:val="0"/>
      <w:spacing w:after="0"/>
      <w:jc w:val="both"/>
    </w:pPr>
    <w:rPr>
      <w:rFonts w:eastAsia="Batang" w:cs="Arial"/>
      <w:i/>
      <w:noProof/>
    </w:rPr>
  </w:style>
  <w:style w:type="character" w:customStyle="1" w:styleId="AffiliationsChar">
    <w:name w:val="Affiliations Char"/>
    <w:basedOn w:val="DefaultParagraphFont"/>
    <w:link w:val="Affiliations"/>
    <w:rsid w:val="008E5C4C"/>
    <w:rPr>
      <w:rFonts w:ascii="Arial" w:eastAsia="Batang" w:hAnsi="Arial" w:cs="Arial"/>
      <w:i/>
      <w:noProof/>
      <w:lang w:val="en-GB"/>
    </w:rPr>
  </w:style>
  <w:style w:type="paragraph" w:styleId="Caption">
    <w:name w:val="caption"/>
    <w:basedOn w:val="Normal"/>
    <w:next w:val="Normal"/>
    <w:uiPriority w:val="35"/>
    <w:unhideWhenUsed/>
    <w:qFormat/>
    <w:rsid w:val="0020629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ibling@soziologie.uni-siegen.de" TargetMode="External"/><Relationship Id="rId5" Type="http://schemas.openxmlformats.org/officeDocument/2006/relationships/styles" Target="styles.xml"/><Relationship Id="rId10" Type="http://schemas.openxmlformats.org/officeDocument/2006/relationships/hyperlink" Target="mailto:ariaans@soziologie.uni-siegen.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AB22DFE4D9F488BC12A88528EB3A2" ma:contentTypeVersion="13" ma:contentTypeDescription="Create a new document." ma:contentTypeScope="" ma:versionID="3500a326727e22b421884a3ab372041c">
  <xsd:schema xmlns:xsd="http://www.w3.org/2001/XMLSchema" xmlns:xs="http://www.w3.org/2001/XMLSchema" xmlns:p="http://schemas.microsoft.com/office/2006/metadata/properties" xmlns:ns2="543452e6-7abe-488c-8804-28dfa6ce6e81" xmlns:ns3="4825d917-f6e6-4d62-a85a-bb813c26a8eb" targetNamespace="http://schemas.microsoft.com/office/2006/metadata/properties" ma:root="true" ma:fieldsID="30060a619946f0b64569c0ab3ce207fe" ns2:_="" ns3:_="">
    <xsd:import namespace="543452e6-7abe-488c-8804-28dfa6ce6e81"/>
    <xsd:import namespace="4825d917-f6e6-4d62-a85a-bb813c26a8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452e6-7abe-488c-8804-28dfa6ce6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5d917-f6e6-4d62-a85a-bb813c26a8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BA483-7B5D-42AE-96E9-C5B1F554F5B8}">
  <ds:schemaRefs>
    <ds:schemaRef ds:uri="http://schemas.openxmlformats.org/officeDocument/2006/bibliography"/>
  </ds:schemaRefs>
</ds:datastoreItem>
</file>

<file path=customXml/itemProps2.xml><?xml version="1.0" encoding="utf-8"?>
<ds:datastoreItem xmlns:ds="http://schemas.openxmlformats.org/officeDocument/2006/customXml" ds:itemID="{48E22479-7C33-4625-89AE-562DEBA2104A}">
  <ds:schemaRefs>
    <ds:schemaRef ds:uri="http://schemas.microsoft.com/sharepoint/v3/contenttype/forms"/>
  </ds:schemaRefs>
</ds:datastoreItem>
</file>

<file path=customXml/itemProps3.xml><?xml version="1.0" encoding="utf-8"?>
<ds:datastoreItem xmlns:ds="http://schemas.openxmlformats.org/officeDocument/2006/customXml" ds:itemID="{57C86936-14A5-4498-96B7-3F699F2D2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452e6-7abe-488c-8804-28dfa6ce6e81"/>
    <ds:schemaRef ds:uri="4825d917-f6e6-4d62-a85a-bb813c26a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17B68-C8B8-46FE-8724-40D80DA9EF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2801</Words>
  <Characters>15971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2021-11-15T11:07:00Z</dcterms:created>
  <dcterms:modified xsi:type="dcterms:W3CDTF">2021-11-15T11:09:00Z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0x010100A14AB22DFE4D9F488BC12A88528EB3A2</vt:lpwstr>
  </property>
</Properties>
</file>