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54" w:type="dxa"/>
        <w:tblLook w:val="04A0" w:firstRow="1" w:lastRow="0" w:firstColumn="1" w:lastColumn="0" w:noHBand="0" w:noVBand="1"/>
      </w:tblPr>
      <w:tblGrid>
        <w:gridCol w:w="1444"/>
        <w:gridCol w:w="489"/>
        <w:gridCol w:w="883"/>
        <w:gridCol w:w="761"/>
        <w:gridCol w:w="489"/>
        <w:gridCol w:w="883"/>
        <w:gridCol w:w="761"/>
      </w:tblGrid>
      <w:tr w:rsidR="0084686C" w:rsidRPr="0084686C" w14:paraId="73F5FFB1" w14:textId="77777777" w:rsidTr="0086445E">
        <w:trPr>
          <w:trHeight w:val="98"/>
        </w:trPr>
        <w:tc>
          <w:tcPr>
            <w:tcW w:w="3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96E0" w14:textId="6B33559A" w:rsidR="0084686C" w:rsidRPr="009D6715" w:rsidRDefault="0084686C" w:rsidP="00B24D9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Table A </w:t>
            </w: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Summary of word search</w:t>
            </w:r>
            <w:r w:rsidR="00FD3EDA"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</w:t>
            </w:r>
            <w:r w:rsidR="00DA193F"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using the</w:t>
            </w: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official record (Hansard)</w:t>
            </w:r>
          </w:p>
        </w:tc>
      </w:tr>
      <w:tr w:rsidR="0084686C" w:rsidRPr="0084686C" w14:paraId="5D5BF264" w14:textId="77777777" w:rsidTr="0086445E">
        <w:trPr>
          <w:trHeight w:val="244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F0DEE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Search terms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3B34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References in the Commons Chamber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A0844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References in Written Statements </w:t>
            </w:r>
          </w:p>
        </w:tc>
      </w:tr>
      <w:tr w:rsidR="0084686C" w:rsidRPr="0084686C" w14:paraId="301CCA3F" w14:textId="77777777" w:rsidTr="0086445E">
        <w:trPr>
          <w:trHeight w:val="98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06E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73A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FE8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Earliest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070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Latest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DE0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783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Earliest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DF6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Latest</w:t>
            </w:r>
          </w:p>
        </w:tc>
      </w:tr>
      <w:tr w:rsidR="0084686C" w:rsidRPr="0084686C" w14:paraId="7D9B5566" w14:textId="77777777" w:rsidTr="0086445E">
        <w:trPr>
          <w:trHeight w:val="359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198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"In-work progression"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4D5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FCE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4891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9748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5E7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70DC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84686C" w:rsidRPr="0084686C" w14:paraId="7B75000D" w14:textId="77777777" w:rsidTr="0086445E">
        <w:trPr>
          <w:trHeight w:val="369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3412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</w:t>
            </w:r>
            <w:proofErr w:type="gramStart"/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</w:t>
            </w:r>
            <w:proofErr w:type="gramEnd"/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-work conditionality"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86DB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641D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7D3C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3254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7798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A2BD" w14:textId="77777777" w:rsidR="0084686C" w:rsidRPr="009D6715" w:rsidRDefault="0084686C" w:rsidP="00B2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</w:tr>
      <w:tr w:rsidR="0084686C" w:rsidRPr="0086445E" w14:paraId="785B94C6" w14:textId="77777777" w:rsidTr="009D6715">
        <w:trPr>
          <w:trHeight w:val="70"/>
        </w:trPr>
        <w:tc>
          <w:tcPr>
            <w:tcW w:w="3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F94B" w14:textId="0FDAE89C" w:rsidR="0084686C" w:rsidRPr="009D6715" w:rsidRDefault="0084686C" w:rsidP="00B24D9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Notes:</w:t>
            </w:r>
            <w:r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Search conducted </w:t>
            </w:r>
            <w:r w:rsidR="0086445E"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on </w:t>
            </w:r>
            <w:r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Hansard online: https://hansard.parliament.uk/search. Results did not differ depending on punctuation (</w:t>
            </w:r>
            <w:proofErr w:type="gramStart"/>
            <w:r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use of hyphens); references were only found for contributions in the Commons Chamber and Written Statements. Written Statements were </w:t>
            </w:r>
            <w:r w:rsidR="00B362DD"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excluded from the analysis. </w:t>
            </w:r>
            <w:r w:rsidRPr="009D6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5685E6BC" w14:textId="27E5D650" w:rsidR="00DD39FE" w:rsidRDefault="00DD39FE" w:rsidP="001672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105"/>
        <w:gridCol w:w="742"/>
        <w:gridCol w:w="903"/>
        <w:gridCol w:w="776"/>
        <w:gridCol w:w="911"/>
      </w:tblGrid>
      <w:tr w:rsidR="003B65F4" w:rsidRPr="009D6715" w14:paraId="0906338D" w14:textId="77777777" w:rsidTr="009D6715">
        <w:trPr>
          <w:trHeight w:val="290"/>
        </w:trPr>
        <w:tc>
          <w:tcPr>
            <w:tcW w:w="587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062D0ADB" w14:textId="2B67E03F" w:rsidR="003B65F4" w:rsidRPr="009D6715" w:rsidRDefault="003B65F4" w:rsidP="00B24D9D">
            <w:pPr>
              <w:spacing w:line="240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Table B 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Summary of word searches of the official records of the Public Bill Committee </w:t>
            </w:r>
            <w:r w:rsidR="00B67AF3" w:rsidRPr="009D6715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0C45D7"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Welfare Reform Bill</w:t>
            </w:r>
            <w:r w:rsidRPr="009D67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65F4" w:rsidRPr="009D6715" w14:paraId="5993D152" w14:textId="77777777" w:rsidTr="009D6715">
        <w:trPr>
          <w:trHeight w:val="556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F46058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Terms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EBAF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References (N)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58A4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Sittings (N)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B4AAC" w14:textId="31421F4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Irrelevant topic </w:t>
            </w:r>
          </w:p>
          <w:p w14:paraId="488C59B6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(N)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A81EB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By MPs (N)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F64D" w14:textId="4A19CE9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Included in </w:t>
            </w:r>
            <w:r w:rsidR="00206895" w:rsidRPr="009D6715">
              <w:rPr>
                <w:rFonts w:ascii="Arial" w:eastAsiaTheme="minorHAnsi" w:hAnsi="Arial" w:cs="Arial"/>
                <w:sz w:val="16"/>
                <w:szCs w:val="16"/>
              </w:rPr>
              <w:t>analysis (</w:t>
            </w:r>
            <w:r w:rsidR="009607FA" w:rsidRPr="009D6715">
              <w:rPr>
                <w:rFonts w:ascii="Arial" w:eastAsiaTheme="minorHAnsi" w:hAnsi="Arial" w:cs="Arial"/>
                <w:sz w:val="16"/>
                <w:szCs w:val="16"/>
              </w:rPr>
              <w:t>n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)</w:t>
            </w:r>
          </w:p>
        </w:tc>
      </w:tr>
      <w:tr w:rsidR="003B65F4" w:rsidRPr="009D6715" w14:paraId="358B168D" w14:textId="77777777" w:rsidTr="009D6715">
        <w:trPr>
          <w:trHeight w:val="290"/>
        </w:trPr>
        <w:tc>
          <w:tcPr>
            <w:tcW w:w="1431" w:type="dxa"/>
            <w:tcBorders>
              <w:top w:val="single" w:sz="4" w:space="0" w:color="auto"/>
            </w:tcBorders>
            <w:vAlign w:val="center"/>
            <w:hideMark/>
          </w:tcPr>
          <w:p w14:paraId="16D21F77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“In-work conditionality”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0DE88E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9F5EA3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FE5EE5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8B3C33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915587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</w:tr>
      <w:tr w:rsidR="003B65F4" w:rsidRPr="009D6715" w14:paraId="14FE5993" w14:textId="77777777" w:rsidTr="009D6715">
        <w:trPr>
          <w:trHeight w:val="577"/>
        </w:trPr>
        <w:tc>
          <w:tcPr>
            <w:tcW w:w="1431" w:type="dxa"/>
            <w:tcBorders>
              <w:bottom w:val="single" w:sz="4" w:space="0" w:color="auto"/>
            </w:tcBorders>
            <w:vAlign w:val="center"/>
            <w:hideMark/>
          </w:tcPr>
          <w:p w14:paraId="33ECF877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“In-work progression”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04AD85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819B50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D6715">
              <w:rPr>
                <w:rFonts w:ascii="Arial" w:eastAsiaTheme="minorHAnsi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30174A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D6715">
              <w:rPr>
                <w:rFonts w:ascii="Arial" w:eastAsiaTheme="minorHAnsi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FA59CF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D6715">
              <w:rPr>
                <w:rFonts w:ascii="Arial" w:eastAsiaTheme="minorHAnsi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543192" w14:textId="77777777" w:rsidR="003B65F4" w:rsidRPr="009D6715" w:rsidRDefault="003B65F4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D6715">
              <w:rPr>
                <w:rFonts w:ascii="Arial" w:eastAsiaTheme="minorHAnsi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3B65F4" w:rsidRPr="009D6715" w14:paraId="4BE1B91B" w14:textId="77777777" w:rsidTr="009D6715">
        <w:trPr>
          <w:trHeight w:val="290"/>
        </w:trPr>
        <w:tc>
          <w:tcPr>
            <w:tcW w:w="5874" w:type="dxa"/>
            <w:gridSpan w:val="6"/>
            <w:tcBorders>
              <w:top w:val="single" w:sz="4" w:space="0" w:color="auto"/>
            </w:tcBorders>
            <w:vAlign w:val="center"/>
          </w:tcPr>
          <w:p w14:paraId="7CBF2455" w14:textId="62463B36" w:rsidR="003B65F4" w:rsidRPr="009D6715" w:rsidRDefault="003B65F4" w:rsidP="00B24D9D">
            <w:pPr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Notes: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The record</w:t>
            </w:r>
            <w:r w:rsidR="000C45D7" w:rsidRPr="009D6715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of the Public Bill Committee</w:t>
            </w:r>
            <w:r w:rsidR="006C44CC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(PBC)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d</w:t>
            </w:r>
            <w:r w:rsidR="000C45D7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id 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not appear in the Hansard search</w:t>
            </w:r>
            <w:r w:rsidR="006C44CC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(Table A)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. </w:t>
            </w:r>
            <w:r w:rsidR="006C44CC" w:rsidRPr="009D6715">
              <w:rPr>
                <w:rFonts w:ascii="Arial" w:eastAsiaTheme="minorHAnsi" w:hAnsi="Arial" w:cs="Arial"/>
                <w:sz w:val="16"/>
                <w:szCs w:val="16"/>
              </w:rPr>
              <w:t>Instead, the official record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for all sittings were uploaded to NVivo and word searches performed using the ‘query’ function. PBC</w:t>
            </w:r>
            <w:r w:rsidR="006C44CC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contributions</w:t>
            </w:r>
            <w:r w:rsidR="000C45D7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were excluded from the analysis if (a) from experts, not MPs, or (b) irrelevant (e.g., discussing conditionality in other policy areas)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. </w:t>
            </w:r>
          </w:p>
        </w:tc>
      </w:tr>
    </w:tbl>
    <w:p w14:paraId="375B88EA" w14:textId="77777777" w:rsidR="00DA193F" w:rsidRDefault="00DA193F" w:rsidP="001672B8"/>
    <w:p w14:paraId="46B66B79" w14:textId="6E07DF0C" w:rsidR="00844355" w:rsidRDefault="00844355" w:rsidP="001672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301"/>
        <w:gridCol w:w="1620"/>
        <w:gridCol w:w="1702"/>
      </w:tblGrid>
      <w:tr w:rsidR="00AB054A" w:rsidRPr="00AB054A" w14:paraId="6B1D49A2" w14:textId="77777777" w:rsidTr="00AB054A">
        <w:trPr>
          <w:trHeight w:val="358"/>
        </w:trPr>
        <w:tc>
          <w:tcPr>
            <w:tcW w:w="587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349A3C9" w14:textId="4B12888F" w:rsidR="00AB054A" w:rsidRPr="009D6715" w:rsidRDefault="00AB054A" w:rsidP="00B24D9D">
            <w:pPr>
              <w:spacing w:line="240" w:lineRule="auto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Table C 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References to </w:t>
            </w:r>
            <w:r w:rsidR="00B67AF3" w:rsidRPr="009D6715">
              <w:rPr>
                <w:rFonts w:ascii="Arial" w:eastAsiaTheme="minorHAnsi" w:hAnsi="Arial" w:cs="Arial"/>
                <w:sz w:val="20"/>
                <w:szCs w:val="20"/>
              </w:rPr>
              <w:t>i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n-</w:t>
            </w:r>
            <w:r w:rsidR="00B67AF3" w:rsidRPr="009D6715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ork </w:t>
            </w:r>
            <w:r w:rsidR="00B67AF3" w:rsidRPr="009D6715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onditionality in the Public Bill Committee </w:t>
            </w:r>
            <w:r w:rsidR="00B67AF3" w:rsidRPr="009D6715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 Welfare Reform Bill</w:t>
            </w:r>
            <w:r w:rsidRPr="009D671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54A" w:rsidRPr="00AB054A" w14:paraId="2D65E311" w14:textId="77777777" w:rsidTr="009D6715">
        <w:trPr>
          <w:trHeight w:val="802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9EB02E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Date (Hearing)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D9B6F2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References (N)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54B8E4" w14:textId="77777777" w:rsidR="00047621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MPs/ Ministers</w:t>
            </w:r>
            <w:r w:rsidR="00047621"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 (constituency) (party)</w:t>
            </w:r>
            <w:r w:rsidRPr="009D671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5A4C1A69" w14:textId="29A08681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explicitly referencing IWC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9E0656" w14:textId="77777777" w:rsidR="00AB054A" w:rsidRPr="00AB054A" w:rsidRDefault="00AB054A" w:rsidP="00B24D9D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B054A">
              <w:rPr>
                <w:rFonts w:eastAsiaTheme="minorHAnsi"/>
                <w:sz w:val="20"/>
                <w:szCs w:val="20"/>
              </w:rPr>
              <w:t>MPs contributing to IWC discussion</w:t>
            </w:r>
          </w:p>
        </w:tc>
      </w:tr>
      <w:tr w:rsidR="00AB054A" w:rsidRPr="00AB054A" w14:paraId="17E4EC55" w14:textId="77777777" w:rsidTr="009D6715">
        <w:trPr>
          <w:trHeight w:val="940"/>
        </w:trPr>
        <w:tc>
          <w:tcPr>
            <w:tcW w:w="12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C4C424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05.04.2011 (10)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A55F0F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3CB551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Kate Green (Stretford and Urmston) (Lab)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04A96F" w14:textId="77777777" w:rsidR="00AB054A" w:rsidRPr="00AB054A" w:rsidRDefault="00AB054A" w:rsidP="00B24D9D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B054A" w:rsidRPr="00AB054A" w14:paraId="69AC31F2" w14:textId="77777777" w:rsidTr="009D6715">
        <w:trPr>
          <w:trHeight w:val="1814"/>
        </w:trPr>
        <w:tc>
          <w:tcPr>
            <w:tcW w:w="1251" w:type="dxa"/>
            <w:noWrap/>
            <w:vAlign w:val="center"/>
            <w:hideMark/>
          </w:tcPr>
          <w:p w14:paraId="444B26A9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26.04.2011 (11)</w:t>
            </w:r>
          </w:p>
        </w:tc>
        <w:tc>
          <w:tcPr>
            <w:tcW w:w="1301" w:type="dxa"/>
            <w:noWrap/>
            <w:vAlign w:val="center"/>
            <w:hideMark/>
          </w:tcPr>
          <w:p w14:paraId="1216FA90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  <w:hideMark/>
          </w:tcPr>
          <w:p w14:paraId="16971FA3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Stephen Timms (East Ham) (Lab); The Minister of State, Department for Work and Pensions (Chris Grayling) (Con)</w:t>
            </w:r>
          </w:p>
        </w:tc>
        <w:tc>
          <w:tcPr>
            <w:tcW w:w="1702" w:type="dxa"/>
            <w:vAlign w:val="center"/>
            <w:hideMark/>
          </w:tcPr>
          <w:p w14:paraId="3EA561F8" w14:textId="77777777" w:rsidR="00AB054A" w:rsidRPr="00AB054A" w:rsidRDefault="00AB054A" w:rsidP="00B24D9D">
            <w:pPr>
              <w:spacing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AB054A">
              <w:rPr>
                <w:rFonts w:eastAsiaTheme="minorHAnsi"/>
                <w:sz w:val="20"/>
                <w:szCs w:val="20"/>
              </w:rPr>
              <w:t xml:space="preserve">Lilian Greenwood (Nottingham South) (Lab); Ms Buck (Lab); Charlie </w:t>
            </w:r>
            <w:proofErr w:type="spellStart"/>
            <w:r w:rsidRPr="00AB054A">
              <w:rPr>
                <w:rFonts w:eastAsiaTheme="minorHAnsi"/>
                <w:sz w:val="20"/>
                <w:szCs w:val="20"/>
              </w:rPr>
              <w:t>Elphicke</w:t>
            </w:r>
            <w:proofErr w:type="spellEnd"/>
            <w:r w:rsidRPr="00AB054A">
              <w:rPr>
                <w:rFonts w:eastAsiaTheme="minorHAnsi"/>
                <w:sz w:val="20"/>
                <w:szCs w:val="20"/>
              </w:rPr>
              <w:t xml:space="preserve"> (Dover) (Con)</w:t>
            </w:r>
          </w:p>
        </w:tc>
      </w:tr>
      <w:tr w:rsidR="00AB054A" w:rsidRPr="00AB054A" w14:paraId="731150FA" w14:textId="77777777" w:rsidTr="009D6715">
        <w:trPr>
          <w:trHeight w:val="1077"/>
        </w:trPr>
        <w:tc>
          <w:tcPr>
            <w:tcW w:w="12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04FC5D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28.04.2011 (14)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524164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1EA38FB8" w14:textId="77777777" w:rsidR="00AB054A" w:rsidRPr="009D6715" w:rsidRDefault="00AB054A" w:rsidP="00B24D9D">
            <w:pPr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sz w:val="20"/>
                <w:szCs w:val="20"/>
              </w:rPr>
              <w:t>Stephen Timms (East Ham) (Lab); The Minister of State, Department for Work and Pensions (Chris Grayling) (Con)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14:paraId="03CD3906" w14:textId="77777777" w:rsidR="00AB054A" w:rsidRPr="00AB054A" w:rsidRDefault="00AB054A" w:rsidP="00B24D9D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B054A">
              <w:rPr>
                <w:rFonts w:eastAsiaTheme="minorHAnsi"/>
                <w:sz w:val="20"/>
                <w:szCs w:val="20"/>
              </w:rPr>
              <w:t>Kate Green (Stretford and Urmston) (Lab)</w:t>
            </w:r>
          </w:p>
        </w:tc>
      </w:tr>
      <w:tr w:rsidR="00AB054A" w:rsidRPr="00AB054A" w14:paraId="475C2977" w14:textId="77777777" w:rsidTr="00206895">
        <w:trPr>
          <w:trHeight w:val="284"/>
        </w:trPr>
        <w:tc>
          <w:tcPr>
            <w:tcW w:w="5874" w:type="dxa"/>
            <w:gridSpan w:val="4"/>
            <w:tcBorders>
              <w:top w:val="single" w:sz="4" w:space="0" w:color="auto"/>
            </w:tcBorders>
            <w:noWrap/>
            <w:hideMark/>
          </w:tcPr>
          <w:p w14:paraId="7A5C70B1" w14:textId="3E3DD601" w:rsidR="00AB054A" w:rsidRPr="009D6715" w:rsidRDefault="00AB054A" w:rsidP="00B24D9D">
            <w:pPr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9D6715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Notes: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“Lab”: </w:t>
            </w:r>
            <w:r w:rsidR="00F7713D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>Labour</w:t>
            </w:r>
            <w:r w:rsidR="00F7713D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Party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, “Con”: </w:t>
            </w:r>
            <w:r w:rsidR="00206895" w:rsidRPr="009D6715">
              <w:rPr>
                <w:rFonts w:ascii="Arial" w:eastAsiaTheme="minorHAnsi" w:hAnsi="Arial" w:cs="Arial"/>
                <w:sz w:val="16"/>
                <w:szCs w:val="16"/>
              </w:rPr>
              <w:t>Conservative</w:t>
            </w:r>
            <w:r w:rsidR="00F7713D"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73357E" w:rsidRPr="009D6715">
              <w:rPr>
                <w:rFonts w:ascii="Arial" w:eastAsiaTheme="minorHAnsi" w:hAnsi="Arial" w:cs="Arial"/>
                <w:sz w:val="16"/>
                <w:szCs w:val="16"/>
              </w:rPr>
              <w:t>and Unionist Party</w:t>
            </w:r>
            <w:r w:rsidR="00206895" w:rsidRPr="009D6715">
              <w:rPr>
                <w:rFonts w:ascii="Arial" w:eastAsiaTheme="minorHAnsi" w:hAnsi="Arial" w:cs="Arial"/>
                <w:sz w:val="16"/>
                <w:szCs w:val="16"/>
              </w:rPr>
              <w:t>.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</w:p>
        </w:tc>
      </w:tr>
    </w:tbl>
    <w:p w14:paraId="7724CF30" w14:textId="5A2D5D98" w:rsidR="00AB054A" w:rsidRDefault="00AB054A" w:rsidP="001672B8"/>
    <w:p w14:paraId="196C857C" w14:textId="703A6CB8" w:rsidR="00AB054A" w:rsidRDefault="00AB054A" w:rsidP="001672B8"/>
    <w:tbl>
      <w:tblPr>
        <w:tblW w:w="5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93"/>
        <w:gridCol w:w="688"/>
        <w:gridCol w:w="680"/>
        <w:gridCol w:w="680"/>
        <w:gridCol w:w="680"/>
        <w:gridCol w:w="680"/>
        <w:gridCol w:w="680"/>
      </w:tblGrid>
      <w:tr w:rsidR="00671A37" w:rsidRPr="009D6715" w14:paraId="27190E7C" w14:textId="77777777" w:rsidTr="00582840">
        <w:tc>
          <w:tcPr>
            <w:tcW w:w="58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393E54" w14:textId="56F04627" w:rsidR="00671A37" w:rsidRPr="009D6715" w:rsidRDefault="00671A37" w:rsidP="00671A3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Table D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Proportion of ‘Don’t know’ responses to the four in-work conditionality questions by party preference </w:t>
            </w:r>
          </w:p>
        </w:tc>
      </w:tr>
      <w:tr w:rsidR="00671A37" w:rsidRPr="009D6715" w14:paraId="5AAB7EF0" w14:textId="77777777" w:rsidTr="0058284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F597EF" w14:textId="77777777" w:rsidR="00671A37" w:rsidRPr="009D6715" w:rsidRDefault="00671A37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Survey item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D28942" w14:textId="4D685CF2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E89639" w14:textId="3B489883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D7DC1B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 Dem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23B1A6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SNP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633634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UKIP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2316F8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351D22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 </w:t>
            </w:r>
          </w:p>
        </w:tc>
      </w:tr>
      <w:tr w:rsidR="00671A37" w:rsidRPr="009D6715" w14:paraId="634103F7" w14:textId="77777777" w:rsidTr="00671A3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319203" w14:textId="77777777" w:rsidR="00671A37" w:rsidRPr="009D6715" w:rsidRDefault="00671A37" w:rsidP="001607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Refused more hours 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BB21E2" w14:textId="16D1FAB0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9.5%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0F95B3" w14:textId="108ADD53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18.8%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EEB788" w14:textId="3A597326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20.2%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0399E3" w14:textId="14A342E9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6.7%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336183" w14:textId="564AB0C5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19.5%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3097BA" w14:textId="0A6C6464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396E16" w14:textId="7B53F63D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12.0%</w:t>
            </w:r>
          </w:p>
        </w:tc>
      </w:tr>
      <w:tr w:rsidR="00671A37" w:rsidRPr="009D6715" w14:paraId="09D8A7CE" w14:textId="77777777" w:rsidTr="00671A37">
        <w:tc>
          <w:tcPr>
            <w:tcW w:w="993" w:type="dxa"/>
            <w:shd w:val="clear" w:color="auto" w:fill="auto"/>
            <w:hideMark/>
          </w:tcPr>
          <w:p w14:paraId="5042053E" w14:textId="77777777" w:rsidR="00671A37" w:rsidRPr="009D6715" w:rsidRDefault="00671A37" w:rsidP="001607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Refused more pay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FCFE9E7" w14:textId="5F1A7EEA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11.9%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364CF63F" w14:textId="1683C17C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14.9%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18F929F" w14:textId="57A269CB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F8BF65" w14:textId="0CC16FFC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10.9%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0D3532B" w14:textId="73F1C4DA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62A6B6A" w14:textId="1D19C2C7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37.7%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67B6B2" w14:textId="00520F35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9.8%</w:t>
            </w:r>
          </w:p>
        </w:tc>
      </w:tr>
      <w:tr w:rsidR="00671A37" w:rsidRPr="009D6715" w14:paraId="7A463BF3" w14:textId="77777777" w:rsidTr="00671A37">
        <w:tc>
          <w:tcPr>
            <w:tcW w:w="993" w:type="dxa"/>
            <w:shd w:val="clear" w:color="auto" w:fill="auto"/>
            <w:hideMark/>
          </w:tcPr>
          <w:p w14:paraId="57AA34D8" w14:textId="77777777" w:rsidR="00671A37" w:rsidRPr="009D6715" w:rsidRDefault="00671A37" w:rsidP="001607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active search for hours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7BA2659" w14:textId="671E1F98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16.2%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7B5E030A" w14:textId="09AF0508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20.8%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A78740" w14:textId="1A60BA9B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15.7%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5FC7C64" w14:textId="0BE396B7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23CCF83" w14:textId="3519AC1E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1F19D7F" w14:textId="34ECD93C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35.5%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33E0DC" w14:textId="7D56A092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16.4%</w:t>
            </w:r>
          </w:p>
        </w:tc>
      </w:tr>
      <w:tr w:rsidR="00671A37" w:rsidRPr="009D6715" w14:paraId="5BD75C6C" w14:textId="77777777" w:rsidTr="006F3D78">
        <w:tc>
          <w:tcPr>
            <w:tcW w:w="993" w:type="dxa"/>
            <w:shd w:val="clear" w:color="auto" w:fill="auto"/>
            <w:hideMark/>
          </w:tcPr>
          <w:p w14:paraId="7376C5FF" w14:textId="77777777" w:rsidR="00671A37" w:rsidRPr="009D6715" w:rsidRDefault="00671A37" w:rsidP="001607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active search for pay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2E96B70E" w14:textId="7F5AEFB4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66F971D2" w14:textId="5EAAD788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A90680C" w14:textId="5B1B6215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F45745" w14:textId="448EAC20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8C4D3C7" w14:textId="306E2211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FD2760" w14:textId="0C1DA2DF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33.5%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7DC5C8C" w14:textId="67FDFD6E" w:rsidR="00671A37" w:rsidRPr="009D6715" w:rsidRDefault="00671A37" w:rsidP="00671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12.6%</w:t>
            </w:r>
          </w:p>
        </w:tc>
      </w:tr>
      <w:tr w:rsidR="006F3D78" w:rsidRPr="009D6715" w14:paraId="5C86A7CD" w14:textId="77777777" w:rsidTr="006F3D7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0174EC" w14:textId="77777777" w:rsidR="00671A37" w:rsidRPr="009D6715" w:rsidRDefault="00671A37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 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EF6BD6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303 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08AC03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BBBC92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3DF07A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3F3E13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3D633B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147984" w14:textId="77777777" w:rsidR="00671A37" w:rsidRPr="009D6715" w:rsidRDefault="00671A37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41 </w:t>
            </w:r>
          </w:p>
        </w:tc>
      </w:tr>
      <w:tr w:rsidR="006F3D78" w:rsidRPr="009D6715" w14:paraId="50B0AC47" w14:textId="77777777" w:rsidTr="006F3D78">
        <w:trPr>
          <w:trHeight w:val="404"/>
        </w:trPr>
        <w:tc>
          <w:tcPr>
            <w:tcW w:w="58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C7D5EF4" w14:textId="0A5C01FD" w:rsidR="006F3D78" w:rsidRPr="009D6715" w:rsidRDefault="006F3D78" w:rsidP="006F3D78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Notes:</w:t>
            </w:r>
            <w:r w:rsidRPr="009D6715">
              <w:rPr>
                <w:rFonts w:ascii="Arial" w:eastAsiaTheme="minorHAnsi" w:hAnsi="Arial" w:cs="Arial"/>
                <w:sz w:val="16"/>
                <w:szCs w:val="16"/>
              </w:rPr>
              <w:t xml:space="preserve"> ‘Lab’:  Labour Party: ‘Con’: Conservative and Unionist Party. ‘Lib Dem’: The Liberal Democrats; ‘SNP’: Scottish National Party; ‘UKIP’: UK Independence Party; ‘Green’: Green Party; </w:t>
            </w:r>
          </w:p>
        </w:tc>
      </w:tr>
    </w:tbl>
    <w:p w14:paraId="34E03E36" w14:textId="1CCE015E" w:rsidR="00671A37" w:rsidRPr="009D6715" w:rsidRDefault="00671A37" w:rsidP="00671A37">
      <w:pPr>
        <w:spacing w:after="0" w:line="240" w:lineRule="auto"/>
        <w:jc w:val="left"/>
        <w:textAlignment w:val="baseline"/>
        <w:rPr>
          <w:rFonts w:ascii="Arial" w:eastAsia="Times New Roman" w:hAnsi="Arial" w:cs="Arial"/>
          <w:lang w:eastAsia="en-GB"/>
        </w:rPr>
      </w:pPr>
      <w:r w:rsidRPr="009D6715">
        <w:rPr>
          <w:rFonts w:ascii="Arial" w:eastAsia="Times New Roman" w:hAnsi="Arial" w:cs="Arial"/>
          <w:lang w:eastAsia="en-GB"/>
        </w:rPr>
        <w:t> </w:t>
      </w:r>
    </w:p>
    <w:p w14:paraId="26172E45" w14:textId="6256CC9B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36F43159" w14:textId="5115F168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51DB06F6" w14:textId="5AA6DF96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4EDC5DA0" w14:textId="77009EAF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6DD49E6D" w14:textId="10CEA95F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63445908" w14:textId="50187899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55D7669D" w14:textId="4388777E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655CEA2C" w14:textId="38908C2D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1C5E6D4C" w14:textId="6D93B301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5647289F" w14:textId="02EE2DF6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0665F3D0" w14:textId="104723F2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143AB9EC" w14:textId="2BFB541C" w:rsidR="00582840" w:rsidRDefault="00582840" w:rsidP="00671A37">
      <w:pPr>
        <w:spacing w:after="0" w:line="240" w:lineRule="auto"/>
        <w:jc w:val="left"/>
        <w:textAlignment w:val="baseline"/>
        <w:rPr>
          <w:rFonts w:eastAsia="Times New Roman"/>
          <w:lang w:eastAsia="en-GB"/>
        </w:rPr>
      </w:pPr>
    </w:p>
    <w:p w14:paraId="0EC92DD7" w14:textId="77777777" w:rsidR="009D6715" w:rsidRDefault="009D6715">
      <w:r>
        <w:br w:type="page"/>
      </w:r>
    </w:p>
    <w:tbl>
      <w:tblPr>
        <w:tblW w:w="5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001"/>
        <w:gridCol w:w="546"/>
        <w:gridCol w:w="740"/>
        <w:gridCol w:w="990"/>
        <w:gridCol w:w="557"/>
        <w:gridCol w:w="703"/>
      </w:tblGrid>
      <w:tr w:rsidR="005D746E" w:rsidRPr="00582840" w14:paraId="5F4B99E2" w14:textId="77777777" w:rsidTr="008D292F">
        <w:trPr>
          <w:trHeight w:val="589"/>
        </w:trPr>
        <w:tc>
          <w:tcPr>
            <w:tcW w:w="5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1AFC3E" w14:textId="332ADF66" w:rsidR="005D746E" w:rsidRPr="009D6715" w:rsidRDefault="005D746E" w:rsidP="008D292F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Table E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Comparing responses to unemployment benefit conditionality question </w:t>
            </w:r>
            <w:r w:rsidR="008D292F"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Values Study and Ipsos MORI survey</w:t>
            </w:r>
          </w:p>
        </w:tc>
      </w:tr>
      <w:tr w:rsidR="00582840" w:rsidRPr="00582840" w14:paraId="766FC69D" w14:textId="77777777" w:rsidTr="009D6715">
        <w:trPr>
          <w:trHeight w:val="292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ED271C" w14:textId="395573CF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02336B"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024BFE" w14:textId="4CEF1852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E75974"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uropean 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  <w:r w:rsidR="00E75974"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alues 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E75974"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tudy</w:t>
            </w: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2018 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8643D0" w14:textId="77777777" w:rsid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 xml:space="preserve">Ipsos MORI </w:t>
            </w:r>
          </w:p>
          <w:p w14:paraId="7C2A1B8C" w14:textId="0AEB00B1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2017 </w:t>
            </w:r>
          </w:p>
        </w:tc>
      </w:tr>
      <w:tr w:rsidR="008D292F" w:rsidRPr="00582840" w14:paraId="51D97ADD" w14:textId="77777777" w:rsidTr="009D6715">
        <w:trPr>
          <w:trHeight w:val="2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235F82" w14:textId="77777777" w:rsidR="00582840" w:rsidRPr="009D6715" w:rsidRDefault="00582840" w:rsidP="00B24D9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13DC6A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 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FB8E59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 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90BCE1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Cum.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AAE7B2" w14:textId="77777777" w:rsidR="00582840" w:rsidRPr="008D292F" w:rsidRDefault="00582840" w:rsidP="00B24D9D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Frequency 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8756F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%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20A150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Cum. </w:t>
            </w:r>
          </w:p>
        </w:tc>
      </w:tr>
      <w:tr w:rsidR="008D292F" w:rsidRPr="00582840" w14:paraId="20DB59E4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1F4B536B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1001" w:type="dxa"/>
            <w:shd w:val="clear" w:color="auto" w:fill="auto"/>
            <w:hideMark/>
          </w:tcPr>
          <w:p w14:paraId="27CBEF43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239 </w:t>
            </w:r>
          </w:p>
        </w:tc>
        <w:tc>
          <w:tcPr>
            <w:tcW w:w="546" w:type="dxa"/>
            <w:shd w:val="clear" w:color="auto" w:fill="auto"/>
            <w:hideMark/>
          </w:tcPr>
          <w:p w14:paraId="55A6AA71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13.4 </w:t>
            </w:r>
          </w:p>
        </w:tc>
        <w:tc>
          <w:tcPr>
            <w:tcW w:w="740" w:type="dxa"/>
            <w:shd w:val="clear" w:color="auto" w:fill="auto"/>
            <w:hideMark/>
          </w:tcPr>
          <w:p w14:paraId="75E5875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13.4 </w:t>
            </w:r>
          </w:p>
        </w:tc>
        <w:tc>
          <w:tcPr>
            <w:tcW w:w="990" w:type="dxa"/>
            <w:shd w:val="clear" w:color="auto" w:fill="auto"/>
            <w:hideMark/>
          </w:tcPr>
          <w:p w14:paraId="01870495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224 </w:t>
            </w:r>
          </w:p>
        </w:tc>
        <w:tc>
          <w:tcPr>
            <w:tcW w:w="557" w:type="dxa"/>
            <w:shd w:val="clear" w:color="auto" w:fill="auto"/>
            <w:hideMark/>
          </w:tcPr>
          <w:p w14:paraId="33C77D1B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20.2 </w:t>
            </w:r>
          </w:p>
        </w:tc>
        <w:tc>
          <w:tcPr>
            <w:tcW w:w="703" w:type="dxa"/>
            <w:shd w:val="clear" w:color="auto" w:fill="auto"/>
            <w:hideMark/>
          </w:tcPr>
          <w:p w14:paraId="07173866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20.2 </w:t>
            </w:r>
          </w:p>
        </w:tc>
      </w:tr>
      <w:tr w:rsidR="008D292F" w:rsidRPr="00582840" w14:paraId="5087DC76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1A143DD5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2 </w:t>
            </w:r>
          </w:p>
        </w:tc>
        <w:tc>
          <w:tcPr>
            <w:tcW w:w="1001" w:type="dxa"/>
            <w:shd w:val="clear" w:color="auto" w:fill="auto"/>
            <w:hideMark/>
          </w:tcPr>
          <w:p w14:paraId="1594E6D7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120 </w:t>
            </w:r>
          </w:p>
        </w:tc>
        <w:tc>
          <w:tcPr>
            <w:tcW w:w="546" w:type="dxa"/>
            <w:shd w:val="clear" w:color="auto" w:fill="auto"/>
            <w:hideMark/>
          </w:tcPr>
          <w:p w14:paraId="0C6888C2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6.7 </w:t>
            </w:r>
          </w:p>
        </w:tc>
        <w:tc>
          <w:tcPr>
            <w:tcW w:w="740" w:type="dxa"/>
            <w:shd w:val="clear" w:color="auto" w:fill="auto"/>
            <w:hideMark/>
          </w:tcPr>
          <w:p w14:paraId="2153309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20.1 </w:t>
            </w:r>
          </w:p>
        </w:tc>
        <w:tc>
          <w:tcPr>
            <w:tcW w:w="990" w:type="dxa"/>
            <w:shd w:val="clear" w:color="auto" w:fill="auto"/>
            <w:hideMark/>
          </w:tcPr>
          <w:p w14:paraId="0F7CC6B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64 </w:t>
            </w:r>
          </w:p>
        </w:tc>
        <w:tc>
          <w:tcPr>
            <w:tcW w:w="557" w:type="dxa"/>
            <w:shd w:val="clear" w:color="auto" w:fill="auto"/>
            <w:hideMark/>
          </w:tcPr>
          <w:p w14:paraId="40E07492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5.8 </w:t>
            </w:r>
          </w:p>
        </w:tc>
        <w:tc>
          <w:tcPr>
            <w:tcW w:w="703" w:type="dxa"/>
            <w:shd w:val="clear" w:color="auto" w:fill="auto"/>
            <w:hideMark/>
          </w:tcPr>
          <w:p w14:paraId="7DE4E08F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25.9 </w:t>
            </w:r>
          </w:p>
        </w:tc>
      </w:tr>
      <w:tr w:rsidR="008D292F" w:rsidRPr="00582840" w14:paraId="3FA88A39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0721874B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3 </w:t>
            </w:r>
          </w:p>
        </w:tc>
        <w:tc>
          <w:tcPr>
            <w:tcW w:w="1001" w:type="dxa"/>
            <w:shd w:val="clear" w:color="auto" w:fill="auto"/>
            <w:hideMark/>
          </w:tcPr>
          <w:p w14:paraId="2C4FF55B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203 </w:t>
            </w:r>
          </w:p>
        </w:tc>
        <w:tc>
          <w:tcPr>
            <w:tcW w:w="546" w:type="dxa"/>
            <w:shd w:val="clear" w:color="auto" w:fill="auto"/>
            <w:hideMark/>
          </w:tcPr>
          <w:p w14:paraId="128464E0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11.4 </w:t>
            </w:r>
          </w:p>
        </w:tc>
        <w:tc>
          <w:tcPr>
            <w:tcW w:w="740" w:type="dxa"/>
            <w:shd w:val="clear" w:color="auto" w:fill="auto"/>
            <w:hideMark/>
          </w:tcPr>
          <w:p w14:paraId="7C1E9D6B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31.5 </w:t>
            </w:r>
          </w:p>
        </w:tc>
        <w:tc>
          <w:tcPr>
            <w:tcW w:w="990" w:type="dxa"/>
            <w:shd w:val="clear" w:color="auto" w:fill="auto"/>
            <w:hideMark/>
          </w:tcPr>
          <w:p w14:paraId="3D8A0CFB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158 </w:t>
            </w:r>
          </w:p>
        </w:tc>
        <w:tc>
          <w:tcPr>
            <w:tcW w:w="557" w:type="dxa"/>
            <w:shd w:val="clear" w:color="auto" w:fill="auto"/>
            <w:hideMark/>
          </w:tcPr>
          <w:p w14:paraId="7420BD71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14.2 </w:t>
            </w:r>
          </w:p>
        </w:tc>
        <w:tc>
          <w:tcPr>
            <w:tcW w:w="703" w:type="dxa"/>
            <w:shd w:val="clear" w:color="auto" w:fill="auto"/>
            <w:hideMark/>
          </w:tcPr>
          <w:p w14:paraId="27108419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40.1 </w:t>
            </w:r>
          </w:p>
        </w:tc>
      </w:tr>
      <w:tr w:rsidR="008D292F" w:rsidRPr="00582840" w14:paraId="115F3090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3FCB9010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1001" w:type="dxa"/>
            <w:shd w:val="clear" w:color="auto" w:fill="auto"/>
            <w:hideMark/>
          </w:tcPr>
          <w:p w14:paraId="7F628A1A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212 </w:t>
            </w:r>
          </w:p>
        </w:tc>
        <w:tc>
          <w:tcPr>
            <w:tcW w:w="546" w:type="dxa"/>
            <w:shd w:val="clear" w:color="auto" w:fill="auto"/>
            <w:hideMark/>
          </w:tcPr>
          <w:p w14:paraId="025914EA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11.9 </w:t>
            </w:r>
          </w:p>
        </w:tc>
        <w:tc>
          <w:tcPr>
            <w:tcW w:w="740" w:type="dxa"/>
            <w:shd w:val="clear" w:color="auto" w:fill="auto"/>
            <w:hideMark/>
          </w:tcPr>
          <w:p w14:paraId="2E840616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43.3 </w:t>
            </w:r>
          </w:p>
        </w:tc>
        <w:tc>
          <w:tcPr>
            <w:tcW w:w="990" w:type="dxa"/>
            <w:shd w:val="clear" w:color="auto" w:fill="auto"/>
            <w:hideMark/>
          </w:tcPr>
          <w:p w14:paraId="19EA52D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121 </w:t>
            </w:r>
          </w:p>
        </w:tc>
        <w:tc>
          <w:tcPr>
            <w:tcW w:w="557" w:type="dxa"/>
            <w:shd w:val="clear" w:color="auto" w:fill="auto"/>
            <w:hideMark/>
          </w:tcPr>
          <w:p w14:paraId="4D799CBC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10.9 </w:t>
            </w:r>
          </w:p>
        </w:tc>
        <w:tc>
          <w:tcPr>
            <w:tcW w:w="703" w:type="dxa"/>
            <w:shd w:val="clear" w:color="auto" w:fill="auto"/>
            <w:hideMark/>
          </w:tcPr>
          <w:p w14:paraId="4D7EB7D4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51.0 </w:t>
            </w:r>
          </w:p>
        </w:tc>
      </w:tr>
      <w:tr w:rsidR="008D292F" w:rsidRPr="00582840" w14:paraId="775A6C4D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0BD6B10C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5 </w:t>
            </w:r>
          </w:p>
        </w:tc>
        <w:tc>
          <w:tcPr>
            <w:tcW w:w="1001" w:type="dxa"/>
            <w:shd w:val="clear" w:color="auto" w:fill="auto"/>
            <w:hideMark/>
          </w:tcPr>
          <w:p w14:paraId="4652DDB2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333 </w:t>
            </w:r>
          </w:p>
        </w:tc>
        <w:tc>
          <w:tcPr>
            <w:tcW w:w="546" w:type="dxa"/>
            <w:shd w:val="clear" w:color="auto" w:fill="auto"/>
            <w:hideMark/>
          </w:tcPr>
          <w:p w14:paraId="740FC250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18.6 </w:t>
            </w:r>
          </w:p>
        </w:tc>
        <w:tc>
          <w:tcPr>
            <w:tcW w:w="740" w:type="dxa"/>
            <w:shd w:val="clear" w:color="auto" w:fill="auto"/>
            <w:hideMark/>
          </w:tcPr>
          <w:p w14:paraId="1B9E704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62.0 </w:t>
            </w:r>
          </w:p>
        </w:tc>
        <w:tc>
          <w:tcPr>
            <w:tcW w:w="990" w:type="dxa"/>
            <w:shd w:val="clear" w:color="auto" w:fill="auto"/>
            <w:hideMark/>
          </w:tcPr>
          <w:p w14:paraId="2846E98E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141 </w:t>
            </w:r>
          </w:p>
        </w:tc>
        <w:tc>
          <w:tcPr>
            <w:tcW w:w="557" w:type="dxa"/>
            <w:shd w:val="clear" w:color="auto" w:fill="auto"/>
            <w:hideMark/>
          </w:tcPr>
          <w:p w14:paraId="437AAD2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12.7 </w:t>
            </w:r>
          </w:p>
        </w:tc>
        <w:tc>
          <w:tcPr>
            <w:tcW w:w="703" w:type="dxa"/>
            <w:shd w:val="clear" w:color="auto" w:fill="auto"/>
            <w:hideMark/>
          </w:tcPr>
          <w:p w14:paraId="545260D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63.7 </w:t>
            </w:r>
          </w:p>
        </w:tc>
      </w:tr>
      <w:tr w:rsidR="008D292F" w:rsidRPr="00582840" w14:paraId="308CB9A1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62F9AF65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1001" w:type="dxa"/>
            <w:shd w:val="clear" w:color="auto" w:fill="auto"/>
            <w:hideMark/>
          </w:tcPr>
          <w:p w14:paraId="1FCAA569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190 </w:t>
            </w:r>
          </w:p>
        </w:tc>
        <w:tc>
          <w:tcPr>
            <w:tcW w:w="546" w:type="dxa"/>
            <w:shd w:val="clear" w:color="auto" w:fill="auto"/>
            <w:hideMark/>
          </w:tcPr>
          <w:p w14:paraId="3C388051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10.6 </w:t>
            </w:r>
          </w:p>
        </w:tc>
        <w:tc>
          <w:tcPr>
            <w:tcW w:w="740" w:type="dxa"/>
            <w:shd w:val="clear" w:color="auto" w:fill="auto"/>
            <w:hideMark/>
          </w:tcPr>
          <w:p w14:paraId="5E9F6EB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72.6 </w:t>
            </w:r>
          </w:p>
        </w:tc>
        <w:tc>
          <w:tcPr>
            <w:tcW w:w="990" w:type="dxa"/>
            <w:shd w:val="clear" w:color="auto" w:fill="auto"/>
            <w:hideMark/>
          </w:tcPr>
          <w:p w14:paraId="2567C477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98 </w:t>
            </w:r>
          </w:p>
        </w:tc>
        <w:tc>
          <w:tcPr>
            <w:tcW w:w="557" w:type="dxa"/>
            <w:shd w:val="clear" w:color="auto" w:fill="auto"/>
            <w:hideMark/>
          </w:tcPr>
          <w:p w14:paraId="18E8DC7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8.8 </w:t>
            </w:r>
          </w:p>
        </w:tc>
        <w:tc>
          <w:tcPr>
            <w:tcW w:w="703" w:type="dxa"/>
            <w:shd w:val="clear" w:color="auto" w:fill="auto"/>
            <w:hideMark/>
          </w:tcPr>
          <w:p w14:paraId="385F0698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72.5 </w:t>
            </w:r>
          </w:p>
        </w:tc>
      </w:tr>
      <w:tr w:rsidR="008D292F" w:rsidRPr="00582840" w14:paraId="6B49E99E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21BA291C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7 </w:t>
            </w:r>
          </w:p>
        </w:tc>
        <w:tc>
          <w:tcPr>
            <w:tcW w:w="1001" w:type="dxa"/>
            <w:shd w:val="clear" w:color="auto" w:fill="auto"/>
            <w:hideMark/>
          </w:tcPr>
          <w:p w14:paraId="7DC7E5EB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163 </w:t>
            </w:r>
          </w:p>
        </w:tc>
        <w:tc>
          <w:tcPr>
            <w:tcW w:w="546" w:type="dxa"/>
            <w:shd w:val="clear" w:color="auto" w:fill="auto"/>
            <w:hideMark/>
          </w:tcPr>
          <w:p w14:paraId="78CC64E6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9.1 </w:t>
            </w:r>
          </w:p>
        </w:tc>
        <w:tc>
          <w:tcPr>
            <w:tcW w:w="740" w:type="dxa"/>
            <w:shd w:val="clear" w:color="auto" w:fill="auto"/>
            <w:hideMark/>
          </w:tcPr>
          <w:p w14:paraId="5447C78F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81.7 </w:t>
            </w:r>
          </w:p>
        </w:tc>
        <w:tc>
          <w:tcPr>
            <w:tcW w:w="990" w:type="dxa"/>
            <w:shd w:val="clear" w:color="auto" w:fill="auto"/>
            <w:hideMark/>
          </w:tcPr>
          <w:p w14:paraId="60BFAA77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87 </w:t>
            </w:r>
          </w:p>
        </w:tc>
        <w:tc>
          <w:tcPr>
            <w:tcW w:w="557" w:type="dxa"/>
            <w:shd w:val="clear" w:color="auto" w:fill="auto"/>
            <w:hideMark/>
          </w:tcPr>
          <w:p w14:paraId="33FB7830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7.8 </w:t>
            </w:r>
          </w:p>
        </w:tc>
        <w:tc>
          <w:tcPr>
            <w:tcW w:w="703" w:type="dxa"/>
            <w:shd w:val="clear" w:color="auto" w:fill="auto"/>
            <w:hideMark/>
          </w:tcPr>
          <w:p w14:paraId="513EA4E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80.4 </w:t>
            </w:r>
          </w:p>
        </w:tc>
      </w:tr>
      <w:tr w:rsidR="008D292F" w:rsidRPr="00582840" w14:paraId="6637D928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0D944438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8 </w:t>
            </w:r>
          </w:p>
        </w:tc>
        <w:tc>
          <w:tcPr>
            <w:tcW w:w="1001" w:type="dxa"/>
            <w:shd w:val="clear" w:color="auto" w:fill="auto"/>
            <w:hideMark/>
          </w:tcPr>
          <w:p w14:paraId="0C09C887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156 </w:t>
            </w:r>
          </w:p>
        </w:tc>
        <w:tc>
          <w:tcPr>
            <w:tcW w:w="546" w:type="dxa"/>
            <w:shd w:val="clear" w:color="auto" w:fill="auto"/>
            <w:hideMark/>
          </w:tcPr>
          <w:p w14:paraId="6E5E8EA6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8.7 </w:t>
            </w:r>
          </w:p>
        </w:tc>
        <w:tc>
          <w:tcPr>
            <w:tcW w:w="740" w:type="dxa"/>
            <w:shd w:val="clear" w:color="auto" w:fill="auto"/>
            <w:hideMark/>
          </w:tcPr>
          <w:p w14:paraId="3C936B91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90.4 </w:t>
            </w:r>
          </w:p>
        </w:tc>
        <w:tc>
          <w:tcPr>
            <w:tcW w:w="990" w:type="dxa"/>
            <w:shd w:val="clear" w:color="auto" w:fill="auto"/>
            <w:hideMark/>
          </w:tcPr>
          <w:p w14:paraId="7E927DD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62 </w:t>
            </w:r>
          </w:p>
        </w:tc>
        <w:tc>
          <w:tcPr>
            <w:tcW w:w="557" w:type="dxa"/>
            <w:shd w:val="clear" w:color="auto" w:fill="auto"/>
            <w:hideMark/>
          </w:tcPr>
          <w:p w14:paraId="54F30EC7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5.6 </w:t>
            </w:r>
          </w:p>
        </w:tc>
        <w:tc>
          <w:tcPr>
            <w:tcW w:w="703" w:type="dxa"/>
            <w:shd w:val="clear" w:color="auto" w:fill="auto"/>
            <w:hideMark/>
          </w:tcPr>
          <w:p w14:paraId="0B8AC86E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86.0 </w:t>
            </w:r>
          </w:p>
        </w:tc>
      </w:tr>
      <w:tr w:rsidR="008D292F" w:rsidRPr="00582840" w14:paraId="7B386735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0792D263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9 </w:t>
            </w:r>
          </w:p>
        </w:tc>
        <w:tc>
          <w:tcPr>
            <w:tcW w:w="1001" w:type="dxa"/>
            <w:shd w:val="clear" w:color="auto" w:fill="auto"/>
            <w:hideMark/>
          </w:tcPr>
          <w:p w14:paraId="269DE74C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58 </w:t>
            </w:r>
          </w:p>
        </w:tc>
        <w:tc>
          <w:tcPr>
            <w:tcW w:w="546" w:type="dxa"/>
            <w:shd w:val="clear" w:color="auto" w:fill="auto"/>
            <w:hideMark/>
          </w:tcPr>
          <w:p w14:paraId="12BF2574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3.2 </w:t>
            </w:r>
          </w:p>
        </w:tc>
        <w:tc>
          <w:tcPr>
            <w:tcW w:w="740" w:type="dxa"/>
            <w:shd w:val="clear" w:color="auto" w:fill="auto"/>
            <w:hideMark/>
          </w:tcPr>
          <w:p w14:paraId="4A0C9A9F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93.7 </w:t>
            </w:r>
          </w:p>
        </w:tc>
        <w:tc>
          <w:tcPr>
            <w:tcW w:w="990" w:type="dxa"/>
            <w:shd w:val="clear" w:color="auto" w:fill="auto"/>
            <w:hideMark/>
          </w:tcPr>
          <w:p w14:paraId="6094AA8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18 </w:t>
            </w:r>
          </w:p>
        </w:tc>
        <w:tc>
          <w:tcPr>
            <w:tcW w:w="557" w:type="dxa"/>
            <w:shd w:val="clear" w:color="auto" w:fill="auto"/>
            <w:hideMark/>
          </w:tcPr>
          <w:p w14:paraId="425F55BC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1.6 </w:t>
            </w:r>
          </w:p>
        </w:tc>
        <w:tc>
          <w:tcPr>
            <w:tcW w:w="703" w:type="dxa"/>
            <w:shd w:val="clear" w:color="auto" w:fill="auto"/>
            <w:hideMark/>
          </w:tcPr>
          <w:p w14:paraId="5E68F2D3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87.6 </w:t>
            </w:r>
          </w:p>
        </w:tc>
      </w:tr>
      <w:tr w:rsidR="008D292F" w:rsidRPr="00582840" w14:paraId="795A5315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3DDC654C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10 </w:t>
            </w:r>
          </w:p>
        </w:tc>
        <w:tc>
          <w:tcPr>
            <w:tcW w:w="1001" w:type="dxa"/>
            <w:shd w:val="clear" w:color="auto" w:fill="auto"/>
            <w:hideMark/>
          </w:tcPr>
          <w:p w14:paraId="4B26F6FD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97 </w:t>
            </w:r>
          </w:p>
        </w:tc>
        <w:tc>
          <w:tcPr>
            <w:tcW w:w="546" w:type="dxa"/>
            <w:shd w:val="clear" w:color="auto" w:fill="auto"/>
            <w:hideMark/>
          </w:tcPr>
          <w:p w14:paraId="30DE34B5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5.4 </w:t>
            </w:r>
          </w:p>
        </w:tc>
        <w:tc>
          <w:tcPr>
            <w:tcW w:w="740" w:type="dxa"/>
            <w:shd w:val="clear" w:color="auto" w:fill="auto"/>
            <w:hideMark/>
          </w:tcPr>
          <w:p w14:paraId="5798D3B4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99.1 </w:t>
            </w:r>
          </w:p>
        </w:tc>
        <w:tc>
          <w:tcPr>
            <w:tcW w:w="990" w:type="dxa"/>
            <w:shd w:val="clear" w:color="auto" w:fill="auto"/>
            <w:hideMark/>
          </w:tcPr>
          <w:p w14:paraId="1CFE72F7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100 </w:t>
            </w:r>
          </w:p>
        </w:tc>
        <w:tc>
          <w:tcPr>
            <w:tcW w:w="557" w:type="dxa"/>
            <w:shd w:val="clear" w:color="auto" w:fill="auto"/>
            <w:hideMark/>
          </w:tcPr>
          <w:p w14:paraId="688D27A6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9.0 </w:t>
            </w:r>
          </w:p>
        </w:tc>
        <w:tc>
          <w:tcPr>
            <w:tcW w:w="703" w:type="dxa"/>
            <w:shd w:val="clear" w:color="auto" w:fill="auto"/>
            <w:hideMark/>
          </w:tcPr>
          <w:p w14:paraId="0A36F4CF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96.6 </w:t>
            </w:r>
          </w:p>
        </w:tc>
      </w:tr>
      <w:tr w:rsidR="008D292F" w:rsidRPr="00582840" w14:paraId="70EC9F8F" w14:textId="77777777" w:rsidTr="009D6715">
        <w:trPr>
          <w:trHeight w:val="292"/>
        </w:trPr>
        <w:tc>
          <w:tcPr>
            <w:tcW w:w="1159" w:type="dxa"/>
            <w:shd w:val="clear" w:color="auto" w:fill="auto"/>
            <w:hideMark/>
          </w:tcPr>
          <w:p w14:paraId="19323B13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</w:t>
            </w:r>
            <w:proofErr w:type="gramEnd"/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 </w:t>
            </w:r>
          </w:p>
        </w:tc>
        <w:tc>
          <w:tcPr>
            <w:tcW w:w="1001" w:type="dxa"/>
            <w:shd w:val="clear" w:color="auto" w:fill="auto"/>
            <w:hideMark/>
          </w:tcPr>
          <w:p w14:paraId="371117DA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17 </w:t>
            </w:r>
          </w:p>
        </w:tc>
        <w:tc>
          <w:tcPr>
            <w:tcW w:w="546" w:type="dxa"/>
            <w:shd w:val="clear" w:color="auto" w:fill="auto"/>
            <w:hideMark/>
          </w:tcPr>
          <w:p w14:paraId="25CCD8C5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0.95 </w:t>
            </w:r>
          </w:p>
        </w:tc>
        <w:tc>
          <w:tcPr>
            <w:tcW w:w="740" w:type="dxa"/>
            <w:shd w:val="clear" w:color="auto" w:fill="auto"/>
            <w:hideMark/>
          </w:tcPr>
          <w:p w14:paraId="3EA4B77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100 </w:t>
            </w:r>
          </w:p>
        </w:tc>
        <w:tc>
          <w:tcPr>
            <w:tcW w:w="990" w:type="dxa"/>
            <w:shd w:val="clear" w:color="auto" w:fill="auto"/>
            <w:hideMark/>
          </w:tcPr>
          <w:p w14:paraId="501FF98C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39 </w:t>
            </w:r>
          </w:p>
        </w:tc>
        <w:tc>
          <w:tcPr>
            <w:tcW w:w="557" w:type="dxa"/>
            <w:shd w:val="clear" w:color="auto" w:fill="auto"/>
            <w:hideMark/>
          </w:tcPr>
          <w:p w14:paraId="75B5401B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3.51 </w:t>
            </w:r>
          </w:p>
        </w:tc>
        <w:tc>
          <w:tcPr>
            <w:tcW w:w="703" w:type="dxa"/>
            <w:shd w:val="clear" w:color="auto" w:fill="auto"/>
            <w:hideMark/>
          </w:tcPr>
          <w:p w14:paraId="45693A41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100 </w:t>
            </w:r>
          </w:p>
        </w:tc>
      </w:tr>
      <w:tr w:rsidR="005D746E" w:rsidRPr="002D2B0F" w14:paraId="7D72395F" w14:textId="77777777" w:rsidTr="009D6715">
        <w:trPr>
          <w:trHeight w:val="292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B229E2" w14:textId="77777777" w:rsidR="00582840" w:rsidRPr="009D6715" w:rsidRDefault="00582840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 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FDA38A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1788 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778FD7" w14:textId="77777777" w:rsidR="00582840" w:rsidRPr="009D6715" w:rsidRDefault="00582840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D6197A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9C2628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1111 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706EED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5C3BE2" w14:textId="77777777" w:rsidR="00582840" w:rsidRPr="008D292F" w:rsidRDefault="00582840" w:rsidP="00B24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8D292F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CB6D33" w:rsidRPr="002D2B0F" w14:paraId="0DE5C694" w14:textId="77777777" w:rsidTr="008D292F">
        <w:trPr>
          <w:trHeight w:val="880"/>
        </w:trPr>
        <w:tc>
          <w:tcPr>
            <w:tcW w:w="56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576E96D" w14:textId="5AB8CB13" w:rsidR="00CB6D33" w:rsidRPr="009D6715" w:rsidRDefault="006F7B11" w:rsidP="007F55F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Notes: </w:t>
            </w:r>
            <w:r w:rsidR="00971A72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Responses compared for survey question: </w:t>
            </w:r>
            <w:r w:rsidR="00971A72" w:rsidRPr="009D671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How would you place your views on this scale?</w:t>
            </w:r>
            <w:r w:rsidRPr="009D671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7F55FC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Responses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rang</w:t>
            </w:r>
            <w:r w:rsidR="007F55FC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1 </w:t>
            </w:r>
            <w:r w:rsidR="00E953F7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–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E953F7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‘</w:t>
            </w:r>
            <w:r w:rsidR="00971A72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People who are unemployed should have to take any job available or lose their unemployment benefits</w:t>
            </w:r>
            <w:r w:rsidR="00E953F7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’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10 </w:t>
            </w:r>
            <w:proofErr w:type="gramStart"/>
            <w:r w:rsidR="00E953F7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–‘</w:t>
            </w:r>
            <w:proofErr w:type="gramEnd"/>
            <w:r w:rsidR="00971A72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People who are unemployed should have the right to refuse a job they do not want</w:t>
            </w:r>
            <w:r w:rsidR="00E953F7"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’. </w:t>
            </w:r>
          </w:p>
        </w:tc>
      </w:tr>
    </w:tbl>
    <w:p w14:paraId="220FDD69" w14:textId="77777777" w:rsidR="00582840" w:rsidRPr="002D2B0F" w:rsidRDefault="00582840" w:rsidP="00582840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en-GB"/>
        </w:rPr>
      </w:pPr>
      <w:r w:rsidRPr="002D2B0F">
        <w:rPr>
          <w:rFonts w:eastAsia="Times New Roman"/>
          <w:lang w:eastAsia="en-GB"/>
        </w:rPr>
        <w:t> </w:t>
      </w:r>
    </w:p>
    <w:p w14:paraId="27801FED" w14:textId="0153CF97" w:rsidR="00671A37" w:rsidRDefault="00671A37" w:rsidP="001672B8"/>
    <w:p w14:paraId="074F82FD" w14:textId="1060E10E" w:rsidR="0024065E" w:rsidRDefault="0024065E" w:rsidP="001672B8"/>
    <w:p w14:paraId="6FA69D74" w14:textId="65F358A5" w:rsidR="0024065E" w:rsidRDefault="0024065E" w:rsidP="001672B8"/>
    <w:p w14:paraId="201AAA5F" w14:textId="77777777" w:rsidR="009D6715" w:rsidRDefault="009D6715">
      <w:r>
        <w:br w:type="page"/>
      </w:r>
    </w:p>
    <w:tbl>
      <w:tblPr>
        <w:tblW w:w="5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493"/>
        <w:gridCol w:w="1272"/>
        <w:gridCol w:w="986"/>
        <w:gridCol w:w="922"/>
      </w:tblGrid>
      <w:tr w:rsidR="003F1EA2" w:rsidRPr="009D6715" w14:paraId="491C51CE" w14:textId="77777777" w:rsidTr="00C302A1">
        <w:tc>
          <w:tcPr>
            <w:tcW w:w="5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9DB3B" w14:textId="21B10BB4" w:rsidR="003F1EA2" w:rsidRPr="009D6715" w:rsidRDefault="003F1EA2" w:rsidP="00C302A1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Table F</w:t>
            </w:r>
            <w:r w:rsidRPr="009D671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Multivariate logistic regression models predicting support for unemployment benefit conditionality</w:t>
            </w:r>
          </w:p>
        </w:tc>
      </w:tr>
      <w:tr w:rsidR="0024065E" w:rsidRPr="009D6715" w14:paraId="589B3806" w14:textId="77777777" w:rsidTr="009D6715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1A01BA" w14:textId="77777777" w:rsidR="0024065E" w:rsidRPr="009D6715" w:rsidRDefault="0024065E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Variable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C122B4" w14:textId="77777777" w:rsidR="0024065E" w:rsidRPr="009D6715" w:rsidRDefault="0024065E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5CF69C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Model 1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</w:r>
            <w:r w:rsidRPr="009D6715"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  <w:t>(Socio-demographic)</w:t>
            </w:r>
            <w:r w:rsidRPr="009D6715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6D8063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Model 2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</w: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(+ Party)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E314E8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Model 3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4AA5E050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(+ UBC)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4065E" w:rsidRPr="009D6715" w14:paraId="74F58981" w14:textId="77777777" w:rsidTr="009D6715"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6B97F5" w14:textId="77777777" w:rsidR="00B77102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</w:t>
            </w:r>
          </w:p>
          <w:p w14:paraId="55C12BA6" w14:textId="16BC99F9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(continuous) 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B4679A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F7792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0.003 </w:t>
            </w:r>
          </w:p>
          <w:p w14:paraId="45EFB0E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(0.006)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623855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0.001 </w:t>
            </w:r>
          </w:p>
          <w:p w14:paraId="2E17C10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(0.007)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54696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0.002 </w:t>
            </w:r>
          </w:p>
          <w:p w14:paraId="215C820A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(0.008) </w:t>
            </w:r>
          </w:p>
        </w:tc>
      </w:tr>
      <w:tr w:rsidR="0024065E" w:rsidRPr="009D6715" w14:paraId="3E59A1D6" w14:textId="77777777" w:rsidTr="009D6715">
        <w:tc>
          <w:tcPr>
            <w:tcW w:w="1201" w:type="dxa"/>
            <w:shd w:val="clear" w:color="auto" w:fill="auto"/>
            <w:hideMark/>
          </w:tcPr>
          <w:p w14:paraId="0AA90BD5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Education  </w:t>
            </w:r>
          </w:p>
        </w:tc>
        <w:tc>
          <w:tcPr>
            <w:tcW w:w="1493" w:type="dxa"/>
            <w:shd w:val="clear" w:color="auto" w:fill="auto"/>
            <w:hideMark/>
          </w:tcPr>
          <w:p w14:paraId="1237A87F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GCSE </w:t>
            </w:r>
          </w:p>
        </w:tc>
        <w:tc>
          <w:tcPr>
            <w:tcW w:w="1272" w:type="dxa"/>
            <w:shd w:val="clear" w:color="auto" w:fill="auto"/>
            <w:hideMark/>
          </w:tcPr>
          <w:p w14:paraId="7C47D9D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6B7DE94B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586BE5B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12CD6DC1" w14:textId="77777777" w:rsidTr="009D6715">
        <w:tc>
          <w:tcPr>
            <w:tcW w:w="1201" w:type="dxa"/>
            <w:shd w:val="clear" w:color="auto" w:fill="auto"/>
            <w:hideMark/>
          </w:tcPr>
          <w:p w14:paraId="0FA2533B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615FB2A8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Level </w:t>
            </w:r>
          </w:p>
        </w:tc>
        <w:tc>
          <w:tcPr>
            <w:tcW w:w="1272" w:type="dxa"/>
            <w:shd w:val="clear" w:color="auto" w:fill="auto"/>
            <w:hideMark/>
          </w:tcPr>
          <w:p w14:paraId="2F55C80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-0.068 </w:t>
            </w:r>
          </w:p>
          <w:p w14:paraId="08E764BA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(0.197) </w:t>
            </w:r>
          </w:p>
        </w:tc>
        <w:tc>
          <w:tcPr>
            <w:tcW w:w="986" w:type="dxa"/>
            <w:shd w:val="clear" w:color="auto" w:fill="auto"/>
            <w:hideMark/>
          </w:tcPr>
          <w:p w14:paraId="300FDF2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0.058 </w:t>
            </w:r>
          </w:p>
          <w:p w14:paraId="6BF1B69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(0.230) </w:t>
            </w:r>
          </w:p>
        </w:tc>
        <w:tc>
          <w:tcPr>
            <w:tcW w:w="922" w:type="dxa"/>
            <w:shd w:val="clear" w:color="auto" w:fill="auto"/>
            <w:hideMark/>
          </w:tcPr>
          <w:p w14:paraId="32F762C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-0.150 </w:t>
            </w:r>
          </w:p>
          <w:p w14:paraId="5795398B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(0.253) </w:t>
            </w:r>
          </w:p>
        </w:tc>
      </w:tr>
      <w:tr w:rsidR="0024065E" w:rsidRPr="009D6715" w14:paraId="32ECEBE7" w14:textId="77777777" w:rsidTr="009D6715">
        <w:tc>
          <w:tcPr>
            <w:tcW w:w="1201" w:type="dxa"/>
            <w:shd w:val="clear" w:color="auto" w:fill="auto"/>
            <w:hideMark/>
          </w:tcPr>
          <w:p w14:paraId="6DF839EF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66D38833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Degree </w:t>
            </w:r>
          </w:p>
        </w:tc>
        <w:tc>
          <w:tcPr>
            <w:tcW w:w="1272" w:type="dxa"/>
            <w:shd w:val="clear" w:color="auto" w:fill="auto"/>
            <w:hideMark/>
          </w:tcPr>
          <w:p w14:paraId="5C1CE87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-0.313* </w:t>
            </w:r>
          </w:p>
          <w:p w14:paraId="5C0EF23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(0.175) </w:t>
            </w:r>
          </w:p>
        </w:tc>
        <w:tc>
          <w:tcPr>
            <w:tcW w:w="986" w:type="dxa"/>
            <w:shd w:val="clear" w:color="auto" w:fill="auto"/>
            <w:hideMark/>
          </w:tcPr>
          <w:p w14:paraId="446E679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-0.323* </w:t>
            </w:r>
          </w:p>
          <w:p w14:paraId="5A89F11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(0.200) </w:t>
            </w:r>
          </w:p>
        </w:tc>
        <w:tc>
          <w:tcPr>
            <w:tcW w:w="922" w:type="dxa"/>
            <w:shd w:val="clear" w:color="auto" w:fill="auto"/>
            <w:hideMark/>
          </w:tcPr>
          <w:p w14:paraId="78F3C1C5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-0.206 </w:t>
            </w:r>
          </w:p>
          <w:p w14:paraId="3A5D936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(0.224) </w:t>
            </w:r>
          </w:p>
        </w:tc>
      </w:tr>
      <w:tr w:rsidR="0024065E" w:rsidRPr="009D6715" w14:paraId="52F559A3" w14:textId="77777777" w:rsidTr="009D6715">
        <w:tc>
          <w:tcPr>
            <w:tcW w:w="1201" w:type="dxa"/>
            <w:shd w:val="clear" w:color="auto" w:fill="auto"/>
            <w:hideMark/>
          </w:tcPr>
          <w:p w14:paraId="4622BEB4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Household income </w:t>
            </w:r>
          </w:p>
        </w:tc>
        <w:tc>
          <w:tcPr>
            <w:tcW w:w="1493" w:type="dxa"/>
            <w:shd w:val="clear" w:color="auto" w:fill="auto"/>
            <w:hideMark/>
          </w:tcPr>
          <w:p w14:paraId="3DFAEBAA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&lt;£20k a year </w:t>
            </w:r>
          </w:p>
        </w:tc>
        <w:tc>
          <w:tcPr>
            <w:tcW w:w="1272" w:type="dxa"/>
            <w:shd w:val="clear" w:color="auto" w:fill="auto"/>
            <w:hideMark/>
          </w:tcPr>
          <w:p w14:paraId="5E2F9E4A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63D86C4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00BFA3A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4F075BD9" w14:textId="77777777" w:rsidTr="009D6715">
        <w:tc>
          <w:tcPr>
            <w:tcW w:w="1201" w:type="dxa"/>
            <w:shd w:val="clear" w:color="auto" w:fill="auto"/>
            <w:hideMark/>
          </w:tcPr>
          <w:p w14:paraId="297CAF9D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2F69E078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£20k-£35k </w:t>
            </w:r>
          </w:p>
        </w:tc>
        <w:tc>
          <w:tcPr>
            <w:tcW w:w="1272" w:type="dxa"/>
            <w:shd w:val="clear" w:color="auto" w:fill="auto"/>
            <w:hideMark/>
          </w:tcPr>
          <w:p w14:paraId="0BD52B8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0.386* </w:t>
            </w:r>
          </w:p>
          <w:p w14:paraId="0BF4461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(0.211) </w:t>
            </w:r>
          </w:p>
        </w:tc>
        <w:tc>
          <w:tcPr>
            <w:tcW w:w="986" w:type="dxa"/>
            <w:shd w:val="clear" w:color="auto" w:fill="auto"/>
            <w:hideMark/>
          </w:tcPr>
          <w:p w14:paraId="3530DA7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0.457* </w:t>
            </w:r>
          </w:p>
          <w:p w14:paraId="2E39A401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(0.239) </w:t>
            </w:r>
          </w:p>
        </w:tc>
        <w:tc>
          <w:tcPr>
            <w:tcW w:w="922" w:type="dxa"/>
            <w:shd w:val="clear" w:color="auto" w:fill="auto"/>
            <w:hideMark/>
          </w:tcPr>
          <w:p w14:paraId="74558A9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0.440* </w:t>
            </w:r>
          </w:p>
          <w:p w14:paraId="10B3711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(0.257) </w:t>
            </w:r>
          </w:p>
        </w:tc>
      </w:tr>
      <w:tr w:rsidR="0024065E" w:rsidRPr="009D6715" w14:paraId="2C1DC7A4" w14:textId="77777777" w:rsidTr="009D6715">
        <w:tc>
          <w:tcPr>
            <w:tcW w:w="1201" w:type="dxa"/>
            <w:shd w:val="clear" w:color="auto" w:fill="auto"/>
            <w:hideMark/>
          </w:tcPr>
          <w:p w14:paraId="685B6667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15745DB4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£35k + </w:t>
            </w:r>
          </w:p>
        </w:tc>
        <w:tc>
          <w:tcPr>
            <w:tcW w:w="1272" w:type="dxa"/>
            <w:shd w:val="clear" w:color="auto" w:fill="auto"/>
            <w:hideMark/>
          </w:tcPr>
          <w:p w14:paraId="2C3B858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1.090*** </w:t>
            </w:r>
          </w:p>
          <w:p w14:paraId="027E5C4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(0.206) </w:t>
            </w:r>
          </w:p>
        </w:tc>
        <w:tc>
          <w:tcPr>
            <w:tcW w:w="986" w:type="dxa"/>
            <w:shd w:val="clear" w:color="auto" w:fill="auto"/>
            <w:hideMark/>
          </w:tcPr>
          <w:p w14:paraId="44A77154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1.063*** </w:t>
            </w:r>
          </w:p>
          <w:p w14:paraId="66B37351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(0.248) </w:t>
            </w:r>
          </w:p>
        </w:tc>
        <w:tc>
          <w:tcPr>
            <w:tcW w:w="922" w:type="dxa"/>
            <w:shd w:val="clear" w:color="auto" w:fill="auto"/>
            <w:hideMark/>
          </w:tcPr>
          <w:p w14:paraId="0D5BC611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0.979*** </w:t>
            </w:r>
          </w:p>
          <w:p w14:paraId="14CA334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(0.246) </w:t>
            </w:r>
          </w:p>
        </w:tc>
      </w:tr>
      <w:tr w:rsidR="0024065E" w:rsidRPr="009D6715" w14:paraId="4518B3CC" w14:textId="77777777" w:rsidTr="009D6715">
        <w:tc>
          <w:tcPr>
            <w:tcW w:w="1201" w:type="dxa"/>
            <w:shd w:val="clear" w:color="auto" w:fill="auto"/>
            <w:hideMark/>
          </w:tcPr>
          <w:p w14:paraId="0D80B5CC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1DCB1712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Prefer not to answer </w:t>
            </w:r>
          </w:p>
        </w:tc>
        <w:tc>
          <w:tcPr>
            <w:tcW w:w="1272" w:type="dxa"/>
            <w:shd w:val="clear" w:color="auto" w:fill="auto"/>
            <w:hideMark/>
          </w:tcPr>
          <w:p w14:paraId="1340DDB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0.667*** </w:t>
            </w:r>
          </w:p>
          <w:p w14:paraId="3A86769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(0.255) </w:t>
            </w:r>
          </w:p>
        </w:tc>
        <w:tc>
          <w:tcPr>
            <w:tcW w:w="986" w:type="dxa"/>
            <w:shd w:val="clear" w:color="auto" w:fill="auto"/>
            <w:hideMark/>
          </w:tcPr>
          <w:p w14:paraId="5380792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0.486 </w:t>
            </w:r>
          </w:p>
          <w:p w14:paraId="02B41E5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(0.301) </w:t>
            </w:r>
          </w:p>
        </w:tc>
        <w:tc>
          <w:tcPr>
            <w:tcW w:w="922" w:type="dxa"/>
            <w:shd w:val="clear" w:color="auto" w:fill="auto"/>
            <w:hideMark/>
          </w:tcPr>
          <w:p w14:paraId="52FCB54A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0.314 </w:t>
            </w:r>
          </w:p>
          <w:p w14:paraId="43C3AEE1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(0.331) </w:t>
            </w:r>
          </w:p>
        </w:tc>
      </w:tr>
      <w:tr w:rsidR="0024065E" w:rsidRPr="009D6715" w14:paraId="3FE49CEC" w14:textId="77777777" w:rsidTr="009D6715">
        <w:tc>
          <w:tcPr>
            <w:tcW w:w="1201" w:type="dxa"/>
            <w:shd w:val="clear" w:color="auto" w:fill="auto"/>
            <w:hideMark/>
          </w:tcPr>
          <w:p w14:paraId="5FB66C94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Parents (Y/N) </w:t>
            </w:r>
          </w:p>
        </w:tc>
        <w:tc>
          <w:tcPr>
            <w:tcW w:w="1493" w:type="dxa"/>
            <w:shd w:val="clear" w:color="auto" w:fill="auto"/>
            <w:hideMark/>
          </w:tcPr>
          <w:p w14:paraId="747050F0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No </w:t>
            </w:r>
          </w:p>
        </w:tc>
        <w:tc>
          <w:tcPr>
            <w:tcW w:w="1272" w:type="dxa"/>
            <w:shd w:val="clear" w:color="auto" w:fill="auto"/>
            <w:hideMark/>
          </w:tcPr>
          <w:p w14:paraId="13DE0BF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487DB11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190069B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2794B441" w14:textId="77777777" w:rsidTr="009D6715">
        <w:tc>
          <w:tcPr>
            <w:tcW w:w="1201" w:type="dxa"/>
            <w:shd w:val="clear" w:color="auto" w:fill="auto"/>
            <w:hideMark/>
          </w:tcPr>
          <w:p w14:paraId="4064E4D9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79AC2DDF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 </w:t>
            </w:r>
          </w:p>
        </w:tc>
        <w:tc>
          <w:tcPr>
            <w:tcW w:w="1272" w:type="dxa"/>
            <w:shd w:val="clear" w:color="auto" w:fill="auto"/>
            <w:hideMark/>
          </w:tcPr>
          <w:p w14:paraId="5D68CA6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-0.219 </w:t>
            </w:r>
          </w:p>
          <w:p w14:paraId="182AD91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(0.152) </w:t>
            </w:r>
          </w:p>
        </w:tc>
        <w:tc>
          <w:tcPr>
            <w:tcW w:w="986" w:type="dxa"/>
            <w:shd w:val="clear" w:color="auto" w:fill="auto"/>
            <w:hideMark/>
          </w:tcPr>
          <w:p w14:paraId="3ED64BB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-0.221 </w:t>
            </w:r>
          </w:p>
          <w:p w14:paraId="3E23DD4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(0.214) </w:t>
            </w:r>
          </w:p>
        </w:tc>
        <w:tc>
          <w:tcPr>
            <w:tcW w:w="922" w:type="dxa"/>
            <w:shd w:val="clear" w:color="auto" w:fill="auto"/>
            <w:hideMark/>
          </w:tcPr>
          <w:p w14:paraId="00ED14A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-0.074 </w:t>
            </w:r>
          </w:p>
          <w:p w14:paraId="223D5FE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(0.230) </w:t>
            </w:r>
          </w:p>
        </w:tc>
      </w:tr>
      <w:tr w:rsidR="0024065E" w:rsidRPr="009D6715" w14:paraId="175B90D3" w14:textId="77777777" w:rsidTr="009D6715">
        <w:tc>
          <w:tcPr>
            <w:tcW w:w="1201" w:type="dxa"/>
            <w:shd w:val="clear" w:color="auto" w:fill="auto"/>
            <w:hideMark/>
          </w:tcPr>
          <w:p w14:paraId="0ED3DB59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Gender </w:t>
            </w:r>
          </w:p>
        </w:tc>
        <w:tc>
          <w:tcPr>
            <w:tcW w:w="1493" w:type="dxa"/>
            <w:shd w:val="clear" w:color="auto" w:fill="auto"/>
            <w:hideMark/>
          </w:tcPr>
          <w:p w14:paraId="7092AA3A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Male </w:t>
            </w:r>
          </w:p>
        </w:tc>
        <w:tc>
          <w:tcPr>
            <w:tcW w:w="1272" w:type="dxa"/>
            <w:shd w:val="clear" w:color="auto" w:fill="auto"/>
            <w:hideMark/>
          </w:tcPr>
          <w:p w14:paraId="459960C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2823861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75DC169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2CB157AD" w14:textId="77777777" w:rsidTr="009D6715">
        <w:tc>
          <w:tcPr>
            <w:tcW w:w="1201" w:type="dxa"/>
            <w:shd w:val="clear" w:color="auto" w:fill="auto"/>
            <w:hideMark/>
          </w:tcPr>
          <w:p w14:paraId="2ECFACC5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7023CB4B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 </w:t>
            </w:r>
          </w:p>
        </w:tc>
        <w:tc>
          <w:tcPr>
            <w:tcW w:w="1272" w:type="dxa"/>
            <w:shd w:val="clear" w:color="auto" w:fill="auto"/>
            <w:hideMark/>
          </w:tcPr>
          <w:p w14:paraId="283AF243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0.476*** </w:t>
            </w:r>
          </w:p>
          <w:p w14:paraId="786CAB1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(0.152) </w:t>
            </w:r>
          </w:p>
        </w:tc>
        <w:tc>
          <w:tcPr>
            <w:tcW w:w="986" w:type="dxa"/>
            <w:shd w:val="clear" w:color="auto" w:fill="auto"/>
            <w:hideMark/>
          </w:tcPr>
          <w:p w14:paraId="7BED48E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0.375** </w:t>
            </w:r>
          </w:p>
          <w:p w14:paraId="5912D04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(0.168) </w:t>
            </w:r>
          </w:p>
        </w:tc>
        <w:tc>
          <w:tcPr>
            <w:tcW w:w="922" w:type="dxa"/>
            <w:shd w:val="clear" w:color="auto" w:fill="auto"/>
            <w:hideMark/>
          </w:tcPr>
          <w:p w14:paraId="41CE536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0.369** </w:t>
            </w:r>
          </w:p>
          <w:p w14:paraId="23631F3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(0.185) </w:t>
            </w:r>
          </w:p>
        </w:tc>
      </w:tr>
      <w:tr w:rsidR="0024065E" w:rsidRPr="009D6715" w14:paraId="78A4E022" w14:textId="77777777" w:rsidTr="009D6715">
        <w:tc>
          <w:tcPr>
            <w:tcW w:w="1201" w:type="dxa"/>
            <w:shd w:val="clear" w:color="auto" w:fill="auto"/>
            <w:hideMark/>
          </w:tcPr>
          <w:p w14:paraId="2A7D4165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Labour market status </w:t>
            </w:r>
          </w:p>
        </w:tc>
        <w:tc>
          <w:tcPr>
            <w:tcW w:w="1493" w:type="dxa"/>
            <w:shd w:val="clear" w:color="auto" w:fill="auto"/>
            <w:hideMark/>
          </w:tcPr>
          <w:p w14:paraId="2242865A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Employed FT </w:t>
            </w:r>
          </w:p>
        </w:tc>
        <w:tc>
          <w:tcPr>
            <w:tcW w:w="1272" w:type="dxa"/>
            <w:shd w:val="clear" w:color="auto" w:fill="auto"/>
            <w:hideMark/>
          </w:tcPr>
          <w:p w14:paraId="6D28E92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55869CA5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2834476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32E16F6B" w14:textId="77777777" w:rsidTr="009D6715">
        <w:tc>
          <w:tcPr>
            <w:tcW w:w="1201" w:type="dxa"/>
            <w:shd w:val="clear" w:color="auto" w:fill="auto"/>
            <w:hideMark/>
          </w:tcPr>
          <w:p w14:paraId="683779C0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3346AF44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Employed PT </w:t>
            </w:r>
          </w:p>
        </w:tc>
        <w:tc>
          <w:tcPr>
            <w:tcW w:w="1272" w:type="dxa"/>
            <w:shd w:val="clear" w:color="auto" w:fill="auto"/>
            <w:hideMark/>
          </w:tcPr>
          <w:p w14:paraId="39BE887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-0.477 </w:t>
            </w:r>
          </w:p>
          <w:p w14:paraId="5D86F38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(0.231) </w:t>
            </w:r>
          </w:p>
        </w:tc>
        <w:tc>
          <w:tcPr>
            <w:tcW w:w="986" w:type="dxa"/>
            <w:shd w:val="clear" w:color="auto" w:fill="auto"/>
            <w:hideMark/>
          </w:tcPr>
          <w:p w14:paraId="1D38A2BD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-0.237 </w:t>
            </w:r>
          </w:p>
          <w:p w14:paraId="20C7DE5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(0.268) </w:t>
            </w:r>
          </w:p>
        </w:tc>
        <w:tc>
          <w:tcPr>
            <w:tcW w:w="922" w:type="dxa"/>
            <w:shd w:val="clear" w:color="auto" w:fill="auto"/>
            <w:hideMark/>
          </w:tcPr>
          <w:p w14:paraId="2EA9737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-0.205 </w:t>
            </w:r>
          </w:p>
          <w:p w14:paraId="35C071FB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(0.271) </w:t>
            </w:r>
          </w:p>
        </w:tc>
      </w:tr>
      <w:tr w:rsidR="0024065E" w:rsidRPr="009D6715" w14:paraId="36B0B797" w14:textId="77777777" w:rsidTr="009D6715">
        <w:tc>
          <w:tcPr>
            <w:tcW w:w="1201" w:type="dxa"/>
            <w:shd w:val="clear" w:color="auto" w:fill="auto"/>
            <w:hideMark/>
          </w:tcPr>
          <w:p w14:paraId="0D7C2F6B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7033E3A6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Self-employed </w:t>
            </w:r>
          </w:p>
        </w:tc>
        <w:tc>
          <w:tcPr>
            <w:tcW w:w="1272" w:type="dxa"/>
            <w:shd w:val="clear" w:color="auto" w:fill="auto"/>
            <w:hideMark/>
          </w:tcPr>
          <w:p w14:paraId="11B157F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-0.080 </w:t>
            </w:r>
          </w:p>
          <w:p w14:paraId="5B88273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(0.290) </w:t>
            </w:r>
          </w:p>
        </w:tc>
        <w:tc>
          <w:tcPr>
            <w:tcW w:w="986" w:type="dxa"/>
            <w:shd w:val="clear" w:color="auto" w:fill="auto"/>
            <w:hideMark/>
          </w:tcPr>
          <w:p w14:paraId="1154972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-0.036 </w:t>
            </w:r>
          </w:p>
          <w:p w14:paraId="7537CC3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(0.309) </w:t>
            </w:r>
          </w:p>
        </w:tc>
        <w:tc>
          <w:tcPr>
            <w:tcW w:w="922" w:type="dxa"/>
            <w:shd w:val="clear" w:color="auto" w:fill="auto"/>
            <w:hideMark/>
          </w:tcPr>
          <w:p w14:paraId="78A36A3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0.174 </w:t>
            </w:r>
          </w:p>
          <w:p w14:paraId="302FD951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(0.316) </w:t>
            </w:r>
          </w:p>
        </w:tc>
      </w:tr>
      <w:tr w:rsidR="0024065E" w:rsidRPr="009D6715" w14:paraId="6B83EE05" w14:textId="77777777" w:rsidTr="009D6715">
        <w:tc>
          <w:tcPr>
            <w:tcW w:w="1201" w:type="dxa"/>
            <w:shd w:val="clear" w:color="auto" w:fill="auto"/>
            <w:hideMark/>
          </w:tcPr>
          <w:p w14:paraId="347FFA6A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2CB69731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Unemployed </w:t>
            </w:r>
          </w:p>
        </w:tc>
        <w:tc>
          <w:tcPr>
            <w:tcW w:w="1272" w:type="dxa"/>
            <w:shd w:val="clear" w:color="auto" w:fill="auto"/>
            <w:hideMark/>
          </w:tcPr>
          <w:p w14:paraId="73D2EEB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-0.698* </w:t>
            </w:r>
          </w:p>
          <w:p w14:paraId="7E1DD4D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(0.385) </w:t>
            </w:r>
          </w:p>
        </w:tc>
        <w:tc>
          <w:tcPr>
            <w:tcW w:w="986" w:type="dxa"/>
            <w:shd w:val="clear" w:color="auto" w:fill="auto"/>
            <w:hideMark/>
          </w:tcPr>
          <w:p w14:paraId="597B835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-0.634 </w:t>
            </w:r>
          </w:p>
          <w:p w14:paraId="726A79D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(0.445) </w:t>
            </w:r>
          </w:p>
        </w:tc>
        <w:tc>
          <w:tcPr>
            <w:tcW w:w="922" w:type="dxa"/>
            <w:shd w:val="clear" w:color="auto" w:fill="auto"/>
            <w:hideMark/>
          </w:tcPr>
          <w:p w14:paraId="79D13A1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-0.475 </w:t>
            </w:r>
          </w:p>
          <w:p w14:paraId="6AAF8B6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(0.531) </w:t>
            </w:r>
          </w:p>
        </w:tc>
      </w:tr>
      <w:tr w:rsidR="0024065E" w:rsidRPr="009D6715" w14:paraId="46E35059" w14:textId="77777777" w:rsidTr="009D6715">
        <w:tc>
          <w:tcPr>
            <w:tcW w:w="1201" w:type="dxa"/>
            <w:shd w:val="clear" w:color="auto" w:fill="auto"/>
            <w:hideMark/>
          </w:tcPr>
          <w:p w14:paraId="3F4F1C78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5903FBBD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Retired </w:t>
            </w:r>
          </w:p>
        </w:tc>
        <w:tc>
          <w:tcPr>
            <w:tcW w:w="1272" w:type="dxa"/>
            <w:shd w:val="clear" w:color="auto" w:fill="auto"/>
            <w:hideMark/>
          </w:tcPr>
          <w:p w14:paraId="08DD5AD4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0.386 </w:t>
            </w:r>
          </w:p>
          <w:p w14:paraId="2EF23056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(0.281) </w:t>
            </w:r>
          </w:p>
        </w:tc>
        <w:tc>
          <w:tcPr>
            <w:tcW w:w="986" w:type="dxa"/>
            <w:shd w:val="clear" w:color="auto" w:fill="auto"/>
            <w:hideMark/>
          </w:tcPr>
          <w:p w14:paraId="1C352B5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0.339 </w:t>
            </w: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(0.315) </w:t>
            </w:r>
          </w:p>
        </w:tc>
        <w:tc>
          <w:tcPr>
            <w:tcW w:w="922" w:type="dxa"/>
            <w:shd w:val="clear" w:color="auto" w:fill="auto"/>
            <w:hideMark/>
          </w:tcPr>
          <w:p w14:paraId="3ECD334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0.580* </w:t>
            </w:r>
          </w:p>
          <w:p w14:paraId="6134EFE0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(0.345) </w:t>
            </w:r>
          </w:p>
        </w:tc>
      </w:tr>
      <w:tr w:rsidR="0024065E" w:rsidRPr="009D6715" w14:paraId="43352E65" w14:textId="77777777" w:rsidTr="009D6715">
        <w:tc>
          <w:tcPr>
            <w:tcW w:w="1201" w:type="dxa"/>
            <w:shd w:val="clear" w:color="auto" w:fill="auto"/>
            <w:hideMark/>
          </w:tcPr>
          <w:p w14:paraId="198E365C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7FC81A98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employed </w:t>
            </w:r>
          </w:p>
        </w:tc>
        <w:tc>
          <w:tcPr>
            <w:tcW w:w="1272" w:type="dxa"/>
            <w:shd w:val="clear" w:color="auto" w:fill="auto"/>
            <w:hideMark/>
          </w:tcPr>
          <w:p w14:paraId="3AB13BB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-0.158 </w:t>
            </w:r>
          </w:p>
          <w:p w14:paraId="3C4DD20C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(0.215) </w:t>
            </w:r>
          </w:p>
        </w:tc>
        <w:tc>
          <w:tcPr>
            <w:tcW w:w="986" w:type="dxa"/>
            <w:shd w:val="clear" w:color="auto" w:fill="auto"/>
            <w:hideMark/>
          </w:tcPr>
          <w:p w14:paraId="107FF10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-0.099** </w:t>
            </w:r>
          </w:p>
          <w:p w14:paraId="174E44C8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(0.236) </w:t>
            </w:r>
          </w:p>
        </w:tc>
        <w:tc>
          <w:tcPr>
            <w:tcW w:w="922" w:type="dxa"/>
            <w:shd w:val="clear" w:color="auto" w:fill="auto"/>
            <w:hideMark/>
          </w:tcPr>
          <w:p w14:paraId="30B158B7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0.141 </w:t>
            </w:r>
          </w:p>
          <w:p w14:paraId="1EA536D4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(0.255) </w:t>
            </w:r>
          </w:p>
        </w:tc>
      </w:tr>
      <w:tr w:rsidR="0024065E" w:rsidRPr="009D6715" w14:paraId="42E075DD" w14:textId="77777777" w:rsidTr="009D6715">
        <w:tc>
          <w:tcPr>
            <w:tcW w:w="1201" w:type="dxa"/>
            <w:shd w:val="clear" w:color="auto" w:fill="auto"/>
            <w:hideMark/>
          </w:tcPr>
          <w:p w14:paraId="6A41A830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Party vote (2017) </w:t>
            </w:r>
          </w:p>
        </w:tc>
        <w:tc>
          <w:tcPr>
            <w:tcW w:w="1493" w:type="dxa"/>
            <w:shd w:val="clear" w:color="auto" w:fill="auto"/>
            <w:hideMark/>
          </w:tcPr>
          <w:p w14:paraId="73DE2EEC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Ref: Conservative </w:t>
            </w:r>
          </w:p>
        </w:tc>
        <w:tc>
          <w:tcPr>
            <w:tcW w:w="1272" w:type="dxa"/>
            <w:shd w:val="clear" w:color="auto" w:fill="auto"/>
            <w:hideMark/>
          </w:tcPr>
          <w:p w14:paraId="2DBB0CB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7BE4BC59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shd w:val="clear" w:color="auto" w:fill="auto"/>
            <w:hideMark/>
          </w:tcPr>
          <w:p w14:paraId="111A8EAE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</w:tr>
      <w:tr w:rsidR="0024065E" w:rsidRPr="009D6715" w14:paraId="4E772B2F" w14:textId="77777777" w:rsidTr="009D6715">
        <w:tc>
          <w:tcPr>
            <w:tcW w:w="1201" w:type="dxa"/>
            <w:shd w:val="clear" w:color="auto" w:fill="auto"/>
            <w:hideMark/>
          </w:tcPr>
          <w:p w14:paraId="38167228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50263E53" w14:textId="77777777" w:rsidR="0024065E" w:rsidRPr="009D6715" w:rsidRDefault="0024065E" w:rsidP="00B7710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Labour </w:t>
            </w:r>
          </w:p>
        </w:tc>
        <w:tc>
          <w:tcPr>
            <w:tcW w:w="1272" w:type="dxa"/>
            <w:shd w:val="clear" w:color="auto" w:fill="auto"/>
            <w:hideMark/>
          </w:tcPr>
          <w:p w14:paraId="6631CF2A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1FE5765F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-0.918*** </w:t>
            </w:r>
          </w:p>
          <w:p w14:paraId="40FAD48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(0.208) </w:t>
            </w:r>
          </w:p>
        </w:tc>
        <w:tc>
          <w:tcPr>
            <w:tcW w:w="922" w:type="dxa"/>
            <w:shd w:val="clear" w:color="auto" w:fill="auto"/>
            <w:hideMark/>
          </w:tcPr>
          <w:p w14:paraId="71B74954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-0.558** </w:t>
            </w:r>
          </w:p>
          <w:p w14:paraId="1F850E02" w14:textId="77777777" w:rsidR="0024065E" w:rsidRPr="009D6715" w:rsidRDefault="0024065E" w:rsidP="00B771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(0.227) </w:t>
            </w:r>
          </w:p>
        </w:tc>
      </w:tr>
      <w:tr w:rsidR="0024065E" w:rsidRPr="009D6715" w14:paraId="6B5DD263" w14:textId="77777777" w:rsidTr="009D6715">
        <w:tc>
          <w:tcPr>
            <w:tcW w:w="1201" w:type="dxa"/>
            <w:shd w:val="clear" w:color="auto" w:fill="auto"/>
            <w:hideMark/>
          </w:tcPr>
          <w:p w14:paraId="4CC0765A" w14:textId="77777777" w:rsidR="0024065E" w:rsidRPr="009D6715" w:rsidRDefault="0024065E" w:rsidP="00B24D9D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3" w:type="dxa"/>
            <w:shd w:val="clear" w:color="auto" w:fill="auto"/>
            <w:hideMark/>
          </w:tcPr>
          <w:p w14:paraId="0E893117" w14:textId="77777777" w:rsidR="0024065E" w:rsidRPr="009D6715" w:rsidRDefault="0024065E" w:rsidP="00B24D9D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 party </w:t>
            </w:r>
          </w:p>
        </w:tc>
        <w:tc>
          <w:tcPr>
            <w:tcW w:w="1272" w:type="dxa"/>
            <w:shd w:val="clear" w:color="auto" w:fill="auto"/>
            <w:hideMark/>
          </w:tcPr>
          <w:p w14:paraId="402D0364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shd w:val="clear" w:color="auto" w:fill="auto"/>
            <w:hideMark/>
          </w:tcPr>
          <w:p w14:paraId="19E7EA79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-0.654*** </w:t>
            </w:r>
          </w:p>
          <w:p w14:paraId="711AE0F2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(0.237) </w:t>
            </w:r>
          </w:p>
        </w:tc>
        <w:tc>
          <w:tcPr>
            <w:tcW w:w="922" w:type="dxa"/>
            <w:shd w:val="clear" w:color="auto" w:fill="auto"/>
            <w:hideMark/>
          </w:tcPr>
          <w:p w14:paraId="2F349E93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-0.254 </w:t>
            </w:r>
          </w:p>
          <w:p w14:paraId="10B42E38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(0.265) </w:t>
            </w:r>
          </w:p>
        </w:tc>
      </w:tr>
      <w:tr w:rsidR="0024065E" w:rsidRPr="009D6715" w14:paraId="3F8EBEBD" w14:textId="77777777" w:rsidTr="009D6715"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5D1B13" w14:textId="77777777" w:rsidR="0024065E" w:rsidRPr="009D6715" w:rsidRDefault="0024065E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IWC preferences (binary) 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E46C29" w14:textId="77777777" w:rsidR="0024065E" w:rsidRPr="009D6715" w:rsidRDefault="0024065E" w:rsidP="00B24D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164CF0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92908B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BFF9FE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1.381*** </w:t>
            </w:r>
          </w:p>
          <w:p w14:paraId="7FE64269" w14:textId="77777777" w:rsidR="0024065E" w:rsidRPr="009D6715" w:rsidRDefault="0024065E" w:rsidP="00B24D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67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(0.191) </w:t>
            </w:r>
          </w:p>
        </w:tc>
      </w:tr>
    </w:tbl>
    <w:p w14:paraId="44040BDF" w14:textId="565AEBE9" w:rsidR="0024065E" w:rsidRPr="00B77102" w:rsidRDefault="0024065E" w:rsidP="001672B8">
      <w:pPr>
        <w:rPr>
          <w:sz w:val="22"/>
          <w:szCs w:val="22"/>
        </w:rPr>
      </w:pPr>
    </w:p>
    <w:sectPr w:rsidR="0024065E" w:rsidRPr="00B77102" w:rsidSect="00551BFC">
      <w:pgSz w:w="7314" w:h="10206" w:code="51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0CD4" w14:textId="77777777" w:rsidR="009D6715" w:rsidRDefault="009D6715" w:rsidP="009D6715">
      <w:pPr>
        <w:spacing w:after="0" w:line="240" w:lineRule="auto"/>
      </w:pPr>
      <w:r>
        <w:separator/>
      </w:r>
    </w:p>
  </w:endnote>
  <w:endnote w:type="continuationSeparator" w:id="0">
    <w:p w14:paraId="240E6AC6" w14:textId="77777777" w:rsidR="009D6715" w:rsidRDefault="009D6715" w:rsidP="009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B71E" w14:textId="77777777" w:rsidR="009D6715" w:rsidRDefault="009D6715" w:rsidP="009D6715">
      <w:pPr>
        <w:spacing w:after="0" w:line="240" w:lineRule="auto"/>
      </w:pPr>
      <w:r>
        <w:separator/>
      </w:r>
    </w:p>
  </w:footnote>
  <w:footnote w:type="continuationSeparator" w:id="0">
    <w:p w14:paraId="02CAA436" w14:textId="77777777" w:rsidR="009D6715" w:rsidRDefault="009D6715" w:rsidP="009D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2E0B"/>
    <w:multiLevelType w:val="multilevel"/>
    <w:tmpl w:val="3CE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9C"/>
    <w:rsid w:val="000218AA"/>
    <w:rsid w:val="0002336B"/>
    <w:rsid w:val="000337F2"/>
    <w:rsid w:val="00047621"/>
    <w:rsid w:val="000C45D7"/>
    <w:rsid w:val="00123A8F"/>
    <w:rsid w:val="001248FE"/>
    <w:rsid w:val="001602F9"/>
    <w:rsid w:val="001605AC"/>
    <w:rsid w:val="001607E5"/>
    <w:rsid w:val="0016424A"/>
    <w:rsid w:val="001672B8"/>
    <w:rsid w:val="001F3176"/>
    <w:rsid w:val="00206895"/>
    <w:rsid w:val="00220784"/>
    <w:rsid w:val="00226B55"/>
    <w:rsid w:val="0024065E"/>
    <w:rsid w:val="00251736"/>
    <w:rsid w:val="00295A12"/>
    <w:rsid w:val="003A3C47"/>
    <w:rsid w:val="003B65F4"/>
    <w:rsid w:val="003E5128"/>
    <w:rsid w:val="003F1EA2"/>
    <w:rsid w:val="00505466"/>
    <w:rsid w:val="00551BFC"/>
    <w:rsid w:val="00582840"/>
    <w:rsid w:val="005D746E"/>
    <w:rsid w:val="005F1EDA"/>
    <w:rsid w:val="00671A37"/>
    <w:rsid w:val="006C44CC"/>
    <w:rsid w:val="006C509D"/>
    <w:rsid w:val="006F3D78"/>
    <w:rsid w:val="006F7B11"/>
    <w:rsid w:val="00713683"/>
    <w:rsid w:val="0073357E"/>
    <w:rsid w:val="00792124"/>
    <w:rsid w:val="00794DEB"/>
    <w:rsid w:val="007A0976"/>
    <w:rsid w:val="007F55FC"/>
    <w:rsid w:val="008300D8"/>
    <w:rsid w:val="00836E5A"/>
    <w:rsid w:val="00844355"/>
    <w:rsid w:val="0084686C"/>
    <w:rsid w:val="0086445E"/>
    <w:rsid w:val="00877D9C"/>
    <w:rsid w:val="008D292F"/>
    <w:rsid w:val="008F704C"/>
    <w:rsid w:val="00925785"/>
    <w:rsid w:val="0095059D"/>
    <w:rsid w:val="009607FA"/>
    <w:rsid w:val="00963342"/>
    <w:rsid w:val="00966E49"/>
    <w:rsid w:val="00971A72"/>
    <w:rsid w:val="009D6715"/>
    <w:rsid w:val="00A66863"/>
    <w:rsid w:val="00A901A1"/>
    <w:rsid w:val="00AB054A"/>
    <w:rsid w:val="00AC6EB7"/>
    <w:rsid w:val="00AF7C84"/>
    <w:rsid w:val="00AF7EE8"/>
    <w:rsid w:val="00B302D1"/>
    <w:rsid w:val="00B362DD"/>
    <w:rsid w:val="00B45015"/>
    <w:rsid w:val="00B67AF3"/>
    <w:rsid w:val="00B77102"/>
    <w:rsid w:val="00B95770"/>
    <w:rsid w:val="00C302A1"/>
    <w:rsid w:val="00C45B14"/>
    <w:rsid w:val="00CB6D33"/>
    <w:rsid w:val="00CB6DE8"/>
    <w:rsid w:val="00D31A83"/>
    <w:rsid w:val="00D51C6E"/>
    <w:rsid w:val="00D537DD"/>
    <w:rsid w:val="00DA193F"/>
    <w:rsid w:val="00DD39FE"/>
    <w:rsid w:val="00E71245"/>
    <w:rsid w:val="00E75974"/>
    <w:rsid w:val="00E953F7"/>
    <w:rsid w:val="00F01BCC"/>
    <w:rsid w:val="00F459BB"/>
    <w:rsid w:val="00F709DA"/>
    <w:rsid w:val="00F7713D"/>
    <w:rsid w:val="00F865CD"/>
    <w:rsid w:val="00F90BBF"/>
    <w:rsid w:val="00FC3D7A"/>
    <w:rsid w:val="00FC46F8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5250"/>
  <w15:chartTrackingRefBased/>
  <w15:docId w15:val="{DF4D5CA2-0995-417D-ADD5-3C54A4BE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E8"/>
    <w:pPr>
      <w:spacing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1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1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AB22DFE4D9F488BC12A88528EB3A2" ma:contentTypeVersion="12" ma:contentTypeDescription="Create a new document." ma:contentTypeScope="" ma:versionID="e4ef709b451d1be1efab86eef6a4ef0d">
  <xsd:schema xmlns:xsd="http://www.w3.org/2001/XMLSchema" xmlns:xs="http://www.w3.org/2001/XMLSchema" xmlns:p="http://schemas.microsoft.com/office/2006/metadata/properties" xmlns:ns2="543452e6-7abe-488c-8804-28dfa6ce6e81" xmlns:ns3="4825d917-f6e6-4d62-a85a-bb813c26a8eb" targetNamespace="http://schemas.microsoft.com/office/2006/metadata/properties" ma:root="true" ma:fieldsID="2954087b418a094e5c2ce07863cd205d" ns2:_="" ns3:_="">
    <xsd:import namespace="543452e6-7abe-488c-8804-28dfa6ce6e81"/>
    <xsd:import namespace="4825d917-f6e6-4d62-a85a-bb813c26a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52e6-7abe-488c-8804-28dfa6ce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d917-f6e6-4d62-a85a-bb813c26a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4B30C-D622-4874-85F5-E672BA256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11D79-550B-4D6C-AFBF-6312FF26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9FE62-5879-43DF-A996-BC037CAA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52e6-7abe-488c-8804-28dfa6ce6e81"/>
    <ds:schemaRef ds:uri="4825d917-f6e6-4d62-a85a-bb813c26a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Elizabeth Abbas</dc:creator>
  <cp:keywords/>
  <dc:description/>
  <cp:lastModifiedBy>Colleen Cusworth</cp:lastModifiedBy>
  <cp:revision>3</cp:revision>
  <dcterms:created xsi:type="dcterms:W3CDTF">2021-05-31T19:53:00Z</dcterms:created>
  <dcterms:modified xsi:type="dcterms:W3CDTF">2021-05-31T19:54:00Z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0x010100A14AB22DFE4D9F488BC12A88528EB3A2</vt:lpwstr>
  </property>
</Properties>
</file>