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CA" w:rsidRDefault="00223707" w:rsidP="00223707">
      <w:pPr>
        <w:pStyle w:val="Title"/>
      </w:pPr>
      <w:bookmarkStart w:id="0" w:name="_GoBack"/>
      <w:r>
        <w:t>Online appendix</w:t>
      </w:r>
    </w:p>
    <w:p w:rsidR="00223707" w:rsidRDefault="00223707" w:rsidP="00223707">
      <w:pPr>
        <w:pStyle w:val="Subtitle"/>
      </w:pPr>
    </w:p>
    <w:p w:rsidR="00223707" w:rsidRPr="008D58BE" w:rsidRDefault="00223707" w:rsidP="00223707">
      <w:pPr>
        <w:pStyle w:val="Subtitle"/>
        <w:rPr>
          <w:sz w:val="28"/>
        </w:rPr>
      </w:pPr>
      <w:r w:rsidRPr="00223707">
        <w:rPr>
          <w:sz w:val="28"/>
        </w:rPr>
        <w:t>Formulas for Failure? Were the Doha Tariff Formulas too Ambitious for Success?</w:t>
      </w:r>
    </w:p>
    <w:p w:rsidR="00223707" w:rsidRPr="00223707" w:rsidRDefault="00223707" w:rsidP="00223707">
      <w:pPr>
        <w:pStyle w:val="Subtitle"/>
        <w:rPr>
          <w:sz w:val="24"/>
        </w:rPr>
      </w:pPr>
      <w:r w:rsidRPr="00223707">
        <w:rPr>
          <w:sz w:val="24"/>
        </w:rPr>
        <w:t>David Laborde and Will Martin</w:t>
      </w:r>
    </w:p>
    <w:p w:rsidR="00223707" w:rsidRPr="00F913D0" w:rsidRDefault="00223707">
      <w:pPr>
        <w:rPr>
          <w:sz w:val="24"/>
          <w:szCs w:val="24"/>
        </w:rPr>
      </w:pPr>
    </w:p>
    <w:p w:rsidR="00223707" w:rsidRPr="00F913D0" w:rsidRDefault="00223707" w:rsidP="005350D6">
      <w:pPr>
        <w:spacing w:line="360" w:lineRule="auto"/>
        <w:rPr>
          <w:sz w:val="24"/>
          <w:szCs w:val="24"/>
        </w:rPr>
      </w:pPr>
      <w:r w:rsidRPr="00F913D0">
        <w:rPr>
          <w:sz w:val="24"/>
          <w:szCs w:val="24"/>
        </w:rPr>
        <w:t xml:space="preserve">This technical note summarizes the computation methodology used in “Formulas for Failure? Were the Doha Tariff Formulas too Ambitious for Success?” to generate Tables </w:t>
      </w:r>
      <w:r w:rsidR="00C87D57">
        <w:rPr>
          <w:sz w:val="24"/>
          <w:szCs w:val="24"/>
        </w:rPr>
        <w:t>6</w:t>
      </w:r>
      <w:r w:rsidRPr="00F913D0">
        <w:rPr>
          <w:sz w:val="24"/>
          <w:szCs w:val="24"/>
        </w:rPr>
        <w:t xml:space="preserve"> and </w:t>
      </w:r>
      <w:r w:rsidR="00C87D57">
        <w:rPr>
          <w:sz w:val="24"/>
          <w:szCs w:val="24"/>
        </w:rPr>
        <w:t>7</w:t>
      </w:r>
      <w:r w:rsidRPr="00F913D0">
        <w:rPr>
          <w:sz w:val="24"/>
          <w:szCs w:val="24"/>
        </w:rPr>
        <w:t xml:space="preserve"> related to the assessment of the welfare, market access and political costs of alternative tariff formulae. This note is organized in </w:t>
      </w:r>
      <w:r w:rsidR="009941CF" w:rsidRPr="00F913D0">
        <w:rPr>
          <w:sz w:val="24"/>
          <w:szCs w:val="24"/>
        </w:rPr>
        <w:t>two</w:t>
      </w:r>
      <w:r w:rsidRPr="00F913D0">
        <w:rPr>
          <w:sz w:val="24"/>
          <w:szCs w:val="24"/>
        </w:rPr>
        <w:t xml:space="preserve"> sections: section 1 describes the data used in the computation</w:t>
      </w:r>
      <w:r w:rsidR="000327AC">
        <w:rPr>
          <w:sz w:val="24"/>
          <w:szCs w:val="24"/>
        </w:rPr>
        <w:t>;</w:t>
      </w:r>
      <w:r w:rsidRPr="00F913D0">
        <w:rPr>
          <w:sz w:val="24"/>
          <w:szCs w:val="24"/>
        </w:rPr>
        <w:t xml:space="preserve"> </w:t>
      </w:r>
      <w:r w:rsidR="009941CF" w:rsidRPr="00F913D0">
        <w:rPr>
          <w:sz w:val="24"/>
          <w:szCs w:val="24"/>
        </w:rPr>
        <w:t>section 2 explains the computation approach.</w:t>
      </w:r>
    </w:p>
    <w:p w:rsidR="009941CF" w:rsidRPr="00F913D0" w:rsidRDefault="009941CF" w:rsidP="005350D6">
      <w:pPr>
        <w:pStyle w:val="Heading1"/>
        <w:spacing w:after="120"/>
        <w:rPr>
          <w:sz w:val="24"/>
          <w:szCs w:val="24"/>
        </w:rPr>
      </w:pPr>
      <w:r w:rsidRPr="00F913D0">
        <w:rPr>
          <w:sz w:val="24"/>
          <w:szCs w:val="24"/>
        </w:rPr>
        <w:t>Data and scenarios</w:t>
      </w:r>
    </w:p>
    <w:p w:rsidR="00223707" w:rsidRPr="00F913D0" w:rsidRDefault="009941CF" w:rsidP="005350D6">
      <w:pPr>
        <w:spacing w:line="360" w:lineRule="auto"/>
        <w:rPr>
          <w:sz w:val="24"/>
          <w:szCs w:val="24"/>
        </w:rPr>
      </w:pPr>
      <w:r w:rsidRPr="00F913D0">
        <w:rPr>
          <w:sz w:val="24"/>
          <w:szCs w:val="24"/>
        </w:rPr>
        <w:t>In this work, we use the tariff scenari</w:t>
      </w:r>
      <w:r w:rsidR="00E855FC">
        <w:rPr>
          <w:sz w:val="24"/>
          <w:szCs w:val="24"/>
        </w:rPr>
        <w:t>os</w:t>
      </w:r>
      <w:r w:rsidRPr="00F913D0">
        <w:rPr>
          <w:sz w:val="24"/>
          <w:szCs w:val="24"/>
        </w:rPr>
        <w:t xml:space="preserve"> defined in Laborde and Martin (2011)</w:t>
      </w:r>
      <w:r w:rsidRPr="00F913D0">
        <w:rPr>
          <w:rStyle w:val="FootnoteReference"/>
          <w:sz w:val="24"/>
          <w:szCs w:val="24"/>
        </w:rPr>
        <w:footnoteReference w:id="1"/>
      </w:r>
      <w:r w:rsidRPr="00F913D0">
        <w:rPr>
          <w:sz w:val="24"/>
          <w:szCs w:val="24"/>
        </w:rPr>
        <w:t xml:space="preserve"> and the underlying database on bound and applied tariffs and trade at the HS6 level. The 2008 Doha modalities are implemented as described in section 2 and table 2, computing their effects on bound, then MFN applied and finally bilateral applied tariffs when relevant. In this paper, </w:t>
      </w:r>
      <w:r w:rsidR="008D58BE" w:rsidRPr="00F913D0">
        <w:rPr>
          <w:sz w:val="24"/>
          <w:szCs w:val="24"/>
        </w:rPr>
        <w:t xml:space="preserve">two additional scenarios </w:t>
      </w:r>
      <w:r w:rsidR="00107394" w:rsidRPr="00F913D0">
        <w:rPr>
          <w:sz w:val="24"/>
          <w:szCs w:val="24"/>
        </w:rPr>
        <w:t>(</w:t>
      </w:r>
      <w:r w:rsidR="00107394" w:rsidRPr="00F913D0">
        <w:rPr>
          <w:rFonts w:ascii="Times New Roman" w:eastAsia="Times New Roman" w:hAnsi="Times New Roman" w:cs="Times New Roman"/>
          <w:i/>
          <w:color w:val="000000"/>
          <w:sz w:val="24"/>
          <w:szCs w:val="24"/>
        </w:rPr>
        <w:t>Proportional cut equivalent to C1</w:t>
      </w:r>
      <w:r w:rsidR="00107394" w:rsidRPr="00F913D0">
        <w:rPr>
          <w:rFonts w:ascii="Times New Roman" w:eastAsia="Times New Roman" w:hAnsi="Times New Roman" w:cs="Times New Roman"/>
          <w:color w:val="000000"/>
          <w:sz w:val="24"/>
          <w:szCs w:val="24"/>
        </w:rPr>
        <w:t xml:space="preserve"> </w:t>
      </w:r>
      <w:r w:rsidR="00107394" w:rsidRPr="00F913D0">
        <w:rPr>
          <w:sz w:val="24"/>
          <w:szCs w:val="24"/>
        </w:rPr>
        <w:t xml:space="preserve">and </w:t>
      </w:r>
      <w:r w:rsidR="00107394" w:rsidRPr="00F913D0">
        <w:rPr>
          <w:rFonts w:ascii="Times New Roman" w:eastAsia="Times New Roman" w:hAnsi="Times New Roman" w:cs="Times New Roman"/>
          <w:i/>
          <w:color w:val="000000"/>
          <w:sz w:val="24"/>
          <w:szCs w:val="24"/>
        </w:rPr>
        <w:t>Proportional cut equivalent to D1</w:t>
      </w:r>
      <w:r w:rsidR="00107394" w:rsidRPr="00F913D0">
        <w:rPr>
          <w:rFonts w:ascii="Times New Roman" w:eastAsia="Times New Roman" w:hAnsi="Times New Roman" w:cs="Times New Roman"/>
          <w:color w:val="000000"/>
          <w:sz w:val="24"/>
          <w:szCs w:val="24"/>
        </w:rPr>
        <w:t xml:space="preserve">) </w:t>
      </w:r>
      <w:r w:rsidR="008D58BE" w:rsidRPr="00F913D0">
        <w:rPr>
          <w:sz w:val="24"/>
          <w:szCs w:val="24"/>
        </w:rPr>
        <w:t xml:space="preserve">are developed where an equivalent proportional cut on bound tariffs is computed at the country level to generate the same </w:t>
      </w:r>
      <w:r w:rsidR="00107394" w:rsidRPr="00F913D0">
        <w:rPr>
          <w:sz w:val="24"/>
          <w:szCs w:val="24"/>
        </w:rPr>
        <w:t>trade-weighted average reduction in</w:t>
      </w:r>
      <w:r w:rsidR="00E855FC">
        <w:rPr>
          <w:sz w:val="24"/>
          <w:szCs w:val="24"/>
        </w:rPr>
        <w:t xml:space="preserve"> the</w:t>
      </w:r>
      <w:r w:rsidR="00107394" w:rsidRPr="00F913D0">
        <w:rPr>
          <w:sz w:val="24"/>
          <w:szCs w:val="24"/>
        </w:rPr>
        <w:t xml:space="preserve"> </w:t>
      </w:r>
      <w:r w:rsidR="000A2710" w:rsidRPr="00F913D0">
        <w:rPr>
          <w:sz w:val="24"/>
          <w:szCs w:val="24"/>
        </w:rPr>
        <w:t>applied rate</w:t>
      </w:r>
      <w:r w:rsidR="00107394" w:rsidRPr="00F913D0">
        <w:rPr>
          <w:sz w:val="24"/>
          <w:szCs w:val="24"/>
        </w:rPr>
        <w:t xml:space="preserve"> </w:t>
      </w:r>
      <w:r w:rsidR="00E855FC">
        <w:rPr>
          <w:sz w:val="24"/>
          <w:szCs w:val="24"/>
        </w:rPr>
        <w:t xml:space="preserve">as in </w:t>
      </w:r>
      <w:r w:rsidR="00107394" w:rsidRPr="00F913D0">
        <w:rPr>
          <w:sz w:val="24"/>
          <w:szCs w:val="24"/>
        </w:rPr>
        <w:t>scenario</w:t>
      </w:r>
      <w:r w:rsidR="00E855FC">
        <w:rPr>
          <w:sz w:val="24"/>
          <w:szCs w:val="24"/>
        </w:rPr>
        <w:t>s</w:t>
      </w:r>
      <w:r w:rsidR="00107394" w:rsidRPr="00F913D0">
        <w:rPr>
          <w:sz w:val="24"/>
          <w:szCs w:val="24"/>
        </w:rPr>
        <w:t xml:space="preserve"> C1</w:t>
      </w:r>
      <w:r w:rsidR="00E855FC">
        <w:rPr>
          <w:sz w:val="24"/>
          <w:szCs w:val="24"/>
        </w:rPr>
        <w:t xml:space="preserve"> and</w:t>
      </w:r>
      <w:r w:rsidR="00107394" w:rsidRPr="00F913D0">
        <w:rPr>
          <w:sz w:val="24"/>
          <w:szCs w:val="24"/>
        </w:rPr>
        <w:t xml:space="preserve"> D1. Since we deal with a </w:t>
      </w:r>
      <w:r w:rsidR="00086022" w:rsidRPr="00F913D0">
        <w:rPr>
          <w:sz w:val="24"/>
          <w:szCs w:val="24"/>
        </w:rPr>
        <w:t>non</w:t>
      </w:r>
      <w:r w:rsidR="00D9016C" w:rsidRPr="00F913D0">
        <w:rPr>
          <w:sz w:val="24"/>
          <w:szCs w:val="24"/>
        </w:rPr>
        <w:t>-</w:t>
      </w:r>
      <w:r w:rsidR="000A2710" w:rsidRPr="00F913D0">
        <w:rPr>
          <w:sz w:val="24"/>
          <w:szCs w:val="24"/>
        </w:rPr>
        <w:t>linear problem</w:t>
      </w:r>
      <w:r w:rsidR="00514296" w:rsidRPr="00F913D0">
        <w:rPr>
          <w:sz w:val="24"/>
          <w:szCs w:val="24"/>
        </w:rPr>
        <w:t xml:space="preserve"> (applied bilateral rates are the minimum </w:t>
      </w:r>
      <w:r w:rsidR="00E855FC">
        <w:rPr>
          <w:sz w:val="24"/>
          <w:szCs w:val="24"/>
        </w:rPr>
        <w:t>of</w:t>
      </w:r>
      <w:r w:rsidR="00E855FC" w:rsidRPr="00F913D0">
        <w:rPr>
          <w:sz w:val="24"/>
          <w:szCs w:val="24"/>
        </w:rPr>
        <w:t xml:space="preserve"> </w:t>
      </w:r>
      <w:r w:rsidR="00514296" w:rsidRPr="00F913D0">
        <w:rPr>
          <w:sz w:val="24"/>
          <w:szCs w:val="24"/>
        </w:rPr>
        <w:t>the initial rates and the post-formula bound tariffs which in our case are endogenous to the proportional cut parameter we aim to compute), we solve it</w:t>
      </w:r>
      <w:r w:rsidR="000A2710" w:rsidRPr="00F913D0">
        <w:rPr>
          <w:sz w:val="24"/>
          <w:szCs w:val="24"/>
        </w:rPr>
        <w:t xml:space="preserve"> </w:t>
      </w:r>
      <w:r w:rsidR="00D9016C" w:rsidRPr="00F913D0">
        <w:rPr>
          <w:sz w:val="24"/>
          <w:szCs w:val="24"/>
        </w:rPr>
        <w:t xml:space="preserve">using numerical simulations in GAMS. </w:t>
      </w:r>
      <w:r w:rsidR="004338EA" w:rsidRPr="00F913D0">
        <w:rPr>
          <w:sz w:val="24"/>
          <w:szCs w:val="24"/>
        </w:rPr>
        <w:t>Importantly</w:t>
      </w:r>
      <w:r w:rsidR="00D9016C" w:rsidRPr="00F913D0">
        <w:rPr>
          <w:sz w:val="24"/>
          <w:szCs w:val="24"/>
        </w:rPr>
        <w:t>, d</w:t>
      </w:r>
      <w:r w:rsidR="00107394" w:rsidRPr="00F913D0">
        <w:rPr>
          <w:sz w:val="24"/>
          <w:szCs w:val="24"/>
        </w:rPr>
        <w:t>ue to heterogeneity in binding overhang</w:t>
      </w:r>
      <w:r w:rsidR="00D9016C" w:rsidRPr="00F913D0">
        <w:rPr>
          <w:sz w:val="24"/>
          <w:szCs w:val="24"/>
        </w:rPr>
        <w:t xml:space="preserve"> and preferential margins</w:t>
      </w:r>
      <w:r w:rsidR="00107394" w:rsidRPr="00F913D0">
        <w:rPr>
          <w:sz w:val="24"/>
          <w:szCs w:val="24"/>
        </w:rPr>
        <w:t>, the trade-weighted average reduction</w:t>
      </w:r>
      <w:r w:rsidR="00E855FC">
        <w:rPr>
          <w:sz w:val="24"/>
          <w:szCs w:val="24"/>
        </w:rPr>
        <w:t>s</w:t>
      </w:r>
      <w:r w:rsidR="00107394" w:rsidRPr="00F913D0">
        <w:rPr>
          <w:sz w:val="24"/>
          <w:szCs w:val="24"/>
        </w:rPr>
        <w:t xml:space="preserve"> in applied rates will be different.</w:t>
      </w:r>
    </w:p>
    <w:p w:rsidR="00D9016C" w:rsidRPr="00F913D0" w:rsidRDefault="00D9016C" w:rsidP="005350D6">
      <w:pPr>
        <w:pStyle w:val="Heading1"/>
        <w:spacing w:after="120"/>
        <w:rPr>
          <w:sz w:val="24"/>
          <w:szCs w:val="24"/>
        </w:rPr>
      </w:pPr>
      <w:r w:rsidRPr="00F913D0">
        <w:rPr>
          <w:sz w:val="24"/>
          <w:szCs w:val="24"/>
        </w:rPr>
        <w:lastRenderedPageBreak/>
        <w:t>Implementation</w:t>
      </w:r>
    </w:p>
    <w:p w:rsidR="00107394" w:rsidRPr="00F913D0" w:rsidRDefault="00D9016C">
      <w:pPr>
        <w:rPr>
          <w:sz w:val="24"/>
          <w:szCs w:val="24"/>
        </w:rPr>
      </w:pPr>
      <w:r w:rsidRPr="00F913D0">
        <w:rPr>
          <w:sz w:val="24"/>
          <w:szCs w:val="24"/>
        </w:rPr>
        <w:t xml:space="preserve">Results in tables </w:t>
      </w:r>
      <w:r w:rsidR="00C87D57">
        <w:rPr>
          <w:sz w:val="24"/>
          <w:szCs w:val="24"/>
        </w:rPr>
        <w:t>6</w:t>
      </w:r>
      <w:r w:rsidRPr="00F913D0">
        <w:rPr>
          <w:sz w:val="24"/>
          <w:szCs w:val="24"/>
        </w:rPr>
        <w:t xml:space="preserve"> and </w:t>
      </w:r>
      <w:r w:rsidR="00C87D57">
        <w:rPr>
          <w:sz w:val="24"/>
          <w:szCs w:val="24"/>
        </w:rPr>
        <w:t>7</w:t>
      </w:r>
      <w:r w:rsidRPr="00F913D0">
        <w:rPr>
          <w:sz w:val="24"/>
          <w:szCs w:val="24"/>
        </w:rPr>
        <w:t xml:space="preserve"> are computed by implementing </w:t>
      </w:r>
      <w:r w:rsidR="000E2802" w:rsidRPr="00F913D0">
        <w:rPr>
          <w:sz w:val="24"/>
          <w:szCs w:val="24"/>
        </w:rPr>
        <w:t>Equation 1:</w:t>
      </w:r>
    </w:p>
    <w:p w:rsidR="000E2802" w:rsidRPr="00F913D0" w:rsidRDefault="00C137F0" w:rsidP="000E2802">
      <w:pPr>
        <w:pStyle w:val="Followingpara"/>
        <w:rPr>
          <w:rFonts w:eastAsia="MS Mincho"/>
          <w:sz w:val="24"/>
          <w:szCs w:val="24"/>
          <w:lang w:eastAsia="ja-JP"/>
        </w:rPr>
      </w:pPr>
      <w:r w:rsidRPr="00F913D0">
        <w:rPr>
          <w:rFonts w:ascii="Times New Roman" w:eastAsia="MS Mincho" w:hAnsi="Times New Roman" w:cs="Times New Roman"/>
          <w:i/>
          <w:position w:val="-24"/>
          <w:sz w:val="24"/>
          <w:szCs w:val="24"/>
          <w:lang w:val="es-ES" w:eastAsia="ja-JP"/>
        </w:rPr>
        <w:object w:dxaOrig="4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6pt;height:30.85pt" o:ole="" fillcolor="window">
            <v:imagedata r:id="rId8" o:title=""/>
          </v:shape>
          <o:OLEObject Type="Embed" ProgID="Equation.3" ShapeID="_x0000_i1025" DrawAspect="Content" ObjectID="_1475565121" r:id="rId9"/>
        </w:object>
      </w:r>
      <w:r w:rsidR="000E2802" w:rsidRPr="00F913D0">
        <w:rPr>
          <w:rFonts w:eastAsia="MS Mincho"/>
          <w:b/>
          <w:sz w:val="24"/>
          <w:szCs w:val="24"/>
          <w:lang w:eastAsia="ja-JP"/>
        </w:rPr>
        <w:tab/>
      </w:r>
      <w:r w:rsidR="000E2802" w:rsidRPr="00F913D0">
        <w:rPr>
          <w:rFonts w:eastAsia="MS Mincho"/>
          <w:b/>
          <w:sz w:val="24"/>
          <w:szCs w:val="24"/>
          <w:lang w:eastAsia="ja-JP"/>
        </w:rPr>
        <w:tab/>
      </w:r>
      <w:r w:rsidR="000E2802" w:rsidRPr="00F913D0">
        <w:rPr>
          <w:rFonts w:eastAsia="MS Mincho"/>
          <w:b/>
          <w:sz w:val="24"/>
          <w:szCs w:val="24"/>
          <w:lang w:eastAsia="ja-JP"/>
        </w:rPr>
        <w:tab/>
      </w:r>
      <w:r w:rsidR="000E2802" w:rsidRPr="00F913D0">
        <w:rPr>
          <w:rFonts w:eastAsia="MS Mincho"/>
          <w:b/>
          <w:sz w:val="24"/>
          <w:szCs w:val="24"/>
          <w:lang w:eastAsia="ja-JP"/>
        </w:rPr>
        <w:tab/>
      </w:r>
      <w:r w:rsidR="000E2802" w:rsidRPr="00F913D0">
        <w:rPr>
          <w:rFonts w:eastAsia="MS Mincho"/>
          <w:b/>
          <w:sz w:val="24"/>
          <w:szCs w:val="24"/>
          <w:lang w:eastAsia="ja-JP"/>
        </w:rPr>
        <w:tab/>
      </w:r>
      <w:r w:rsidR="000E2802" w:rsidRPr="00F913D0">
        <w:rPr>
          <w:rFonts w:eastAsia="MS Mincho"/>
          <w:sz w:val="24"/>
          <w:szCs w:val="24"/>
          <w:lang w:eastAsia="ja-JP"/>
        </w:rPr>
        <w:t>(1)</w:t>
      </w:r>
    </w:p>
    <w:p w:rsidR="000E2802" w:rsidRPr="00F913D0" w:rsidRDefault="000E2802" w:rsidP="005350D6">
      <w:pPr>
        <w:pStyle w:val="Followingpara"/>
        <w:ind w:firstLine="0"/>
        <w:rPr>
          <w:rFonts w:eastAsia="MS Mincho"/>
          <w:sz w:val="24"/>
          <w:szCs w:val="24"/>
          <w:lang w:eastAsia="ja-JP"/>
        </w:rPr>
      </w:pPr>
      <w:r w:rsidRPr="00F913D0">
        <w:rPr>
          <w:rFonts w:eastAsia="MS Mincho"/>
          <w:sz w:val="24"/>
          <w:szCs w:val="24"/>
          <w:lang w:eastAsia="ja-JP"/>
        </w:rPr>
        <w:t xml:space="preserve">Assuming that import demand behavior </w:t>
      </w:r>
      <w:r w:rsidR="004407A9">
        <w:rPr>
          <w:rFonts w:eastAsia="MS Mincho"/>
          <w:sz w:val="24"/>
          <w:szCs w:val="24"/>
          <w:lang w:eastAsia="ja-JP"/>
        </w:rPr>
        <w:t>can be represented using</w:t>
      </w:r>
      <w:r w:rsidR="00FA5C3A" w:rsidRPr="00F913D0">
        <w:rPr>
          <w:rFonts w:eastAsia="MS Mincho"/>
          <w:sz w:val="24"/>
          <w:szCs w:val="24"/>
          <w:lang w:eastAsia="ja-JP"/>
        </w:rPr>
        <w:t xml:space="preserve"> a CES function with an elasticity of </w:t>
      </w:r>
      <w:r w:rsidR="000327AC" w:rsidRPr="00F913D0">
        <w:rPr>
          <w:rFonts w:eastAsia="MS Mincho"/>
          <w:sz w:val="24"/>
          <w:szCs w:val="24"/>
          <w:lang w:eastAsia="ja-JP"/>
        </w:rPr>
        <w:t>subst</w:t>
      </w:r>
      <w:r w:rsidR="000327AC">
        <w:rPr>
          <w:rFonts w:eastAsia="MS Mincho"/>
          <w:sz w:val="24"/>
          <w:szCs w:val="24"/>
          <w:lang w:eastAsia="ja-JP"/>
        </w:rPr>
        <w:t>itution</w:t>
      </w:r>
      <w:r w:rsidR="000327AC" w:rsidRPr="00F913D0">
        <w:rPr>
          <w:rFonts w:eastAsia="MS Mincho"/>
          <w:sz w:val="24"/>
          <w:szCs w:val="24"/>
          <w:lang w:eastAsia="ja-JP"/>
        </w:rPr>
        <w:t xml:space="preserve"> </w:t>
      </w:r>
      <w:r w:rsidR="00FA5C3A" w:rsidRPr="00F913D0">
        <w:rPr>
          <w:rFonts w:eastAsia="MS Mincho"/>
          <w:sz w:val="24"/>
          <w:szCs w:val="24"/>
          <w:lang w:eastAsia="ja-JP"/>
        </w:rPr>
        <w:t>of 2</w:t>
      </w:r>
      <w:r w:rsidR="00FA5C3A" w:rsidRPr="00F913D0">
        <w:rPr>
          <w:rStyle w:val="FootnoteReference"/>
          <w:rFonts w:eastAsia="MS Mincho"/>
          <w:sz w:val="24"/>
          <w:szCs w:val="24"/>
          <w:lang w:eastAsia="ja-JP"/>
        </w:rPr>
        <w:footnoteReference w:id="2"/>
      </w:r>
      <w:r w:rsidR="00FA5C3A" w:rsidRPr="00F913D0">
        <w:rPr>
          <w:rFonts w:eastAsia="MS Mincho"/>
          <w:sz w:val="24"/>
          <w:szCs w:val="24"/>
          <w:lang w:eastAsia="ja-JP"/>
        </w:rPr>
        <w:t xml:space="preserve"> the different terms of this equation can be identified and calibrated easily using actual trade and tariff information.</w:t>
      </w:r>
      <w:r w:rsidR="0092687F" w:rsidRPr="00F913D0">
        <w:rPr>
          <w:rFonts w:eastAsia="MS Mincho"/>
          <w:sz w:val="24"/>
          <w:szCs w:val="24"/>
          <w:lang w:eastAsia="ja-JP"/>
        </w:rPr>
        <w:t xml:space="preserve"> In doing this, z(</w:t>
      </w:r>
      <w:r w:rsidR="0092687F" w:rsidRPr="00BC1D57">
        <w:rPr>
          <w:rFonts w:eastAsia="MS Mincho"/>
          <w:b/>
          <w:sz w:val="24"/>
          <w:szCs w:val="24"/>
          <w:lang w:eastAsia="ja-JP"/>
        </w:rPr>
        <w:t>p</w:t>
      </w:r>
      <w:r w:rsidR="0092687F" w:rsidRPr="00F913D0">
        <w:rPr>
          <w:rFonts w:eastAsia="MS Mincho"/>
          <w:sz w:val="24"/>
          <w:szCs w:val="24"/>
          <w:lang w:eastAsia="ja-JP"/>
        </w:rPr>
        <w:t xml:space="preserve">,u) is replaced by a CES expenditure function over the numeraire domestic good and </w:t>
      </w:r>
      <w:r w:rsidR="000327AC">
        <w:rPr>
          <w:rFonts w:eastAsia="MS Mincho"/>
          <w:sz w:val="24"/>
          <w:szCs w:val="24"/>
          <w:lang w:eastAsia="ja-JP"/>
        </w:rPr>
        <w:t xml:space="preserve">the </w:t>
      </w:r>
      <w:r w:rsidR="0092687F" w:rsidRPr="00F913D0">
        <w:rPr>
          <w:rFonts w:eastAsia="MS Mincho"/>
          <w:sz w:val="24"/>
          <w:szCs w:val="24"/>
          <w:lang w:eastAsia="ja-JP"/>
        </w:rPr>
        <w:t>imported goods which are, using the Armington assumption, differen</w:t>
      </w:r>
      <w:r w:rsidR="00E855FC" w:rsidRPr="00F913D0">
        <w:rPr>
          <w:rFonts w:eastAsia="MS Mincho"/>
          <w:sz w:val="24"/>
          <w:szCs w:val="24"/>
          <w:lang w:eastAsia="ja-JP"/>
        </w:rPr>
        <w:t xml:space="preserve">tiated from </w:t>
      </w:r>
      <w:r w:rsidR="000327AC">
        <w:rPr>
          <w:rFonts w:eastAsia="MS Mincho"/>
          <w:sz w:val="24"/>
          <w:szCs w:val="24"/>
          <w:lang w:eastAsia="ja-JP"/>
        </w:rPr>
        <w:t>the domestic good</w:t>
      </w:r>
      <w:r w:rsidR="00E855FC" w:rsidRPr="00F913D0">
        <w:rPr>
          <w:rFonts w:eastAsia="MS Mincho"/>
          <w:sz w:val="24"/>
          <w:szCs w:val="24"/>
          <w:lang w:eastAsia="ja-JP"/>
        </w:rPr>
        <w:t xml:space="preserve">. </w:t>
      </w:r>
      <w:r w:rsidR="00FA5C3A" w:rsidRPr="00F913D0">
        <w:rPr>
          <w:rFonts w:eastAsia="MS Mincho"/>
          <w:sz w:val="24"/>
          <w:szCs w:val="24"/>
          <w:lang w:eastAsia="ja-JP"/>
        </w:rPr>
        <w:t xml:space="preserve">The only challenge is calibrating the first term </w:t>
      </w:r>
      <w:r w:rsidR="00FA5C3A" w:rsidRPr="00F913D0">
        <w:rPr>
          <w:position w:val="-24"/>
          <w:sz w:val="24"/>
          <w:szCs w:val="24"/>
        </w:rPr>
        <w:object w:dxaOrig="859" w:dyaOrig="620">
          <v:shape id="_x0000_i1026" type="#_x0000_t75" style="width:42.55pt;height:30.85pt" o:ole="">
            <v:imagedata r:id="rId10" o:title=""/>
          </v:shape>
          <o:OLEObject Type="Embed" ProgID="Equation.3" ShapeID="_x0000_i1026" DrawAspect="Content" ObjectID="_1475565122" r:id="rId11"/>
        </w:object>
      </w:r>
      <w:r w:rsidR="00FA5C3A" w:rsidRPr="00F913D0">
        <w:rPr>
          <w:sz w:val="24"/>
          <w:szCs w:val="24"/>
        </w:rPr>
        <w:t>. By considering linear political preferences,</w:t>
      </w:r>
      <w:r w:rsidR="0092687F" w:rsidRPr="00F913D0">
        <w:rPr>
          <w:sz w:val="24"/>
          <w:szCs w:val="24"/>
        </w:rPr>
        <w:t xml:space="preserve"> and assuming that the initial equilibrium reflects a domestic political-economy equilibrium, </w:t>
      </w:r>
      <w:r w:rsidR="00FA5C3A" w:rsidRPr="00F913D0">
        <w:rPr>
          <w:sz w:val="24"/>
          <w:szCs w:val="24"/>
        </w:rPr>
        <w:t>we can identify the political weight vector</w:t>
      </w:r>
      <w:r w:rsidR="00D62C0F" w:rsidRPr="00F913D0">
        <w:rPr>
          <w:sz w:val="24"/>
          <w:szCs w:val="24"/>
        </w:rPr>
        <w:t>, in the product dimension,</w:t>
      </w:r>
      <w:r w:rsidR="00FA5C3A" w:rsidRPr="00F913D0">
        <w:rPr>
          <w:sz w:val="24"/>
          <w:szCs w:val="24"/>
        </w:rPr>
        <w:t xml:space="preserve"> defined in Equation 2:</w:t>
      </w:r>
    </w:p>
    <w:p w:rsidR="000E2802" w:rsidRPr="00F913D0" w:rsidRDefault="000E2802" w:rsidP="005350D6">
      <w:pPr>
        <w:pStyle w:val="Followingpara"/>
        <w:rPr>
          <w:sz w:val="24"/>
          <w:szCs w:val="24"/>
        </w:rPr>
      </w:pPr>
      <w:r w:rsidRPr="00F913D0">
        <w:rPr>
          <w:b/>
          <w:sz w:val="24"/>
          <w:szCs w:val="24"/>
        </w:rPr>
        <w:t>h</w:t>
      </w:r>
      <w:r w:rsidRPr="00F913D0">
        <w:rPr>
          <w:sz w:val="24"/>
          <w:szCs w:val="24"/>
        </w:rPr>
        <w:t xml:space="preserve">  = - (</w:t>
      </w:r>
      <w:r w:rsidRPr="00F913D0">
        <w:rPr>
          <w:b/>
          <w:sz w:val="24"/>
          <w:szCs w:val="24"/>
        </w:rPr>
        <w:t>p – p*)'z</w:t>
      </w:r>
      <w:r w:rsidRPr="00F913D0">
        <w:rPr>
          <w:b/>
          <w:sz w:val="24"/>
          <w:szCs w:val="24"/>
          <w:vertAlign w:val="subscript"/>
        </w:rPr>
        <w:t>pp</w:t>
      </w:r>
      <w:r w:rsidRPr="00F913D0">
        <w:rPr>
          <w:sz w:val="24"/>
          <w:szCs w:val="24"/>
        </w:rPr>
        <w:t xml:space="preserve"> </w:t>
      </w:r>
      <w:r w:rsidRPr="00F913D0">
        <w:rPr>
          <w:sz w:val="24"/>
          <w:szCs w:val="24"/>
        </w:rPr>
        <w:tab/>
      </w:r>
      <w:r w:rsidRPr="00F913D0">
        <w:rPr>
          <w:sz w:val="24"/>
          <w:szCs w:val="24"/>
        </w:rPr>
        <w:tab/>
      </w:r>
      <w:r w:rsidRPr="00F913D0">
        <w:rPr>
          <w:sz w:val="24"/>
          <w:szCs w:val="24"/>
        </w:rPr>
        <w:tab/>
      </w:r>
      <w:r w:rsidRPr="00F913D0">
        <w:rPr>
          <w:sz w:val="24"/>
          <w:szCs w:val="24"/>
        </w:rPr>
        <w:tab/>
      </w:r>
      <w:r w:rsidRPr="00F913D0">
        <w:rPr>
          <w:sz w:val="24"/>
          <w:szCs w:val="24"/>
        </w:rPr>
        <w:tab/>
        <w:t>(2)</w:t>
      </w:r>
    </w:p>
    <w:p w:rsidR="000E2802" w:rsidRPr="00F913D0" w:rsidRDefault="00052B1A" w:rsidP="005350D6">
      <w:pPr>
        <w:pStyle w:val="Followingpara"/>
        <w:ind w:firstLine="0"/>
        <w:rPr>
          <w:sz w:val="24"/>
          <w:szCs w:val="24"/>
        </w:rPr>
      </w:pPr>
      <w:r w:rsidRPr="00F913D0">
        <w:rPr>
          <w:sz w:val="24"/>
          <w:szCs w:val="24"/>
        </w:rPr>
        <w:t>The</w:t>
      </w:r>
      <w:r w:rsidR="004407A9">
        <w:rPr>
          <w:sz w:val="24"/>
          <w:szCs w:val="24"/>
        </w:rPr>
        <w:t xml:space="preserve"> right hand side of (2) is the product of the observed tariff vector and the matrix of first derivatives of the vector of import demands calibrated using the CES function. The</w:t>
      </w:r>
      <w:r w:rsidR="0092687F" w:rsidRPr="00F913D0">
        <w:rPr>
          <w:sz w:val="24"/>
          <w:szCs w:val="24"/>
        </w:rPr>
        <w:t xml:space="preserve"> h value is treated as a parameter in the analysis. F</w:t>
      </w:r>
      <w:r w:rsidRPr="00F913D0">
        <w:rPr>
          <w:sz w:val="24"/>
          <w:szCs w:val="24"/>
        </w:rPr>
        <w:t xml:space="preserve">inal results are computed by </w:t>
      </w:r>
      <w:r w:rsidR="000327AC">
        <w:rPr>
          <w:sz w:val="24"/>
          <w:szCs w:val="24"/>
        </w:rPr>
        <w:t>calculating the change in</w:t>
      </w:r>
      <w:r w:rsidRPr="00F913D0">
        <w:rPr>
          <w:sz w:val="24"/>
          <w:szCs w:val="24"/>
        </w:rPr>
        <w:t xml:space="preserve"> </w:t>
      </w:r>
      <w:r w:rsidR="001F230F">
        <w:rPr>
          <w:sz w:val="24"/>
          <w:szCs w:val="24"/>
        </w:rPr>
        <w:t>three</w:t>
      </w:r>
      <w:r w:rsidR="001F230F" w:rsidRPr="00F913D0">
        <w:rPr>
          <w:sz w:val="24"/>
          <w:szCs w:val="24"/>
        </w:rPr>
        <w:t xml:space="preserve"> </w:t>
      </w:r>
      <w:r w:rsidRPr="00F913D0">
        <w:rPr>
          <w:sz w:val="24"/>
          <w:szCs w:val="24"/>
        </w:rPr>
        <w:t>component</w:t>
      </w:r>
      <w:r w:rsidR="001F230F">
        <w:rPr>
          <w:sz w:val="24"/>
          <w:szCs w:val="24"/>
        </w:rPr>
        <w:t>s</w:t>
      </w:r>
      <w:r w:rsidR="00E855FC" w:rsidRPr="00F913D0">
        <w:rPr>
          <w:sz w:val="24"/>
          <w:szCs w:val="24"/>
        </w:rPr>
        <w:t xml:space="preserve"> of</w:t>
      </w:r>
      <w:r w:rsidRPr="00F913D0">
        <w:rPr>
          <w:sz w:val="24"/>
          <w:szCs w:val="24"/>
        </w:rPr>
        <w:t xml:space="preserve"> Equation 1</w:t>
      </w:r>
      <w:r w:rsidR="000327AC">
        <w:rPr>
          <w:sz w:val="24"/>
          <w:szCs w:val="24"/>
        </w:rPr>
        <w:t xml:space="preserve"> as the tariff rate, </w:t>
      </w:r>
      <w:r w:rsidR="000327AC" w:rsidRPr="00F913D0">
        <w:rPr>
          <w:i/>
          <w:sz w:val="24"/>
          <w:szCs w:val="24"/>
        </w:rPr>
        <w:t>t</w:t>
      </w:r>
      <w:r w:rsidR="000327AC">
        <w:rPr>
          <w:sz w:val="24"/>
          <w:szCs w:val="24"/>
        </w:rPr>
        <w:t>, changes. By choosing as units the quantity of each good that can be bought</w:t>
      </w:r>
      <w:r w:rsidR="001F230F">
        <w:rPr>
          <w:sz w:val="24"/>
          <w:szCs w:val="24"/>
        </w:rPr>
        <w:t xml:space="preserve"> at world prices</w:t>
      </w:r>
      <w:r w:rsidR="000327AC">
        <w:rPr>
          <w:sz w:val="24"/>
          <w:szCs w:val="24"/>
        </w:rPr>
        <w:t xml:space="preserve"> for $</w:t>
      </w:r>
      <w:r w:rsidR="00231BCD">
        <w:rPr>
          <w:sz w:val="24"/>
          <w:szCs w:val="24"/>
        </w:rPr>
        <w:t>1, we are able t</w:t>
      </w:r>
      <w:r w:rsidR="000327AC">
        <w:rPr>
          <w:sz w:val="24"/>
          <w:szCs w:val="24"/>
        </w:rPr>
        <w:t>o simplify the formulas</w:t>
      </w:r>
      <w:r w:rsidR="00231BCD">
        <w:rPr>
          <w:sz w:val="24"/>
          <w:szCs w:val="24"/>
        </w:rPr>
        <w:t xml:space="preserve"> by dropping the p* variable</w:t>
      </w:r>
      <w:r w:rsidR="000327AC">
        <w:rPr>
          <w:sz w:val="24"/>
          <w:szCs w:val="24"/>
        </w:rPr>
        <w:t>.  The three effects we distinguish are:</w:t>
      </w:r>
    </w:p>
    <w:p w:rsidR="00052B1A" w:rsidRPr="00F913D0" w:rsidRDefault="00052B1A" w:rsidP="00052B1A">
      <w:pPr>
        <w:pStyle w:val="ListParagraph"/>
        <w:numPr>
          <w:ilvl w:val="0"/>
          <w:numId w:val="1"/>
        </w:numPr>
        <w:rPr>
          <w:sz w:val="24"/>
          <w:szCs w:val="24"/>
        </w:rPr>
      </w:pPr>
      <w:r w:rsidRPr="00F913D0">
        <w:rPr>
          <w:rFonts w:ascii="Times New Roman" w:eastAsia="Times New Roman" w:hAnsi="Times New Roman" w:cs="Times New Roman"/>
          <w:b/>
          <w:bCs/>
          <w:color w:val="000000"/>
          <w:sz w:val="24"/>
          <w:szCs w:val="24"/>
        </w:rPr>
        <w:t>Political</w:t>
      </w:r>
      <w:r w:rsidR="0092687F" w:rsidRPr="00F913D0">
        <w:rPr>
          <w:rFonts w:ascii="Times New Roman" w:eastAsia="Times New Roman" w:hAnsi="Times New Roman" w:cs="Times New Roman"/>
          <w:b/>
          <w:bCs/>
          <w:color w:val="000000"/>
          <w:sz w:val="24"/>
          <w:szCs w:val="24"/>
        </w:rPr>
        <w:t xml:space="preserve"> </w:t>
      </w:r>
      <w:r w:rsidR="00231BCD">
        <w:rPr>
          <w:rFonts w:ascii="Times New Roman" w:eastAsia="Times New Roman" w:hAnsi="Times New Roman" w:cs="Times New Roman"/>
          <w:b/>
          <w:bCs/>
          <w:color w:val="000000"/>
          <w:sz w:val="24"/>
          <w:szCs w:val="24"/>
        </w:rPr>
        <w:t>cost</w:t>
      </w:r>
      <w:r w:rsidRPr="00F913D0">
        <w:rPr>
          <w:rFonts w:ascii="Times New Roman" w:eastAsia="Times New Roman" w:hAnsi="Times New Roman" w:cs="Times New Roman"/>
          <w:b/>
          <w:bCs/>
          <w:color w:val="000000"/>
          <w:sz w:val="24"/>
          <w:szCs w:val="24"/>
        </w:rPr>
        <w:t>:</w:t>
      </w:r>
      <w:r w:rsidRPr="00F913D0">
        <w:rPr>
          <w:sz w:val="24"/>
          <w:szCs w:val="24"/>
        </w:rPr>
        <w:t xml:space="preserve"> </w:t>
      </w:r>
      <w:r w:rsidR="00231BCD">
        <w:rPr>
          <w:sz w:val="24"/>
          <w:szCs w:val="24"/>
        </w:rPr>
        <w:tab/>
      </w:r>
      <w:r w:rsidR="00231BCD">
        <w:rPr>
          <w:sz w:val="24"/>
          <w:szCs w:val="24"/>
        </w:rPr>
        <w:tab/>
      </w:r>
      <w:r w:rsidR="00231BCD">
        <w:rPr>
          <w:sz w:val="24"/>
          <w:szCs w:val="24"/>
        </w:rPr>
        <w:tab/>
        <w:t xml:space="preserve"> </w:t>
      </w:r>
      <w:r w:rsidR="009C76F2" w:rsidRPr="00F913D0">
        <w:rPr>
          <w:position w:val="-24"/>
          <w:sz w:val="24"/>
          <w:szCs w:val="24"/>
        </w:rPr>
        <w:object w:dxaOrig="3400" w:dyaOrig="620">
          <v:shape id="_x0000_i1027" type="#_x0000_t75" style="width:169.7pt;height:30.85pt" o:ole="">
            <v:imagedata r:id="rId12" o:title=""/>
          </v:shape>
          <o:OLEObject Type="Embed" ProgID="Equation.3" ShapeID="_x0000_i1027" DrawAspect="Content" ObjectID="_1475565123" r:id="rId13"/>
        </w:object>
      </w:r>
    </w:p>
    <w:p w:rsidR="00052B1A" w:rsidRPr="00F913D0" w:rsidRDefault="00231BCD" w:rsidP="00052B1A">
      <w:pPr>
        <w:pStyle w:val="ListParagraph"/>
        <w:numPr>
          <w:ilvl w:val="0"/>
          <w:numId w:val="1"/>
        </w:numPr>
        <w:rPr>
          <w:sz w:val="24"/>
          <w:szCs w:val="24"/>
        </w:rPr>
      </w:pPr>
      <w:r>
        <w:rPr>
          <w:rFonts w:ascii="Times New Roman" w:eastAsia="Times New Roman" w:hAnsi="Times New Roman" w:cs="Times New Roman"/>
          <w:b/>
          <w:bCs/>
          <w:color w:val="000000"/>
          <w:sz w:val="24"/>
          <w:szCs w:val="24"/>
        </w:rPr>
        <w:t>Economic welfare</w:t>
      </w:r>
      <w:r w:rsidR="009C76F2">
        <w:rPr>
          <w:rFonts w:ascii="Times New Roman" w:eastAsia="Times New Roman" w:hAnsi="Times New Roman" w:cs="Times New Roman"/>
          <w:b/>
          <w:bCs/>
          <w:color w:val="000000"/>
          <w:sz w:val="24"/>
          <w:szCs w:val="24"/>
        </w:rPr>
        <w:t xml:space="preserve"> </w:t>
      </w:r>
      <w:r w:rsidR="00296084" w:rsidRPr="00296084">
        <w:rPr>
          <w:rFonts w:ascii="Times New Roman" w:eastAsia="Times New Roman" w:hAnsi="Times New Roman" w:cs="Times New Roman"/>
          <w:b/>
          <w:bCs/>
          <w:i/>
          <w:color w:val="000000"/>
          <w:sz w:val="24"/>
          <w:szCs w:val="24"/>
        </w:rPr>
        <w:t>W</w:t>
      </w:r>
      <w:r w:rsidR="00052B1A" w:rsidRPr="00F913D0">
        <w:rPr>
          <w:rFonts w:ascii="Times New Roman" w:eastAsia="Times New Roman" w:hAnsi="Times New Roman" w:cs="Times New Roman"/>
          <w:b/>
          <w:bCs/>
          <w:color w:val="000000"/>
          <w:sz w:val="24"/>
          <w:szCs w:val="24"/>
        </w:rPr>
        <w:t>:</w:t>
      </w:r>
      <w:r w:rsidR="00052B1A" w:rsidRPr="00F913D0">
        <w:rPr>
          <w:sz w:val="24"/>
          <w:szCs w:val="24"/>
        </w:rPr>
        <w:t xml:space="preserve"> </w:t>
      </w:r>
      <w:r>
        <w:rPr>
          <w:sz w:val="24"/>
          <w:szCs w:val="24"/>
        </w:rPr>
        <w:t xml:space="preserve">       </w:t>
      </w:r>
      <w:r>
        <w:rPr>
          <w:sz w:val="24"/>
          <w:szCs w:val="24"/>
        </w:rPr>
        <w:tab/>
      </w:r>
      <w:r w:rsidR="00296084" w:rsidRPr="00231BCD">
        <w:rPr>
          <w:position w:val="-12"/>
          <w:sz w:val="24"/>
          <w:szCs w:val="24"/>
        </w:rPr>
        <w:object w:dxaOrig="2060" w:dyaOrig="360">
          <v:shape id="_x0000_i1028" type="#_x0000_t75" style="width:102.85pt;height:18.25pt" o:ole="">
            <v:imagedata r:id="rId14" o:title=""/>
          </v:shape>
          <o:OLEObject Type="Embed" ProgID="Equation.3" ShapeID="_x0000_i1028" DrawAspect="Content" ObjectID="_1475565124" r:id="rId15"/>
        </w:object>
      </w:r>
      <w:r w:rsidR="00F90D1C">
        <w:rPr>
          <w:sz w:val="24"/>
          <w:szCs w:val="24"/>
        </w:rPr>
        <w:t>=</w:t>
      </w:r>
      <m:oMath>
        <m:f>
          <m:fPr>
            <m:type m:val="skw"/>
            <m:ctrlPr>
              <w:rPr>
                <w:rFonts w:ascii="Cambria Math" w:hAnsi="Cambria Math"/>
                <w:i/>
              </w:rPr>
            </m:ctrlPr>
          </m:fPr>
          <m:num>
            <m:r>
              <w:rPr>
                <w:rFonts w:ascii="Cambria Math" w:hAnsi="Cambria Math"/>
              </w:rPr>
              <m:t>Y</m:t>
            </m:r>
          </m:num>
          <m:den>
            <m:r>
              <w:rPr>
                <w:rFonts w:ascii="Cambria Math" w:hAnsi="Cambria Math"/>
              </w:rPr>
              <m:t>P</m:t>
            </m:r>
          </m:den>
        </m:f>
      </m:oMath>
    </w:p>
    <w:p w:rsidR="00F913D0" w:rsidRDefault="00052B1A" w:rsidP="00F913D0">
      <w:pPr>
        <w:pStyle w:val="ListParagraph"/>
        <w:numPr>
          <w:ilvl w:val="0"/>
          <w:numId w:val="1"/>
        </w:numPr>
        <w:rPr>
          <w:sz w:val="24"/>
          <w:szCs w:val="24"/>
        </w:rPr>
      </w:pPr>
      <w:r w:rsidRPr="00F913D0">
        <w:rPr>
          <w:rFonts w:ascii="Times New Roman" w:eastAsia="Times New Roman" w:hAnsi="Times New Roman" w:cs="Times New Roman"/>
          <w:b/>
          <w:bCs/>
          <w:color w:val="000000"/>
          <w:sz w:val="24"/>
          <w:szCs w:val="24"/>
        </w:rPr>
        <w:t>Import</w:t>
      </w:r>
      <w:r w:rsidR="00D62C0F" w:rsidRPr="00F913D0">
        <w:rPr>
          <w:rFonts w:ascii="Times New Roman" w:eastAsia="Times New Roman" w:hAnsi="Times New Roman" w:cs="Times New Roman"/>
          <w:b/>
          <w:bCs/>
          <w:color w:val="000000"/>
          <w:sz w:val="24"/>
          <w:szCs w:val="24"/>
        </w:rPr>
        <w:t xml:space="preserve"> </w:t>
      </w:r>
      <w:r w:rsidR="00231BCD">
        <w:rPr>
          <w:rFonts w:ascii="Times New Roman" w:eastAsia="Times New Roman" w:hAnsi="Times New Roman" w:cs="Times New Roman"/>
          <w:b/>
          <w:bCs/>
          <w:color w:val="000000"/>
          <w:sz w:val="24"/>
          <w:szCs w:val="24"/>
        </w:rPr>
        <w:t>volume</w:t>
      </w:r>
      <w:r w:rsidR="009C76F2">
        <w:rPr>
          <w:rFonts w:ascii="Times New Roman" w:eastAsia="Times New Roman" w:hAnsi="Times New Roman" w:cs="Times New Roman"/>
          <w:b/>
          <w:bCs/>
          <w:color w:val="000000"/>
          <w:sz w:val="24"/>
          <w:szCs w:val="24"/>
        </w:rPr>
        <w:t xml:space="preserve"> </w:t>
      </w:r>
      <w:r w:rsidR="009C76F2" w:rsidRPr="00296084">
        <w:rPr>
          <w:rFonts w:ascii="Times New Roman" w:eastAsia="Times New Roman" w:hAnsi="Times New Roman" w:cs="Times New Roman"/>
          <w:b/>
          <w:bCs/>
          <w:i/>
          <w:color w:val="000000"/>
          <w:sz w:val="24"/>
          <w:szCs w:val="24"/>
        </w:rPr>
        <w:t>M</w:t>
      </w:r>
      <w:r w:rsidRPr="00F913D0">
        <w:rPr>
          <w:rFonts w:ascii="Times New Roman" w:eastAsia="Times New Roman" w:hAnsi="Times New Roman" w:cs="Times New Roman"/>
          <w:b/>
          <w:bCs/>
          <w:color w:val="000000"/>
          <w:sz w:val="24"/>
          <w:szCs w:val="24"/>
        </w:rPr>
        <w:t>:</w:t>
      </w:r>
      <w:r w:rsidR="00231BCD">
        <w:rPr>
          <w:rFonts w:ascii="Times New Roman" w:eastAsia="Times New Roman" w:hAnsi="Times New Roman" w:cs="Times New Roman"/>
          <w:b/>
          <w:bCs/>
          <w:color w:val="000000"/>
          <w:sz w:val="24"/>
          <w:szCs w:val="24"/>
        </w:rPr>
        <w:t xml:space="preserve">   </w:t>
      </w:r>
      <w:r w:rsidR="00D62C0F" w:rsidRPr="00F913D0">
        <w:rPr>
          <w:rFonts w:ascii="Times New Roman" w:eastAsia="Times New Roman" w:hAnsi="Times New Roman" w:cs="Times New Roman"/>
          <w:b/>
          <w:bCs/>
          <w:color w:val="000000"/>
          <w:sz w:val="24"/>
          <w:szCs w:val="24"/>
        </w:rPr>
        <w:t xml:space="preserve"> </w:t>
      </w:r>
      <w:r w:rsidR="00231BCD">
        <w:rPr>
          <w:rFonts w:ascii="Times New Roman" w:eastAsia="Times New Roman" w:hAnsi="Times New Roman" w:cs="Times New Roman"/>
          <w:b/>
          <w:bCs/>
          <w:color w:val="000000"/>
          <w:sz w:val="24"/>
          <w:szCs w:val="24"/>
        </w:rPr>
        <w:t xml:space="preserve">   </w:t>
      </w:r>
      <w:r w:rsidR="00231BCD">
        <w:rPr>
          <w:rFonts w:ascii="Times New Roman" w:eastAsia="Times New Roman" w:hAnsi="Times New Roman" w:cs="Times New Roman"/>
          <w:b/>
          <w:bCs/>
          <w:color w:val="000000"/>
          <w:sz w:val="24"/>
          <w:szCs w:val="24"/>
        </w:rPr>
        <w:tab/>
      </w:r>
      <w:r w:rsidR="00231BCD">
        <w:rPr>
          <w:rFonts w:ascii="Times New Roman" w:eastAsia="Times New Roman" w:hAnsi="Times New Roman" w:cs="Times New Roman"/>
          <w:b/>
          <w:bCs/>
          <w:color w:val="000000"/>
          <w:sz w:val="24"/>
          <w:szCs w:val="24"/>
        </w:rPr>
        <w:tab/>
      </w:r>
      <w:r w:rsidR="00231BCD" w:rsidRPr="000327AC">
        <w:rPr>
          <w:position w:val="-12"/>
          <w:sz w:val="24"/>
          <w:szCs w:val="24"/>
        </w:rPr>
        <w:object w:dxaOrig="540" w:dyaOrig="460">
          <v:shape id="_x0000_i1029" type="#_x0000_t75" style="width:27.1pt;height:23.4pt" o:ole="">
            <v:imagedata r:id="rId16" o:title=""/>
          </v:shape>
          <o:OLEObject Type="Embed" ProgID="Equation.3" ShapeID="_x0000_i1029" DrawAspect="Content" ObjectID="_1475565125" r:id="rId17"/>
        </w:object>
      </w:r>
    </w:p>
    <w:p w:rsidR="00F913D0" w:rsidRPr="00296084" w:rsidRDefault="00272334" w:rsidP="00296084">
      <w:pPr>
        <w:pStyle w:val="ListParagraph"/>
        <w:rPr>
          <w:sz w:val="24"/>
          <w:szCs w:val="24"/>
        </w:rPr>
      </w:pPr>
      <m:oMath>
        <m:sSub>
          <m:sSubPr>
            <m:ctrlPr>
              <w:rPr>
                <w:rFonts w:ascii="Cambria Math" w:hAnsi="Cambria Math"/>
                <w:i/>
              </w:rPr>
            </m:ctrlPr>
          </m:sSubPr>
          <m:e>
            <m:r>
              <w:rPr>
                <w:rFonts w:ascii="Cambria Math" w:hAnsi="Cambria Math"/>
              </w:rPr>
              <m:t>M=</m:t>
            </m:r>
            <m:nary>
              <m:naryPr>
                <m:chr m:val="∑"/>
                <m:limLoc m:val="undOvr"/>
                <m:supHide m:val="on"/>
                <m:ctrlPr>
                  <w:rPr>
                    <w:rFonts w:ascii="Cambria Math" w:hAnsi="Cambria Math"/>
                    <w:i/>
                  </w:rPr>
                </m:ctrlPr>
              </m:naryPr>
              <m:sub>
                <m:r>
                  <w:rPr>
                    <w:rFonts w:ascii="Cambria Math" w:hAnsi="Cambria Math"/>
                  </w:rPr>
                  <m:t>iϵHS6</m:t>
                </m:r>
              </m:sub>
              <m:sup/>
              <m:e>
                <m:sSub>
                  <m:sSubPr>
                    <m:ctrlPr>
                      <w:rPr>
                        <w:rFonts w:ascii="Cambria Math" w:hAnsi="Cambria Math"/>
                        <w:i/>
                      </w:rPr>
                    </m:ctrlPr>
                  </m:sSubPr>
                  <m:e>
                    <m:r>
                      <w:rPr>
                        <w:rFonts w:ascii="Cambria Math" w:hAnsi="Cambria Math"/>
                      </w:rPr>
                      <m:t>1×m</m:t>
                    </m:r>
                  </m:e>
                  <m:sub>
                    <m:r>
                      <w:rPr>
                        <w:rFonts w:ascii="Cambria Math" w:hAnsi="Cambria Math"/>
                      </w:rPr>
                      <m:t>i</m:t>
                    </m:r>
                  </m:sub>
                </m:sSub>
              </m:e>
            </m:nary>
          </m:e>
          <m:sub/>
        </m:sSub>
        <m:r>
          <w:rPr>
            <w:rFonts w:ascii="Cambria Math" w:hAnsi="Cambria Math"/>
          </w:rPr>
          <m:t xml:space="preserve">  </m:t>
        </m:r>
      </m:oMath>
      <w:r w:rsidR="009C76F2">
        <w:rPr>
          <w:rFonts w:eastAsiaTheme="minorEastAsia"/>
        </w:rPr>
        <w:t xml:space="preserve">with </w:t>
      </w: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f>
          <m:fPr>
            <m:type m:val="skw"/>
            <m:ctrlPr>
              <w:rPr>
                <w:rFonts w:ascii="Cambria Math" w:hAnsi="Cambria Math"/>
                <w:i/>
              </w:rPr>
            </m:ctrlPr>
          </m:fPr>
          <m:num>
            <m:r>
              <w:rPr>
                <w:rFonts w:ascii="Cambria Math" w:hAnsi="Cambria Math"/>
              </w:rPr>
              <m:t>Y</m:t>
            </m:r>
          </m:num>
          <m:den>
            <m:r>
              <w:rPr>
                <w:rFonts w:ascii="Cambria Math" w:hAnsi="Cambria Math"/>
              </w:rPr>
              <m:t>P</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P</m:t>
                    </m:r>
                  </m:num>
                  <m:den>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t</m:t>
                            </m:r>
                          </m:e>
                          <m:sub>
                            <m:r>
                              <w:rPr>
                                <w:rFonts w:ascii="Cambria Math" w:hAnsi="Cambria Math"/>
                              </w:rPr>
                              <m:t>i</m:t>
                            </m:r>
                          </m:sub>
                        </m:sSub>
                      </m:e>
                    </m:d>
                  </m:den>
                </m:f>
              </m:e>
            </m:d>
          </m:e>
          <m:sup>
            <m:r>
              <w:rPr>
                <w:rFonts w:ascii="Cambria Math" w:hAnsi="Cambria Math"/>
              </w:rPr>
              <m:t>σ</m:t>
            </m:r>
          </m:sup>
        </m:sSup>
      </m:oMath>
    </w:p>
    <w:p w:rsidR="009C76F2" w:rsidRPr="00296084" w:rsidRDefault="009C76F2" w:rsidP="00296084">
      <w:pPr>
        <w:pStyle w:val="Followingpara"/>
        <w:ind w:firstLine="720"/>
      </w:pPr>
      <w:r w:rsidRPr="009C76F2">
        <w:rPr>
          <w:i/>
          <w:sz w:val="24"/>
          <w:szCs w:val="24"/>
        </w:rPr>
        <w:t>W</w:t>
      </w:r>
      <w:r w:rsidRPr="00296084">
        <w:rPr>
          <w:i/>
          <w:sz w:val="24"/>
          <w:szCs w:val="24"/>
        </w:rPr>
        <w:t>here</w:t>
      </w:r>
      <w:r>
        <w:rPr>
          <w:i/>
          <w:sz w:val="24"/>
          <w:szCs w:val="24"/>
        </w:rPr>
        <w:t xml:space="preserve"> i</w:t>
      </w:r>
      <w:r>
        <w:rPr>
          <w:sz w:val="24"/>
          <w:szCs w:val="24"/>
        </w:rPr>
        <w:t xml:space="preserve"> indicates the product, </w:t>
      </w:r>
      <w:r>
        <w:rPr>
          <w:i/>
          <w:sz w:val="24"/>
          <w:szCs w:val="24"/>
        </w:rPr>
        <w:t>I</w:t>
      </w:r>
      <w:r>
        <w:rPr>
          <w:sz w:val="24"/>
          <w:szCs w:val="24"/>
        </w:rPr>
        <w:t xml:space="preserve"> the set of all products including the numeraire, </w:t>
      </w:r>
      <w:r>
        <w:rPr>
          <w:i/>
          <w:sz w:val="24"/>
          <w:szCs w:val="24"/>
        </w:rPr>
        <w:t>HS6</w:t>
      </w:r>
      <w:r>
        <w:rPr>
          <w:sz w:val="24"/>
          <w:szCs w:val="24"/>
        </w:rPr>
        <w:t xml:space="preserve"> the set of all traded products, </w:t>
      </w:r>
      <w:r>
        <w:rPr>
          <w:i/>
          <w:sz w:val="24"/>
          <w:szCs w:val="24"/>
        </w:rPr>
        <w:t>t</w:t>
      </w:r>
      <w:r>
        <w:rPr>
          <w:sz w:val="24"/>
          <w:szCs w:val="24"/>
        </w:rPr>
        <w:t xml:space="preserve"> the </w:t>
      </w:r>
      <w:r>
        <w:rPr>
          <w:i/>
          <w:sz w:val="24"/>
          <w:szCs w:val="24"/>
        </w:rPr>
        <w:t>ad valorem equivalent</w:t>
      </w:r>
      <w:r>
        <w:rPr>
          <w:sz w:val="24"/>
          <w:szCs w:val="24"/>
        </w:rPr>
        <w:t xml:space="preserve"> of the applied tariff at the hs6, </w:t>
      </w:r>
      <w:r w:rsidRPr="00836E59">
        <w:rPr>
          <w:position w:val="-12"/>
        </w:rPr>
        <w:object w:dxaOrig="240" w:dyaOrig="360">
          <v:shape id="_x0000_i1030" type="#_x0000_t75" style="width:12.15pt;height:18.25pt" o:ole="">
            <v:imagedata r:id="rId18" o:title=""/>
          </v:shape>
          <o:OLEObject Type="Embed" ProgID="Equation.3" ShapeID="_x0000_i1030" DrawAspect="Content" ObjectID="_1475565126" r:id="rId19"/>
        </w:object>
      </w:r>
      <w:r>
        <w:t xml:space="preserve"> the </w:t>
      </w:r>
      <w:r>
        <w:lastRenderedPageBreak/>
        <w:t xml:space="preserve">specific political weight of the product, </w:t>
      </w:r>
      <w:r w:rsidRPr="00296084">
        <w:rPr>
          <w:i/>
        </w:rPr>
        <w:t>P</w:t>
      </w:r>
      <w:r>
        <w:t xml:space="preserve"> the CES true price index, </w:t>
      </w:r>
      <w:r>
        <w:rPr>
          <w:i/>
        </w:rPr>
        <w:t>Y</w:t>
      </w:r>
      <w:r>
        <w:t xml:space="preserve"> national income</w:t>
      </w:r>
      <w:r w:rsidR="00296084">
        <w:t xml:space="preserve"> defined as </w:t>
      </w:r>
      <m:oMath>
        <m:acc>
          <m:accPr>
            <m:chr m:val="̅"/>
            <m:ctrlPr>
              <w:rPr>
                <w:rFonts w:ascii="Cambria Math" w:hAnsi="Cambria Math"/>
                <w:i/>
              </w:rPr>
            </m:ctrlPr>
          </m:accPr>
          <m:e>
            <m:r>
              <w:rPr>
                <w:rFonts w:ascii="Cambria Math" w:hAnsi="Cambria Math"/>
              </w:rPr>
              <m:t>Y</m:t>
            </m:r>
          </m:e>
        </m:acc>
        <m:r>
          <w:rPr>
            <w:rFonts w:ascii="Cambria Math" w:hAnsi="Cambria Math"/>
          </w:rPr>
          <m:t>+</m:t>
        </m:r>
        <m:nary>
          <m:naryPr>
            <m:chr m:val="∑"/>
            <m:limLoc m:val="undOvr"/>
            <m:supHide m:val="on"/>
            <m:ctrlPr>
              <w:rPr>
                <w:rFonts w:ascii="Cambria Math" w:hAnsi="Cambria Math"/>
                <w:i/>
                <w:szCs w:val="22"/>
              </w:rPr>
            </m:ctrlPr>
          </m:naryPr>
          <m:sub>
            <m:r>
              <w:rPr>
                <w:rFonts w:ascii="Cambria Math" w:hAnsi="Cambria Math"/>
              </w:rPr>
              <m:t>iϵHS6</m:t>
            </m:r>
          </m:sub>
          <m:sup/>
          <m:e>
            <m:sSub>
              <m:sSubPr>
                <m:ctrlPr>
                  <w:rPr>
                    <w:rFonts w:ascii="Cambria Math" w:hAnsi="Cambria Math"/>
                    <w:i/>
                    <w:szCs w:val="22"/>
                  </w:rPr>
                </m:ctrlPr>
              </m:sSubPr>
              <m:e>
                <m:r>
                  <w:rPr>
                    <w:rFonts w:ascii="Cambria Math" w:hAnsi="Cambria Math"/>
                  </w:rPr>
                  <m:t>t×m</m:t>
                </m:r>
              </m:e>
              <m:sub>
                <m:r>
                  <w:rPr>
                    <w:rFonts w:ascii="Cambria Math" w:hAnsi="Cambria Math"/>
                  </w:rPr>
                  <m:t>i</m:t>
                </m:r>
              </m:sub>
            </m:sSub>
          </m:e>
        </m:nary>
      </m:oMath>
      <w:r w:rsidR="00296084">
        <w:t xml:space="preserve"> </w:t>
      </w:r>
      <w:r>
        <w:t xml:space="preserve">and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Pr>
          <w:rFonts w:eastAsiaTheme="minorEastAsia"/>
        </w:rPr>
        <w:t xml:space="preserve"> the CES share parameter,</w:t>
      </w:r>
      <w:r w:rsidR="00F90D1C">
        <w:rPr>
          <w:rFonts w:eastAsiaTheme="minorEastAsia"/>
        </w:rPr>
        <w:t xml:space="preserve"> </w:t>
      </w:r>
      <m:oMath>
        <m:sSub>
          <m:sSubPr>
            <m:ctrlPr>
              <w:rPr>
                <w:rFonts w:ascii="Cambria Math" w:hAnsi="Cambria Math"/>
                <w:i/>
                <w:szCs w:val="22"/>
              </w:rPr>
            </m:ctrlPr>
          </m:sSubPr>
          <m:e>
            <m:r>
              <w:rPr>
                <w:rFonts w:ascii="Cambria Math" w:hAnsi="Cambria Math"/>
              </w:rPr>
              <m:t>m</m:t>
            </m:r>
          </m:e>
          <m:sub>
            <m:r>
              <w:rPr>
                <w:rFonts w:ascii="Cambria Math" w:hAnsi="Cambria Math"/>
              </w:rPr>
              <m:t>i</m:t>
            </m:r>
          </m:sub>
        </m:sSub>
      </m:oMath>
      <w:r w:rsidR="00296084">
        <w:rPr>
          <w:rFonts w:eastAsiaTheme="minorEastAsia"/>
          <w:szCs w:val="22"/>
        </w:rPr>
        <w:t xml:space="preserve"> import volume of product </w:t>
      </w:r>
      <w:r w:rsidR="00296084">
        <w:rPr>
          <w:rFonts w:eastAsiaTheme="minorEastAsia"/>
          <w:i/>
          <w:szCs w:val="22"/>
        </w:rPr>
        <w:t>i</w:t>
      </w:r>
    </w:p>
    <w:p w:rsidR="00223707" w:rsidRPr="00F913D0" w:rsidRDefault="00052B1A" w:rsidP="00296084">
      <w:pPr>
        <w:pStyle w:val="Followingpara"/>
        <w:ind w:firstLine="0"/>
        <w:rPr>
          <w:sz w:val="24"/>
          <w:szCs w:val="24"/>
        </w:rPr>
      </w:pPr>
      <w:r w:rsidRPr="00F913D0">
        <w:rPr>
          <w:sz w:val="24"/>
          <w:szCs w:val="24"/>
        </w:rPr>
        <w:t xml:space="preserve">Finally, we compute the differences between the scenario values and the initial values to </w:t>
      </w:r>
      <w:r w:rsidR="001F230F">
        <w:rPr>
          <w:sz w:val="24"/>
          <w:szCs w:val="24"/>
        </w:rPr>
        <w:t>measure changes</w:t>
      </w:r>
      <w:r w:rsidRPr="00F913D0">
        <w:rPr>
          <w:sz w:val="24"/>
          <w:szCs w:val="24"/>
        </w:rPr>
        <w:t xml:space="preserve"> (e.g. increase</w:t>
      </w:r>
      <w:r w:rsidR="00231BCD">
        <w:rPr>
          <w:sz w:val="24"/>
          <w:szCs w:val="24"/>
        </w:rPr>
        <w:t>s</w:t>
      </w:r>
      <w:r w:rsidRPr="00F913D0">
        <w:rPr>
          <w:sz w:val="24"/>
          <w:szCs w:val="24"/>
        </w:rPr>
        <w:t xml:space="preserve"> in </w:t>
      </w:r>
      <w:r w:rsidR="00231BCD">
        <w:rPr>
          <w:sz w:val="24"/>
          <w:szCs w:val="24"/>
        </w:rPr>
        <w:t>imports</w:t>
      </w:r>
      <w:r w:rsidRPr="00F913D0">
        <w:rPr>
          <w:sz w:val="24"/>
          <w:szCs w:val="24"/>
        </w:rPr>
        <w:t>, political cost</w:t>
      </w:r>
      <w:r w:rsidR="00231BCD">
        <w:rPr>
          <w:sz w:val="24"/>
          <w:szCs w:val="24"/>
        </w:rPr>
        <w:t>s</w:t>
      </w:r>
      <w:r w:rsidRPr="00F913D0">
        <w:rPr>
          <w:sz w:val="24"/>
          <w:szCs w:val="24"/>
        </w:rPr>
        <w:t xml:space="preserve"> or </w:t>
      </w:r>
      <w:r w:rsidR="00231BCD" w:rsidRPr="00F913D0">
        <w:rPr>
          <w:sz w:val="24"/>
          <w:szCs w:val="24"/>
        </w:rPr>
        <w:t>e</w:t>
      </w:r>
      <w:r w:rsidR="00231BCD">
        <w:rPr>
          <w:sz w:val="24"/>
          <w:szCs w:val="24"/>
        </w:rPr>
        <w:t>conomic welfare</w:t>
      </w:r>
      <w:r w:rsidRPr="00F913D0">
        <w:rPr>
          <w:sz w:val="24"/>
          <w:szCs w:val="24"/>
        </w:rPr>
        <w:t>) and then the ratio</w:t>
      </w:r>
      <w:r w:rsidR="00231BCD">
        <w:rPr>
          <w:sz w:val="24"/>
          <w:szCs w:val="24"/>
        </w:rPr>
        <w:t>s</w:t>
      </w:r>
      <w:r w:rsidRPr="00F913D0">
        <w:rPr>
          <w:sz w:val="24"/>
          <w:szCs w:val="24"/>
        </w:rPr>
        <w:t xml:space="preserve"> between the different terms (they share the same money metric) to obtain tables </w:t>
      </w:r>
      <w:r w:rsidR="00C87D57">
        <w:rPr>
          <w:sz w:val="24"/>
          <w:szCs w:val="24"/>
        </w:rPr>
        <w:t>6</w:t>
      </w:r>
      <w:r w:rsidRPr="00F913D0">
        <w:rPr>
          <w:sz w:val="24"/>
          <w:szCs w:val="24"/>
        </w:rPr>
        <w:t xml:space="preserve"> and </w:t>
      </w:r>
      <w:r w:rsidR="00C87D57">
        <w:rPr>
          <w:sz w:val="24"/>
          <w:szCs w:val="24"/>
        </w:rPr>
        <w:t>7</w:t>
      </w:r>
      <w:r w:rsidRPr="00F913D0">
        <w:rPr>
          <w:sz w:val="24"/>
          <w:szCs w:val="24"/>
        </w:rPr>
        <w:t>.</w:t>
      </w:r>
      <w:bookmarkEnd w:id="0"/>
    </w:p>
    <w:sectPr w:rsidR="00223707" w:rsidRPr="00F913D0" w:rsidSect="002723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D1D" w:rsidRDefault="00C64D1D" w:rsidP="009941CF">
      <w:pPr>
        <w:spacing w:after="0" w:line="240" w:lineRule="auto"/>
      </w:pPr>
      <w:r>
        <w:separator/>
      </w:r>
    </w:p>
  </w:endnote>
  <w:endnote w:type="continuationSeparator" w:id="0">
    <w:p w:rsidR="00C64D1D" w:rsidRDefault="00C64D1D" w:rsidP="00994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D1D" w:rsidRDefault="00C64D1D" w:rsidP="009941CF">
      <w:pPr>
        <w:spacing w:after="0" w:line="240" w:lineRule="auto"/>
      </w:pPr>
      <w:r>
        <w:separator/>
      </w:r>
    </w:p>
  </w:footnote>
  <w:footnote w:type="continuationSeparator" w:id="0">
    <w:p w:rsidR="00C64D1D" w:rsidRDefault="00C64D1D" w:rsidP="009941CF">
      <w:pPr>
        <w:spacing w:after="0" w:line="240" w:lineRule="auto"/>
      </w:pPr>
      <w:r>
        <w:continuationSeparator/>
      </w:r>
    </w:p>
  </w:footnote>
  <w:footnote w:id="1">
    <w:p w:rsidR="009941CF" w:rsidRDefault="009941CF" w:rsidP="009941CF">
      <w:pPr>
        <w:rPr>
          <w:rFonts w:ascii="Times New Roman" w:hAnsi="Times New Roman"/>
        </w:rPr>
      </w:pPr>
      <w:r>
        <w:rPr>
          <w:rStyle w:val="FootnoteReference"/>
        </w:rPr>
        <w:footnoteRef/>
      </w:r>
      <w:r>
        <w:t xml:space="preserve"> </w:t>
      </w:r>
      <w:r>
        <w:rPr>
          <w:rFonts w:ascii="Times New Roman" w:hAnsi="Times New Roman"/>
        </w:rPr>
        <w:t>Laborde, D. and Martin, W. (2011), ‘Agricultural Market Access’ in Martin, W. and Mattoo, A</w:t>
      </w:r>
      <w:r>
        <w:rPr>
          <w:rFonts w:ascii="Times New Roman" w:hAnsi="Times New Roman"/>
          <w:i/>
          <w:iCs/>
        </w:rPr>
        <w:t>. eds. Unfinished Business? The WTO's Doha Agenda.</w:t>
      </w:r>
      <w:r>
        <w:rPr>
          <w:rFonts w:ascii="Times New Roman" w:hAnsi="Times New Roman"/>
        </w:rPr>
        <w:t xml:space="preserve"> Center for Economic Policy Research and World Bank, London and Washington DC. </w:t>
      </w:r>
      <w:hyperlink r:id="rId1" w:history="1">
        <w:r>
          <w:rPr>
            <w:rStyle w:val="Hyperlink"/>
            <w:rFonts w:ascii="Times New Roman" w:hAnsi="Times New Roman"/>
          </w:rPr>
          <w:t>http://go.worldbank.org/L8904MG5A0</w:t>
        </w:r>
      </w:hyperlink>
    </w:p>
    <w:p w:rsidR="009941CF" w:rsidRDefault="009941CF">
      <w:pPr>
        <w:pStyle w:val="FootnoteText"/>
      </w:pPr>
    </w:p>
  </w:footnote>
  <w:footnote w:id="2">
    <w:p w:rsidR="00FA5C3A" w:rsidRPr="00FA5C3A" w:rsidRDefault="00FA5C3A">
      <w:pPr>
        <w:pStyle w:val="FootnoteText"/>
      </w:pPr>
      <w:r>
        <w:rPr>
          <w:rStyle w:val="FootnoteReference"/>
        </w:rPr>
        <w:footnoteRef/>
      </w:r>
      <w:r>
        <w:t xml:space="preserve"> </w:t>
      </w:r>
      <w:r w:rsidRPr="00FA5C3A">
        <w:t xml:space="preserve">Sensitivity analysis </w:t>
      </w:r>
      <w:r w:rsidR="00231BCD">
        <w:t>was</w:t>
      </w:r>
      <w:r w:rsidRPr="00FA5C3A">
        <w:t xml:space="preserve"> performed </w:t>
      </w:r>
      <w:r>
        <w:t xml:space="preserve">by exploring </w:t>
      </w:r>
      <w:r w:rsidRPr="00FA5C3A">
        <w:t xml:space="preserve">the range </w:t>
      </w:r>
      <w:r w:rsidR="00231BCD">
        <w:t xml:space="preserve">from </w:t>
      </w:r>
      <w:r>
        <w:t>1.5</w:t>
      </w:r>
      <w:r w:rsidR="00231BCD">
        <w:t xml:space="preserve"> to </w:t>
      </w:r>
      <w:r>
        <w:t>4 for this parameter</w:t>
      </w:r>
      <w:r w:rsidR="00231BCD">
        <w:t>, reflecting the broad range seen</w:t>
      </w:r>
      <w:r>
        <w:t xml:space="preserve"> in the literature. The results </w:t>
      </w:r>
      <w:r w:rsidR="00231BCD">
        <w:t>in</w:t>
      </w:r>
      <w:r>
        <w:t xml:space="preserve"> tables </w:t>
      </w:r>
      <w:r w:rsidR="00C87D57">
        <w:t>6</w:t>
      </w:r>
      <w:r>
        <w:t xml:space="preserve"> and </w:t>
      </w:r>
      <w:r w:rsidR="00C87D57">
        <w:t>7</w:t>
      </w:r>
      <w:r>
        <w:t xml:space="preserve"> are not altered qualitatively.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B46"/>
    <w:multiLevelType w:val="hybridMultilevel"/>
    <w:tmpl w:val="AD6A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223707"/>
    <w:rsid w:val="000142E3"/>
    <w:rsid w:val="000327AC"/>
    <w:rsid w:val="00052B1A"/>
    <w:rsid w:val="00086022"/>
    <w:rsid w:val="000A2710"/>
    <w:rsid w:val="000E2802"/>
    <w:rsid w:val="00107394"/>
    <w:rsid w:val="001F230F"/>
    <w:rsid w:val="00223707"/>
    <w:rsid w:val="00231BCD"/>
    <w:rsid w:val="00263094"/>
    <w:rsid w:val="00272334"/>
    <w:rsid w:val="00296084"/>
    <w:rsid w:val="0041067D"/>
    <w:rsid w:val="004338EA"/>
    <w:rsid w:val="004407A9"/>
    <w:rsid w:val="004E364B"/>
    <w:rsid w:val="00514296"/>
    <w:rsid w:val="005350D6"/>
    <w:rsid w:val="008810EA"/>
    <w:rsid w:val="008870AF"/>
    <w:rsid w:val="008B1E4E"/>
    <w:rsid w:val="008D58BE"/>
    <w:rsid w:val="0092687F"/>
    <w:rsid w:val="0096326F"/>
    <w:rsid w:val="00973FF9"/>
    <w:rsid w:val="009941CF"/>
    <w:rsid w:val="009C76F2"/>
    <w:rsid w:val="00B710C8"/>
    <w:rsid w:val="00BC1D57"/>
    <w:rsid w:val="00C137F0"/>
    <w:rsid w:val="00C64D1D"/>
    <w:rsid w:val="00C87D57"/>
    <w:rsid w:val="00D62C0F"/>
    <w:rsid w:val="00D9016C"/>
    <w:rsid w:val="00D96A5D"/>
    <w:rsid w:val="00E855FC"/>
    <w:rsid w:val="00F63AB3"/>
    <w:rsid w:val="00F90D1C"/>
    <w:rsid w:val="00F913D0"/>
    <w:rsid w:val="00FA5C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334"/>
  </w:style>
  <w:style w:type="paragraph" w:styleId="Heading1">
    <w:name w:val="heading 1"/>
    <w:basedOn w:val="Normal"/>
    <w:next w:val="Normal"/>
    <w:link w:val="Heading1Char"/>
    <w:uiPriority w:val="9"/>
    <w:qFormat/>
    <w:rsid w:val="00223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Annex">
    <w:name w:val="Caption Annex"/>
    <w:basedOn w:val="Caption"/>
    <w:qFormat/>
    <w:rsid w:val="00223707"/>
    <w:pPr>
      <w:spacing w:after="120"/>
      <w:jc w:val="center"/>
    </w:pPr>
    <w:rPr>
      <w:rFonts w:asciiTheme="majorHAnsi" w:hAnsiTheme="majorHAnsi"/>
      <w:b/>
      <w:bCs/>
      <w:i w:val="0"/>
      <w:iCs w:val="0"/>
      <w:color w:val="000000" w:themeColor="text1"/>
      <w:sz w:val="22"/>
    </w:rPr>
  </w:style>
  <w:style w:type="paragraph" w:styleId="Caption">
    <w:name w:val="caption"/>
    <w:basedOn w:val="Normal"/>
    <w:next w:val="Normal"/>
    <w:uiPriority w:val="35"/>
    <w:semiHidden/>
    <w:unhideWhenUsed/>
    <w:qFormat/>
    <w:rsid w:val="00223707"/>
    <w:pPr>
      <w:spacing w:after="200" w:line="240" w:lineRule="auto"/>
    </w:pPr>
    <w:rPr>
      <w:i/>
      <w:iCs/>
      <w:color w:val="44546A" w:themeColor="text2"/>
      <w:sz w:val="18"/>
      <w:szCs w:val="18"/>
    </w:rPr>
  </w:style>
  <w:style w:type="paragraph" w:customStyle="1" w:styleId="Text">
    <w:name w:val="Text"/>
    <w:basedOn w:val="Normal"/>
    <w:link w:val="TextChar"/>
    <w:qFormat/>
    <w:rsid w:val="00223707"/>
    <w:pPr>
      <w:autoSpaceDE w:val="0"/>
      <w:autoSpaceDN w:val="0"/>
      <w:adjustRightInd w:val="0"/>
      <w:spacing w:after="120" w:line="240" w:lineRule="auto"/>
      <w:ind w:firstLine="432"/>
      <w:jc w:val="both"/>
    </w:pPr>
    <w:rPr>
      <w:rFonts w:asciiTheme="majorHAnsi" w:hAnsiTheme="majorHAnsi" w:cs="Times New Roman"/>
      <w:sz w:val="24"/>
      <w:szCs w:val="23"/>
    </w:rPr>
  </w:style>
  <w:style w:type="character" w:customStyle="1" w:styleId="TextChar">
    <w:name w:val="Text Char"/>
    <w:basedOn w:val="DefaultParagraphFont"/>
    <w:link w:val="Text"/>
    <w:rsid w:val="00223707"/>
    <w:rPr>
      <w:rFonts w:asciiTheme="majorHAnsi" w:hAnsiTheme="majorHAnsi" w:cs="Times New Roman"/>
      <w:sz w:val="24"/>
      <w:szCs w:val="23"/>
    </w:rPr>
  </w:style>
  <w:style w:type="character" w:customStyle="1" w:styleId="Heading1Char">
    <w:name w:val="Heading 1 Char"/>
    <w:basedOn w:val="DefaultParagraphFont"/>
    <w:link w:val="Heading1"/>
    <w:uiPriority w:val="9"/>
    <w:rsid w:val="0022370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237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7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37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70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994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1CF"/>
    <w:rPr>
      <w:sz w:val="20"/>
      <w:szCs w:val="20"/>
    </w:rPr>
  </w:style>
  <w:style w:type="character" w:styleId="FootnoteReference">
    <w:name w:val="footnote reference"/>
    <w:basedOn w:val="DefaultParagraphFont"/>
    <w:uiPriority w:val="99"/>
    <w:semiHidden/>
    <w:unhideWhenUsed/>
    <w:rsid w:val="009941CF"/>
    <w:rPr>
      <w:vertAlign w:val="superscript"/>
    </w:rPr>
  </w:style>
  <w:style w:type="character" w:styleId="Hyperlink">
    <w:name w:val="Hyperlink"/>
    <w:basedOn w:val="DefaultParagraphFont"/>
    <w:semiHidden/>
    <w:unhideWhenUsed/>
    <w:rsid w:val="009941CF"/>
    <w:rPr>
      <w:color w:val="0563C1" w:themeColor="hyperlink"/>
      <w:u w:val="single"/>
    </w:rPr>
  </w:style>
  <w:style w:type="character" w:customStyle="1" w:styleId="FollowingparaChar">
    <w:name w:val="Following para Char"/>
    <w:basedOn w:val="DefaultParagraphFont"/>
    <w:link w:val="Followingpara"/>
    <w:locked/>
    <w:rsid w:val="000E2802"/>
    <w:rPr>
      <w:szCs w:val="23"/>
    </w:rPr>
  </w:style>
  <w:style w:type="paragraph" w:customStyle="1" w:styleId="Followingpara">
    <w:name w:val="Following para"/>
    <w:basedOn w:val="Normal"/>
    <w:link w:val="FollowingparaChar"/>
    <w:qFormat/>
    <w:rsid w:val="000E2802"/>
    <w:pPr>
      <w:autoSpaceDE w:val="0"/>
      <w:autoSpaceDN w:val="0"/>
      <w:adjustRightInd w:val="0"/>
      <w:spacing w:after="120" w:line="360" w:lineRule="auto"/>
      <w:ind w:firstLine="432"/>
      <w:jc w:val="both"/>
    </w:pPr>
    <w:rPr>
      <w:szCs w:val="23"/>
    </w:rPr>
  </w:style>
  <w:style w:type="paragraph" w:styleId="ListParagraph">
    <w:name w:val="List Paragraph"/>
    <w:basedOn w:val="Normal"/>
    <w:uiPriority w:val="34"/>
    <w:qFormat/>
    <w:rsid w:val="00052B1A"/>
    <w:pPr>
      <w:ind w:left="720"/>
      <w:contextualSpacing/>
    </w:pPr>
  </w:style>
  <w:style w:type="character" w:styleId="CommentReference">
    <w:name w:val="annotation reference"/>
    <w:basedOn w:val="DefaultParagraphFont"/>
    <w:uiPriority w:val="99"/>
    <w:semiHidden/>
    <w:unhideWhenUsed/>
    <w:rsid w:val="00D62C0F"/>
    <w:rPr>
      <w:sz w:val="16"/>
      <w:szCs w:val="16"/>
    </w:rPr>
  </w:style>
  <w:style w:type="paragraph" w:styleId="CommentText">
    <w:name w:val="annotation text"/>
    <w:basedOn w:val="Normal"/>
    <w:link w:val="CommentTextChar"/>
    <w:uiPriority w:val="99"/>
    <w:semiHidden/>
    <w:unhideWhenUsed/>
    <w:rsid w:val="00D62C0F"/>
    <w:pPr>
      <w:spacing w:line="240" w:lineRule="auto"/>
    </w:pPr>
    <w:rPr>
      <w:sz w:val="20"/>
      <w:szCs w:val="20"/>
    </w:rPr>
  </w:style>
  <w:style w:type="character" w:customStyle="1" w:styleId="CommentTextChar">
    <w:name w:val="Comment Text Char"/>
    <w:basedOn w:val="DefaultParagraphFont"/>
    <w:link w:val="CommentText"/>
    <w:uiPriority w:val="99"/>
    <w:semiHidden/>
    <w:rsid w:val="00D62C0F"/>
    <w:rPr>
      <w:sz w:val="20"/>
      <w:szCs w:val="20"/>
    </w:rPr>
  </w:style>
  <w:style w:type="paragraph" w:styleId="CommentSubject">
    <w:name w:val="annotation subject"/>
    <w:basedOn w:val="CommentText"/>
    <w:next w:val="CommentText"/>
    <w:link w:val="CommentSubjectChar"/>
    <w:uiPriority w:val="99"/>
    <w:semiHidden/>
    <w:unhideWhenUsed/>
    <w:rsid w:val="00D62C0F"/>
    <w:rPr>
      <w:b/>
      <w:bCs/>
    </w:rPr>
  </w:style>
  <w:style w:type="character" w:customStyle="1" w:styleId="CommentSubjectChar">
    <w:name w:val="Comment Subject Char"/>
    <w:basedOn w:val="CommentTextChar"/>
    <w:link w:val="CommentSubject"/>
    <w:uiPriority w:val="99"/>
    <w:semiHidden/>
    <w:rsid w:val="00D62C0F"/>
    <w:rPr>
      <w:b/>
      <w:bCs/>
      <w:sz w:val="20"/>
      <w:szCs w:val="20"/>
    </w:rPr>
  </w:style>
  <w:style w:type="paragraph" w:styleId="BalloonText">
    <w:name w:val="Balloon Text"/>
    <w:basedOn w:val="Normal"/>
    <w:link w:val="BalloonTextChar"/>
    <w:uiPriority w:val="99"/>
    <w:semiHidden/>
    <w:unhideWhenUsed/>
    <w:rsid w:val="00D62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0697047">
      <w:bodyDiv w:val="1"/>
      <w:marLeft w:val="0"/>
      <w:marRight w:val="0"/>
      <w:marTop w:val="0"/>
      <w:marBottom w:val="0"/>
      <w:divBdr>
        <w:top w:val="none" w:sz="0" w:space="0" w:color="auto"/>
        <w:left w:val="none" w:sz="0" w:space="0" w:color="auto"/>
        <w:bottom w:val="none" w:sz="0" w:space="0" w:color="auto"/>
        <w:right w:val="none" w:sz="0" w:space="0" w:color="auto"/>
      </w:divBdr>
    </w:div>
    <w:div w:id="1293948094">
      <w:bodyDiv w:val="1"/>
      <w:marLeft w:val="0"/>
      <w:marRight w:val="0"/>
      <w:marTop w:val="0"/>
      <w:marBottom w:val="0"/>
      <w:divBdr>
        <w:top w:val="none" w:sz="0" w:space="0" w:color="auto"/>
        <w:left w:val="none" w:sz="0" w:space="0" w:color="auto"/>
        <w:bottom w:val="none" w:sz="0" w:space="0" w:color="auto"/>
        <w:right w:val="none" w:sz="0" w:space="0" w:color="auto"/>
      </w:divBdr>
    </w:div>
    <w:div w:id="19681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1" Type="http://schemas.openxmlformats.org/officeDocument/2006/relationships/hyperlink" Target="http://go.worldbank.org/L8904MG5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A6F83-369C-41E4-B1CB-1DE34C09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Laborde, David (IFPRI)</dc:creator>
  <cp:lastModifiedBy>Home</cp:lastModifiedBy>
  <cp:revision>2</cp:revision>
  <dcterms:created xsi:type="dcterms:W3CDTF">2014-10-23T09:25:00Z</dcterms:created>
  <dcterms:modified xsi:type="dcterms:W3CDTF">2014-10-23T09:25:00Z</dcterms:modified>
</cp:coreProperties>
</file>