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07A1" w:rsidRPr="00A34707" w:rsidRDefault="00E977B2">
      <w:pPr>
        <w:rPr>
          <w:b/>
        </w:rPr>
      </w:pPr>
      <w:r w:rsidRPr="00A34707">
        <w:rPr>
          <w:b/>
        </w:rPr>
        <w:t>Supplemental Information</w:t>
      </w:r>
    </w:p>
    <w:p w:rsidR="00E977B2" w:rsidRPr="00A34707" w:rsidRDefault="00E977B2">
      <w:pPr>
        <w:rPr>
          <w:b/>
        </w:rPr>
      </w:pPr>
    </w:p>
    <w:p w:rsidR="007D3A1C" w:rsidRDefault="007D3A1C" w:rsidP="00E977B2">
      <w:pPr>
        <w:spacing w:line="480" w:lineRule="auto"/>
        <w:rPr>
          <w:b/>
        </w:rPr>
      </w:pPr>
    </w:p>
    <w:p w:rsidR="008B2A85" w:rsidRDefault="008B2A85" w:rsidP="00E977B2">
      <w:pPr>
        <w:spacing w:line="480" w:lineRule="auto"/>
        <w:rPr>
          <w:b/>
        </w:rPr>
      </w:pPr>
    </w:p>
    <w:p w:rsidR="008B2A85" w:rsidRPr="008B2A85" w:rsidRDefault="008B2A85" w:rsidP="00E977B2">
      <w:pPr>
        <w:spacing w:line="480" w:lineRule="auto"/>
        <w:rPr>
          <w:b/>
        </w:rPr>
      </w:pPr>
      <w:r w:rsidRPr="008B2A85">
        <w:rPr>
          <w:b/>
          <w:noProof/>
        </w:rPr>
        <w:drawing>
          <wp:inline distT="0" distB="0" distL="0" distR="0" wp14:anchorId="2FD0344E" wp14:editId="261680AD">
            <wp:extent cx="5943600" cy="13557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A85" w:rsidRDefault="008B2A85" w:rsidP="00E977B2">
      <w:pPr>
        <w:spacing w:line="480" w:lineRule="auto"/>
        <w:rPr>
          <w:u w:val="single"/>
        </w:rPr>
      </w:pPr>
    </w:p>
    <w:p w:rsidR="008B2A85" w:rsidRDefault="008B2A85" w:rsidP="00E977B2">
      <w:pPr>
        <w:spacing w:line="480" w:lineRule="auto"/>
        <w:rPr>
          <w:u w:val="single"/>
        </w:rPr>
      </w:pPr>
      <w:r w:rsidRPr="008B2A85">
        <w:rPr>
          <w:noProof/>
          <w:u w:val="single"/>
        </w:rPr>
        <w:lastRenderedPageBreak/>
        <w:drawing>
          <wp:inline distT="0" distB="0" distL="0" distR="0" wp14:anchorId="6C66E5F8" wp14:editId="4798D464">
            <wp:extent cx="4062730" cy="822960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1C" w:rsidRDefault="007D3A1C" w:rsidP="00E977B2">
      <w:pPr>
        <w:spacing w:line="480" w:lineRule="auto"/>
      </w:pPr>
      <w:r>
        <w:rPr>
          <w:b/>
        </w:rPr>
        <w:lastRenderedPageBreak/>
        <w:t>Supplemental Figure S1</w:t>
      </w:r>
      <w:r w:rsidR="00CF2B16">
        <w:t xml:space="preserve">. Read </w:t>
      </w:r>
      <w:r>
        <w:t>and alignment</w:t>
      </w:r>
      <w:r w:rsidR="00CF2B16">
        <w:t xml:space="preserve"> fraction</w:t>
      </w:r>
      <w:r>
        <w:t xml:space="preserve"> bins of mapping of DS1 replicate run 1 to the SAFR-032 genome</w:t>
      </w:r>
      <w:r w:rsidR="00AF7CC4">
        <w:t xml:space="preserve"> using </w:t>
      </w:r>
      <w:proofErr w:type="spellStart"/>
      <w:r w:rsidR="00AF7CC4">
        <w:t>AlignQC</w:t>
      </w:r>
      <w:proofErr w:type="spellEnd"/>
      <w:r>
        <w:t>.</w:t>
      </w:r>
    </w:p>
    <w:p w:rsidR="007D3A1C" w:rsidRPr="007D3A1C" w:rsidRDefault="007D3A1C" w:rsidP="00E977B2">
      <w:pPr>
        <w:spacing w:line="480" w:lineRule="auto"/>
      </w:pPr>
      <w:r w:rsidRPr="007D3A1C">
        <w:rPr>
          <w:noProof/>
        </w:rPr>
        <w:drawing>
          <wp:inline distT="0" distB="0" distL="0" distR="0" wp14:anchorId="0F7F0A53" wp14:editId="25258E43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B16" w:rsidRDefault="00CF2B16" w:rsidP="00CF2B16">
      <w:pPr>
        <w:spacing w:line="480" w:lineRule="auto"/>
      </w:pPr>
      <w:r>
        <w:rPr>
          <w:b/>
        </w:rPr>
        <w:t>Supplemental Figure S2</w:t>
      </w:r>
      <w:r>
        <w:t>. Read and alignment fraction bins of mapping of DS1 replicate run 2 to the SAFR-032 genome</w:t>
      </w:r>
      <w:r w:rsidR="009A21C5">
        <w:t xml:space="preserve"> </w:t>
      </w:r>
      <w:r w:rsidR="009A21C5">
        <w:t xml:space="preserve">using </w:t>
      </w:r>
      <w:proofErr w:type="spellStart"/>
      <w:r w:rsidR="009A21C5">
        <w:t>AlignQC</w:t>
      </w:r>
      <w:proofErr w:type="spellEnd"/>
      <w:r>
        <w:t>.</w:t>
      </w:r>
    </w:p>
    <w:p w:rsidR="007D3A1C" w:rsidRDefault="00CF2B16" w:rsidP="00E977B2">
      <w:pPr>
        <w:spacing w:line="480" w:lineRule="auto"/>
        <w:rPr>
          <w:b/>
        </w:rPr>
      </w:pPr>
      <w:r w:rsidRPr="00CF2B16">
        <w:rPr>
          <w:b/>
          <w:noProof/>
        </w:rPr>
        <w:lastRenderedPageBreak/>
        <w:drawing>
          <wp:inline distT="0" distB="0" distL="0" distR="0" wp14:anchorId="18719EF7" wp14:editId="2876A23C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B16" w:rsidRDefault="00CF2B16" w:rsidP="00CF2B16">
      <w:pPr>
        <w:spacing w:line="480" w:lineRule="auto"/>
      </w:pPr>
      <w:r>
        <w:rPr>
          <w:b/>
        </w:rPr>
        <w:t>Supplemental Figure S3</w:t>
      </w:r>
      <w:r>
        <w:t>. Read and alignment fraction bins of mapping of DS1 replicate run 3 to the SAFR-032 genome</w:t>
      </w:r>
      <w:r w:rsidR="009A21C5">
        <w:t xml:space="preserve"> </w:t>
      </w:r>
      <w:r w:rsidR="009A21C5">
        <w:t xml:space="preserve">using </w:t>
      </w:r>
      <w:proofErr w:type="spellStart"/>
      <w:r w:rsidR="009A21C5">
        <w:t>AlignQC</w:t>
      </w:r>
      <w:proofErr w:type="spellEnd"/>
      <w:r>
        <w:t>.</w:t>
      </w:r>
    </w:p>
    <w:p w:rsidR="00EF2699" w:rsidRDefault="00EF2699" w:rsidP="00CF2B16">
      <w:pPr>
        <w:spacing w:line="480" w:lineRule="auto"/>
      </w:pPr>
      <w:r w:rsidRPr="00EF2699">
        <w:rPr>
          <w:noProof/>
        </w:rPr>
        <w:lastRenderedPageBreak/>
        <w:drawing>
          <wp:inline distT="0" distB="0" distL="0" distR="0" wp14:anchorId="7D70FF71" wp14:editId="3E42F204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699" w:rsidRDefault="00EF2699" w:rsidP="00CF2B16">
      <w:pPr>
        <w:spacing w:line="480" w:lineRule="auto"/>
      </w:pPr>
    </w:p>
    <w:p w:rsidR="00CF2B16" w:rsidRDefault="00CF2B16" w:rsidP="00CF2B16">
      <w:pPr>
        <w:spacing w:line="480" w:lineRule="auto"/>
      </w:pPr>
      <w:r>
        <w:rPr>
          <w:b/>
        </w:rPr>
        <w:t>Supplemental Figure S4</w:t>
      </w:r>
      <w:r>
        <w:t>. Read and alignment fraction bins of mapping of DS2 replicate run 1 to the SAFR-032 genome</w:t>
      </w:r>
      <w:r w:rsidR="009A21C5">
        <w:t xml:space="preserve"> </w:t>
      </w:r>
      <w:r w:rsidR="009A21C5">
        <w:t xml:space="preserve">using </w:t>
      </w:r>
      <w:proofErr w:type="spellStart"/>
      <w:r w:rsidR="009A21C5">
        <w:t>AlignQC</w:t>
      </w:r>
      <w:proofErr w:type="spellEnd"/>
      <w:r>
        <w:t>.</w:t>
      </w:r>
    </w:p>
    <w:p w:rsidR="00EF2699" w:rsidRDefault="00EF2699" w:rsidP="00CF2B16">
      <w:pPr>
        <w:spacing w:line="480" w:lineRule="auto"/>
      </w:pPr>
      <w:r w:rsidRPr="00EF2699">
        <w:rPr>
          <w:noProof/>
        </w:rPr>
        <w:lastRenderedPageBreak/>
        <w:drawing>
          <wp:inline distT="0" distB="0" distL="0" distR="0" wp14:anchorId="6C654A29" wp14:editId="313BD3E4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699" w:rsidRDefault="00EF2699" w:rsidP="00CF2B16">
      <w:pPr>
        <w:spacing w:line="480" w:lineRule="auto"/>
      </w:pPr>
    </w:p>
    <w:p w:rsidR="00CF2B16" w:rsidRDefault="00CF2B16" w:rsidP="00CF2B16">
      <w:pPr>
        <w:spacing w:line="480" w:lineRule="auto"/>
      </w:pPr>
      <w:r>
        <w:rPr>
          <w:b/>
        </w:rPr>
        <w:t>Supplemental Figure S5</w:t>
      </w:r>
      <w:r>
        <w:t>. Read and alignment fraction bins of mapping of DS2 replicate run 2 to the SAFR-032 genome</w:t>
      </w:r>
      <w:r w:rsidR="009A21C5">
        <w:t xml:space="preserve"> </w:t>
      </w:r>
      <w:r w:rsidR="009A21C5">
        <w:t xml:space="preserve">using </w:t>
      </w:r>
      <w:proofErr w:type="spellStart"/>
      <w:r w:rsidR="009A21C5">
        <w:t>AlignQC</w:t>
      </w:r>
      <w:proofErr w:type="spellEnd"/>
      <w:r>
        <w:t>.</w:t>
      </w:r>
    </w:p>
    <w:p w:rsidR="00EF2699" w:rsidRDefault="00EF2699" w:rsidP="00CF2B16">
      <w:pPr>
        <w:spacing w:line="480" w:lineRule="auto"/>
      </w:pPr>
      <w:r w:rsidRPr="00EF2699">
        <w:rPr>
          <w:noProof/>
        </w:rPr>
        <w:lastRenderedPageBreak/>
        <w:drawing>
          <wp:inline distT="0" distB="0" distL="0" distR="0" wp14:anchorId="705591B2" wp14:editId="54A01B95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699" w:rsidRDefault="00EF2699" w:rsidP="00CF2B16">
      <w:pPr>
        <w:spacing w:line="480" w:lineRule="auto"/>
      </w:pPr>
    </w:p>
    <w:p w:rsidR="00CF2B16" w:rsidRDefault="00CF2B16" w:rsidP="00CF2B16">
      <w:pPr>
        <w:spacing w:line="480" w:lineRule="auto"/>
      </w:pPr>
      <w:r>
        <w:rPr>
          <w:b/>
        </w:rPr>
        <w:t>Supplemental Figure S6</w:t>
      </w:r>
      <w:r>
        <w:t>. Read and alignment fraction bins of mapping of DS2 replicate run 3 to the SAFR-032 genome</w:t>
      </w:r>
      <w:r w:rsidR="009A21C5">
        <w:t xml:space="preserve"> </w:t>
      </w:r>
      <w:r w:rsidR="009A21C5">
        <w:t xml:space="preserve">using </w:t>
      </w:r>
      <w:proofErr w:type="spellStart"/>
      <w:r w:rsidR="009A21C5">
        <w:t>AlignQC</w:t>
      </w:r>
      <w:proofErr w:type="spellEnd"/>
      <w:r>
        <w:t>.</w:t>
      </w:r>
    </w:p>
    <w:p w:rsidR="00CF2B16" w:rsidRDefault="00EF2699" w:rsidP="00E977B2">
      <w:pPr>
        <w:spacing w:line="480" w:lineRule="auto"/>
        <w:rPr>
          <w:b/>
        </w:rPr>
      </w:pPr>
      <w:r w:rsidRPr="00EF2699">
        <w:rPr>
          <w:b/>
          <w:noProof/>
        </w:rPr>
        <w:lastRenderedPageBreak/>
        <w:drawing>
          <wp:inline distT="0" distB="0" distL="0" distR="0" wp14:anchorId="56F4C216" wp14:editId="22DA98E6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B16" w:rsidRDefault="00CF2B16" w:rsidP="00E977B2">
      <w:pPr>
        <w:spacing w:line="480" w:lineRule="auto"/>
        <w:rPr>
          <w:b/>
        </w:rPr>
      </w:pPr>
    </w:p>
    <w:p w:rsidR="007D3A1C" w:rsidRPr="00282562" w:rsidRDefault="00CF2B16" w:rsidP="00E977B2">
      <w:pPr>
        <w:spacing w:line="480" w:lineRule="auto"/>
      </w:pPr>
      <w:r>
        <w:rPr>
          <w:b/>
        </w:rPr>
        <w:t>Supplemental Figure S7</w:t>
      </w:r>
      <w:r w:rsidR="00282562">
        <w:rPr>
          <w:b/>
        </w:rPr>
        <w:t xml:space="preserve">. </w:t>
      </w:r>
      <w:r w:rsidR="00282562">
        <w:t xml:space="preserve">M6A calls </w:t>
      </w:r>
      <w:r w:rsidR="0027239A">
        <w:t>from each replicate run of non-flown DS1 and ISS-flown DS2 mad</w:t>
      </w:r>
      <w:bookmarkStart w:id="0" w:name="_GoBack"/>
      <w:bookmarkEnd w:id="0"/>
      <w:r w:rsidR="0027239A">
        <w:t xml:space="preserve">e by two separate methylation callers: </w:t>
      </w:r>
      <w:proofErr w:type="spellStart"/>
      <w:r w:rsidR="0027239A">
        <w:t>Nanopolish</w:t>
      </w:r>
      <w:proofErr w:type="spellEnd"/>
      <w:r w:rsidR="0027239A">
        <w:t xml:space="preserve"> and </w:t>
      </w:r>
      <w:proofErr w:type="spellStart"/>
      <w:r w:rsidR="0027239A">
        <w:t>mCaller</w:t>
      </w:r>
      <w:proofErr w:type="spellEnd"/>
      <w:r w:rsidR="0027239A">
        <w:t xml:space="preserve">. </w:t>
      </w:r>
    </w:p>
    <w:p w:rsidR="007D3A1C" w:rsidRDefault="00282562" w:rsidP="00E977B2">
      <w:pPr>
        <w:spacing w:line="480" w:lineRule="auto"/>
        <w:rPr>
          <w:b/>
        </w:rPr>
      </w:pPr>
      <w:r w:rsidRPr="00282562">
        <w:rPr>
          <w:b/>
          <w:noProof/>
        </w:rPr>
        <w:lastRenderedPageBreak/>
        <w:drawing>
          <wp:inline distT="0" distB="0" distL="0" distR="0" wp14:anchorId="231418F0" wp14:editId="0591E5C3">
            <wp:extent cx="4241800" cy="48028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521" r="16239"/>
                    <a:stretch/>
                  </pic:blipFill>
                  <pic:spPr bwMode="auto">
                    <a:xfrm>
                      <a:off x="0" y="0"/>
                      <a:ext cx="4243745" cy="4805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A1C" w:rsidRDefault="007D3A1C" w:rsidP="00E977B2">
      <w:pPr>
        <w:spacing w:line="480" w:lineRule="auto"/>
        <w:rPr>
          <w:b/>
        </w:rPr>
      </w:pPr>
    </w:p>
    <w:p w:rsidR="00CD4951" w:rsidRDefault="00CD4951" w:rsidP="00E977B2">
      <w:pPr>
        <w:spacing w:line="480" w:lineRule="auto"/>
      </w:pPr>
      <w:r>
        <w:rPr>
          <w:b/>
        </w:rPr>
        <w:t>Supplemental Figure S8.</w:t>
      </w:r>
      <w:r>
        <w:t xml:space="preserve"> </w:t>
      </w:r>
      <w:r w:rsidR="00AE6172">
        <w:t xml:space="preserve">SEM of spore preparations showing (A, B) </w:t>
      </w:r>
      <w:proofErr w:type="spellStart"/>
      <w:r w:rsidR="00AE6172">
        <w:t>monolayering</w:t>
      </w:r>
      <w:proofErr w:type="spellEnd"/>
      <w:r w:rsidR="00AE6172">
        <w:t xml:space="preserve"> on aluminum coupons. SEM images of spores mixed with a Mars regolith analog (C, D).</w:t>
      </w:r>
    </w:p>
    <w:p w:rsidR="00AE6172" w:rsidRDefault="00AE6172" w:rsidP="00E977B2">
      <w:pPr>
        <w:spacing w:line="480" w:lineRule="auto"/>
      </w:pPr>
      <w:r w:rsidRPr="00AE6172">
        <w:rPr>
          <w:noProof/>
        </w:rPr>
        <w:lastRenderedPageBreak/>
        <w:drawing>
          <wp:inline distT="0" distB="0" distL="0" distR="0" wp14:anchorId="3BD64A5F" wp14:editId="4696F30E">
            <wp:extent cx="5943600" cy="44653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172" w:rsidRDefault="00AE6172" w:rsidP="00E977B2">
      <w:pPr>
        <w:spacing w:line="480" w:lineRule="auto"/>
      </w:pPr>
    </w:p>
    <w:p w:rsidR="00AE6172" w:rsidRDefault="00AE6172" w:rsidP="00E977B2">
      <w:pPr>
        <w:spacing w:line="480" w:lineRule="auto"/>
      </w:pPr>
      <w:r>
        <w:rPr>
          <w:b/>
        </w:rPr>
        <w:t xml:space="preserve">Supplemental Figure S9. </w:t>
      </w:r>
      <w:r>
        <w:t>Survival fractions of DS1 and DS2 spores exposed to ionizing radiation: (A) spore preparation 1 and (B) spore preparation 2.</w:t>
      </w:r>
    </w:p>
    <w:p w:rsidR="00AE6172" w:rsidRPr="00AE6172" w:rsidRDefault="00AE6172" w:rsidP="00E977B2">
      <w:pPr>
        <w:spacing w:line="480" w:lineRule="auto"/>
      </w:pPr>
      <w:r w:rsidRPr="00AE6172">
        <w:rPr>
          <w:noProof/>
        </w:rPr>
        <w:drawing>
          <wp:inline distT="0" distB="0" distL="0" distR="0" wp14:anchorId="330CDB6B" wp14:editId="0A98FC6F">
            <wp:extent cx="5943600" cy="18529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172" w:rsidRPr="00CD4951" w:rsidRDefault="00AE6172" w:rsidP="00E977B2">
      <w:pPr>
        <w:spacing w:line="480" w:lineRule="auto"/>
      </w:pPr>
    </w:p>
    <w:p w:rsidR="00CD4951" w:rsidRPr="007D3A1C" w:rsidRDefault="00CD4951" w:rsidP="00E977B2">
      <w:pPr>
        <w:spacing w:line="480" w:lineRule="auto"/>
        <w:rPr>
          <w:b/>
        </w:rPr>
      </w:pPr>
    </w:p>
    <w:p w:rsidR="00E977B2" w:rsidRPr="00A34707" w:rsidRDefault="00E977B2" w:rsidP="00E977B2">
      <w:pPr>
        <w:spacing w:line="480" w:lineRule="auto"/>
      </w:pPr>
      <w:r w:rsidRPr="00AE6172">
        <w:rPr>
          <w:b/>
          <w:u w:val="single"/>
        </w:rPr>
        <w:t>Supplemental Discussion:</w:t>
      </w:r>
      <w:r w:rsidRPr="00A34707">
        <w:t xml:space="preserve"> In our efforts to process </w:t>
      </w:r>
      <w:proofErr w:type="spellStart"/>
      <w:r w:rsidRPr="00A34707">
        <w:t>MinION</w:t>
      </w:r>
      <w:proofErr w:type="spellEnd"/>
      <w:r w:rsidRPr="00A34707">
        <w:t xml:space="preserve"> data, we repor</w:t>
      </w:r>
      <w:r w:rsidR="00A34707">
        <w:t xml:space="preserve">t here on the </w:t>
      </w:r>
      <w:proofErr w:type="spellStart"/>
      <w:r w:rsidR="00A34707">
        <w:t>eventalign</w:t>
      </w:r>
      <w:proofErr w:type="spellEnd"/>
      <w:r w:rsidR="00A34707">
        <w:t xml:space="preserve"> command, which b</w:t>
      </w:r>
      <w:r w:rsidRPr="00A34707">
        <w:t xml:space="preserve">oth </w:t>
      </w:r>
      <w:proofErr w:type="spellStart"/>
      <w:r w:rsidRPr="00A34707">
        <w:t>mCaller</w:t>
      </w:r>
      <w:proofErr w:type="spellEnd"/>
      <w:r w:rsidRPr="00A34707">
        <w:t xml:space="preserve"> and </w:t>
      </w:r>
      <w:proofErr w:type="spellStart"/>
      <w:r w:rsidRPr="00A34707">
        <w:t>Nanopolish</w:t>
      </w:r>
      <w:proofErr w:type="spellEnd"/>
      <w:r w:rsidRPr="00A34707">
        <w:t xml:space="preserve"> </w:t>
      </w:r>
      <w:r w:rsidR="00A34707">
        <w:t>rely on, to produce an</w:t>
      </w:r>
      <w:r w:rsidRPr="00A34707">
        <w:t xml:space="preserve"> intermediate</w:t>
      </w:r>
      <w:r w:rsidR="00A34707">
        <w:t xml:space="preserve"> text</w:t>
      </w:r>
      <w:r w:rsidRPr="00A34707">
        <w:t xml:space="preserve"> file</w:t>
      </w:r>
      <w:r w:rsidR="00A34707">
        <w:t xml:space="preserve">. </w:t>
      </w:r>
      <w:proofErr w:type="spellStart"/>
      <w:r w:rsidR="00A34707">
        <w:t>Eventalign</w:t>
      </w:r>
      <w:proofErr w:type="spellEnd"/>
      <w:r w:rsidR="00A34707">
        <w:t xml:space="preserve"> is a processing step from </w:t>
      </w:r>
      <w:proofErr w:type="spellStart"/>
      <w:r w:rsidR="00A34707">
        <w:t>Nanopolish</w:t>
      </w:r>
      <w:proofErr w:type="spellEnd"/>
      <w:r w:rsidR="00A34707">
        <w:t>. For our work, the output</w:t>
      </w:r>
      <w:r w:rsidRPr="00A34707">
        <w:t xml:space="preserve"> file quickly ballooned out to </w:t>
      </w:r>
      <w:r w:rsidRPr="00A34707">
        <w:rPr>
          <w:u w:val="single"/>
        </w:rPr>
        <w:t>&gt;</w:t>
      </w:r>
      <w:r w:rsidRPr="00A34707">
        <w:t xml:space="preserve"> 400 gigabytes in size for all replicates analyzed. The file is a text file with each line being dedicated to an individual "event" in each read, for all reads. Due to the high coverage across the genome (&gt; 100x)</w:t>
      </w:r>
      <w:r w:rsidR="00A34707">
        <w:t xml:space="preserve"> and the length of reads generated (N50 &gt; 5000 </w:t>
      </w:r>
      <w:proofErr w:type="spellStart"/>
      <w:r w:rsidR="00A34707">
        <w:t>nt</w:t>
      </w:r>
      <w:proofErr w:type="spellEnd"/>
      <w:r w:rsidR="00A34707">
        <w:t>)</w:t>
      </w:r>
      <w:r w:rsidRPr="00A34707">
        <w:t xml:space="preserve">, this file grows rapidly and overwhelming large. A quick scan of issues on the </w:t>
      </w:r>
      <w:proofErr w:type="spellStart"/>
      <w:r w:rsidRPr="00A34707">
        <w:t>Nanopolish</w:t>
      </w:r>
      <w:proofErr w:type="spellEnd"/>
      <w:r w:rsidRPr="00A34707">
        <w:t xml:space="preserve"> </w:t>
      </w:r>
      <w:proofErr w:type="spellStart"/>
      <w:r w:rsidRPr="00A34707">
        <w:t>github</w:t>
      </w:r>
      <w:proofErr w:type="spellEnd"/>
      <w:r w:rsidRPr="00A34707">
        <w:t xml:space="preserve"> reveals that other users have also experienced the generation of a gigantic text file that downstream analyses are dependent upon (e.g. variant and methylation calling). The response from </w:t>
      </w:r>
      <w:proofErr w:type="spellStart"/>
      <w:r w:rsidRPr="00A34707">
        <w:t>Nanopore's</w:t>
      </w:r>
      <w:proofErr w:type="spellEnd"/>
      <w:r w:rsidRPr="00A34707">
        <w:t xml:space="preserve"> support team is to reduce input data. We feel this is a feature worth reporting on as the storage capacity and RAM requirements to deal with the </w:t>
      </w:r>
      <w:r w:rsidR="00A34707">
        <w:t xml:space="preserve">outputs of the </w:t>
      </w:r>
      <w:proofErr w:type="spellStart"/>
      <w:r w:rsidR="00A34707">
        <w:t>eventalign</w:t>
      </w:r>
      <w:proofErr w:type="spellEnd"/>
      <w:r w:rsidR="00A34707">
        <w:t xml:space="preserve"> command</w:t>
      </w:r>
      <w:r w:rsidRPr="00A34707">
        <w:t xml:space="preserve"> are hurdles to researchers who may not have access to a high-performance computing </w:t>
      </w:r>
      <w:r w:rsidR="00A34707">
        <w:t xml:space="preserve">cluster. Given that the </w:t>
      </w:r>
      <w:proofErr w:type="spellStart"/>
      <w:r w:rsidR="00A34707">
        <w:t>Nanopore</w:t>
      </w:r>
      <w:proofErr w:type="spellEnd"/>
      <w:r w:rsidRPr="00A34707">
        <w:t xml:space="preserve"> </w:t>
      </w:r>
      <w:proofErr w:type="spellStart"/>
      <w:r w:rsidRPr="00A34707">
        <w:t>MinION</w:t>
      </w:r>
      <w:proofErr w:type="spellEnd"/>
      <w:r w:rsidRPr="00A34707">
        <w:t xml:space="preserve"> is </w:t>
      </w:r>
      <w:r w:rsidR="00A34707">
        <w:t>marketed as</w:t>
      </w:r>
      <w:r w:rsidRPr="00A34707">
        <w:t xml:space="preserve"> a cheaper and more accessible alternative to </w:t>
      </w:r>
      <w:proofErr w:type="spellStart"/>
      <w:r w:rsidRPr="00A34707">
        <w:t>PacBio's</w:t>
      </w:r>
      <w:proofErr w:type="spellEnd"/>
      <w:r w:rsidRPr="00A34707">
        <w:t xml:space="preserve"> SMRT platform, this hidden limitation on researchers hoping to use the </w:t>
      </w:r>
      <w:proofErr w:type="spellStart"/>
      <w:r w:rsidRPr="00A34707">
        <w:t>MinION</w:t>
      </w:r>
      <w:proofErr w:type="spellEnd"/>
      <w:r w:rsidRPr="00A34707">
        <w:t xml:space="preserve"> should be known and reported. With big d</w:t>
      </w:r>
      <w:r w:rsidR="00A34707">
        <w:t>ata comes big responsibility;</w:t>
      </w:r>
      <w:r w:rsidRPr="00A34707">
        <w:t xml:space="preserve"> there exists a need </w:t>
      </w:r>
      <w:r w:rsidR="00A34707">
        <w:t xml:space="preserve">in the community </w:t>
      </w:r>
      <w:r w:rsidRPr="00A34707">
        <w:t xml:space="preserve">to eliminate the generation of a readable text file that is two orders of magnitude larger than the data being analyzed. </w:t>
      </w:r>
    </w:p>
    <w:p w:rsidR="00E977B2" w:rsidRPr="00A34707" w:rsidRDefault="00E977B2"/>
    <w:sectPr w:rsidR="00E977B2" w:rsidRPr="00A34707" w:rsidSect="006D70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1FD"/>
    <w:rsid w:val="00034CDA"/>
    <w:rsid w:val="00080C5E"/>
    <w:rsid w:val="001205E7"/>
    <w:rsid w:val="00191FB8"/>
    <w:rsid w:val="001A6F9F"/>
    <w:rsid w:val="00211082"/>
    <w:rsid w:val="00216BB0"/>
    <w:rsid w:val="0025523F"/>
    <w:rsid w:val="002615F6"/>
    <w:rsid w:val="0027239A"/>
    <w:rsid w:val="00282562"/>
    <w:rsid w:val="00283F86"/>
    <w:rsid w:val="00385762"/>
    <w:rsid w:val="003E6122"/>
    <w:rsid w:val="00431565"/>
    <w:rsid w:val="00444347"/>
    <w:rsid w:val="004B3876"/>
    <w:rsid w:val="004C0A3C"/>
    <w:rsid w:val="004C0D80"/>
    <w:rsid w:val="004D5755"/>
    <w:rsid w:val="00511C16"/>
    <w:rsid w:val="00534BCD"/>
    <w:rsid w:val="005454B6"/>
    <w:rsid w:val="00552DD8"/>
    <w:rsid w:val="00554DFB"/>
    <w:rsid w:val="00557A25"/>
    <w:rsid w:val="0057437B"/>
    <w:rsid w:val="005807A1"/>
    <w:rsid w:val="006154BA"/>
    <w:rsid w:val="00623579"/>
    <w:rsid w:val="006D70C2"/>
    <w:rsid w:val="007734A5"/>
    <w:rsid w:val="007A4971"/>
    <w:rsid w:val="007B5998"/>
    <w:rsid w:val="007D3A1C"/>
    <w:rsid w:val="007E4ADF"/>
    <w:rsid w:val="007F71FD"/>
    <w:rsid w:val="008769CE"/>
    <w:rsid w:val="008A6EA7"/>
    <w:rsid w:val="008B2A85"/>
    <w:rsid w:val="009450BE"/>
    <w:rsid w:val="00996717"/>
    <w:rsid w:val="00996D43"/>
    <w:rsid w:val="009A21C5"/>
    <w:rsid w:val="009C14E9"/>
    <w:rsid w:val="00A316CE"/>
    <w:rsid w:val="00A34707"/>
    <w:rsid w:val="00A3782F"/>
    <w:rsid w:val="00A65B87"/>
    <w:rsid w:val="00AC3209"/>
    <w:rsid w:val="00AE6172"/>
    <w:rsid w:val="00AF7CC4"/>
    <w:rsid w:val="00B660D4"/>
    <w:rsid w:val="00BA0FBF"/>
    <w:rsid w:val="00BB306D"/>
    <w:rsid w:val="00BC291D"/>
    <w:rsid w:val="00BD0D1D"/>
    <w:rsid w:val="00BD0FB5"/>
    <w:rsid w:val="00BD6A8B"/>
    <w:rsid w:val="00C06B97"/>
    <w:rsid w:val="00C22526"/>
    <w:rsid w:val="00C64F77"/>
    <w:rsid w:val="00C66F0C"/>
    <w:rsid w:val="00CA4455"/>
    <w:rsid w:val="00CA7BB5"/>
    <w:rsid w:val="00CD4951"/>
    <w:rsid w:val="00CF2B16"/>
    <w:rsid w:val="00D35739"/>
    <w:rsid w:val="00DA75EE"/>
    <w:rsid w:val="00E7470D"/>
    <w:rsid w:val="00E977B2"/>
    <w:rsid w:val="00EF2699"/>
    <w:rsid w:val="00F34F81"/>
    <w:rsid w:val="00F555EB"/>
    <w:rsid w:val="00F71055"/>
    <w:rsid w:val="00FA2079"/>
    <w:rsid w:val="00FF26F0"/>
    <w:rsid w:val="00FF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7FE80"/>
  <w15:chartTrackingRefBased/>
  <w15:docId w15:val="{3470D066-7F3C-8C40-985C-02E5E250D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E977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77B2"/>
    <w:rPr>
      <w:rFonts w:ascii="Calibri" w:eastAsia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77B2"/>
    <w:rPr>
      <w:rFonts w:ascii="Calibri" w:eastAsia="Calibri" w:hAnsi="Calibri"/>
      <w:sz w:val="20"/>
      <w:szCs w:val="20"/>
    </w:rPr>
  </w:style>
  <w:style w:type="character" w:styleId="Hyperlink">
    <w:name w:val="Hyperlink"/>
    <w:uiPriority w:val="99"/>
    <w:unhideWhenUsed/>
    <w:rsid w:val="00E977B2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7B2"/>
    <w:rPr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7B2"/>
    <w:rPr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11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Waters</dc:creator>
  <cp:keywords/>
  <dc:description/>
  <cp:lastModifiedBy>Samantha Waters</cp:lastModifiedBy>
  <cp:revision>10</cp:revision>
  <dcterms:created xsi:type="dcterms:W3CDTF">2021-03-30T18:14:00Z</dcterms:created>
  <dcterms:modified xsi:type="dcterms:W3CDTF">2021-05-26T17:00:00Z</dcterms:modified>
</cp:coreProperties>
</file>