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9B" w:rsidRPr="00A4127B" w:rsidRDefault="00B7319B" w:rsidP="00B7319B">
      <w:pPr>
        <w:rPr>
          <w:b/>
        </w:rPr>
      </w:pPr>
      <w:r w:rsidRPr="008169A6">
        <w:rPr>
          <w:b/>
        </w:rPr>
        <w:t>Supplementary Information</w:t>
      </w:r>
      <w:r>
        <w:rPr>
          <w:b/>
        </w:rPr>
        <w:t xml:space="preserve"> </w:t>
      </w:r>
    </w:p>
    <w:tbl>
      <w:tblPr>
        <w:tblW w:w="5128" w:type="pct"/>
        <w:tblLayout w:type="fixed"/>
        <w:tblLook w:val="04A0" w:firstRow="1" w:lastRow="0" w:firstColumn="1" w:lastColumn="0" w:noHBand="0" w:noVBand="1"/>
      </w:tblPr>
      <w:tblGrid>
        <w:gridCol w:w="1102"/>
        <w:gridCol w:w="1845"/>
        <w:gridCol w:w="849"/>
        <w:gridCol w:w="4413"/>
        <w:gridCol w:w="1270"/>
      </w:tblGrid>
      <w:tr w:rsidR="00B7319B" w:rsidRPr="005E0610" w:rsidTr="00453879">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 xml:space="preserve">SIZE </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EVENT</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AGE</w:t>
            </w:r>
            <w:r w:rsidR="00360CCC">
              <w:rPr>
                <w:rFonts w:ascii="Calibri" w:eastAsia="Times New Roman" w:hAnsi="Calibri" w:cs="Times New Roman"/>
                <w:b/>
                <w:color w:val="000000"/>
                <w:lang w:eastAsia="en-GB"/>
              </w:rPr>
              <w:t xml:space="preserve"> (Ma)</w:t>
            </w:r>
          </w:p>
        </w:tc>
        <w:tc>
          <w:tcPr>
            <w:tcW w:w="2328" w:type="pct"/>
            <w:tcBorders>
              <w:top w:val="single" w:sz="4" w:space="0" w:color="auto"/>
              <w:left w:val="nil"/>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REFERENCE</w:t>
            </w:r>
            <w:r>
              <w:rPr>
                <w:rFonts w:ascii="Calibri" w:eastAsia="Times New Roman" w:hAnsi="Calibri" w:cs="Times New Roman"/>
                <w:b/>
                <w:color w:val="000000"/>
                <w:lang w:eastAsia="en-GB"/>
              </w:rPr>
              <w:t xml:space="preserve"> and notes</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ERROR</w:t>
            </w:r>
            <w:r>
              <w:rPr>
                <w:rFonts w:ascii="Calibri" w:eastAsia="Times New Roman" w:hAnsi="Calibri" w:cs="Times New Roman"/>
                <w:b/>
                <w:color w:val="000000"/>
                <w:lang w:eastAsia="en-GB"/>
              </w:rPr>
              <w:t xml:space="preserve"> (Myr)</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tcPr>
          <w:p w:rsidR="00B7319B" w:rsidRPr="005E0610" w:rsidRDefault="00B7319B" w:rsidP="009406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Diameter</w:t>
            </w:r>
            <w:r w:rsidRPr="005E0610">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w:t>
            </w:r>
            <w:r w:rsidRPr="005E0610">
              <w:rPr>
                <w:rFonts w:ascii="Calibri" w:eastAsia="Times New Roman" w:hAnsi="Calibri" w:cs="Times New Roman"/>
                <w:b/>
                <w:color w:val="000000"/>
                <w:lang w:eastAsia="en-GB"/>
              </w:rPr>
              <w:t>km</w:t>
            </w:r>
            <w:r>
              <w:rPr>
                <w:rFonts w:ascii="Calibri" w:eastAsia="Times New Roman" w:hAnsi="Calibri" w:cs="Times New Roman"/>
                <w:b/>
                <w:color w:val="000000"/>
                <w:lang w:eastAsia="en-GB"/>
              </w:rPr>
              <w:t>)</w:t>
            </w:r>
            <w:r w:rsidRPr="005E0610">
              <w:rPr>
                <w:rFonts w:ascii="Calibri" w:eastAsia="Times New Roman" w:hAnsi="Calibri" w:cs="Times New Roman"/>
                <w:b/>
                <w:color w:val="000000"/>
                <w:lang w:eastAsia="en-GB"/>
              </w:rPr>
              <w:t xml:space="preserve"> </w:t>
            </w:r>
          </w:p>
        </w:tc>
        <w:tc>
          <w:tcPr>
            <w:tcW w:w="973" w:type="pct"/>
            <w:tcBorders>
              <w:top w:val="nil"/>
              <w:left w:val="nil"/>
              <w:bottom w:val="single" w:sz="4" w:space="0" w:color="auto"/>
              <w:right w:val="single" w:sz="4" w:space="0" w:color="auto"/>
            </w:tcBorders>
            <w:shd w:val="clear" w:color="auto" w:fill="auto"/>
            <w:noWrap/>
            <w:vAlign w:val="bottom"/>
          </w:tcPr>
          <w:p w:rsidR="00B7319B" w:rsidRDefault="00B7319B" w:rsidP="0094065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I</w:t>
            </w:r>
            <w:r w:rsidRPr="00612718">
              <w:rPr>
                <w:rFonts w:ascii="Calibri" w:eastAsia="Times New Roman" w:hAnsi="Calibri" w:cs="Times New Roman"/>
                <w:b/>
                <w:color w:val="000000"/>
                <w:lang w:eastAsia="en-GB"/>
              </w:rPr>
              <w:t>mpact craters</w:t>
            </w:r>
          </w:p>
          <w:p w:rsidR="00B7319B" w:rsidRPr="00612718" w:rsidRDefault="00B7319B" w:rsidP="0094065E">
            <w:pPr>
              <w:spacing w:after="0" w:line="240" w:lineRule="auto"/>
              <w:rPr>
                <w:rFonts w:ascii="Calibri" w:eastAsia="Times New Roman" w:hAnsi="Calibri" w:cs="Times New Roman"/>
                <w:b/>
                <w:color w:val="000000"/>
                <w:lang w:eastAsia="en-GB"/>
              </w:rPr>
            </w:pPr>
          </w:p>
        </w:tc>
        <w:tc>
          <w:tcPr>
            <w:tcW w:w="44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p>
        </w:tc>
        <w:tc>
          <w:tcPr>
            <w:tcW w:w="2328" w:type="pct"/>
            <w:tcBorders>
              <w:top w:val="nil"/>
              <w:left w:val="nil"/>
              <w:bottom w:val="single" w:sz="4" w:space="0" w:color="auto"/>
              <w:right w:val="single" w:sz="4" w:space="0" w:color="auto"/>
            </w:tcBorders>
            <w:shd w:val="clear" w:color="auto" w:fill="auto"/>
            <w:noWrap/>
            <w:vAlign w:val="bottom"/>
          </w:tcPr>
          <w:p w:rsidR="00B7319B" w:rsidRPr="005E0610" w:rsidRDefault="00B7319B" w:rsidP="0094065E">
            <w:pPr>
              <w:spacing w:after="0" w:line="240" w:lineRule="auto"/>
              <w:rPr>
                <w:rFonts w:ascii="Calibri" w:eastAsia="Times New Roman" w:hAnsi="Calibri" w:cs="Times New Roman"/>
                <w:color w:val="FF0000"/>
                <w:lang w:eastAsia="en-GB"/>
              </w:rPr>
            </w:pPr>
            <w:r>
              <w:rPr>
                <w:rFonts w:ascii="Calibri" w:eastAsia="Times New Roman" w:hAnsi="Calibri" w:cs="Times New Roman"/>
                <w:color w:val="000000"/>
                <w:lang w:eastAsia="en-GB"/>
              </w:rPr>
              <w:t xml:space="preserve">Diameters are from </w:t>
            </w:r>
            <w:r>
              <w:rPr>
                <w:rFonts w:ascii="Calibri" w:eastAsia="Times New Roman" w:hAnsi="Calibri" w:cs="Times New Roman"/>
                <w:i/>
                <w:color w:val="000000"/>
                <w:lang w:eastAsia="en-GB"/>
              </w:rPr>
              <w:t xml:space="preserve">Earth Impact </w:t>
            </w:r>
            <w:r w:rsidRPr="00E1022C">
              <w:rPr>
                <w:rFonts w:ascii="Calibri" w:eastAsia="Times New Roman" w:hAnsi="Calibri" w:cs="Times New Roman"/>
                <w:i/>
                <w:color w:val="000000"/>
                <w:lang w:eastAsia="en-GB"/>
              </w:rPr>
              <w:t>Database (2015)</w:t>
            </w:r>
          </w:p>
        </w:tc>
        <w:tc>
          <w:tcPr>
            <w:tcW w:w="670"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160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Vredefort</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2023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150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Chicxulub</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66.04</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Renne et al. 2013</w:t>
            </w:r>
            <w:r>
              <w:rPr>
                <w:rFonts w:ascii="Calibri" w:eastAsia="Times New Roman" w:hAnsi="Calibri" w:cs="Times New Roman"/>
                <w:color w:val="000000"/>
                <w:lang w:eastAsia="en-GB"/>
              </w:rPr>
              <w:t>. Average of Chicxulub and Boltysh impacts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360CCC" w:rsidRDefault="00B7319B" w:rsidP="00360CCC">
            <w:pPr>
              <w:spacing w:after="0" w:line="240" w:lineRule="auto"/>
              <w:jc w:val="right"/>
              <w:rPr>
                <w:rFonts w:ascii="Calibri" w:eastAsia="Times New Roman" w:hAnsi="Calibri" w:cs="Times New Roman"/>
                <w:color w:val="000000"/>
                <w:sz w:val="20"/>
                <w:szCs w:val="20"/>
                <w:lang w:eastAsia="en-GB"/>
              </w:rPr>
            </w:pPr>
            <w:r w:rsidRPr="00360CCC">
              <w:rPr>
                <w:rFonts w:ascii="Calibri" w:eastAsia="Times New Roman" w:hAnsi="Calibri" w:cs="Times New Roman"/>
                <w:color w:val="000000"/>
                <w:sz w:val="20"/>
                <w:szCs w:val="20"/>
                <w:lang w:eastAsia="en-GB"/>
              </w:rPr>
              <w:t>0.025/0.049</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130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Sudbury</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1849.3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0.3</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90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Popigai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35.7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Earth Impact Database (2015)</w:t>
            </w:r>
            <w:r>
              <w:rPr>
                <w:rFonts w:ascii="Calibri" w:eastAsia="Times New Roman" w:hAnsi="Calibri" w:cs="Times New Roman"/>
                <w:color w:val="000000"/>
                <w:lang w:eastAsia="en-GB"/>
              </w:rPr>
              <w:t>. Average of Popigai and Chesapeake ages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85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Manicouagan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214.56</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0.05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Morokweng</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145.2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0.8</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Kara</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70.3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Earth Impact Database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2.2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Tookoonooka</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125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Gorter and Glikson (2012), Bron and Gostin (2012)</w:t>
            </w:r>
            <w:r>
              <w:rPr>
                <w:rFonts w:ascii="Calibri" w:eastAsia="Times New Roman" w:hAnsi="Calibri" w:cs="Times New Roman"/>
                <w:color w:val="000000"/>
                <w:lang w:eastAsia="en-GB"/>
              </w:rPr>
              <w:t>. Overlap with Ontong Java LIP. Tookoonooka age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52</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Kara-Kul</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Earth Impact Database (2015)</w:t>
            </w:r>
            <w:r>
              <w:rPr>
                <w:rFonts w:ascii="Calibri" w:eastAsia="Times New Roman" w:hAnsi="Calibri" w:cs="Times New Roman"/>
                <w:color w:val="000000"/>
                <w:lang w:eastAsia="en-GB"/>
              </w:rPr>
              <w:t>. 2.5 Ma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sidRPr="004260E5">
              <w:rPr>
                <w:rFonts w:ascii="Calibri" w:eastAsia="Times New Roman" w:hAnsi="Calibri" w:cs="Times New Roman"/>
                <w:color w:val="000000"/>
                <w:lang w:eastAsia="en-GB"/>
              </w:rPr>
              <w:t>[2.5]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973"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Siljan</w:t>
            </w:r>
          </w:p>
        </w:tc>
        <w:tc>
          <w:tcPr>
            <w:tcW w:w="44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380.9</w:t>
            </w:r>
          </w:p>
        </w:tc>
        <w:tc>
          <w:tcPr>
            <w:tcW w:w="2328" w:type="pct"/>
            <w:tcBorders>
              <w:top w:val="nil"/>
              <w:left w:val="nil"/>
              <w:bottom w:val="single" w:sz="4" w:space="0" w:color="auto"/>
              <w:right w:val="single" w:sz="4" w:space="0" w:color="auto"/>
            </w:tcBorders>
            <w:shd w:val="clear" w:color="auto" w:fill="auto"/>
            <w:noWrap/>
            <w:vAlign w:val="bottom"/>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4.6</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Montagnais</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50.5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Earth Impact Database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0.76</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Chesapeake</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35.67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0.28</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Araguainha</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254.7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Tohver et al.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2.5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Mjolnir</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142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Earth Impact Database (2015)</w:t>
            </w:r>
            <w:r>
              <w:rPr>
                <w:rFonts w:ascii="Calibri" w:eastAsia="Times New Roman" w:hAnsi="Calibri" w:cs="Times New Roman"/>
                <w:color w:val="000000"/>
                <w:lang w:eastAsia="en-GB"/>
              </w:rPr>
              <w:t xml:space="preserve"> Average of Mjolnir an</w:t>
            </w:r>
            <w:r w:rsidR="00360CCC">
              <w:rPr>
                <w:rFonts w:ascii="Calibri" w:eastAsia="Times New Roman" w:hAnsi="Calibri" w:cs="Times New Roman"/>
                <w:color w:val="000000"/>
                <w:lang w:eastAsia="en-GB"/>
              </w:rPr>
              <w:t>d Gosses Bluff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2.6</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Puchezh-Katunki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167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Earth Impact Database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3</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40</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Lake Saint Martin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227.8</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Schmieder et al. (2014)</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1.1</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36</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West Clearwater</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286.2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Schmieder et al.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2.6</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Kamensk</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50.37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0.4</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24</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Boltysh</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65.82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0.74</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24</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Ries</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14.6</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Schwartz and Lippolt (2014)</w:t>
            </w:r>
            <w:r>
              <w:rPr>
                <w:rFonts w:ascii="Calibri" w:eastAsia="Times New Roman" w:hAnsi="Calibri" w:cs="Times New Roman"/>
                <w:color w:val="000000"/>
                <w:lang w:eastAsia="en-GB"/>
              </w:rPr>
              <w:t>. Average of Ries and Monterey excursion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0.15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23</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Lappajärvi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76.2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Earth Impact Database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0.29</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23</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Rochechouart</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202.7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Jourdan (2012)</w:t>
            </w:r>
            <w:r>
              <w:rPr>
                <w:rFonts w:ascii="Calibri" w:eastAsia="Times New Roman" w:hAnsi="Calibri" w:cs="Times New Roman"/>
                <w:color w:val="000000"/>
                <w:lang w:eastAsia="en-GB"/>
              </w:rPr>
              <w:t>. Average of Rochechouart and extinction at 201.4 Ma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22</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Gosses Bluff</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142.5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Earth Impact Database (2015)</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0.8</w:t>
            </w:r>
          </w:p>
        </w:tc>
      </w:tr>
    </w:tbl>
    <w:p w:rsidR="00453879" w:rsidRDefault="00453879">
      <w:r>
        <w:t xml:space="preserve">Table 1a. Impact craters, see legend </w:t>
      </w:r>
      <w:r w:rsidR="00794E05">
        <w:t xml:space="preserve">for Tables 1a-d </w:t>
      </w:r>
      <w:r>
        <w:t>below.</w:t>
      </w:r>
    </w:p>
    <w:p w:rsidR="00453879" w:rsidRDefault="00453879"/>
    <w:p w:rsidR="00453879" w:rsidRDefault="00453879"/>
    <w:p w:rsidR="00453879" w:rsidRDefault="00453879"/>
    <w:p w:rsidR="00453879" w:rsidRDefault="00453879"/>
    <w:p w:rsidR="00453879" w:rsidRDefault="00453879"/>
    <w:p w:rsidR="00453879" w:rsidRDefault="00453879"/>
    <w:tbl>
      <w:tblPr>
        <w:tblW w:w="5128" w:type="pct"/>
        <w:tblLayout w:type="fixed"/>
        <w:tblLook w:val="04A0" w:firstRow="1" w:lastRow="0" w:firstColumn="1" w:lastColumn="0" w:noHBand="0" w:noVBand="1"/>
      </w:tblPr>
      <w:tblGrid>
        <w:gridCol w:w="1102"/>
        <w:gridCol w:w="1845"/>
        <w:gridCol w:w="849"/>
        <w:gridCol w:w="4413"/>
        <w:gridCol w:w="1270"/>
      </w:tblGrid>
      <w:tr w:rsidR="00453879" w:rsidRPr="005E0610" w:rsidTr="00C15325">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lastRenderedPageBreak/>
              <w:t xml:space="preserve">SIZE </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EVENT</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AGE</w:t>
            </w:r>
            <w:r w:rsidR="00360CCC">
              <w:rPr>
                <w:rFonts w:ascii="Calibri" w:eastAsia="Times New Roman" w:hAnsi="Calibri" w:cs="Times New Roman"/>
                <w:b/>
                <w:color w:val="000000"/>
                <w:lang w:eastAsia="en-GB"/>
              </w:rPr>
              <w:t xml:space="preserve"> (Ma)</w:t>
            </w:r>
          </w:p>
        </w:tc>
        <w:tc>
          <w:tcPr>
            <w:tcW w:w="232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REFERENCE</w:t>
            </w:r>
            <w:r>
              <w:rPr>
                <w:rFonts w:ascii="Calibri" w:eastAsia="Times New Roman" w:hAnsi="Calibri" w:cs="Times New Roman"/>
                <w:b/>
                <w:color w:val="000000"/>
                <w:lang w:eastAsia="en-GB"/>
              </w:rPr>
              <w:t xml:space="preserve"> and notes</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ERROR</w:t>
            </w:r>
            <w:r>
              <w:rPr>
                <w:rFonts w:ascii="Calibri" w:eastAsia="Times New Roman" w:hAnsi="Calibri" w:cs="Times New Roman"/>
                <w:b/>
                <w:color w:val="000000"/>
                <w:lang w:eastAsia="en-GB"/>
              </w:rPr>
              <w:t xml:space="preserve"> (Myr)</w:t>
            </w:r>
          </w:p>
        </w:tc>
      </w:tr>
      <w:tr w:rsidR="00B7319B" w:rsidRPr="005F452E" w:rsidTr="00453879">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19B" w:rsidRPr="005E0610" w:rsidRDefault="00B7319B" w:rsidP="0094065E">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Area (million km</w:t>
            </w:r>
            <w:r w:rsidRPr="005E0610">
              <w:rPr>
                <w:rFonts w:ascii="Calibri" w:eastAsia="Times New Roman" w:hAnsi="Calibri" w:cs="Times New Roman"/>
                <w:b/>
                <w:color w:val="000000"/>
                <w:vertAlign w:val="superscript"/>
                <w:lang w:eastAsia="en-GB"/>
              </w:rPr>
              <w:t>2</w:t>
            </w:r>
            <w:r w:rsidRPr="005E0610">
              <w:rPr>
                <w:rFonts w:ascii="Calibri" w:eastAsia="Times New Roman" w:hAnsi="Calibri" w:cs="Times New Roman"/>
                <w:b/>
                <w:color w:val="000000"/>
                <w:lang w:eastAsia="en-GB"/>
              </w:rPr>
              <w:t>)</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B7319B" w:rsidRDefault="00B7319B" w:rsidP="0094065E">
            <w:pPr>
              <w:spacing w:after="0" w:line="240" w:lineRule="auto"/>
              <w:rPr>
                <w:rFonts w:ascii="Calibri" w:eastAsia="Times New Roman" w:hAnsi="Calibri" w:cs="Times New Roman"/>
                <w:b/>
                <w:color w:val="000000"/>
                <w:lang w:eastAsia="en-GB"/>
              </w:rPr>
            </w:pPr>
            <w:r w:rsidRPr="00612718">
              <w:rPr>
                <w:rFonts w:ascii="Calibri" w:eastAsia="Times New Roman" w:hAnsi="Calibri" w:cs="Times New Roman"/>
                <w:b/>
                <w:color w:val="000000"/>
                <w:lang w:eastAsia="en-GB"/>
              </w:rPr>
              <w:t>Large igneous provinces</w:t>
            </w:r>
          </w:p>
          <w:p w:rsidR="00B7319B" w:rsidRPr="00612718" w:rsidRDefault="00B7319B" w:rsidP="0094065E">
            <w:pPr>
              <w:spacing w:after="0" w:line="240" w:lineRule="auto"/>
              <w:rPr>
                <w:rFonts w:ascii="Calibri" w:eastAsia="Times New Roman" w:hAnsi="Calibri" w:cs="Times New Roman"/>
                <w:b/>
                <w:color w:val="000000"/>
                <w:lang w:eastAsia="en-GB"/>
              </w:rPr>
            </w:pP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p>
        </w:tc>
        <w:tc>
          <w:tcPr>
            <w:tcW w:w="2328" w:type="pct"/>
            <w:tcBorders>
              <w:top w:val="single" w:sz="4" w:space="0" w:color="auto"/>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7</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CAMP</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201.5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Blackburn et al. (2013)</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various within ± 0.6 Myr</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2.71</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Mackenzie</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1267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Ernst et al (2008)</w:t>
            </w:r>
            <w:r>
              <w:rPr>
                <w:rFonts w:ascii="Calibri" w:eastAsia="Times New Roman" w:hAnsi="Calibri" w:cs="Times New Roman"/>
                <w:color w:val="000000"/>
                <w:lang w:eastAsia="en-GB"/>
              </w:rPr>
              <w:t xml:space="preserve">; 1263 Ma </w:t>
            </w:r>
            <w:r w:rsidRPr="003A4B5D">
              <w:rPr>
                <w:rFonts w:ascii="Calibri" w:eastAsia="Times New Roman" w:hAnsi="Calibri" w:cs="Times New Roman"/>
                <w:i/>
                <w:color w:val="000000"/>
                <w:lang w:eastAsia="en-GB"/>
              </w:rPr>
              <w:t xml:space="preserve">Day et al. </w:t>
            </w:r>
            <w:r>
              <w:rPr>
                <w:rFonts w:ascii="Calibri" w:eastAsia="Times New Roman" w:hAnsi="Calibri" w:cs="Times New Roman"/>
                <w:i/>
                <w:color w:val="000000"/>
                <w:lang w:eastAsia="en-GB"/>
              </w:rPr>
              <w:t>(</w:t>
            </w:r>
            <w:r w:rsidRPr="003A4B5D">
              <w:rPr>
                <w:rFonts w:ascii="Calibri" w:eastAsia="Times New Roman" w:hAnsi="Calibri" w:cs="Times New Roman"/>
                <w:i/>
                <w:color w:val="000000"/>
                <w:lang w:eastAsia="en-GB"/>
              </w:rPr>
              <w:t>2013</w:t>
            </w:r>
            <w:r>
              <w:rPr>
                <w:rFonts w:ascii="Calibri" w:eastAsia="Times New Roman" w:hAnsi="Calibri" w:cs="Times New Roman"/>
                <w:i/>
                <w:color w:val="000000"/>
                <w:lang w:eastAsia="en-GB"/>
              </w:rPr>
              <w:t>)</w:t>
            </w:r>
            <w:r w:rsidRPr="005F452E">
              <w:rPr>
                <w:rFonts w:ascii="Calibri" w:eastAsia="Times New Roman" w:hAnsi="Calibri" w:cs="Times New Roman"/>
                <w:color w:val="000000"/>
                <w:lang w:eastAsia="en-GB"/>
              </w:rPr>
              <w:t xml:space="preserve">; 1269 </w:t>
            </w:r>
            <w:r>
              <w:rPr>
                <w:rFonts w:ascii="Calibri" w:eastAsia="Times New Roman" w:hAnsi="Calibri" w:cs="Times New Roman"/>
                <w:color w:val="000000"/>
                <w:lang w:eastAsia="en-GB"/>
              </w:rPr>
              <w:t xml:space="preserve">Ma </w:t>
            </w:r>
            <w:r w:rsidRPr="003A4B5D">
              <w:rPr>
                <w:rFonts w:ascii="Calibri" w:eastAsia="Times New Roman" w:hAnsi="Calibri" w:cs="Times New Roman"/>
                <w:i/>
                <w:color w:val="000000"/>
                <w:lang w:eastAsia="en-GB"/>
              </w:rPr>
              <w:t>Mackie et al. (2009)</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2.225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Franklin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716.33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MacDonald et al. (2010)</w:t>
            </w:r>
            <w:r>
              <w:rPr>
                <w:rFonts w:ascii="Calibri" w:eastAsia="Times New Roman" w:hAnsi="Calibri" w:cs="Times New Roman"/>
                <w:color w:val="000000"/>
                <w:lang w:eastAsia="en-GB"/>
              </w:rPr>
              <w:t>. Average of Sturtian ages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0.54</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2.1</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Kalkarindji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510.7</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Jourdan et al. (2014)</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0.6</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2.08</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Umkondo</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1110</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de Kock et al. (2014)</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Afar</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31</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Bryan and Ferrari (2013); Prokoph et al</w:t>
            </w:r>
            <w:r w:rsidR="00943181">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(2013) </w:t>
            </w:r>
            <w:r w:rsidRPr="00F02DA0">
              <w:rPr>
                <w:rFonts w:ascii="Calibri" w:eastAsia="Times New Roman" w:hAnsi="Calibri" w:cs="Times New Roman"/>
                <w:color w:val="000000"/>
                <w:lang w:eastAsia="en-GB"/>
              </w:rPr>
              <w:t>state 30</w:t>
            </w:r>
            <w:r w:rsidR="00E80E4D">
              <w:rPr>
                <w:rFonts w:ascii="Calibri" w:eastAsia="Times New Roman" w:hAnsi="Calibri" w:cs="Times New Roman"/>
                <w:color w:val="000000"/>
                <w:lang w:eastAsia="en-GB"/>
              </w:rPr>
              <w:t xml:space="preserve"> </w:t>
            </w:r>
            <w:r w:rsidRPr="00F02DA0">
              <w:rPr>
                <w:rFonts w:ascii="Calibri" w:eastAsia="Times New Roman" w:hAnsi="Calibri" w:cs="Times New Roman"/>
                <w:color w:val="000000"/>
                <w:lang w:eastAsia="en-GB"/>
              </w:rPr>
              <w:t>±</w:t>
            </w:r>
            <w:r w:rsidR="00E80E4D">
              <w:rPr>
                <w:rFonts w:ascii="Calibri" w:eastAsia="Times New Roman" w:hAnsi="Calibri" w:cs="Times New Roman"/>
                <w:color w:val="000000"/>
                <w:lang w:eastAsia="en-GB"/>
              </w:rPr>
              <w:t xml:space="preserve"> </w:t>
            </w:r>
            <w:r w:rsidRPr="00F02DA0">
              <w:rPr>
                <w:rFonts w:ascii="Calibri" w:eastAsia="Times New Roman" w:hAnsi="Calibri" w:cs="Times New Roman"/>
                <w:color w:val="000000"/>
                <w:lang w:eastAsia="en-GB"/>
              </w:rPr>
              <w:t>0.5</w:t>
            </w:r>
            <w:r w:rsidR="00E80E4D">
              <w:rPr>
                <w:rFonts w:ascii="Calibri" w:eastAsia="Times New Roman" w:hAnsi="Calibri" w:cs="Times New Roman"/>
                <w:color w:val="000000"/>
                <w:lang w:eastAsia="en-GB"/>
              </w:rPr>
              <w:t xml:space="preserve"> Ma</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&lt;2</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Parana-Edentaka</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134.3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Bryan and Ferrari (2013)</w:t>
            </w:r>
            <w:r>
              <w:rPr>
                <w:rFonts w:ascii="Calibri" w:eastAsia="Times New Roman" w:hAnsi="Calibri" w:cs="Times New Roman"/>
                <w:color w:val="000000"/>
                <w:lang w:eastAsia="en-GB"/>
              </w:rPr>
              <w:t xml:space="preserve">; </w:t>
            </w:r>
            <w:r w:rsidRPr="005F452E">
              <w:rPr>
                <w:rFonts w:ascii="Calibri" w:eastAsia="Times New Roman" w:hAnsi="Calibri" w:cs="Times New Roman"/>
                <w:color w:val="000000"/>
                <w:lang w:eastAsia="en-GB"/>
              </w:rPr>
              <w:t>134.7</w:t>
            </w:r>
            <w:r>
              <w:rPr>
                <w:rFonts w:ascii="Calibri" w:eastAsia="Times New Roman" w:hAnsi="Calibri" w:cs="Times New Roman"/>
                <w:color w:val="000000"/>
                <w:lang w:eastAsia="en-GB"/>
              </w:rPr>
              <w:t xml:space="preserve"> ± 0.3</w:t>
            </w:r>
            <w:r w:rsidRPr="005F452E">
              <w:rPr>
                <w:rFonts w:ascii="Calibri" w:eastAsia="Times New Roman" w:hAnsi="Calibri" w:cs="Times New Roman"/>
                <w:color w:val="000000"/>
                <w:lang w:eastAsia="en-GB"/>
              </w:rPr>
              <w:t xml:space="preserve"> - 133.9</w:t>
            </w:r>
            <w:r>
              <w:rPr>
                <w:rFonts w:ascii="Calibri" w:eastAsia="Times New Roman" w:hAnsi="Calibri" w:cs="Times New Roman"/>
                <w:color w:val="000000"/>
                <w:lang w:eastAsia="en-GB"/>
              </w:rPr>
              <w:t xml:space="preserve"> ± 0.7 Ma </w:t>
            </w:r>
            <w:r w:rsidRPr="00DD6300">
              <w:rPr>
                <w:rFonts w:ascii="Calibri" w:eastAsia="Times New Roman" w:hAnsi="Calibri" w:cs="Times New Roman"/>
                <w:i/>
                <w:color w:val="000000"/>
                <w:lang w:eastAsia="en-GB"/>
              </w:rPr>
              <w:t>Florisbal et al. (2014)</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1.9</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Ontong Java</w:t>
            </w:r>
            <w:r>
              <w:rPr>
                <w:rFonts w:ascii="Calibri" w:eastAsia="Times New Roman" w:hAnsi="Calibri" w:cs="Times New Roman"/>
                <w:color w:val="000000"/>
                <w:lang w:eastAsia="en-GB"/>
              </w:rPr>
              <w:t>-Manihiki-Hikurangi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125-120</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Bryan and Ferrari (2013), Tejada et al. (2013),</w:t>
            </w:r>
            <w:r w:rsidR="00943181">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 xml:space="preserve">Timm et al. (2011) </w:t>
            </w:r>
            <w:r w:rsidRPr="00F02DA0">
              <w:rPr>
                <w:rFonts w:ascii="Calibri" w:eastAsia="Times New Roman" w:hAnsi="Calibri" w:cs="Times New Roman"/>
                <w:color w:val="000000"/>
                <w:lang w:eastAsia="en-GB"/>
              </w:rPr>
              <w:t>124.6 ± 1.6. See Tookoonooka</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&lt;4</w:t>
            </w: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1.8</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Deccan</w:t>
            </w:r>
            <w:r>
              <w:rPr>
                <w:rFonts w:ascii="Calibri" w:eastAsia="Times New Roman" w:hAnsi="Calibri" w:cs="Times New Roman"/>
                <w:color w:val="000000"/>
                <w:lang w:eastAsia="en-GB"/>
              </w:rPr>
              <w:t xml:space="preserve"> Traps</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67-66</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Bryan and Ferrari (2013), Schöbel et al. (2014) </w:t>
            </w:r>
            <w:r w:rsidRPr="00E80E4D">
              <w:rPr>
                <w:rFonts w:ascii="Calibri" w:eastAsia="Times New Roman" w:hAnsi="Calibri" w:cs="Times New Roman"/>
                <w:color w:val="000000"/>
                <w:lang w:eastAsia="en-GB"/>
              </w:rPr>
              <w:t>67.12 ± 0.44</w:t>
            </w:r>
            <w:r w:rsidR="00E80E4D" w:rsidRPr="00E80E4D">
              <w:rPr>
                <w:rFonts w:ascii="Calibri" w:eastAsia="Times New Roman" w:hAnsi="Calibri" w:cs="Times New Roman"/>
                <w:color w:val="000000"/>
                <w:lang w:eastAsia="en-GB"/>
              </w:rPr>
              <w:t xml:space="preserve"> Ma</w:t>
            </w:r>
            <w:r w:rsidRPr="00CF5E9A">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w:t>
            </w:r>
            <w:r w:rsidRPr="003E7BFD">
              <w:rPr>
                <w:rFonts w:ascii="Calibri" w:eastAsia="Times New Roman" w:hAnsi="Calibri" w:cs="Times New Roman"/>
                <w:color w:val="000000"/>
                <w:lang w:eastAsia="en-GB"/>
              </w:rPr>
              <w:t>See Chicxulub and Boltysh</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&lt;1.5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1.6</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Madagascar</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92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Cucciniello et al. (2013), </w:t>
            </w:r>
            <w:r w:rsidRPr="00360CCC">
              <w:rPr>
                <w:rFonts w:ascii="Calibri" w:eastAsia="Times New Roman" w:hAnsi="Calibri" w:cs="Times New Roman"/>
                <w:color w:val="000000"/>
                <w:lang w:eastAsia="en-GB"/>
              </w:rPr>
              <w:t>92.3 ± 2.0, 91.5 ± 1.3</w:t>
            </w:r>
            <w:r w:rsidR="00E80E4D">
              <w:rPr>
                <w:rFonts w:ascii="Calibri" w:eastAsia="Times New Roman" w:hAnsi="Calibri" w:cs="Times New Roman"/>
                <w:color w:val="000000"/>
                <w:lang w:eastAsia="en-GB"/>
              </w:rPr>
              <w:t xml:space="preserve"> Ma</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&lt;4.5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1.55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Warakurna</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1076</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360CCC"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Ernst et al. (2008)</w:t>
            </w:r>
            <w:r w:rsidR="00B7319B">
              <w:rPr>
                <w:rFonts w:ascii="Calibri" w:eastAsia="Times New Roman" w:hAnsi="Calibri" w:cs="Times New Roman"/>
                <w:i/>
                <w:color w:val="000000"/>
                <w:lang w:eastAsia="en-GB"/>
              </w:rPr>
              <w:t xml:space="preserve">  </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Siberian T</w:t>
            </w:r>
            <w:r w:rsidRPr="005F452E">
              <w:rPr>
                <w:rFonts w:ascii="Calibri" w:eastAsia="Times New Roman" w:hAnsi="Calibri" w:cs="Times New Roman"/>
                <w:color w:val="000000"/>
                <w:lang w:eastAsia="en-GB"/>
              </w:rPr>
              <w:t>raps</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252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Bryan and Ferrari (2013)</w:t>
            </w:r>
            <w:r w:rsidRPr="005F452E">
              <w:rPr>
                <w:rFonts w:ascii="Calibri" w:eastAsia="Times New Roman" w:hAnsi="Calibri" w:cs="Times New Roman"/>
                <w:color w:val="000000"/>
                <w:lang w:eastAsia="en-GB"/>
              </w:rPr>
              <w:t xml:space="preserve">; </w:t>
            </w:r>
            <w:r w:rsidRPr="00A60961">
              <w:rPr>
                <w:rFonts w:ascii="Calibri" w:eastAsia="Times New Roman" w:hAnsi="Calibri" w:cs="Times New Roman"/>
                <w:i/>
                <w:color w:val="000000"/>
                <w:lang w:eastAsia="en-GB"/>
              </w:rPr>
              <w:t>Ivanov et al. (2013)</w:t>
            </w:r>
            <w:r w:rsidR="00E80E4D">
              <w:rPr>
                <w:rFonts w:ascii="Calibri" w:eastAsia="Times New Roman" w:hAnsi="Calibri" w:cs="Times New Roman"/>
                <w:color w:val="000000"/>
                <w:lang w:eastAsia="en-GB"/>
              </w:rPr>
              <w:t xml:space="preserve"> give</w:t>
            </w:r>
            <w:r w:rsidRPr="005F452E">
              <w:rPr>
                <w:rFonts w:ascii="Calibri" w:eastAsia="Times New Roman" w:hAnsi="Calibri" w:cs="Times New Roman"/>
                <w:color w:val="000000"/>
                <w:lang w:eastAsia="en-GB"/>
              </w:rPr>
              <w:t xml:space="preserve"> 7 MKm</w:t>
            </w:r>
            <w:r w:rsidRPr="00840768">
              <w:rPr>
                <w:rFonts w:ascii="Calibri" w:eastAsia="Times New Roman" w:hAnsi="Calibri" w:cs="Times New Roman"/>
                <w:color w:val="000000"/>
                <w:vertAlign w:val="superscript"/>
                <w:lang w:eastAsia="en-GB"/>
              </w:rPr>
              <w:t>2</w:t>
            </w: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and note pulse around 252 Ma with various errors less than 1</w:t>
            </w:r>
            <w:r w:rsidR="00360CC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Myr (their Table 4). </w:t>
            </w:r>
            <w:r w:rsidR="00E80E4D">
              <w:rPr>
                <w:rFonts w:ascii="Calibri" w:eastAsia="Times New Roman" w:hAnsi="Calibri" w:cs="Times New Roman"/>
                <w:color w:val="000000"/>
                <w:lang w:eastAsia="en-GB"/>
              </w:rPr>
              <w:t>Extinction age used in analysis</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1.34</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Guibei</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825</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Wang et al. (2010), </w:t>
            </w:r>
            <w:r w:rsidR="00360CCC">
              <w:rPr>
                <w:rFonts w:ascii="Calibri" w:eastAsia="Times New Roman" w:hAnsi="Calibri" w:cs="Times New Roman"/>
                <w:color w:val="000000"/>
                <w:lang w:eastAsia="en-GB"/>
              </w:rPr>
              <w:t>823 ± 4, peak at 825</w:t>
            </w:r>
            <w:r w:rsidR="00E80E4D">
              <w:rPr>
                <w:rFonts w:ascii="Calibri" w:eastAsia="Times New Roman" w:hAnsi="Calibri" w:cs="Times New Roman"/>
                <w:color w:val="000000"/>
                <w:lang w:eastAsia="en-GB"/>
              </w:rPr>
              <w:t xml:space="preserve"> Ma</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360CCC"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5-10</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1.3</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NAVP</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61-</w:t>
            </w:r>
            <w:r w:rsidRPr="005F452E">
              <w:rPr>
                <w:rFonts w:ascii="Calibri" w:eastAsia="Times New Roman" w:hAnsi="Calibri" w:cs="Times New Roman"/>
                <w:color w:val="000000"/>
                <w:lang w:eastAsia="en-GB"/>
              </w:rPr>
              <w:t>62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Bryan and Ferrari (2013); Ganerød et al. (2010) </w:t>
            </w:r>
            <w:r w:rsidRPr="00360CCC">
              <w:rPr>
                <w:rFonts w:ascii="Calibri" w:eastAsia="Times New Roman" w:hAnsi="Calibri" w:cs="Times New Roman"/>
                <w:color w:val="000000"/>
                <w:lang w:eastAsia="en-GB"/>
              </w:rPr>
              <w:t>emplacement over 3 Myr ± 0.6</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&lt;4</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Karoo-Ferrar</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183.2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Sell et al</w:t>
            </w:r>
            <w:r w:rsidR="00E04B58">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w:t>
            </w:r>
            <w:r w:rsidR="00E04B58">
              <w:rPr>
                <w:rFonts w:ascii="Calibri" w:eastAsia="Times New Roman" w:hAnsi="Calibri" w:cs="Times New Roman"/>
                <w:i/>
                <w:color w:val="000000"/>
                <w:lang w:eastAsia="en-GB"/>
              </w:rPr>
              <w:t>(</w:t>
            </w:r>
            <w:r>
              <w:rPr>
                <w:rFonts w:ascii="Calibri" w:eastAsia="Times New Roman" w:hAnsi="Calibri" w:cs="Times New Roman"/>
                <w:i/>
                <w:color w:val="000000"/>
                <w:lang w:eastAsia="en-GB"/>
              </w:rPr>
              <w:t>2014</w:t>
            </w:r>
            <w:r w:rsidR="00E04B58">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w:t>
            </w:r>
            <w:r w:rsidRPr="00A63400">
              <w:rPr>
                <w:rFonts w:ascii="Calibri" w:eastAsia="Times New Roman" w:hAnsi="Calibri" w:cs="Times New Roman"/>
                <w:color w:val="000000"/>
                <w:lang w:eastAsia="en-GB"/>
              </w:rPr>
              <w:t>main volume of LIP may have been 4-5 Myr,</w:t>
            </w:r>
            <w:r>
              <w:rPr>
                <w:rFonts w:ascii="Calibri" w:eastAsia="Times New Roman" w:hAnsi="Calibri" w:cs="Times New Roman"/>
                <w:i/>
                <w:color w:val="000000"/>
                <w:lang w:eastAsia="en-GB"/>
              </w:rPr>
              <w:t xml:space="preserve"> </w:t>
            </w:r>
            <w:r w:rsidRPr="00A63400">
              <w:rPr>
                <w:rFonts w:ascii="Calibri" w:eastAsia="Times New Roman" w:hAnsi="Calibri" w:cs="Times New Roman"/>
                <w:color w:val="000000"/>
                <w:lang w:eastAsia="en-GB"/>
              </w:rPr>
              <w:t>CIE/Toarcian OAE between ash beds of 183.22</w:t>
            </w:r>
            <w:r w:rsidR="00E04B58">
              <w:rPr>
                <w:rFonts w:ascii="Calibri" w:eastAsia="Times New Roman" w:hAnsi="Calibri" w:cs="Times New Roman"/>
                <w:color w:val="000000"/>
                <w:lang w:eastAsia="en-GB"/>
              </w:rPr>
              <w:t xml:space="preserve"> </w:t>
            </w:r>
            <w:r w:rsidRPr="00A63400">
              <w:rPr>
                <w:rFonts w:ascii="Calibri" w:eastAsia="Times New Roman" w:hAnsi="Calibri" w:cs="Times New Roman"/>
                <w:color w:val="000000"/>
                <w:lang w:eastAsia="en-GB"/>
              </w:rPr>
              <w:t>±</w:t>
            </w:r>
            <w:r w:rsidR="00E04B58">
              <w:rPr>
                <w:rFonts w:ascii="Calibri" w:eastAsia="Times New Roman" w:hAnsi="Calibri" w:cs="Times New Roman"/>
                <w:color w:val="000000"/>
                <w:lang w:eastAsia="en-GB"/>
              </w:rPr>
              <w:t xml:space="preserve"> </w:t>
            </w:r>
            <w:r w:rsidRPr="00A63400">
              <w:rPr>
                <w:rFonts w:ascii="Calibri" w:eastAsia="Times New Roman" w:hAnsi="Calibri" w:cs="Times New Roman"/>
                <w:color w:val="000000"/>
                <w:lang w:eastAsia="en-GB"/>
              </w:rPr>
              <w:t>0.26 and 181.99</w:t>
            </w:r>
            <w:r w:rsidR="00E04B58">
              <w:rPr>
                <w:rFonts w:ascii="Calibri" w:eastAsia="Times New Roman" w:hAnsi="Calibri" w:cs="Times New Roman"/>
                <w:color w:val="000000"/>
                <w:lang w:eastAsia="en-GB"/>
              </w:rPr>
              <w:t xml:space="preserve"> </w:t>
            </w:r>
            <w:r w:rsidRPr="00A63400">
              <w:rPr>
                <w:rFonts w:ascii="Calibri" w:eastAsia="Times New Roman" w:hAnsi="Calibri" w:cs="Times New Roman"/>
                <w:color w:val="000000"/>
                <w:lang w:eastAsia="en-GB"/>
              </w:rPr>
              <w:t>±</w:t>
            </w:r>
            <w:r w:rsidR="00E04B58">
              <w:rPr>
                <w:rFonts w:ascii="Calibri" w:eastAsia="Times New Roman" w:hAnsi="Calibri" w:cs="Times New Roman"/>
                <w:color w:val="000000"/>
                <w:lang w:eastAsia="en-GB"/>
              </w:rPr>
              <w:t xml:space="preserve"> </w:t>
            </w:r>
            <w:r w:rsidRPr="00A63400">
              <w:rPr>
                <w:rFonts w:ascii="Calibri" w:eastAsia="Times New Roman" w:hAnsi="Calibri" w:cs="Times New Roman"/>
                <w:color w:val="000000"/>
                <w:lang w:eastAsia="en-GB"/>
              </w:rPr>
              <w:t>0.13</w:t>
            </w:r>
            <w:r w:rsidR="00E04B58">
              <w:rPr>
                <w:rFonts w:ascii="Calibri" w:eastAsia="Times New Roman" w:hAnsi="Calibri" w:cs="Times New Roman"/>
                <w:color w:val="000000"/>
                <w:lang w:eastAsia="en-GB"/>
              </w:rPr>
              <w:t xml:space="preserve"> Ma</w:t>
            </w:r>
            <w:r w:rsidRPr="00A63400">
              <w:rPr>
                <w:rFonts w:ascii="Calibri" w:eastAsia="Times New Roman" w:hAnsi="Calibri" w:cs="Times New Roman"/>
                <w:color w:val="000000"/>
                <w:lang w:eastAsia="en-GB"/>
              </w:rPr>
              <w:t>;</w:t>
            </w:r>
            <w:r>
              <w:rPr>
                <w:rFonts w:ascii="Calibri" w:eastAsia="Times New Roman" w:hAnsi="Calibri" w:cs="Times New Roman"/>
                <w:i/>
                <w:color w:val="000000"/>
                <w:lang w:eastAsia="en-GB"/>
              </w:rPr>
              <w:t xml:space="preserve"> Svensen et al</w:t>
            </w:r>
            <w:r w:rsidR="00E04B58">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(2012)</w:t>
            </w:r>
            <w:r>
              <w:rPr>
                <w:rFonts w:ascii="Calibri" w:eastAsia="Times New Roman" w:hAnsi="Calibri" w:cs="Times New Roman"/>
                <w:color w:val="000000"/>
                <w:lang w:eastAsia="en-GB"/>
              </w:rPr>
              <w:t>. Average of 183.2 and extincti</w:t>
            </w:r>
            <w:r w:rsidR="00360CCC">
              <w:rPr>
                <w:rFonts w:ascii="Calibri" w:eastAsia="Times New Roman" w:hAnsi="Calibri" w:cs="Times New Roman"/>
                <w:color w:val="000000"/>
                <w:lang w:eastAsia="en-GB"/>
              </w:rPr>
              <w:t>on at 183.5 Ma used in analysis</w:t>
            </w:r>
            <w:r>
              <w:rPr>
                <w:rFonts w:ascii="Calibri" w:eastAsia="Times New Roman" w:hAnsi="Calibri" w:cs="Times New Roman"/>
                <w:color w:val="000000"/>
                <w:lang w:eastAsia="en-GB"/>
              </w:rPr>
              <w:t xml:space="preserve"> </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&lt;3</w:t>
            </w:r>
          </w:p>
        </w:tc>
      </w:tr>
    </w:tbl>
    <w:p w:rsidR="00453879" w:rsidRDefault="00EE7F93">
      <w:r>
        <w:t>Table 1b. Large igneous p</w:t>
      </w:r>
      <w:r w:rsidR="00453879">
        <w:t xml:space="preserve">rovinces, see legend </w:t>
      </w:r>
      <w:r w:rsidR="00794E05">
        <w:t xml:space="preserve">for Tables 1a-d </w:t>
      </w:r>
      <w:r w:rsidR="00453879">
        <w:t>below.</w:t>
      </w:r>
    </w:p>
    <w:tbl>
      <w:tblPr>
        <w:tblW w:w="5128" w:type="pct"/>
        <w:tblLayout w:type="fixed"/>
        <w:tblLook w:val="04A0" w:firstRow="1" w:lastRow="0" w:firstColumn="1" w:lastColumn="0" w:noHBand="0" w:noVBand="1"/>
      </w:tblPr>
      <w:tblGrid>
        <w:gridCol w:w="1102"/>
        <w:gridCol w:w="1845"/>
        <w:gridCol w:w="849"/>
        <w:gridCol w:w="4413"/>
        <w:gridCol w:w="1270"/>
      </w:tblGrid>
      <w:tr w:rsidR="00453879" w:rsidRPr="005E0610" w:rsidTr="00C15325">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 xml:space="preserve">SIZE </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EVENT</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AGE</w:t>
            </w:r>
            <w:r w:rsidR="00277981">
              <w:rPr>
                <w:rFonts w:ascii="Calibri" w:eastAsia="Times New Roman" w:hAnsi="Calibri" w:cs="Times New Roman"/>
                <w:b/>
                <w:color w:val="000000"/>
                <w:lang w:eastAsia="en-GB"/>
              </w:rPr>
              <w:t xml:space="preserve"> (Ma)</w:t>
            </w:r>
          </w:p>
        </w:tc>
        <w:tc>
          <w:tcPr>
            <w:tcW w:w="232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REFERENCE</w:t>
            </w:r>
            <w:r>
              <w:rPr>
                <w:rFonts w:ascii="Calibri" w:eastAsia="Times New Roman" w:hAnsi="Calibri" w:cs="Times New Roman"/>
                <w:b/>
                <w:color w:val="000000"/>
                <w:lang w:eastAsia="en-GB"/>
              </w:rPr>
              <w:t xml:space="preserve"> and notes</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ERROR</w:t>
            </w:r>
            <w:r>
              <w:rPr>
                <w:rFonts w:ascii="Calibri" w:eastAsia="Times New Roman" w:hAnsi="Calibri" w:cs="Times New Roman"/>
                <w:b/>
                <w:color w:val="000000"/>
                <w:lang w:eastAsia="en-GB"/>
              </w:rPr>
              <w:t xml:space="preserve"> (Myr)</w:t>
            </w:r>
          </w:p>
        </w:tc>
      </w:tr>
      <w:tr w:rsidR="00B7319B" w:rsidRPr="005F452E" w:rsidTr="00453879">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B7319B" w:rsidRPr="00B4775A" w:rsidRDefault="00B7319B" w:rsidP="0094065E">
            <w:pPr>
              <w:spacing w:after="0" w:line="240" w:lineRule="auto"/>
              <w:rPr>
                <w:rFonts w:ascii="Calibri" w:eastAsia="Times New Roman" w:hAnsi="Calibri" w:cs="Times New Roman"/>
                <w:b/>
                <w:color w:val="000000"/>
                <w:lang w:eastAsia="en-GB"/>
              </w:rPr>
            </w:pPr>
            <w:r w:rsidRPr="00B4775A">
              <w:rPr>
                <w:rFonts w:ascii="Calibri" w:eastAsia="Times New Roman" w:hAnsi="Calibri" w:cs="Times New Roman"/>
                <w:b/>
                <w:color w:val="000000"/>
                <w:lang w:eastAsia="en-GB"/>
              </w:rPr>
              <w:t>Neoproterozoic glaciations</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p>
        </w:tc>
        <w:tc>
          <w:tcPr>
            <w:tcW w:w="2328" w:type="pct"/>
            <w:tcBorders>
              <w:top w:val="single" w:sz="4" w:space="0" w:color="auto"/>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6474B5"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973"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Gaskiers</w:t>
            </w:r>
          </w:p>
        </w:tc>
        <w:tc>
          <w:tcPr>
            <w:tcW w:w="44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582</w:t>
            </w:r>
            <w:r>
              <w:rPr>
                <w:rFonts w:ascii="Calibri" w:eastAsia="Times New Roman" w:hAnsi="Calibri" w:cs="Times New Roman"/>
                <w:color w:val="000000"/>
                <w:lang w:eastAsia="en-GB"/>
              </w:rPr>
              <w:t>.4</w:t>
            </w:r>
          </w:p>
        </w:tc>
        <w:tc>
          <w:tcPr>
            <w:tcW w:w="2328" w:type="pct"/>
            <w:vMerge w:val="restart"/>
            <w:tcBorders>
              <w:top w:val="nil"/>
              <w:left w:val="nil"/>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Hoffman and Li (2009)</w:t>
            </w:r>
            <w:r>
              <w:rPr>
                <w:rFonts w:ascii="Calibri" w:eastAsia="Times New Roman" w:hAnsi="Calibri" w:cs="Times New Roman"/>
                <w:color w:val="000000"/>
                <w:lang w:eastAsia="en-GB"/>
              </w:rPr>
              <w:t>, depositional age for glacigenic strata</w:t>
            </w:r>
          </w:p>
        </w:tc>
        <w:tc>
          <w:tcPr>
            <w:tcW w:w="670" w:type="pct"/>
            <w:vMerge w:val="restart"/>
            <w:tcBorders>
              <w:top w:val="nil"/>
              <w:left w:val="nil"/>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tcPr>
          <w:p w:rsidR="00B7319B" w:rsidRPr="005F452E" w:rsidRDefault="006474B5"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973"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Marinoan</w:t>
            </w:r>
          </w:p>
        </w:tc>
        <w:tc>
          <w:tcPr>
            <w:tcW w:w="44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635.6</w:t>
            </w:r>
          </w:p>
        </w:tc>
        <w:tc>
          <w:tcPr>
            <w:tcW w:w="2328" w:type="pct"/>
            <w:vMerge/>
            <w:tcBorders>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p>
        </w:tc>
        <w:tc>
          <w:tcPr>
            <w:tcW w:w="670" w:type="pct"/>
            <w:vMerge/>
            <w:tcBorders>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p>
        </w:tc>
      </w:tr>
      <w:tr w:rsidR="00B7319B" w:rsidRPr="005F452E" w:rsidTr="00453879">
        <w:trPr>
          <w:trHeight w:val="890"/>
        </w:trPr>
        <w:tc>
          <w:tcPr>
            <w:tcW w:w="581" w:type="pct"/>
            <w:tcBorders>
              <w:top w:val="nil"/>
              <w:left w:val="single" w:sz="4" w:space="0" w:color="auto"/>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sidR="006474B5">
              <w:rPr>
                <w:rFonts w:ascii="Calibri" w:eastAsia="Times New Roman" w:hAnsi="Calibri" w:cs="Times New Roman"/>
                <w:color w:val="000000"/>
                <w:lang w:eastAsia="en-GB"/>
              </w:rPr>
              <w:t>n/a</w:t>
            </w:r>
          </w:p>
        </w:tc>
        <w:tc>
          <w:tcPr>
            <w:tcW w:w="973" w:type="pct"/>
            <w:tcBorders>
              <w:top w:val="nil"/>
              <w:left w:val="nil"/>
              <w:bottom w:val="single" w:sz="4" w:space="0" w:color="auto"/>
              <w:right w:val="single" w:sz="4" w:space="0" w:color="auto"/>
            </w:tcBorders>
            <w:shd w:val="clear" w:color="auto" w:fill="auto"/>
            <w:noWrap/>
            <w:vAlign w:val="center"/>
          </w:tcPr>
          <w:p w:rsidR="00B7319B" w:rsidRPr="005F452E" w:rsidRDefault="00B7319B" w:rsidP="0094065E">
            <w:pPr>
              <w:spacing w:after="0" w:line="240" w:lineRule="auto"/>
              <w:rPr>
                <w:rFonts w:ascii="Calibri" w:eastAsia="Times New Roman" w:hAnsi="Calibri" w:cs="Times New Roman"/>
                <w:color w:val="000000"/>
                <w:lang w:eastAsia="en-GB"/>
              </w:rPr>
            </w:pPr>
            <w:r w:rsidRPr="00DC022B">
              <w:rPr>
                <w:rFonts w:ascii="Calibri" w:eastAsia="Times New Roman" w:hAnsi="Calibri" w:cs="Times New Roman"/>
                <w:color w:val="000000"/>
                <w:lang w:eastAsia="en-GB"/>
              </w:rPr>
              <w:t>Sturtian</w:t>
            </w:r>
          </w:p>
        </w:tc>
        <w:tc>
          <w:tcPr>
            <w:tcW w:w="44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713.7</w:t>
            </w:r>
          </w:p>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715.9</w:t>
            </w:r>
            <w:r>
              <w:rPr>
                <w:rFonts w:ascii="Calibri" w:eastAsia="Times New Roman" w:hAnsi="Calibri" w:cs="Times New Roman"/>
                <w:color w:val="000000"/>
                <w:lang w:eastAsia="en-GB"/>
              </w:rPr>
              <w:t xml:space="preserve"> 716.5</w:t>
            </w:r>
          </w:p>
        </w:tc>
        <w:tc>
          <w:tcPr>
            <w:tcW w:w="2328" w:type="pct"/>
            <w:tcBorders>
              <w:top w:val="nil"/>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Bowring et al. (2007), Lan et al. (2014), MacDonald et al. (2010)</w:t>
            </w:r>
            <w:r>
              <w:rPr>
                <w:rFonts w:ascii="Calibri" w:eastAsia="Times New Roman" w:hAnsi="Calibri" w:cs="Times New Roman"/>
                <w:color w:val="000000"/>
                <w:lang w:eastAsia="en-GB"/>
              </w:rPr>
              <w:t xml:space="preserve"> respectively. Averag</w:t>
            </w:r>
            <w:r w:rsidR="00360CCC">
              <w:rPr>
                <w:rFonts w:ascii="Calibri" w:eastAsia="Times New Roman" w:hAnsi="Calibri" w:cs="Times New Roman"/>
                <w:color w:val="000000"/>
                <w:lang w:eastAsia="en-GB"/>
              </w:rPr>
              <w:t>e of all three used in analysis</w:t>
            </w:r>
          </w:p>
        </w:tc>
        <w:tc>
          <w:tcPr>
            <w:tcW w:w="670" w:type="pct"/>
            <w:tcBorders>
              <w:top w:val="nil"/>
              <w:left w:val="nil"/>
              <w:bottom w:val="single" w:sz="4" w:space="0" w:color="auto"/>
              <w:right w:val="single" w:sz="4" w:space="0" w:color="auto"/>
            </w:tcBorders>
            <w:shd w:val="clear" w:color="auto" w:fill="auto"/>
            <w:noWrap/>
            <w:vAlign w:val="bottom"/>
          </w:tcPr>
          <w:p w:rsidR="00B7319B" w:rsidRPr="00382F98" w:rsidRDefault="00B7319B" w:rsidP="0094065E">
            <w:pPr>
              <w:spacing w:after="0" w:line="240" w:lineRule="auto"/>
              <w:rPr>
                <w:rFonts w:ascii="Calibri" w:eastAsia="Times New Roman" w:hAnsi="Calibri" w:cs="Times New Roman"/>
                <w:color w:val="000000"/>
                <w:highlight w:val="yellow"/>
                <w:lang w:eastAsia="en-GB"/>
              </w:rPr>
            </w:pPr>
            <w:r w:rsidRPr="00E1022C">
              <w:rPr>
                <w:rFonts w:ascii="Calibri" w:eastAsia="Times New Roman" w:hAnsi="Calibri" w:cs="Times New Roman"/>
                <w:color w:val="000000"/>
                <w:lang w:eastAsia="en-GB"/>
              </w:rPr>
              <w:t>0.5,2.8</w:t>
            </w:r>
            <w:r>
              <w:rPr>
                <w:rFonts w:ascii="Calibri" w:eastAsia="Times New Roman" w:hAnsi="Calibri" w:cs="Times New Roman"/>
                <w:color w:val="000000"/>
                <w:lang w:eastAsia="en-GB"/>
              </w:rPr>
              <w:t>,</w:t>
            </w:r>
            <w:r w:rsidRPr="00E1022C">
              <w:rPr>
                <w:rFonts w:ascii="Calibri" w:eastAsia="Times New Roman" w:hAnsi="Calibri" w:cs="Times New Roman"/>
                <w:color w:val="000000"/>
                <w:lang w:eastAsia="en-GB"/>
              </w:rPr>
              <w:t>0.2</w:t>
            </w:r>
          </w:p>
        </w:tc>
      </w:tr>
    </w:tbl>
    <w:p w:rsidR="00453879" w:rsidRDefault="00453879">
      <w:r>
        <w:t xml:space="preserve">Table 1c. Neoproterozoic glaciations, see legend </w:t>
      </w:r>
      <w:r w:rsidR="00794E05">
        <w:t xml:space="preserve">for Tables 1a-d </w:t>
      </w:r>
      <w:r>
        <w:t>below.</w:t>
      </w:r>
    </w:p>
    <w:tbl>
      <w:tblPr>
        <w:tblW w:w="5128" w:type="pct"/>
        <w:tblLayout w:type="fixed"/>
        <w:tblLook w:val="04A0" w:firstRow="1" w:lastRow="0" w:firstColumn="1" w:lastColumn="0" w:noHBand="0" w:noVBand="1"/>
      </w:tblPr>
      <w:tblGrid>
        <w:gridCol w:w="1102"/>
        <w:gridCol w:w="1845"/>
        <w:gridCol w:w="849"/>
        <w:gridCol w:w="4413"/>
        <w:gridCol w:w="1270"/>
      </w:tblGrid>
      <w:tr w:rsidR="00453879" w:rsidRPr="005E0610" w:rsidTr="00C15325">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lastRenderedPageBreak/>
              <w:t xml:space="preserve">SIZE </w:t>
            </w:r>
          </w:p>
        </w:tc>
        <w:tc>
          <w:tcPr>
            <w:tcW w:w="973"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EVENT</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AGE</w:t>
            </w:r>
            <w:r w:rsidR="00277981">
              <w:rPr>
                <w:rFonts w:ascii="Calibri" w:eastAsia="Times New Roman" w:hAnsi="Calibri" w:cs="Times New Roman"/>
                <w:b/>
                <w:color w:val="000000"/>
                <w:lang w:eastAsia="en-GB"/>
              </w:rPr>
              <w:t xml:space="preserve"> (Ma)</w:t>
            </w:r>
          </w:p>
        </w:tc>
        <w:tc>
          <w:tcPr>
            <w:tcW w:w="2328"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REFERENCE</w:t>
            </w:r>
            <w:r>
              <w:rPr>
                <w:rFonts w:ascii="Calibri" w:eastAsia="Times New Roman" w:hAnsi="Calibri" w:cs="Times New Roman"/>
                <w:b/>
                <w:color w:val="000000"/>
                <w:lang w:eastAsia="en-GB"/>
              </w:rPr>
              <w:t xml:space="preserve"> and notes</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453879" w:rsidRPr="005E0610" w:rsidRDefault="00453879" w:rsidP="00C15325">
            <w:pPr>
              <w:spacing w:after="0" w:line="240" w:lineRule="auto"/>
              <w:rPr>
                <w:rFonts w:ascii="Calibri" w:eastAsia="Times New Roman" w:hAnsi="Calibri" w:cs="Times New Roman"/>
                <w:b/>
                <w:color w:val="000000"/>
                <w:lang w:eastAsia="en-GB"/>
              </w:rPr>
            </w:pPr>
            <w:r w:rsidRPr="005E0610">
              <w:rPr>
                <w:rFonts w:ascii="Calibri" w:eastAsia="Times New Roman" w:hAnsi="Calibri" w:cs="Times New Roman"/>
                <w:b/>
                <w:color w:val="000000"/>
                <w:lang w:eastAsia="en-GB"/>
              </w:rPr>
              <w:t>ERROR</w:t>
            </w:r>
            <w:r>
              <w:rPr>
                <w:rFonts w:ascii="Calibri" w:eastAsia="Times New Roman" w:hAnsi="Calibri" w:cs="Times New Roman"/>
                <w:b/>
                <w:color w:val="000000"/>
                <w:lang w:eastAsia="en-GB"/>
              </w:rPr>
              <w:t xml:space="preserve"> (Myr)</w:t>
            </w:r>
          </w:p>
        </w:tc>
      </w:tr>
      <w:tr w:rsidR="00B7319B" w:rsidRPr="005F452E" w:rsidTr="00453879">
        <w:trPr>
          <w:trHeight w:val="288"/>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Ecological severity ranking, </w:t>
            </w:r>
            <w:r w:rsidRPr="00E1022C">
              <w:rPr>
                <w:rFonts w:ascii="Calibri" w:eastAsia="Times New Roman" w:hAnsi="Calibri" w:cs="Times New Roman"/>
                <w:i/>
                <w:color w:val="000000"/>
                <w:lang w:eastAsia="en-GB"/>
              </w:rPr>
              <w:t xml:space="preserve">McGhee et al. </w:t>
            </w:r>
            <w:r w:rsidR="00382F09">
              <w:rPr>
                <w:rFonts w:ascii="Calibri" w:eastAsia="Times New Roman" w:hAnsi="Calibri" w:cs="Times New Roman"/>
                <w:i/>
                <w:color w:val="000000"/>
                <w:lang w:eastAsia="en-GB"/>
              </w:rPr>
              <w:t>(</w:t>
            </w:r>
            <w:r w:rsidRPr="00E1022C">
              <w:rPr>
                <w:rFonts w:ascii="Calibri" w:eastAsia="Times New Roman" w:hAnsi="Calibri" w:cs="Times New Roman"/>
                <w:i/>
                <w:color w:val="000000"/>
                <w:lang w:eastAsia="en-GB"/>
              </w:rPr>
              <w:t>2013</w:t>
            </w:r>
            <w:r w:rsidR="00382F09">
              <w:rPr>
                <w:rFonts w:ascii="Calibri" w:eastAsia="Times New Roman" w:hAnsi="Calibri" w:cs="Times New Roman"/>
                <w:i/>
                <w:color w:val="000000"/>
                <w:lang w:eastAsia="en-GB"/>
              </w:rPr>
              <w:t>)</w:t>
            </w:r>
          </w:p>
        </w:tc>
        <w:tc>
          <w:tcPr>
            <w:tcW w:w="973" w:type="pct"/>
            <w:tcBorders>
              <w:top w:val="single" w:sz="4" w:space="0" w:color="auto"/>
              <w:left w:val="nil"/>
              <w:bottom w:val="single" w:sz="4" w:space="0" w:color="auto"/>
              <w:right w:val="single" w:sz="4" w:space="0" w:color="auto"/>
            </w:tcBorders>
            <w:shd w:val="clear" w:color="auto" w:fill="auto"/>
            <w:noWrap/>
            <w:vAlign w:val="bottom"/>
          </w:tcPr>
          <w:p w:rsidR="00B7319B" w:rsidRPr="00B4775A" w:rsidRDefault="00B7319B" w:rsidP="0094065E">
            <w:pPr>
              <w:spacing w:after="0" w:line="240" w:lineRule="auto"/>
              <w:rPr>
                <w:rFonts w:ascii="Calibri" w:eastAsia="Times New Roman" w:hAnsi="Calibri" w:cs="Times New Roman"/>
                <w:b/>
                <w:color w:val="000000"/>
                <w:lang w:eastAsia="en-GB"/>
              </w:rPr>
            </w:pPr>
            <w:r w:rsidRPr="00B4775A">
              <w:rPr>
                <w:rFonts w:ascii="Calibri" w:eastAsia="Times New Roman" w:hAnsi="Calibri" w:cs="Times New Roman"/>
                <w:b/>
                <w:color w:val="000000"/>
                <w:lang w:eastAsia="en-GB"/>
              </w:rPr>
              <w:t>Most severe extinctions</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jc w:val="right"/>
              <w:rPr>
                <w:rFonts w:ascii="Calibri" w:eastAsia="Times New Roman" w:hAnsi="Calibri" w:cs="Times New Roman"/>
                <w:color w:val="000000"/>
                <w:lang w:eastAsia="en-GB"/>
              </w:rPr>
            </w:pPr>
          </w:p>
        </w:tc>
        <w:tc>
          <w:tcPr>
            <w:tcW w:w="2328" w:type="pct"/>
            <w:tcBorders>
              <w:top w:val="single" w:sz="4" w:space="0" w:color="auto"/>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p>
        </w:tc>
        <w:tc>
          <w:tcPr>
            <w:tcW w:w="670" w:type="pct"/>
            <w:tcBorders>
              <w:top w:val="single" w:sz="4" w:space="0" w:color="auto"/>
              <w:left w:val="nil"/>
              <w:bottom w:val="single" w:sz="4" w:space="0" w:color="auto"/>
              <w:right w:val="single" w:sz="4" w:space="0" w:color="auto"/>
            </w:tcBorders>
            <w:shd w:val="clear" w:color="auto" w:fill="auto"/>
            <w:noWrap/>
            <w:vAlign w:val="bottom"/>
          </w:tcPr>
          <w:p w:rsidR="00B7319B" w:rsidRPr="005F452E" w:rsidRDefault="00B7319B" w:rsidP="0094065E">
            <w:pPr>
              <w:spacing w:after="0" w:line="240" w:lineRule="auto"/>
              <w:rPr>
                <w:rFonts w:ascii="Calibri" w:eastAsia="Times New Roman" w:hAnsi="Calibri" w:cs="Times New Roman"/>
                <w:color w:val="000000"/>
                <w:lang w:eastAsia="en-GB"/>
              </w:rPr>
            </w:pP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end-Permian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251.9</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 xml:space="preserve">Burgess et al. </w:t>
            </w:r>
            <w:r w:rsidR="00382F09">
              <w:rPr>
                <w:rFonts w:ascii="Calibri" w:eastAsia="Times New Roman" w:hAnsi="Calibri" w:cs="Times New Roman"/>
                <w:i/>
                <w:color w:val="000000"/>
                <w:lang w:eastAsia="en-GB"/>
              </w:rPr>
              <w:t>(</w:t>
            </w:r>
            <w:r>
              <w:rPr>
                <w:rFonts w:ascii="Calibri" w:eastAsia="Times New Roman" w:hAnsi="Calibri" w:cs="Times New Roman"/>
                <w:i/>
                <w:color w:val="000000"/>
                <w:lang w:eastAsia="en-GB"/>
              </w:rPr>
              <w:t>2014</w:t>
            </w:r>
            <w:r w:rsidR="00382F09">
              <w:rPr>
                <w:rFonts w:ascii="Calibri" w:eastAsia="Times New Roman" w:hAnsi="Calibri" w:cs="Times New Roman"/>
                <w:i/>
                <w:color w:val="000000"/>
                <w:lang w:eastAsia="en-GB"/>
              </w:rPr>
              <w:t>)</w:t>
            </w:r>
            <w:r w:rsidR="00360CCC">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5F452E">
              <w:rPr>
                <w:rFonts w:ascii="Calibri" w:eastAsia="Times New Roman" w:hAnsi="Calibri" w:cs="Times New Roman"/>
                <w:color w:val="000000"/>
                <w:lang w:eastAsia="en-GB"/>
              </w:rPr>
              <w:t>251.94</w:t>
            </w:r>
            <w:r>
              <w:rPr>
                <w:rFonts w:ascii="Calibri" w:eastAsia="Times New Roman" w:hAnsi="Calibri" w:cs="Times New Roman"/>
                <w:color w:val="000000"/>
                <w:lang w:eastAsia="en-GB"/>
              </w:rPr>
              <w:t xml:space="preserve"> ± 0.037</w:t>
            </w:r>
            <w:r w:rsidRPr="005F452E">
              <w:rPr>
                <w:rFonts w:ascii="Calibri" w:eastAsia="Times New Roman" w:hAnsi="Calibri" w:cs="Times New Roman"/>
                <w:color w:val="000000"/>
                <w:lang w:eastAsia="en-GB"/>
              </w:rPr>
              <w:t xml:space="preserve"> - 251.88</w:t>
            </w:r>
            <w:r>
              <w:rPr>
                <w:rFonts w:ascii="Calibri" w:eastAsia="Times New Roman" w:hAnsi="Calibri" w:cs="Times New Roman"/>
                <w:color w:val="000000"/>
                <w:lang w:eastAsia="en-GB"/>
              </w:rPr>
              <w:t xml:space="preserve"> ± 0.031 Ma</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&lt;0.2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end-Cretaceous</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66</w:t>
            </w:r>
            <w:r>
              <w:rPr>
                <w:rFonts w:ascii="Calibri" w:eastAsia="Times New Roman" w:hAnsi="Calibri" w:cs="Times New Roman"/>
                <w:color w:val="000000"/>
                <w:lang w:eastAsia="en-GB"/>
              </w:rPr>
              <w:t>.04</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Renne et al. </w:t>
            </w:r>
            <w:r w:rsidR="00382F09">
              <w:rPr>
                <w:rFonts w:ascii="Calibri" w:eastAsia="Times New Roman" w:hAnsi="Calibri" w:cs="Times New Roman"/>
                <w:i/>
                <w:color w:val="000000"/>
                <w:lang w:eastAsia="en-GB"/>
              </w:rPr>
              <w:t>(</w:t>
            </w:r>
            <w:r>
              <w:rPr>
                <w:rFonts w:ascii="Calibri" w:eastAsia="Times New Roman" w:hAnsi="Calibri" w:cs="Times New Roman"/>
                <w:i/>
                <w:color w:val="000000"/>
                <w:lang w:eastAsia="en-GB"/>
              </w:rPr>
              <w:t>2013</w:t>
            </w:r>
            <w:r w:rsidR="00382F09">
              <w:rPr>
                <w:rFonts w:ascii="Calibri" w:eastAsia="Times New Roman" w:hAnsi="Calibri" w:cs="Times New Roman"/>
                <w:i/>
                <w:color w:val="000000"/>
                <w:lang w:eastAsia="en-GB"/>
              </w:rPr>
              <w:t>)</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0.043</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3</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end-Triassic</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201.4</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CF5E9A" w:rsidRDefault="00B7319B" w:rsidP="0094065E">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Wotzlaw et al. (2014), Ikeda and Tada (2014)</w:t>
            </w:r>
            <w:r w:rsidRPr="00CF5E9A">
              <w:rPr>
                <w:rFonts w:ascii="Calibri" w:eastAsia="Times New Roman" w:hAnsi="Calibri" w:cs="Times New Roman"/>
                <w:i/>
                <w:color w:val="000000"/>
                <w:lang w:eastAsia="en-GB"/>
              </w:rPr>
              <w:t xml:space="preserve"> </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0.2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4</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Frasnian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373.9</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sidRPr="0009212F">
              <w:rPr>
                <w:i/>
              </w:rPr>
              <w:t>De Vleeschouwer and Parnell (2014).</w:t>
            </w:r>
            <w:r w:rsidRPr="00EC41F2">
              <w:t xml:space="preserve"> </w:t>
            </w:r>
            <w:r w:rsidR="00360CCC">
              <w:rPr>
                <w:rFonts w:ascii="Calibri" w:eastAsia="Times New Roman" w:hAnsi="Calibri" w:cs="Times New Roman"/>
                <w:color w:val="000000"/>
                <w:lang w:eastAsia="en-GB"/>
              </w:rPr>
              <w:t xml:space="preserve">372.2 ± 1.6 </w:t>
            </w:r>
            <w:r w:rsidR="00382F09">
              <w:rPr>
                <w:rFonts w:ascii="Calibri" w:eastAsia="Times New Roman" w:hAnsi="Calibri" w:cs="Times New Roman"/>
                <w:color w:val="000000"/>
                <w:lang w:eastAsia="en-GB"/>
              </w:rPr>
              <w:t xml:space="preserve">Ma </w:t>
            </w:r>
            <w:r w:rsidR="00360CCC">
              <w:rPr>
                <w:rFonts w:ascii="Calibri" w:eastAsia="Times New Roman" w:hAnsi="Calibri" w:cs="Times New Roman"/>
                <w:color w:val="000000"/>
                <w:lang w:eastAsia="en-GB"/>
              </w:rPr>
              <w:t>is GSSP</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&lt;3</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5</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Capitanian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260.3</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t>T</w:t>
            </w:r>
            <w:r w:rsidRPr="00EE7EAA">
              <w:t>he main extinction</w:t>
            </w:r>
            <w:r w:rsidRPr="00EE7EAA">
              <w:rPr>
                <w:rFonts w:cs="AdvPS40668"/>
              </w:rPr>
              <w:t xml:space="preserve"> was estimated at approximately 0.5 Myr before the end of the Capitanian </w:t>
            </w:r>
            <w:r>
              <w:rPr>
                <w:rFonts w:cs="AdvPS40668"/>
              </w:rPr>
              <w:t>(259.8 ± 0.4</w:t>
            </w:r>
            <w:r w:rsidR="00382F09">
              <w:rPr>
                <w:rFonts w:cs="AdvPS40668"/>
              </w:rPr>
              <w:t xml:space="preserve"> Ma</w:t>
            </w:r>
            <w:r>
              <w:rPr>
                <w:rFonts w:cs="AdvPS40668"/>
              </w:rPr>
              <w:t xml:space="preserve">), </w:t>
            </w:r>
            <w:r w:rsidR="00360CCC">
              <w:rPr>
                <w:rFonts w:cs="AdvPS40668"/>
                <w:i/>
              </w:rPr>
              <w:t>Groves and Wang (2013)</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&lt;1</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6</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Serpukhovian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323.2</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323.2 ± 0.4 is GSSP,</w:t>
            </w:r>
            <w:r w:rsidRPr="005F452E">
              <w:rPr>
                <w:rFonts w:ascii="Calibri" w:eastAsia="Times New Roman" w:hAnsi="Calibri" w:cs="Times New Roman"/>
                <w:color w:val="000000"/>
                <w:lang w:eastAsia="en-GB"/>
              </w:rPr>
              <w:t> </w:t>
            </w:r>
            <w:r w:rsidRPr="00EE7EAA">
              <w:t xml:space="preserve">the main extinction may have been </w:t>
            </w:r>
            <w:r>
              <w:t xml:space="preserve">earlier, </w:t>
            </w:r>
            <w:r w:rsidR="00360CCC">
              <w:rPr>
                <w:i/>
              </w:rPr>
              <w:t>Pointon et al. (2012)</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&lt;0.5</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7=</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Famennian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358.9</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358.97</w:t>
            </w:r>
            <w:r>
              <w:rPr>
                <w:rFonts w:ascii="Calibri" w:eastAsia="Times New Roman" w:hAnsi="Calibri" w:cs="Times New Roman"/>
                <w:color w:val="000000"/>
                <w:lang w:eastAsia="en-GB"/>
              </w:rPr>
              <w:t xml:space="preserve"> ± 0.11</w:t>
            </w:r>
            <w:r w:rsidRPr="005F452E">
              <w:rPr>
                <w:rFonts w:ascii="Calibri" w:eastAsia="Times New Roman" w:hAnsi="Calibri" w:cs="Times New Roman"/>
                <w:color w:val="000000"/>
                <w:lang w:eastAsia="en-GB"/>
              </w:rPr>
              <w:t xml:space="preserve">, 358.89 </w:t>
            </w:r>
            <w:r>
              <w:rPr>
                <w:rFonts w:ascii="Calibri" w:eastAsia="Times New Roman" w:hAnsi="Calibri" w:cs="Times New Roman"/>
                <w:color w:val="000000"/>
                <w:lang w:eastAsia="en-GB"/>
              </w:rPr>
              <w:t>± 0.2 with earlier 359.97 ± 0.46</w:t>
            </w:r>
            <w:r w:rsidR="00277981">
              <w:rPr>
                <w:rFonts w:ascii="Calibri" w:eastAsia="Times New Roman" w:hAnsi="Calibri" w:cs="Times New Roman"/>
                <w:color w:val="000000"/>
                <w:lang w:eastAsia="en-GB"/>
              </w:rPr>
              <w:t xml:space="preserve"> Ma</w:t>
            </w:r>
            <w:r>
              <w:rPr>
                <w:rFonts w:ascii="Calibri" w:eastAsia="Times New Roman" w:hAnsi="Calibri" w:cs="Times New Roman"/>
                <w:color w:val="000000"/>
                <w:lang w:eastAsia="en-GB"/>
              </w:rPr>
              <w:t xml:space="preserve">, </w:t>
            </w:r>
            <w:r w:rsidR="00360CCC">
              <w:rPr>
                <w:i/>
              </w:rPr>
              <w:t>Myrow et al. (2014)</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&lt;2</w:t>
            </w:r>
          </w:p>
        </w:tc>
      </w:tr>
      <w:tr w:rsidR="00B7319B" w:rsidRPr="005F452E" w:rsidTr="00453879">
        <w:trPr>
          <w:trHeight w:val="288"/>
        </w:trPr>
        <w:tc>
          <w:tcPr>
            <w:tcW w:w="581" w:type="pct"/>
            <w:tcBorders>
              <w:top w:val="nil"/>
              <w:left w:val="single" w:sz="4" w:space="0" w:color="auto"/>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7=</w:t>
            </w:r>
          </w:p>
        </w:tc>
        <w:tc>
          <w:tcPr>
            <w:tcW w:w="973"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end-Ordovician</w:t>
            </w:r>
          </w:p>
        </w:tc>
        <w:tc>
          <w:tcPr>
            <w:tcW w:w="44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445.0</w:t>
            </w:r>
          </w:p>
        </w:tc>
        <w:tc>
          <w:tcPr>
            <w:tcW w:w="2328"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9406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Two phases, starting with glaciation at beginning of Hirnantian 445.2 ± 1.4 - 443.8 ± 1.5</w:t>
            </w:r>
            <w:r w:rsidR="00277981">
              <w:rPr>
                <w:rFonts w:ascii="Calibri" w:eastAsia="Times New Roman" w:hAnsi="Calibri" w:cs="Times New Roman"/>
                <w:color w:val="000000"/>
                <w:lang w:eastAsia="en-GB"/>
              </w:rPr>
              <w:t xml:space="preserve"> Ma</w:t>
            </w:r>
            <w:r>
              <w:rPr>
                <w:rFonts w:ascii="Calibri" w:eastAsia="Times New Roman" w:hAnsi="Calibri" w:cs="Times New Roman"/>
                <w:color w:val="000000"/>
                <w:lang w:eastAsia="en-GB"/>
              </w:rPr>
              <w:t xml:space="preserve">, </w:t>
            </w:r>
            <w:r w:rsidRPr="00555614">
              <w:rPr>
                <w:rFonts w:ascii="Calibri" w:eastAsia="Times New Roman" w:hAnsi="Calibri" w:cs="Times New Roman"/>
                <w:i/>
                <w:color w:val="000000"/>
                <w:lang w:eastAsia="en-GB"/>
              </w:rPr>
              <w:t>Melchin et al.</w:t>
            </w:r>
            <w:r>
              <w:rPr>
                <w:rFonts w:ascii="Calibri" w:eastAsia="Times New Roman" w:hAnsi="Calibri" w:cs="Times New Roman"/>
                <w:i/>
                <w:color w:val="000000"/>
                <w:lang w:eastAsia="en-GB"/>
              </w:rPr>
              <w:t xml:space="preserve"> </w:t>
            </w:r>
            <w:r w:rsidRPr="00555614">
              <w:rPr>
                <w:rFonts w:ascii="Calibri" w:eastAsia="Times New Roman" w:hAnsi="Calibri" w:cs="Times New Roman"/>
                <w:i/>
                <w:color w:val="000000"/>
                <w:lang w:eastAsia="en-GB"/>
              </w:rPr>
              <w:t>(2013)</w:t>
            </w:r>
          </w:p>
        </w:tc>
        <w:tc>
          <w:tcPr>
            <w:tcW w:w="670" w:type="pct"/>
            <w:tcBorders>
              <w:top w:val="nil"/>
              <w:left w:val="nil"/>
              <w:bottom w:val="single" w:sz="4" w:space="0" w:color="auto"/>
              <w:right w:val="single" w:sz="4" w:space="0" w:color="auto"/>
            </w:tcBorders>
            <w:shd w:val="clear" w:color="auto" w:fill="auto"/>
            <w:noWrap/>
            <w:vAlign w:val="bottom"/>
            <w:hideMark/>
          </w:tcPr>
          <w:p w:rsidR="00B7319B" w:rsidRPr="005F452E" w:rsidRDefault="00B7319B" w:rsidP="00360CCC">
            <w:pPr>
              <w:spacing w:after="0" w:line="240" w:lineRule="auto"/>
              <w:jc w:val="right"/>
              <w:rPr>
                <w:rFonts w:ascii="Calibri" w:eastAsia="Times New Roman" w:hAnsi="Calibri" w:cs="Times New Roman"/>
                <w:color w:val="000000"/>
                <w:lang w:eastAsia="en-GB"/>
              </w:rPr>
            </w:pPr>
            <w:r w:rsidRPr="005F452E">
              <w:rPr>
                <w:rFonts w:ascii="Calibri" w:eastAsia="Times New Roman" w:hAnsi="Calibri" w:cs="Times New Roman"/>
                <w:color w:val="000000"/>
                <w:lang w:eastAsia="en-GB"/>
              </w:rPr>
              <w:t> </w:t>
            </w:r>
            <w:r>
              <w:rPr>
                <w:rFonts w:ascii="Calibri" w:eastAsia="Times New Roman" w:hAnsi="Calibri" w:cs="Times New Roman"/>
                <w:color w:val="000000"/>
                <w:lang w:eastAsia="en-GB"/>
              </w:rPr>
              <w:t>&lt;2</w:t>
            </w:r>
          </w:p>
        </w:tc>
      </w:tr>
    </w:tbl>
    <w:p w:rsidR="00B7319B" w:rsidRPr="00794E05" w:rsidRDefault="00794E05" w:rsidP="00B7319B">
      <w:r w:rsidRPr="00794E05">
        <w:t>Table 1d. Most severe extinctions</w:t>
      </w:r>
      <w:r w:rsidR="000B5962">
        <w:t>.</w:t>
      </w:r>
    </w:p>
    <w:p w:rsidR="00B7319B" w:rsidRDefault="00B7319B" w:rsidP="00B7319B">
      <w:r w:rsidRPr="00794E05">
        <w:t>Supplementary Table</w:t>
      </w:r>
      <w:r w:rsidR="00453879" w:rsidRPr="00794E05">
        <w:t>s</w:t>
      </w:r>
      <w:r w:rsidRPr="00794E05">
        <w:t xml:space="preserve"> 1</w:t>
      </w:r>
      <w:r w:rsidR="00453879" w:rsidRPr="00794E05">
        <w:t xml:space="preserve">a-d. Event </w:t>
      </w:r>
      <w:r w:rsidR="00360CCC">
        <w:t xml:space="preserve">sizes, </w:t>
      </w:r>
      <w:r w:rsidR="00453879" w:rsidRPr="00794E05">
        <w:t xml:space="preserve">names, ages, </w:t>
      </w:r>
      <w:r w:rsidRPr="00794E05">
        <w:t>references</w:t>
      </w:r>
      <w:r w:rsidR="00453879" w:rsidRPr="00794E05">
        <w:t xml:space="preserve"> and errors for four event types</w:t>
      </w:r>
      <w:r w:rsidRPr="00794E05">
        <w:t xml:space="preserve">. </w:t>
      </w:r>
      <w:r>
        <w:t>All events included in the analysis, with the possible exception of o</w:t>
      </w:r>
      <w:r w:rsidR="00453879">
        <w:t>ne or two LIPs, have errors of less than five</w:t>
      </w:r>
      <w:r>
        <w:t xml:space="preserve"> Myr. </w:t>
      </w:r>
      <w:r w:rsidR="00360CCC">
        <w:t>Stated e</w:t>
      </w:r>
      <w:r>
        <w:t xml:space="preserve">rrors may be based on one or more samples. </w:t>
      </w:r>
      <w:r w:rsidRPr="00061165">
        <w:t xml:space="preserve">Events </w:t>
      </w:r>
      <w:r>
        <w:t xml:space="preserve">listed </w:t>
      </w:r>
      <w:r w:rsidRPr="00061165">
        <w:t>in decreasing order of size</w:t>
      </w:r>
      <w:r>
        <w:t>/severity within each event type</w:t>
      </w:r>
      <w:r w:rsidRPr="00061165">
        <w:t>.</w:t>
      </w:r>
      <w:r>
        <w:t xml:space="preserve"> References not in the main text are given at the end of the Supplementary Information. </w:t>
      </w:r>
    </w:p>
    <w:p w:rsidR="00B7319B" w:rsidRDefault="00B7319B" w:rsidP="00B7319B"/>
    <w:p w:rsidR="00772820" w:rsidRDefault="00772820" w:rsidP="00B7319B"/>
    <w:p w:rsidR="00772820" w:rsidRDefault="00772820" w:rsidP="00B7319B"/>
    <w:p w:rsidR="00772820" w:rsidRDefault="00772820" w:rsidP="00B7319B"/>
    <w:p w:rsidR="00772820" w:rsidRDefault="00772820" w:rsidP="00B7319B"/>
    <w:p w:rsidR="00772820" w:rsidRDefault="00772820" w:rsidP="00B7319B"/>
    <w:p w:rsidR="00772820" w:rsidRDefault="00772820" w:rsidP="00B7319B"/>
    <w:p w:rsidR="00772820" w:rsidRDefault="00772820" w:rsidP="00B7319B"/>
    <w:p w:rsidR="00772820" w:rsidRDefault="00772820" w:rsidP="00B7319B"/>
    <w:tbl>
      <w:tblPr>
        <w:tblStyle w:val="TableGrid"/>
        <w:tblW w:w="9478" w:type="dxa"/>
        <w:tblLayout w:type="fixed"/>
        <w:tblLook w:val="04A0" w:firstRow="1" w:lastRow="0" w:firstColumn="1" w:lastColumn="0" w:noHBand="0" w:noVBand="1"/>
      </w:tblPr>
      <w:tblGrid>
        <w:gridCol w:w="1242"/>
        <w:gridCol w:w="1843"/>
        <w:gridCol w:w="1559"/>
        <w:gridCol w:w="1560"/>
        <w:gridCol w:w="1275"/>
        <w:gridCol w:w="1999"/>
      </w:tblGrid>
      <w:tr w:rsidR="00B7319B" w:rsidTr="00360CCC">
        <w:tc>
          <w:tcPr>
            <w:tcW w:w="1242" w:type="dxa"/>
          </w:tcPr>
          <w:p w:rsidR="00B7319B" w:rsidRDefault="00B7319B" w:rsidP="0094065E">
            <w:r>
              <w:lastRenderedPageBreak/>
              <w:t>Cluster</w:t>
            </w:r>
            <w:r w:rsidR="00360CCC">
              <w:t xml:space="preserve"> equivalent</w:t>
            </w:r>
            <w:r>
              <w:t xml:space="preserve"> age range (Ma)</w:t>
            </w:r>
          </w:p>
        </w:tc>
        <w:tc>
          <w:tcPr>
            <w:tcW w:w="1843" w:type="dxa"/>
          </w:tcPr>
          <w:p w:rsidR="00B7319B" w:rsidRDefault="00B7319B" w:rsidP="0094065E">
            <w:r>
              <w:t xml:space="preserve">Impacts </w:t>
            </w:r>
          </w:p>
        </w:tc>
        <w:tc>
          <w:tcPr>
            <w:tcW w:w="1559" w:type="dxa"/>
          </w:tcPr>
          <w:p w:rsidR="00B7319B" w:rsidRDefault="00B7319B" w:rsidP="0094065E">
            <w:r>
              <w:t xml:space="preserve">LIPs </w:t>
            </w:r>
          </w:p>
        </w:tc>
        <w:tc>
          <w:tcPr>
            <w:tcW w:w="1560" w:type="dxa"/>
          </w:tcPr>
          <w:p w:rsidR="00B7319B" w:rsidRDefault="000B5962" w:rsidP="0094065E">
            <w:r>
              <w:t>E</w:t>
            </w:r>
            <w:r w:rsidR="00B7319B">
              <w:t xml:space="preserve">xtinctions </w:t>
            </w:r>
          </w:p>
        </w:tc>
        <w:tc>
          <w:tcPr>
            <w:tcW w:w="1275" w:type="dxa"/>
          </w:tcPr>
          <w:p w:rsidR="00B7319B" w:rsidRDefault="000B5962" w:rsidP="0094065E">
            <w:r>
              <w:t>G</w:t>
            </w:r>
            <w:r w:rsidR="00B7319B">
              <w:t>laciations</w:t>
            </w:r>
          </w:p>
        </w:tc>
        <w:tc>
          <w:tcPr>
            <w:tcW w:w="1999" w:type="dxa"/>
          </w:tcPr>
          <w:p w:rsidR="00B7319B" w:rsidRDefault="00B7319B" w:rsidP="0094065E">
            <w:pPr>
              <w:jc w:val="center"/>
            </w:pPr>
            <w:r>
              <w:t>Probability (null model of Poisson distribution)</w:t>
            </w:r>
          </w:p>
        </w:tc>
      </w:tr>
      <w:tr w:rsidR="00B7319B" w:rsidTr="00360CCC">
        <w:tc>
          <w:tcPr>
            <w:tcW w:w="1242" w:type="dxa"/>
          </w:tcPr>
          <w:p w:rsidR="00B7319B" w:rsidRDefault="00B7319B" w:rsidP="0094065E">
            <w:r>
              <w:t xml:space="preserve">1.3 to 2.9 </w:t>
            </w:r>
          </w:p>
        </w:tc>
        <w:tc>
          <w:tcPr>
            <w:tcW w:w="1843" w:type="dxa"/>
          </w:tcPr>
          <w:p w:rsidR="00B7319B" w:rsidRDefault="00B7319B" w:rsidP="0094065E">
            <w:r>
              <w:t>Kara-kul (&lt;5), Chicxulub &amp; Boltysh (2.6 average),</w:t>
            </w:r>
          </w:p>
          <w:p w:rsidR="00B7319B" w:rsidRDefault="00360CCC" w:rsidP="0094065E">
            <w:pPr>
              <w:rPr>
                <w:rFonts w:ascii="Calibri" w:hAnsi="Calibri"/>
                <w:color w:val="000000"/>
              </w:rPr>
            </w:pPr>
            <w:r>
              <w:rPr>
                <w:rFonts w:ascii="Calibri" w:hAnsi="Calibri"/>
                <w:color w:val="000000"/>
              </w:rPr>
              <w:t>Araguainha (</w:t>
            </w:r>
            <w:r w:rsidR="00B7319B">
              <w:rPr>
                <w:rFonts w:ascii="Calibri" w:hAnsi="Calibri"/>
                <w:color w:val="000000"/>
              </w:rPr>
              <w:t>1.6), Siljan (1.3)</w:t>
            </w:r>
          </w:p>
          <w:p w:rsidR="00B7319B" w:rsidRDefault="00B7319B" w:rsidP="0094065E"/>
        </w:tc>
        <w:tc>
          <w:tcPr>
            <w:tcW w:w="1559" w:type="dxa"/>
          </w:tcPr>
          <w:p w:rsidR="00B7319B" w:rsidRDefault="00B7319B" w:rsidP="0094065E">
            <w:r>
              <w:t>Guibei (2.5), Mackenzie (1.6),</w:t>
            </w:r>
            <w:r w:rsidR="00360CCC">
              <w:t xml:space="preserve"> Deccan (counted with Chicxulub &amp; </w:t>
            </w:r>
            <w:r>
              <w:t>Boltysh)</w:t>
            </w:r>
          </w:p>
        </w:tc>
        <w:tc>
          <w:tcPr>
            <w:tcW w:w="1560" w:type="dxa"/>
          </w:tcPr>
          <w:p w:rsidR="00B7319B" w:rsidRDefault="00B7319B" w:rsidP="0094065E">
            <w:r>
              <w:t>end-Ordovician (2.1), end-Cre</w:t>
            </w:r>
            <w:r w:rsidR="00360CCC">
              <w:t xml:space="preserve">taceous (counted with Chicxulub &amp; </w:t>
            </w:r>
            <w:r>
              <w:t>Boltysh)</w:t>
            </w:r>
          </w:p>
        </w:tc>
        <w:tc>
          <w:tcPr>
            <w:tcW w:w="1275" w:type="dxa"/>
          </w:tcPr>
          <w:p w:rsidR="00B7319B" w:rsidRDefault="00B7319B" w:rsidP="0094065E">
            <w:r>
              <w:t>Marinoan glaciation (2.9)</w:t>
            </w:r>
          </w:p>
        </w:tc>
        <w:tc>
          <w:tcPr>
            <w:tcW w:w="1999" w:type="dxa"/>
          </w:tcPr>
          <w:p w:rsidR="00B7319B" w:rsidRDefault="000B5962" w:rsidP="0094065E">
            <w:r>
              <w:t>eight</w:t>
            </w:r>
            <w:r w:rsidR="00B7319B">
              <w:t xml:space="preserve"> events in 2.6 M</w:t>
            </w:r>
            <w:r w:rsidR="004308F8">
              <w:t>yr window, exclude Kara-kul (P=</w:t>
            </w:r>
            <w:r w:rsidR="00B7319B">
              <w:t>0.000943 for 7 events)</w:t>
            </w:r>
          </w:p>
        </w:tc>
      </w:tr>
      <w:tr w:rsidR="00B7319B" w:rsidTr="00360CCC">
        <w:tc>
          <w:tcPr>
            <w:tcW w:w="1242" w:type="dxa"/>
          </w:tcPr>
          <w:p w:rsidR="00B7319B" w:rsidRDefault="00B7319B" w:rsidP="0094065E">
            <w:r>
              <w:t xml:space="preserve">-1.2 to </w:t>
            </w:r>
          </w:p>
          <w:p w:rsidR="00B7319B" w:rsidRDefault="00B7319B" w:rsidP="0094065E">
            <w:r>
              <w:t xml:space="preserve">-1.8 </w:t>
            </w:r>
          </w:p>
        </w:tc>
        <w:tc>
          <w:tcPr>
            <w:tcW w:w="1843" w:type="dxa"/>
          </w:tcPr>
          <w:p w:rsidR="00B7319B" w:rsidRDefault="00B7319B" w:rsidP="0094065E">
            <w:r w:rsidRPr="00DB3A98">
              <w:t>Tookoonooka</w:t>
            </w:r>
            <w:r w:rsidR="000B5962">
              <w:t xml:space="preserve"> (-1.5), Vredefort (</w:t>
            </w:r>
            <w:r>
              <w:t>-1.6)</w:t>
            </w:r>
          </w:p>
        </w:tc>
        <w:tc>
          <w:tcPr>
            <w:tcW w:w="1559" w:type="dxa"/>
          </w:tcPr>
          <w:p w:rsidR="00B7319B" w:rsidRDefault="00B7319B" w:rsidP="000B5962">
            <w:r>
              <w:t>NAVP (-1.8), Ontong Java (counted with Tookoonooka)</w:t>
            </w:r>
            <w:r w:rsidR="000B5962">
              <w:t>,</w:t>
            </w:r>
            <w:r>
              <w:t xml:space="preserve"> Siberian Traps (counted with end-Permian)</w:t>
            </w:r>
          </w:p>
        </w:tc>
        <w:tc>
          <w:tcPr>
            <w:tcW w:w="1560" w:type="dxa"/>
          </w:tcPr>
          <w:p w:rsidR="00B7319B" w:rsidRDefault="00B7319B" w:rsidP="0094065E">
            <w:r>
              <w:t xml:space="preserve">end-Permian </w:t>
            </w:r>
          </w:p>
          <w:p w:rsidR="00B7319B" w:rsidRPr="00DB3A98" w:rsidRDefault="00B7319B" w:rsidP="0094065E">
            <w:r>
              <w:t>(-1.2)</w:t>
            </w:r>
          </w:p>
        </w:tc>
        <w:tc>
          <w:tcPr>
            <w:tcW w:w="1275" w:type="dxa"/>
          </w:tcPr>
          <w:p w:rsidR="00B7319B" w:rsidRDefault="00B7319B" w:rsidP="0094065E"/>
        </w:tc>
        <w:tc>
          <w:tcPr>
            <w:tcW w:w="1999" w:type="dxa"/>
          </w:tcPr>
          <w:p w:rsidR="00B7319B" w:rsidRDefault="000B5962" w:rsidP="0094065E">
            <w:r>
              <w:t>four</w:t>
            </w:r>
            <w:r w:rsidR="00B7319B">
              <w:t xml:space="preserve"> events in 1.6 Myr, P=0.0136</w:t>
            </w:r>
          </w:p>
        </w:tc>
      </w:tr>
      <w:tr w:rsidR="00B7319B" w:rsidTr="00360CCC">
        <w:tc>
          <w:tcPr>
            <w:tcW w:w="1242" w:type="dxa"/>
          </w:tcPr>
          <w:p w:rsidR="00B7319B" w:rsidRDefault="00B7319B" w:rsidP="0094065E">
            <w:r>
              <w:t>6.9 to 7.8</w:t>
            </w:r>
          </w:p>
        </w:tc>
        <w:tc>
          <w:tcPr>
            <w:tcW w:w="1843" w:type="dxa"/>
          </w:tcPr>
          <w:p w:rsidR="00B7319B" w:rsidRDefault="00B7319B" w:rsidP="0094065E">
            <w:r>
              <w:t>Kara (7.0)</w:t>
            </w:r>
          </w:p>
        </w:tc>
        <w:tc>
          <w:tcPr>
            <w:tcW w:w="1559" w:type="dxa"/>
          </w:tcPr>
          <w:p w:rsidR="00B7319B" w:rsidRDefault="00B7319B" w:rsidP="0094065E">
            <w:pPr>
              <w:rPr>
                <w:rFonts w:ascii="Calibri" w:hAnsi="Calibri"/>
                <w:color w:val="000000"/>
              </w:rPr>
            </w:pPr>
            <w:r>
              <w:rPr>
                <w:rFonts w:ascii="Calibri" w:hAnsi="Calibri"/>
                <w:color w:val="000000"/>
              </w:rPr>
              <w:t>Parana-Edentaka</w:t>
            </w:r>
          </w:p>
          <w:p w:rsidR="00B7319B" w:rsidRDefault="00B7319B" w:rsidP="0094065E">
            <w:r>
              <w:t>(7.8)</w:t>
            </w:r>
          </w:p>
        </w:tc>
        <w:tc>
          <w:tcPr>
            <w:tcW w:w="1560" w:type="dxa"/>
          </w:tcPr>
          <w:p w:rsidR="00B7319B" w:rsidRDefault="00B7319B" w:rsidP="0094065E">
            <w:r>
              <w:t>end-Capitan</w:t>
            </w:r>
            <w:r w:rsidR="00360CCC">
              <w:t>ian</w:t>
            </w:r>
            <w:r>
              <w:t xml:space="preserve"> (7.2), end-Serpukhovian (6.9)</w:t>
            </w:r>
          </w:p>
        </w:tc>
        <w:tc>
          <w:tcPr>
            <w:tcW w:w="1275" w:type="dxa"/>
          </w:tcPr>
          <w:p w:rsidR="00B7319B" w:rsidRDefault="00B7319B" w:rsidP="0094065E"/>
        </w:tc>
        <w:tc>
          <w:tcPr>
            <w:tcW w:w="1999" w:type="dxa"/>
          </w:tcPr>
          <w:p w:rsidR="00B7319B" w:rsidRDefault="00B7319B" w:rsidP="0094065E">
            <w:r>
              <w:t>four events in 1.9 Myr, P=0.023</w:t>
            </w:r>
          </w:p>
        </w:tc>
      </w:tr>
      <w:tr w:rsidR="00B7319B" w:rsidTr="00360CCC">
        <w:tc>
          <w:tcPr>
            <w:tcW w:w="1242" w:type="dxa"/>
          </w:tcPr>
          <w:p w:rsidR="00B7319B" w:rsidRDefault="00B7319B" w:rsidP="0094065E">
            <w:r>
              <w:t xml:space="preserve">12.2 to 15.7 </w:t>
            </w:r>
          </w:p>
        </w:tc>
        <w:tc>
          <w:tcPr>
            <w:tcW w:w="1843" w:type="dxa"/>
          </w:tcPr>
          <w:p w:rsidR="00B7319B" w:rsidRDefault="00B7319B" w:rsidP="0094065E">
            <w:r>
              <w:t>Ries (14.2 average with Monterey),</w:t>
            </w:r>
          </w:p>
          <w:p w:rsidR="00B7319B" w:rsidRDefault="00360CCC" w:rsidP="0094065E">
            <w:pPr>
              <w:rPr>
                <w:rFonts w:ascii="Calibri" w:hAnsi="Calibri"/>
                <w:color w:val="000000"/>
              </w:rPr>
            </w:pPr>
            <w:r>
              <w:rPr>
                <w:rFonts w:ascii="Calibri" w:hAnsi="Calibri"/>
                <w:color w:val="000000"/>
              </w:rPr>
              <w:t>Lappajärvi</w:t>
            </w:r>
            <w:r w:rsidR="00B7319B">
              <w:rPr>
                <w:rFonts w:ascii="Calibri" w:hAnsi="Calibri"/>
                <w:color w:val="000000"/>
              </w:rPr>
              <w:t xml:space="preserve"> (12.9), Mjolnir and Gosses Bluff (average 15.7), </w:t>
            </w:r>
          </w:p>
          <w:p w:rsidR="00B7319B" w:rsidRDefault="00B7319B" w:rsidP="0094065E">
            <w:pPr>
              <w:rPr>
                <w:rFonts w:ascii="Calibri" w:hAnsi="Calibri"/>
                <w:color w:val="000000"/>
              </w:rPr>
            </w:pPr>
            <w:r>
              <w:rPr>
                <w:rFonts w:ascii="Calibri" w:hAnsi="Calibri"/>
                <w:color w:val="000000"/>
              </w:rPr>
              <w:t>Rochechouart</w:t>
            </w:r>
          </w:p>
          <w:p w:rsidR="00B7319B" w:rsidRDefault="00B7319B" w:rsidP="0094065E">
            <w:pPr>
              <w:rPr>
                <w:rFonts w:ascii="Calibri" w:hAnsi="Calibri"/>
                <w:color w:val="000000"/>
              </w:rPr>
            </w:pPr>
            <w:r>
              <w:rPr>
                <w:rFonts w:ascii="Calibri" w:hAnsi="Calibri"/>
                <w:color w:val="000000"/>
              </w:rPr>
              <w:t>(average 12.2 with extinction),</w:t>
            </w:r>
            <w:r w:rsidR="00360CCC">
              <w:rPr>
                <w:rFonts w:ascii="Calibri" w:hAnsi="Calibri"/>
                <w:color w:val="000000"/>
              </w:rPr>
              <w:t xml:space="preserve"> </w:t>
            </w:r>
            <w:r>
              <w:rPr>
                <w:rFonts w:ascii="Calibri" w:hAnsi="Calibri"/>
                <w:color w:val="000000"/>
              </w:rPr>
              <w:t>Sudbury (14.5)</w:t>
            </w:r>
          </w:p>
          <w:p w:rsidR="00B7319B" w:rsidRDefault="00B7319B" w:rsidP="0094065E"/>
        </w:tc>
        <w:tc>
          <w:tcPr>
            <w:tcW w:w="1559" w:type="dxa"/>
          </w:tcPr>
          <w:p w:rsidR="00B7319B" w:rsidRDefault="00B7319B" w:rsidP="0094065E">
            <w:r>
              <w:t>C</w:t>
            </w:r>
            <w:r w:rsidR="004308F8">
              <w:t>AMP (counted with Rochechouart and</w:t>
            </w:r>
            <w:r>
              <w:t xml:space="preserve"> end-Triassic)</w:t>
            </w:r>
          </w:p>
        </w:tc>
        <w:tc>
          <w:tcPr>
            <w:tcW w:w="1560" w:type="dxa"/>
          </w:tcPr>
          <w:p w:rsidR="00B7319B" w:rsidRPr="00613295" w:rsidRDefault="00B7319B" w:rsidP="0094065E">
            <w:r>
              <w:t>end-Triassic (12.2 average with Rochechouart)</w:t>
            </w:r>
          </w:p>
        </w:tc>
        <w:tc>
          <w:tcPr>
            <w:tcW w:w="1275" w:type="dxa"/>
          </w:tcPr>
          <w:p w:rsidR="00B7319B" w:rsidRDefault="00B7319B" w:rsidP="0094065E">
            <w:r>
              <w:t>Gaskiers (13.0), (Monterey climate shift also used with Ries age)</w:t>
            </w:r>
          </w:p>
        </w:tc>
        <w:tc>
          <w:tcPr>
            <w:tcW w:w="1999" w:type="dxa"/>
          </w:tcPr>
          <w:p w:rsidR="00B7319B" w:rsidRDefault="00B7319B" w:rsidP="0094065E">
            <w:r>
              <w:t xml:space="preserve">six events in 4.5 Myr, P=0.036; alternatively 12.2 to 14.5 Ma giving five events in 3.3 Myr, P=0.035 </w:t>
            </w:r>
          </w:p>
        </w:tc>
      </w:tr>
    </w:tbl>
    <w:p w:rsidR="00B7319B" w:rsidRDefault="00B7319B" w:rsidP="00B7319B"/>
    <w:p w:rsidR="00B7319B" w:rsidRPr="00225242" w:rsidRDefault="00B7319B" w:rsidP="00794E05">
      <w:pPr>
        <w:spacing w:line="240" w:lineRule="auto"/>
      </w:pPr>
      <w:r>
        <w:t>Supplementary Table 2. Significant clusters of events. Event name is followed by equivalent age on 63.27 Myr cycle (rounded to 0.1 Myr). Minimum of four events in cluster from different 63 Myr repeats. Size or severity of events given in Supplementary</w:t>
      </w:r>
      <w:r w:rsidR="004308F8">
        <w:t xml:space="preserve"> </w:t>
      </w:r>
      <w:r>
        <w:t xml:space="preserve">Table 1. Probability is determined from time window of observed age-range + (2 x 0.5) Myr. </w:t>
      </w:r>
    </w:p>
    <w:p w:rsidR="00B7319B" w:rsidRDefault="00B7319B"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72820" w:rsidRDefault="00772820" w:rsidP="00B7319B">
      <w:pPr>
        <w:spacing w:after="0" w:line="240" w:lineRule="auto"/>
        <w:rPr>
          <w:u w:val="single"/>
        </w:rPr>
      </w:pPr>
    </w:p>
    <w:p w:rsidR="00794E05" w:rsidRDefault="00794E05" w:rsidP="00B7319B">
      <w:pPr>
        <w:spacing w:after="0" w:line="240" w:lineRule="auto"/>
        <w:rPr>
          <w:u w:val="single"/>
        </w:rPr>
      </w:pPr>
    </w:p>
    <w:p w:rsidR="00B7319B" w:rsidRDefault="00B7319B" w:rsidP="00B7319B">
      <w:pPr>
        <w:spacing w:after="0" w:line="240" w:lineRule="auto"/>
        <w:rPr>
          <w:u w:val="single"/>
        </w:rPr>
      </w:pPr>
      <w:r w:rsidRPr="00DF0A3A">
        <w:rPr>
          <w:u w:val="single"/>
        </w:rPr>
        <w:lastRenderedPageBreak/>
        <w:t>Additional references not included in main text</w:t>
      </w:r>
    </w:p>
    <w:p w:rsidR="00B7319B" w:rsidRPr="00DF0A3A" w:rsidRDefault="00B7319B" w:rsidP="00B7319B">
      <w:pPr>
        <w:spacing w:after="0" w:line="240" w:lineRule="auto"/>
        <w:rPr>
          <w:u w:val="single"/>
        </w:rPr>
      </w:pPr>
    </w:p>
    <w:p w:rsidR="00B7319B" w:rsidRPr="00FA28E3" w:rsidRDefault="00B7319B" w:rsidP="00B7319B">
      <w:pPr>
        <w:autoSpaceDE w:val="0"/>
        <w:autoSpaceDN w:val="0"/>
        <w:adjustRightInd w:val="0"/>
        <w:spacing w:after="0" w:line="240" w:lineRule="auto"/>
        <w:rPr>
          <w:rFonts w:cs="AdvTT6738fb66"/>
        </w:rPr>
      </w:pPr>
      <w:r>
        <w:t xml:space="preserve">Blackburn, T.J. </w:t>
      </w:r>
      <w:r w:rsidRPr="00225242">
        <w:rPr>
          <w:i/>
        </w:rPr>
        <w:t>et al.</w:t>
      </w:r>
      <w:r>
        <w:t xml:space="preserve"> 2013. </w:t>
      </w:r>
      <w:r w:rsidRPr="00FA28E3">
        <w:rPr>
          <w:rFonts w:cs="AdvTT6738fb66"/>
        </w:rPr>
        <w:t>Zircon U-Pb Geochronology links the End-Triassic Extinction with the</w:t>
      </w:r>
    </w:p>
    <w:p w:rsidR="00B7319B" w:rsidRDefault="00B7319B" w:rsidP="00B7319B">
      <w:pPr>
        <w:spacing w:after="0" w:line="240" w:lineRule="auto"/>
        <w:rPr>
          <w:rFonts w:cs="AdvTT6738fb66"/>
        </w:rPr>
      </w:pPr>
      <w:r w:rsidRPr="00FA28E3">
        <w:rPr>
          <w:rFonts w:cs="AdvTT6738fb66"/>
        </w:rPr>
        <w:t>Central Atlantic Magmatic Province</w:t>
      </w:r>
      <w:r>
        <w:rPr>
          <w:rFonts w:cs="AdvTT6738fb66"/>
        </w:rPr>
        <w:t>. Science, 340, pp. 941-945.</w:t>
      </w:r>
    </w:p>
    <w:p w:rsidR="00B7319B" w:rsidRPr="00FA28E3" w:rsidRDefault="00B7319B" w:rsidP="00B7319B">
      <w:pPr>
        <w:spacing w:after="0" w:line="240" w:lineRule="auto"/>
      </w:pPr>
    </w:p>
    <w:p w:rsidR="00B7319B" w:rsidRDefault="00B7319B" w:rsidP="00B7319B">
      <w:pPr>
        <w:spacing w:after="0" w:line="240" w:lineRule="auto"/>
      </w:pPr>
      <w:r w:rsidRPr="002E21AC">
        <w:t>Bowring, S.A</w:t>
      </w:r>
      <w:r w:rsidR="00F31B3E">
        <w:t xml:space="preserve">. </w:t>
      </w:r>
      <w:r w:rsidR="00F31B3E" w:rsidRPr="00F31B3E">
        <w:rPr>
          <w:i/>
        </w:rPr>
        <w:t>et al.</w:t>
      </w:r>
      <w:r w:rsidRPr="002E21AC">
        <w:t>,</w:t>
      </w:r>
      <w:r>
        <w:t xml:space="preserve"> </w:t>
      </w:r>
      <w:r w:rsidRPr="002E21AC">
        <w:t>2007. Geochronologic constraints on the chronostratigraphic framework of the</w:t>
      </w:r>
      <w:r>
        <w:t xml:space="preserve"> </w:t>
      </w:r>
      <w:r w:rsidRPr="002E21AC">
        <w:t>Neoproterozoic Huqf Supergroup Sultanate of Oman. Am. J. Sci.</w:t>
      </w:r>
      <w:r>
        <w:t>,</w:t>
      </w:r>
      <w:r w:rsidRPr="002E21AC">
        <w:t xml:space="preserve"> 307, </w:t>
      </w:r>
      <w:r>
        <w:t xml:space="preserve">pp. </w:t>
      </w:r>
      <w:r w:rsidRPr="002E21AC">
        <w:t>1097–1145.</w:t>
      </w:r>
    </w:p>
    <w:p w:rsidR="00B7319B" w:rsidRDefault="00B7319B" w:rsidP="00B7319B">
      <w:pPr>
        <w:spacing w:after="0" w:line="240" w:lineRule="auto"/>
      </w:pPr>
    </w:p>
    <w:p w:rsidR="00B7319B" w:rsidRDefault="00B7319B" w:rsidP="00B7319B">
      <w:pPr>
        <w:spacing w:after="0" w:line="240" w:lineRule="auto"/>
      </w:pPr>
      <w:r>
        <w:t>Bron, K.A., Gostin, V. 2012. The Tookoonooka marine impact horizon, Australia: Sedimentary and petrologic evidence. Meteoritics and Planetary Science, 47, pp. 296-318.</w:t>
      </w:r>
    </w:p>
    <w:p w:rsidR="00B7319B" w:rsidRPr="002E21AC" w:rsidRDefault="00B7319B" w:rsidP="00B7319B">
      <w:pPr>
        <w:spacing w:after="0" w:line="240" w:lineRule="auto"/>
      </w:pPr>
    </w:p>
    <w:p w:rsidR="00B7319B" w:rsidRDefault="00B7319B" w:rsidP="00B7319B">
      <w:pPr>
        <w:spacing w:after="0" w:line="240" w:lineRule="auto"/>
      </w:pPr>
      <w:r>
        <w:t xml:space="preserve">Bryan, S.E., </w:t>
      </w:r>
      <w:r w:rsidRPr="00EE7EAA">
        <w:t xml:space="preserve">Ferrari, L. 2013. Large Igneous Provinces and silicic large igneous provinces: Progress in our understanding over the </w:t>
      </w:r>
      <w:r>
        <w:t>last 25 years. GSA Bulletin, 125,</w:t>
      </w:r>
      <w:r w:rsidRPr="00EE7EAA">
        <w:t xml:space="preserve"> </w:t>
      </w:r>
      <w:r>
        <w:t xml:space="preserve">pp. </w:t>
      </w:r>
      <w:r w:rsidRPr="00EE7EAA">
        <w:t>1053-1078.</w:t>
      </w:r>
    </w:p>
    <w:p w:rsidR="00B7319B" w:rsidRDefault="00B7319B" w:rsidP="00B7319B">
      <w:pPr>
        <w:spacing w:after="0" w:line="240" w:lineRule="auto"/>
      </w:pPr>
    </w:p>
    <w:p w:rsidR="00B7319B" w:rsidRPr="004A0C5F" w:rsidRDefault="00B7319B" w:rsidP="00B7319B">
      <w:pPr>
        <w:autoSpaceDE w:val="0"/>
        <w:autoSpaceDN w:val="0"/>
        <w:adjustRightInd w:val="0"/>
        <w:spacing w:after="0" w:line="240" w:lineRule="auto"/>
        <w:rPr>
          <w:rFonts w:cs="CMR12"/>
        </w:rPr>
      </w:pPr>
      <w:r>
        <w:rPr>
          <w:rFonts w:cs="CMR12"/>
        </w:rPr>
        <w:t xml:space="preserve">Burgess, S.D., Bowring, S., </w:t>
      </w:r>
      <w:r w:rsidRPr="004A0C5F">
        <w:rPr>
          <w:rFonts w:cs="CMR12"/>
        </w:rPr>
        <w:t xml:space="preserve">Shen, S.-Z. </w:t>
      </w:r>
      <w:r>
        <w:rPr>
          <w:rFonts w:cs="CMR12"/>
        </w:rPr>
        <w:t>2014</w:t>
      </w:r>
      <w:r w:rsidRPr="004A0C5F">
        <w:rPr>
          <w:rFonts w:cs="CMR12"/>
        </w:rPr>
        <w:t xml:space="preserve">. High-precision timeline for Earth's most severe extinction. Proc. Natl. Acad. Sci. U.S.A., </w:t>
      </w:r>
      <w:r w:rsidRPr="004A0C5F">
        <w:rPr>
          <w:rFonts w:cs="CMBX12"/>
        </w:rPr>
        <w:t>111</w:t>
      </w:r>
      <w:r w:rsidRPr="004A0C5F">
        <w:rPr>
          <w:rFonts w:cs="CMR12"/>
        </w:rPr>
        <w:t xml:space="preserve">, </w:t>
      </w:r>
      <w:r>
        <w:rPr>
          <w:rFonts w:cs="CMR12"/>
        </w:rPr>
        <w:t xml:space="preserve">pp. </w:t>
      </w:r>
      <w:r w:rsidRPr="004A0C5F">
        <w:rPr>
          <w:rFonts w:cs="CMR12"/>
        </w:rPr>
        <w:t>3316-3321.</w:t>
      </w:r>
    </w:p>
    <w:p w:rsidR="00B7319B" w:rsidRPr="004A0C5F" w:rsidRDefault="00B7319B" w:rsidP="00B7319B">
      <w:pPr>
        <w:autoSpaceDE w:val="0"/>
        <w:autoSpaceDN w:val="0"/>
        <w:adjustRightInd w:val="0"/>
        <w:spacing w:after="0" w:line="240" w:lineRule="auto"/>
        <w:rPr>
          <w:rFonts w:ascii="CMR12" w:hAnsi="CMR12" w:cs="CMR12"/>
          <w:sz w:val="24"/>
          <w:szCs w:val="24"/>
        </w:rPr>
      </w:pPr>
    </w:p>
    <w:p w:rsidR="00B7319B" w:rsidRPr="00B83EFE" w:rsidRDefault="00F31B3E" w:rsidP="00B7319B">
      <w:pPr>
        <w:autoSpaceDE w:val="0"/>
        <w:autoSpaceDN w:val="0"/>
        <w:adjustRightInd w:val="0"/>
        <w:spacing w:after="0" w:line="240" w:lineRule="auto"/>
        <w:rPr>
          <w:rFonts w:cs="Arial"/>
        </w:rPr>
      </w:pPr>
      <w:r>
        <w:rPr>
          <w:rFonts w:cs="Arial"/>
        </w:rPr>
        <w:t xml:space="preserve">Cucciniello, C. </w:t>
      </w:r>
      <w:r w:rsidRPr="00F31B3E">
        <w:rPr>
          <w:rFonts w:cs="Arial"/>
          <w:i/>
        </w:rPr>
        <w:t>et al</w:t>
      </w:r>
      <w:r w:rsidR="00B7319B" w:rsidRPr="00F31B3E">
        <w:rPr>
          <w:rFonts w:cs="Arial"/>
          <w:i/>
        </w:rPr>
        <w:t>.</w:t>
      </w:r>
      <w:r w:rsidR="00B7319B">
        <w:rPr>
          <w:rFonts w:cs="Arial"/>
        </w:rPr>
        <w:t xml:space="preserve"> 2013.</w:t>
      </w:r>
      <w:r w:rsidR="00B7319B" w:rsidRPr="00B83EFE">
        <w:rPr>
          <w:rFonts w:cs="Arial"/>
          <w:vertAlign w:val="superscript"/>
        </w:rPr>
        <w:t>40</w:t>
      </w:r>
      <w:r w:rsidR="00B7319B" w:rsidRPr="00B83EFE">
        <w:rPr>
          <w:rFonts w:cs="Arial"/>
        </w:rPr>
        <w:t>Ar-</w:t>
      </w:r>
      <w:r w:rsidR="00B7319B" w:rsidRPr="00B83EFE">
        <w:rPr>
          <w:rFonts w:cs="Arial"/>
          <w:vertAlign w:val="superscript"/>
        </w:rPr>
        <w:t>39</w:t>
      </w:r>
      <w:r w:rsidR="00B7319B" w:rsidRPr="00B83EFE">
        <w:rPr>
          <w:rFonts w:cs="Arial"/>
        </w:rPr>
        <w:t>Ar ages and isotope geochemistry of Cretaceous basalts in northern Madagascar: Refining eruption ages, extent of crustal contamination and parental magmas in a flood basalt province. Geological Magazine,</w:t>
      </w:r>
      <w:r w:rsidR="00B7319B">
        <w:rPr>
          <w:rFonts w:cs="Arial"/>
        </w:rPr>
        <w:t xml:space="preserve"> </w:t>
      </w:r>
      <w:r w:rsidR="00B7319B" w:rsidRPr="00B83EFE">
        <w:rPr>
          <w:rFonts w:cs="Arial"/>
        </w:rPr>
        <w:t xml:space="preserve">150, </w:t>
      </w:r>
      <w:r>
        <w:rPr>
          <w:rFonts w:cs="Arial"/>
        </w:rPr>
        <w:t xml:space="preserve">pp. </w:t>
      </w:r>
      <w:r w:rsidR="00B7319B" w:rsidRPr="00B83EFE">
        <w:rPr>
          <w:rFonts w:cs="Arial"/>
        </w:rPr>
        <w:t>1-17.</w:t>
      </w:r>
    </w:p>
    <w:p w:rsidR="00B7319B" w:rsidRPr="00B83EFE" w:rsidRDefault="00B7319B" w:rsidP="00B7319B">
      <w:pPr>
        <w:autoSpaceDE w:val="0"/>
        <w:autoSpaceDN w:val="0"/>
        <w:adjustRightInd w:val="0"/>
        <w:spacing w:after="0" w:line="240" w:lineRule="auto"/>
        <w:rPr>
          <w:rFonts w:cs="Arial"/>
        </w:rPr>
      </w:pPr>
    </w:p>
    <w:p w:rsidR="00B7319B" w:rsidRDefault="00F31B3E" w:rsidP="00B7319B">
      <w:p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Day, J.M.D., Pearson, D.G., Hulbert, L.J. 2013.</w:t>
      </w:r>
      <w:r w:rsidR="00B7319B" w:rsidRPr="00B83EFE">
        <w:rPr>
          <w:rFonts w:eastAsia="Times New Roman" w:cs="Times New Roman"/>
          <w:color w:val="000000"/>
          <w:lang w:eastAsia="en-GB"/>
        </w:rPr>
        <w:t xml:space="preserve"> </w:t>
      </w:r>
      <w:r w:rsidR="00B7319B" w:rsidRPr="00B83EFE">
        <w:rPr>
          <w:rFonts w:cs="AdvTT5235d5a9"/>
        </w:rPr>
        <w:t xml:space="preserve">Highly siderophile element behaviour during </w:t>
      </w:r>
      <w:r w:rsidR="00B7319B" w:rsidRPr="00B83EFE">
        <w:rPr>
          <w:rFonts w:cs="AdvTT5235d5a9+fb"/>
        </w:rPr>
        <w:t>fl</w:t>
      </w:r>
      <w:r w:rsidR="00B7319B" w:rsidRPr="00B83EFE">
        <w:rPr>
          <w:rFonts w:cs="AdvTT5235d5a9"/>
        </w:rPr>
        <w:t>ood basalt genesis and evidence for melts from</w:t>
      </w:r>
      <w:r w:rsidR="00B7319B">
        <w:rPr>
          <w:rFonts w:cs="AdvTT5235d5a9"/>
        </w:rPr>
        <w:t xml:space="preserve"> </w:t>
      </w:r>
      <w:r w:rsidR="00B7319B" w:rsidRPr="00B83EFE">
        <w:rPr>
          <w:rFonts w:cs="AdvTT5235d5a9"/>
        </w:rPr>
        <w:t xml:space="preserve">intrusive chromitite formation in the Mackenzie large igneous province. </w:t>
      </w:r>
      <w:r w:rsidR="00B7319B" w:rsidRPr="00B83EFE">
        <w:rPr>
          <w:rFonts w:eastAsia="Times New Roman" w:cs="Times New Roman"/>
          <w:color w:val="000000"/>
          <w:lang w:eastAsia="en-GB"/>
        </w:rPr>
        <w:t>Lithos</w:t>
      </w:r>
      <w:r w:rsidR="00B7319B">
        <w:rPr>
          <w:rFonts w:eastAsia="Times New Roman" w:cs="Times New Roman"/>
          <w:color w:val="000000"/>
          <w:lang w:eastAsia="en-GB"/>
        </w:rPr>
        <w:t>,</w:t>
      </w:r>
      <w:r w:rsidR="00B7319B" w:rsidRPr="00B83EFE">
        <w:rPr>
          <w:rFonts w:eastAsia="Times New Roman" w:cs="Times New Roman"/>
          <w:color w:val="000000"/>
          <w:lang w:eastAsia="en-GB"/>
        </w:rPr>
        <w:t xml:space="preserve"> 182, </w:t>
      </w:r>
      <w:r>
        <w:rPr>
          <w:rFonts w:eastAsia="Times New Roman" w:cs="Times New Roman"/>
          <w:color w:val="000000"/>
          <w:lang w:eastAsia="en-GB"/>
        </w:rPr>
        <w:t xml:space="preserve">pp. </w:t>
      </w:r>
      <w:r w:rsidR="00B7319B" w:rsidRPr="00B83EFE">
        <w:rPr>
          <w:rFonts w:eastAsia="Times New Roman" w:cs="Times New Roman"/>
          <w:color w:val="000000"/>
          <w:lang w:eastAsia="en-GB"/>
        </w:rPr>
        <w:t>242-258.</w:t>
      </w:r>
    </w:p>
    <w:p w:rsidR="00B7319B" w:rsidRDefault="00B7319B" w:rsidP="00B7319B">
      <w:pPr>
        <w:autoSpaceDE w:val="0"/>
        <w:autoSpaceDN w:val="0"/>
        <w:adjustRightInd w:val="0"/>
        <w:spacing w:after="0" w:line="240" w:lineRule="auto"/>
        <w:rPr>
          <w:rFonts w:eastAsia="Times New Roman" w:cs="Times New Roman"/>
          <w:color w:val="000000"/>
          <w:lang w:eastAsia="en-GB"/>
        </w:rPr>
      </w:pPr>
    </w:p>
    <w:p w:rsidR="00B7319B" w:rsidRDefault="00B7319B" w:rsidP="00B7319B">
      <w:pPr>
        <w:spacing w:after="0" w:line="240" w:lineRule="auto"/>
        <w:rPr>
          <w:rFonts w:eastAsia="Times New Roman" w:cs="Times New Roman"/>
          <w:color w:val="000000"/>
          <w:lang w:eastAsia="en-GB"/>
        </w:rPr>
      </w:pPr>
      <w:r w:rsidRPr="00755A5C">
        <w:t>de Kock, M.O</w:t>
      </w:r>
      <w:r w:rsidR="00F31B3E">
        <w:t xml:space="preserve">. </w:t>
      </w:r>
      <w:r w:rsidR="00F31B3E" w:rsidRPr="00F31B3E">
        <w:rPr>
          <w:i/>
        </w:rPr>
        <w:t>et al.</w:t>
      </w:r>
      <w:r w:rsidR="00F31B3E">
        <w:rPr>
          <w:rFonts w:eastAsia="FAMFP P+ MTSY"/>
        </w:rPr>
        <w:t xml:space="preserve"> 2014</w:t>
      </w:r>
      <w:r w:rsidRPr="00755A5C">
        <w:rPr>
          <w:rFonts w:eastAsia="FAMFP P+ MTSY"/>
        </w:rPr>
        <w:t xml:space="preserve">. </w:t>
      </w:r>
      <w:r w:rsidRPr="00755A5C">
        <w:t xml:space="preserve">Dykes of the 1.11 Ga Umkondo LIP, Southern Africa: Clues to a complex plumbing system. </w:t>
      </w:r>
      <w:r>
        <w:rPr>
          <w:rFonts w:eastAsia="Times New Roman" w:cs="Times New Roman"/>
          <w:color w:val="000000"/>
          <w:lang w:eastAsia="en-GB"/>
        </w:rPr>
        <w:t>Precambrian Research, 249,</w:t>
      </w:r>
      <w:r w:rsidRPr="00755A5C">
        <w:rPr>
          <w:rFonts w:eastAsia="Times New Roman" w:cs="Times New Roman"/>
          <w:color w:val="000000"/>
          <w:lang w:eastAsia="en-GB"/>
        </w:rPr>
        <w:t xml:space="preserve"> </w:t>
      </w:r>
      <w:r w:rsidR="00F31B3E">
        <w:rPr>
          <w:rFonts w:eastAsia="Times New Roman" w:cs="Times New Roman"/>
          <w:color w:val="000000"/>
          <w:lang w:eastAsia="en-GB"/>
        </w:rPr>
        <w:t xml:space="preserve">pp. </w:t>
      </w:r>
      <w:r w:rsidRPr="00755A5C">
        <w:rPr>
          <w:rFonts w:eastAsia="Times New Roman" w:cs="Times New Roman"/>
          <w:color w:val="000000"/>
          <w:lang w:eastAsia="en-GB"/>
        </w:rPr>
        <w:t>129-143</w:t>
      </w:r>
      <w:r>
        <w:rPr>
          <w:rFonts w:eastAsia="Times New Roman" w:cs="Times New Roman"/>
          <w:color w:val="000000"/>
          <w:lang w:eastAsia="en-GB"/>
        </w:rPr>
        <w:t>.</w:t>
      </w:r>
    </w:p>
    <w:p w:rsidR="00B7319B" w:rsidRPr="00EC41F2" w:rsidRDefault="00B7319B" w:rsidP="00B7319B">
      <w:pPr>
        <w:spacing w:after="0" w:line="240" w:lineRule="auto"/>
      </w:pPr>
    </w:p>
    <w:p w:rsidR="00B7319B" w:rsidRDefault="00B7319B" w:rsidP="00B7319B">
      <w:pPr>
        <w:spacing w:after="0" w:line="240" w:lineRule="auto"/>
        <w:rPr>
          <w:rFonts w:cs="Helvetica-Light"/>
        </w:rPr>
      </w:pPr>
      <w:r w:rsidRPr="00B83EFE">
        <w:rPr>
          <w:rFonts w:cs="Helvetica-Light"/>
        </w:rPr>
        <w:t xml:space="preserve">Earth impact database, Planetary and Space Science Centre, University of New Brunswick. Available at </w:t>
      </w:r>
      <w:hyperlink r:id="rId8" w:history="1">
        <w:r w:rsidRPr="00B83EFE">
          <w:rPr>
            <w:rStyle w:val="Hyperlink"/>
            <w:rFonts w:cs="Helvetica-Light"/>
          </w:rPr>
          <w:t>www.passc.net/EarthImpactDatabase</w:t>
        </w:r>
      </w:hyperlink>
      <w:r w:rsidRPr="00B83EFE">
        <w:rPr>
          <w:rFonts w:cs="Helvetica-Light"/>
        </w:rPr>
        <w:t>. (Accessed: 13/April/2015).</w:t>
      </w:r>
    </w:p>
    <w:p w:rsidR="00B7319B" w:rsidRPr="00B83EFE" w:rsidRDefault="00B7319B" w:rsidP="00B7319B">
      <w:pPr>
        <w:spacing w:after="0" w:line="240" w:lineRule="auto"/>
      </w:pPr>
    </w:p>
    <w:p w:rsidR="00B7319B" w:rsidRDefault="00B7319B" w:rsidP="00B7319B">
      <w:pPr>
        <w:autoSpaceDE w:val="0"/>
        <w:autoSpaceDN w:val="0"/>
        <w:adjustRightInd w:val="0"/>
        <w:spacing w:after="0" w:line="240" w:lineRule="auto"/>
        <w:rPr>
          <w:rFonts w:eastAsia="Times New Roman" w:cs="Times New Roman"/>
          <w:color w:val="000000"/>
          <w:lang w:eastAsia="en-GB"/>
        </w:rPr>
      </w:pPr>
      <w:r w:rsidRPr="00B83EFE">
        <w:rPr>
          <w:rFonts w:eastAsia="Times New Roman" w:cs="Times New Roman"/>
          <w:color w:val="000000"/>
          <w:lang w:eastAsia="en-GB"/>
        </w:rPr>
        <w:t>Ernst, R.E., Wi</w:t>
      </w:r>
      <w:r w:rsidR="00686AB0">
        <w:rPr>
          <w:rFonts w:eastAsia="Times New Roman" w:cs="Times New Roman"/>
          <w:color w:val="000000"/>
          <w:lang w:eastAsia="en-GB"/>
        </w:rPr>
        <w:t>ngate, M.T.D., Buchan, K.L., Li, Z.X. 2008</w:t>
      </w:r>
      <w:r w:rsidRPr="00B83EFE">
        <w:rPr>
          <w:rFonts w:eastAsia="Times New Roman" w:cs="Times New Roman"/>
          <w:color w:val="000000"/>
          <w:lang w:eastAsia="en-GB"/>
        </w:rPr>
        <w:t xml:space="preserve">. </w:t>
      </w:r>
      <w:r w:rsidRPr="00B83EFE">
        <w:rPr>
          <w:rFonts w:cs="Times-Roman"/>
        </w:rPr>
        <w:t>Global record of 1600–700 Ma Large Igneous Provinces (LIPs):</w:t>
      </w:r>
      <w:r w:rsidRPr="00B83EFE">
        <w:rPr>
          <w:rFonts w:eastAsia="Times New Roman" w:cs="Times New Roman"/>
          <w:color w:val="000000"/>
          <w:lang w:eastAsia="en-GB"/>
        </w:rPr>
        <w:t xml:space="preserve"> </w:t>
      </w:r>
      <w:r w:rsidRPr="00B83EFE">
        <w:rPr>
          <w:rFonts w:cs="Times-Roman"/>
        </w:rPr>
        <w:t>Implications for the reconstruction of the proposed Nuna</w:t>
      </w:r>
      <w:r w:rsidRPr="00B83EFE">
        <w:rPr>
          <w:rFonts w:eastAsia="Times New Roman" w:cs="Times New Roman"/>
          <w:color w:val="000000"/>
          <w:lang w:eastAsia="en-GB"/>
        </w:rPr>
        <w:t xml:space="preserve"> </w:t>
      </w:r>
      <w:r w:rsidRPr="00B83EFE">
        <w:rPr>
          <w:rFonts w:cs="Times-Roman"/>
        </w:rPr>
        <w:t xml:space="preserve">(Columbia) and Rodinia supercontinents. </w:t>
      </w:r>
      <w:r w:rsidRPr="00B83EFE">
        <w:rPr>
          <w:rFonts w:eastAsia="Times New Roman" w:cs="Times New Roman"/>
          <w:color w:val="000000"/>
          <w:lang w:eastAsia="en-GB"/>
        </w:rPr>
        <w:t>Precambrian Research</w:t>
      </w:r>
      <w:r>
        <w:rPr>
          <w:rFonts w:eastAsia="Times New Roman" w:cs="Times New Roman"/>
          <w:color w:val="000000"/>
          <w:lang w:eastAsia="en-GB"/>
        </w:rPr>
        <w:t>,</w:t>
      </w:r>
      <w:r w:rsidRPr="00B83EFE">
        <w:rPr>
          <w:rFonts w:eastAsia="Times New Roman" w:cs="Times New Roman"/>
          <w:color w:val="000000"/>
          <w:lang w:eastAsia="en-GB"/>
        </w:rPr>
        <w:t xml:space="preserve"> 160, </w:t>
      </w:r>
      <w:r w:rsidR="00686AB0">
        <w:rPr>
          <w:rFonts w:eastAsia="Times New Roman" w:cs="Times New Roman"/>
          <w:color w:val="000000"/>
          <w:lang w:eastAsia="en-GB"/>
        </w:rPr>
        <w:t xml:space="preserve">pp. </w:t>
      </w:r>
      <w:r w:rsidRPr="00B83EFE">
        <w:rPr>
          <w:rFonts w:eastAsia="Times New Roman" w:cs="Times New Roman"/>
          <w:color w:val="000000"/>
          <w:lang w:eastAsia="en-GB"/>
        </w:rPr>
        <w:t>159-178.</w:t>
      </w:r>
    </w:p>
    <w:p w:rsidR="00B7319B" w:rsidRPr="00B83EFE" w:rsidRDefault="00B7319B" w:rsidP="00B7319B">
      <w:pPr>
        <w:autoSpaceDE w:val="0"/>
        <w:autoSpaceDN w:val="0"/>
        <w:adjustRightInd w:val="0"/>
        <w:spacing w:after="0" w:line="240" w:lineRule="auto"/>
        <w:rPr>
          <w:rFonts w:eastAsia="Times New Roman" w:cs="Times New Roman"/>
          <w:color w:val="000000"/>
          <w:lang w:eastAsia="en-GB"/>
        </w:rPr>
      </w:pPr>
    </w:p>
    <w:p w:rsidR="00B7319B" w:rsidRDefault="00B7319B" w:rsidP="00B7319B">
      <w:pPr>
        <w:autoSpaceDE w:val="0"/>
        <w:autoSpaceDN w:val="0"/>
        <w:adjustRightInd w:val="0"/>
        <w:spacing w:after="0" w:line="240" w:lineRule="auto"/>
        <w:rPr>
          <w:rFonts w:cs="AdvTT5235d5a9"/>
        </w:rPr>
      </w:pPr>
      <w:r w:rsidRPr="00B83EFE">
        <w:rPr>
          <w:rFonts w:cs="AdvTT5235d5a9"/>
          <w:color w:val="000000"/>
        </w:rPr>
        <w:t>Florisbal, L.M., Heaman, L.M., Jan</w:t>
      </w:r>
      <w:r w:rsidR="00686AB0">
        <w:rPr>
          <w:rFonts w:cs="AdvTT5235d5a9"/>
          <w:color w:val="000000"/>
        </w:rPr>
        <w:t>asi, V. A., de Fatima, M., Bitencourt, M.F. 2014</w:t>
      </w:r>
      <w:r w:rsidRPr="00B83EFE">
        <w:rPr>
          <w:rFonts w:cs="AdvTT5235d5a9"/>
          <w:color w:val="000000"/>
        </w:rPr>
        <w:t xml:space="preserve">. </w:t>
      </w:r>
      <w:r w:rsidRPr="00B83EFE">
        <w:rPr>
          <w:rFonts w:cs="AdvTT5235d5a9"/>
        </w:rPr>
        <w:t>Tectonic signi</w:t>
      </w:r>
      <w:r w:rsidRPr="00B83EFE">
        <w:rPr>
          <w:rFonts w:cs="AdvTT5235d5a9+fb"/>
        </w:rPr>
        <w:t>fi</w:t>
      </w:r>
      <w:r w:rsidRPr="00B83EFE">
        <w:rPr>
          <w:rFonts w:cs="AdvTT5235d5a9"/>
        </w:rPr>
        <w:t>cance of the Florianópolis Dyke Swarm, Paraná</w:t>
      </w:r>
      <w:r w:rsidRPr="00B83EFE">
        <w:rPr>
          <w:rFonts w:cs="AdvTT5235d5a9+20"/>
        </w:rPr>
        <w:t>–</w:t>
      </w:r>
      <w:r w:rsidRPr="00B83EFE">
        <w:rPr>
          <w:rFonts w:cs="AdvTT5235d5a9"/>
        </w:rPr>
        <w:t>Etendeka</w:t>
      </w:r>
      <w:r>
        <w:rPr>
          <w:rFonts w:cs="AdvTT5235d5a9"/>
        </w:rPr>
        <w:t xml:space="preserve"> </w:t>
      </w:r>
      <w:r w:rsidRPr="00B83EFE">
        <w:rPr>
          <w:rFonts w:cs="AdvTT5235d5a9"/>
        </w:rPr>
        <w:t>Magmatic Province: A reappraisal based on precise U</w:t>
      </w:r>
      <w:r w:rsidRPr="00B83EFE">
        <w:rPr>
          <w:rFonts w:cs="AdvTT5235d5a9+20"/>
        </w:rPr>
        <w:t>–</w:t>
      </w:r>
      <w:r w:rsidRPr="00B83EFE">
        <w:rPr>
          <w:rFonts w:cs="AdvTT5235d5a9"/>
        </w:rPr>
        <w:t xml:space="preserve">Pb dating. </w:t>
      </w:r>
      <w:r w:rsidRPr="009605D7">
        <w:rPr>
          <w:rFonts w:cs="AdvTT5235d5a9"/>
        </w:rPr>
        <w:t>Journal of Volcanology and Geothermal Research</w:t>
      </w:r>
      <w:r>
        <w:rPr>
          <w:rFonts w:cs="AdvTT5235d5a9"/>
        </w:rPr>
        <w:t>,</w:t>
      </w:r>
      <w:r w:rsidRPr="009605D7">
        <w:rPr>
          <w:rFonts w:cs="AdvTT5235d5a9"/>
        </w:rPr>
        <w:t xml:space="preserve"> 289, </w:t>
      </w:r>
      <w:r w:rsidR="00686AB0">
        <w:rPr>
          <w:rFonts w:cs="AdvTT5235d5a9"/>
        </w:rPr>
        <w:t xml:space="preserve">pp. </w:t>
      </w:r>
      <w:r w:rsidRPr="009605D7">
        <w:rPr>
          <w:rFonts w:cs="AdvTT5235d5a9"/>
        </w:rPr>
        <w:t>140</w:t>
      </w:r>
      <w:r w:rsidRPr="009605D7">
        <w:rPr>
          <w:rFonts w:cs="AdvTT5235d5a9+20"/>
        </w:rPr>
        <w:t>–</w:t>
      </w:r>
      <w:r w:rsidRPr="009605D7">
        <w:rPr>
          <w:rFonts w:cs="AdvTT5235d5a9"/>
        </w:rPr>
        <w:t xml:space="preserve">150. </w:t>
      </w:r>
    </w:p>
    <w:p w:rsidR="00B7319B" w:rsidRPr="009605D7" w:rsidRDefault="00B7319B" w:rsidP="00B7319B">
      <w:pPr>
        <w:autoSpaceDE w:val="0"/>
        <w:autoSpaceDN w:val="0"/>
        <w:adjustRightInd w:val="0"/>
        <w:spacing w:after="0" w:line="240" w:lineRule="auto"/>
        <w:rPr>
          <w:rFonts w:cs="AdvTT5235d5a9"/>
        </w:rPr>
      </w:pPr>
    </w:p>
    <w:p w:rsidR="00B7319B" w:rsidRPr="00EC1460" w:rsidRDefault="00B7319B" w:rsidP="00B7319B">
      <w:pPr>
        <w:autoSpaceDE w:val="0"/>
        <w:autoSpaceDN w:val="0"/>
        <w:adjustRightInd w:val="0"/>
        <w:spacing w:after="0" w:line="240" w:lineRule="auto"/>
        <w:rPr>
          <w:rFonts w:cs="TimesNewRomanPS"/>
        </w:rPr>
      </w:pPr>
      <w:r w:rsidRPr="00B83EFE">
        <w:rPr>
          <w:rFonts w:cs="TimesNewRomanPS"/>
        </w:rPr>
        <w:t>Ganerød,</w:t>
      </w:r>
      <w:r>
        <w:rPr>
          <w:rFonts w:cs="TimesNewRomanPS"/>
        </w:rPr>
        <w:t>M.</w:t>
      </w:r>
      <w:r w:rsidRPr="00B83EFE">
        <w:rPr>
          <w:rFonts w:cs="TimesNewRomanPS"/>
        </w:rPr>
        <w:t xml:space="preserve"> </w:t>
      </w:r>
      <w:r w:rsidR="008574E5" w:rsidRPr="005C4F48">
        <w:rPr>
          <w:rFonts w:cs="TimesNewRomanPS"/>
          <w:i/>
        </w:rPr>
        <w:t>et al.</w:t>
      </w:r>
      <w:r w:rsidR="008574E5">
        <w:rPr>
          <w:rFonts w:cs="TimesNewRomanPS"/>
        </w:rPr>
        <w:t xml:space="preserve"> 2010</w:t>
      </w:r>
      <w:r w:rsidRPr="00B83EFE">
        <w:rPr>
          <w:rFonts w:cs="TimesNewRomanPS"/>
        </w:rPr>
        <w:t xml:space="preserve">. </w:t>
      </w:r>
      <w:r w:rsidRPr="009605D7">
        <w:rPr>
          <w:rFonts w:cs="TimesNRMT-SemiBold"/>
          <w:bCs/>
        </w:rPr>
        <w:t xml:space="preserve">The North Atlantic Igneous Province reconstructed and its relation to the Plume Generation Zone: the Antrim Lava Group revisited. </w:t>
      </w:r>
      <w:r w:rsidRPr="00517234">
        <w:rPr>
          <w:rFonts w:cs="TimesNewRomanPS-Italic"/>
          <w:iCs/>
        </w:rPr>
        <w:t>Geophys. J. Int.,</w:t>
      </w:r>
      <w:r w:rsidR="008574E5">
        <w:rPr>
          <w:rFonts w:cs="TimesNewRomanPS-Italic"/>
          <w:iCs/>
        </w:rPr>
        <w:t xml:space="preserve"> </w:t>
      </w:r>
      <w:r w:rsidRPr="009605D7">
        <w:rPr>
          <w:rFonts w:cs="TimesNRMT-SemiBold"/>
          <w:bCs/>
        </w:rPr>
        <w:t>182,</w:t>
      </w:r>
      <w:r w:rsidRPr="00B83EFE">
        <w:rPr>
          <w:rFonts w:cs="TimesNRMT-SemiBold"/>
          <w:b/>
          <w:bCs/>
        </w:rPr>
        <w:t xml:space="preserve"> </w:t>
      </w:r>
      <w:r w:rsidR="008574E5" w:rsidRPr="008574E5">
        <w:rPr>
          <w:rFonts w:cs="TimesNRMT-SemiBold"/>
          <w:bCs/>
        </w:rPr>
        <w:t>pp.</w:t>
      </w:r>
      <w:r w:rsidR="008574E5">
        <w:rPr>
          <w:rFonts w:cs="TimesNRMT-SemiBold"/>
          <w:b/>
          <w:bCs/>
        </w:rPr>
        <w:t xml:space="preserve"> </w:t>
      </w:r>
      <w:r w:rsidRPr="00B83EFE">
        <w:rPr>
          <w:rFonts w:cs="TimesNewRomanPS"/>
        </w:rPr>
        <w:t>183–202.</w:t>
      </w:r>
    </w:p>
    <w:p w:rsidR="00B7319B" w:rsidRDefault="00B7319B" w:rsidP="00B7319B">
      <w:pPr>
        <w:spacing w:after="0" w:line="240" w:lineRule="auto"/>
        <w:rPr>
          <w:rFonts w:eastAsia="Times New Roman" w:cs="Times New Roman"/>
          <w:color w:val="000000"/>
          <w:lang w:eastAsia="en-GB"/>
        </w:rPr>
      </w:pPr>
    </w:p>
    <w:p w:rsidR="00B7319B" w:rsidRDefault="00B7319B" w:rsidP="00B7319B">
      <w:pPr>
        <w:spacing w:after="0" w:line="240" w:lineRule="auto"/>
        <w:rPr>
          <w:rFonts w:eastAsia="Times New Roman" w:cs="Times New Roman"/>
          <w:color w:val="000000"/>
          <w:lang w:eastAsia="en-GB"/>
        </w:rPr>
      </w:pPr>
      <w:r w:rsidRPr="00B83EFE">
        <w:rPr>
          <w:rFonts w:eastAsia="Times New Roman" w:cs="Times New Roman"/>
          <w:color w:val="000000"/>
          <w:lang w:eastAsia="en-GB"/>
        </w:rPr>
        <w:t>Gorter</w:t>
      </w:r>
      <w:r>
        <w:rPr>
          <w:rFonts w:eastAsia="Times New Roman" w:cs="Times New Roman"/>
          <w:color w:val="000000"/>
          <w:lang w:eastAsia="en-GB"/>
        </w:rPr>
        <w:t>, J.D.</w:t>
      </w:r>
      <w:r w:rsidR="008574E5">
        <w:rPr>
          <w:rFonts w:eastAsia="Times New Roman" w:cs="Times New Roman"/>
          <w:color w:val="000000"/>
          <w:lang w:eastAsia="en-GB"/>
        </w:rPr>
        <w:t xml:space="preserve">, </w:t>
      </w:r>
      <w:r w:rsidRPr="00B83EFE">
        <w:rPr>
          <w:rFonts w:eastAsia="Times New Roman" w:cs="Times New Roman"/>
          <w:color w:val="000000"/>
          <w:lang w:eastAsia="en-GB"/>
        </w:rPr>
        <w:t>Glikson</w:t>
      </w:r>
      <w:r w:rsidR="005C4F48">
        <w:rPr>
          <w:rFonts w:eastAsia="Times New Roman" w:cs="Times New Roman"/>
          <w:color w:val="000000"/>
          <w:lang w:eastAsia="en-GB"/>
        </w:rPr>
        <w:t>, A.</w:t>
      </w:r>
      <w:r>
        <w:rPr>
          <w:rFonts w:eastAsia="Times New Roman" w:cs="Times New Roman"/>
          <w:color w:val="000000"/>
          <w:lang w:eastAsia="en-GB"/>
        </w:rPr>
        <w:t>Y.</w:t>
      </w:r>
      <w:r w:rsidRPr="00B83EFE">
        <w:rPr>
          <w:rFonts w:eastAsia="Times New Roman" w:cs="Times New Roman"/>
          <w:color w:val="000000"/>
          <w:lang w:eastAsia="en-GB"/>
        </w:rPr>
        <w:t xml:space="preserve"> 2012</w:t>
      </w:r>
      <w:r>
        <w:rPr>
          <w:rFonts w:eastAsia="Times New Roman" w:cs="Times New Roman"/>
          <w:color w:val="000000"/>
          <w:lang w:eastAsia="en-GB"/>
        </w:rPr>
        <w:t xml:space="preserve">. </w:t>
      </w:r>
      <w:r>
        <w:rPr>
          <w:lang w:val="en"/>
        </w:rPr>
        <w:t>Talundilly, Western Queensland, Australia: geophysical and petrological evidence for an 84 km-large impact structure and an Early Cretaceous impact cluster.</w:t>
      </w:r>
      <w:r>
        <w:rPr>
          <w:rFonts w:eastAsia="Times New Roman" w:cs="Times New Roman"/>
          <w:color w:val="000000"/>
          <w:lang w:eastAsia="en-GB"/>
        </w:rPr>
        <w:t xml:space="preserve"> J.</w:t>
      </w:r>
      <w:r w:rsidR="007C1378">
        <w:rPr>
          <w:rFonts w:eastAsia="Times New Roman" w:cs="Times New Roman"/>
          <w:color w:val="000000"/>
          <w:lang w:eastAsia="en-GB"/>
        </w:rPr>
        <w:t xml:space="preserve"> </w:t>
      </w:r>
      <w:r>
        <w:rPr>
          <w:rFonts w:eastAsia="Times New Roman" w:cs="Times New Roman"/>
          <w:color w:val="000000"/>
          <w:lang w:eastAsia="en-GB"/>
        </w:rPr>
        <w:t>Geol.</w:t>
      </w:r>
      <w:r w:rsidR="007C1378">
        <w:rPr>
          <w:rFonts w:eastAsia="Times New Roman" w:cs="Times New Roman"/>
          <w:color w:val="000000"/>
          <w:lang w:eastAsia="en-GB"/>
        </w:rPr>
        <w:t xml:space="preserve"> </w:t>
      </w:r>
      <w:r>
        <w:rPr>
          <w:rFonts w:eastAsia="Times New Roman" w:cs="Times New Roman"/>
          <w:color w:val="000000"/>
          <w:lang w:eastAsia="en-GB"/>
        </w:rPr>
        <w:t xml:space="preserve">Soc. Aust., 59, </w:t>
      </w:r>
      <w:r w:rsidR="008574E5">
        <w:rPr>
          <w:rFonts w:eastAsia="Times New Roman" w:cs="Times New Roman"/>
          <w:color w:val="000000"/>
          <w:lang w:eastAsia="en-GB"/>
        </w:rPr>
        <w:t xml:space="preserve">pp. </w:t>
      </w:r>
      <w:r w:rsidRPr="00B83EFE">
        <w:rPr>
          <w:rFonts w:eastAsia="Times New Roman" w:cs="Times New Roman"/>
          <w:color w:val="000000"/>
          <w:lang w:eastAsia="en-GB"/>
        </w:rPr>
        <w:t>51-73.</w:t>
      </w:r>
    </w:p>
    <w:p w:rsidR="00B7319B" w:rsidRDefault="00B7319B" w:rsidP="00B7319B">
      <w:pPr>
        <w:spacing w:after="0" w:line="240" w:lineRule="auto"/>
        <w:rPr>
          <w:rFonts w:eastAsia="Times New Roman" w:cs="Times New Roman"/>
          <w:color w:val="000000"/>
          <w:lang w:eastAsia="en-GB"/>
        </w:rPr>
      </w:pPr>
    </w:p>
    <w:p w:rsidR="00B7319B" w:rsidRDefault="008574E5" w:rsidP="00B7319B">
      <w:pPr>
        <w:spacing w:after="0" w:line="240" w:lineRule="auto"/>
      </w:pPr>
      <w:r>
        <w:t xml:space="preserve">Groves, J.R., </w:t>
      </w:r>
      <w:r w:rsidR="00B7319B" w:rsidRPr="00EE7EAA">
        <w:t>Wang, Y. 2013. Timing and size selectivity of the Guadalupian (Middle Permian) Fusulinoidean extinction.</w:t>
      </w:r>
      <w:r w:rsidR="00B7319B">
        <w:t xml:space="preserve"> J. Paleontol., 87,</w:t>
      </w:r>
      <w:r w:rsidR="00B7319B" w:rsidRPr="00EE7EAA">
        <w:t xml:space="preserve"> </w:t>
      </w:r>
      <w:r>
        <w:t xml:space="preserve">pp. </w:t>
      </w:r>
      <w:r w:rsidR="00B7319B" w:rsidRPr="00EE7EAA">
        <w:t>183-196.</w:t>
      </w:r>
    </w:p>
    <w:p w:rsidR="00B7319B" w:rsidRPr="00EC1460" w:rsidRDefault="00B7319B" w:rsidP="00B7319B">
      <w:pPr>
        <w:autoSpaceDE w:val="0"/>
        <w:autoSpaceDN w:val="0"/>
        <w:adjustRightInd w:val="0"/>
        <w:spacing w:after="0" w:line="240" w:lineRule="auto"/>
        <w:rPr>
          <w:rFonts w:cs="AdvTT182ff89e"/>
        </w:rPr>
      </w:pPr>
    </w:p>
    <w:p w:rsidR="00B7319B" w:rsidRDefault="008574E5" w:rsidP="00B7319B">
      <w:pPr>
        <w:spacing w:after="0" w:line="240" w:lineRule="auto"/>
        <w:rPr>
          <w:rFonts w:cs="AdvTT5235d5a9"/>
          <w:color w:val="231F20"/>
        </w:rPr>
      </w:pPr>
      <w:r>
        <w:rPr>
          <w:rFonts w:eastAsia="Times New Roman" w:cs="Times New Roman"/>
          <w:color w:val="000000"/>
          <w:lang w:eastAsia="en-GB"/>
        </w:rPr>
        <w:t>Hoffman, P.F., Li, Z-X. 2009</w:t>
      </w:r>
      <w:r w:rsidR="00B7319B" w:rsidRPr="00B83EFE">
        <w:rPr>
          <w:rFonts w:eastAsia="Times New Roman" w:cs="Times New Roman"/>
          <w:color w:val="000000"/>
          <w:lang w:eastAsia="en-GB"/>
        </w:rPr>
        <w:t xml:space="preserve">. </w:t>
      </w:r>
      <w:r w:rsidR="00B7319B" w:rsidRPr="0009212F">
        <w:rPr>
          <w:rFonts w:cs="AdvTT5235d5a9"/>
        </w:rPr>
        <w:t xml:space="preserve">A palaeogeographic context for Neoproterozoic glaciation. Palaeogeography, Palaeoclimatology, Palaeoecology, 277, </w:t>
      </w:r>
      <w:r w:rsidR="00CD6833">
        <w:rPr>
          <w:rFonts w:cs="AdvTT5235d5a9"/>
        </w:rPr>
        <w:t xml:space="preserve">pp. </w:t>
      </w:r>
      <w:r w:rsidR="00B7319B" w:rsidRPr="0009212F">
        <w:rPr>
          <w:rFonts w:cs="AdvTT5235d5a9"/>
        </w:rPr>
        <w:t>158</w:t>
      </w:r>
      <w:r w:rsidR="00B7319B" w:rsidRPr="0009212F">
        <w:rPr>
          <w:rFonts w:cs="AdvTT5235d5a9+20"/>
        </w:rPr>
        <w:t>–</w:t>
      </w:r>
      <w:r w:rsidR="00B7319B" w:rsidRPr="0009212F">
        <w:rPr>
          <w:rFonts w:cs="AdvTT5235d5a9"/>
        </w:rPr>
        <w:t>172.</w:t>
      </w:r>
    </w:p>
    <w:p w:rsidR="00B7319B" w:rsidRPr="00B83EFE" w:rsidRDefault="00B7319B" w:rsidP="00B7319B">
      <w:pPr>
        <w:pStyle w:val="Default"/>
        <w:rPr>
          <w:rFonts w:asciiTheme="minorHAnsi" w:hAnsiTheme="minorHAnsi" w:cs="MNAOH D+ Gulliver"/>
          <w:sz w:val="22"/>
          <w:szCs w:val="22"/>
        </w:rPr>
      </w:pPr>
    </w:p>
    <w:p w:rsidR="00B7319B" w:rsidRDefault="00CD6833" w:rsidP="00B7319B">
      <w:pPr>
        <w:autoSpaceDE w:val="0"/>
        <w:autoSpaceDN w:val="0"/>
        <w:adjustRightInd w:val="0"/>
        <w:spacing w:after="0" w:line="240" w:lineRule="auto"/>
        <w:rPr>
          <w:rFonts w:cs="AdvTT5235d5a9"/>
        </w:rPr>
      </w:pPr>
      <w:r>
        <w:rPr>
          <w:rFonts w:cs="AdvTT5235d5a9"/>
          <w:color w:val="000000"/>
        </w:rPr>
        <w:t>Ivanov, A.V.</w:t>
      </w:r>
      <w:r w:rsidR="005C4F48">
        <w:rPr>
          <w:rFonts w:cs="AdvTT5235d5a9"/>
          <w:color w:val="000000"/>
        </w:rPr>
        <w:t xml:space="preserve"> </w:t>
      </w:r>
      <w:r w:rsidRPr="00CD6833">
        <w:rPr>
          <w:rFonts w:cs="AdvTT5235d5a9"/>
          <w:i/>
          <w:color w:val="000000"/>
        </w:rPr>
        <w:t>et al.</w:t>
      </w:r>
      <w:r>
        <w:rPr>
          <w:rFonts w:cs="AdvTT5235d5a9"/>
          <w:color w:val="000000"/>
        </w:rPr>
        <w:t xml:space="preserve"> 2013</w:t>
      </w:r>
      <w:r w:rsidR="00B7319B" w:rsidRPr="00B83EFE">
        <w:rPr>
          <w:rFonts w:cs="AdvTT5235d5a9"/>
          <w:color w:val="000000"/>
        </w:rPr>
        <w:t xml:space="preserve">. </w:t>
      </w:r>
      <w:r w:rsidR="00B7319B" w:rsidRPr="00B83EFE">
        <w:rPr>
          <w:rFonts w:cs="AdvTT5235d5a9"/>
        </w:rPr>
        <w:t xml:space="preserve">Siberian Traps large igneous province: Evidence for two </w:t>
      </w:r>
      <w:r w:rsidR="00B7319B" w:rsidRPr="00B83EFE">
        <w:rPr>
          <w:rFonts w:cs="AdvTT5235d5a9+fb"/>
        </w:rPr>
        <w:t>fl</w:t>
      </w:r>
      <w:r w:rsidR="00B7319B" w:rsidRPr="00B83EFE">
        <w:rPr>
          <w:rFonts w:cs="AdvTT5235d5a9"/>
        </w:rPr>
        <w:t>ood basalt</w:t>
      </w:r>
      <w:r w:rsidR="00B7319B">
        <w:rPr>
          <w:rFonts w:cs="AdvTT5235d5a9"/>
          <w:color w:val="000000"/>
        </w:rPr>
        <w:t xml:space="preserve"> </w:t>
      </w:r>
      <w:r w:rsidR="00B7319B" w:rsidRPr="00B83EFE">
        <w:rPr>
          <w:rFonts w:cs="AdvTT5235d5a9"/>
        </w:rPr>
        <w:t>pulses around the Permo-Triassic boundary and in the Middle Triassic,</w:t>
      </w:r>
      <w:r w:rsidR="00B7319B">
        <w:rPr>
          <w:rFonts w:cs="AdvTT5235d5a9"/>
          <w:color w:val="000000"/>
        </w:rPr>
        <w:t xml:space="preserve"> </w:t>
      </w:r>
      <w:r w:rsidR="00B7319B" w:rsidRPr="00B83EFE">
        <w:rPr>
          <w:rFonts w:cs="AdvTT5235d5a9"/>
        </w:rPr>
        <w:t xml:space="preserve">and contemporaneous granitic magmatism. Earth-Science Reviews, 122, </w:t>
      </w:r>
      <w:r>
        <w:rPr>
          <w:rFonts w:cs="AdvTT5235d5a9"/>
        </w:rPr>
        <w:t xml:space="preserve">pp. </w:t>
      </w:r>
      <w:r w:rsidR="00B7319B" w:rsidRPr="00B83EFE">
        <w:rPr>
          <w:rFonts w:cs="AdvTT5235d5a9"/>
        </w:rPr>
        <w:t>58-76.</w:t>
      </w:r>
    </w:p>
    <w:p w:rsidR="00B7319B" w:rsidRDefault="00B7319B" w:rsidP="00B7319B">
      <w:pPr>
        <w:autoSpaceDE w:val="0"/>
        <w:autoSpaceDN w:val="0"/>
        <w:adjustRightInd w:val="0"/>
        <w:spacing w:after="0" w:line="240" w:lineRule="auto"/>
        <w:rPr>
          <w:rFonts w:cs="AdvTT5235d5a9"/>
        </w:rPr>
      </w:pPr>
    </w:p>
    <w:p w:rsidR="00B7319B" w:rsidRPr="00C24551" w:rsidRDefault="00B64F00" w:rsidP="00B7319B">
      <w:pPr>
        <w:spacing w:after="0" w:line="240" w:lineRule="auto"/>
        <w:rPr>
          <w:rFonts w:ascii="Trebuchet MS" w:hAnsi="Trebuchet MS" w:cs="Trebuchet MS"/>
          <w:sz w:val="20"/>
          <w:szCs w:val="20"/>
        </w:rPr>
      </w:pPr>
      <w:r>
        <w:t>Jourdan, F. 2012</w:t>
      </w:r>
      <w:r w:rsidR="00B7319B" w:rsidRPr="00EC41F2">
        <w:t xml:space="preserve">. The </w:t>
      </w:r>
      <w:r w:rsidR="00B7319B" w:rsidRPr="00EC41F2">
        <w:rPr>
          <w:vertAlign w:val="superscript"/>
        </w:rPr>
        <w:t>40</w:t>
      </w:r>
      <w:r w:rsidR="00B7319B" w:rsidRPr="00EC41F2">
        <w:t>Ar/</w:t>
      </w:r>
      <w:r w:rsidR="00B7319B" w:rsidRPr="00EC41F2">
        <w:rPr>
          <w:vertAlign w:val="superscript"/>
        </w:rPr>
        <w:t>39</w:t>
      </w:r>
      <w:r w:rsidR="00B7319B" w:rsidRPr="00EC41F2">
        <w:t xml:space="preserve">Ar dating technique applied to planetary sciences and terrestrial impacts. Australian Journal of Earth Sciences, 59, </w:t>
      </w:r>
      <w:r>
        <w:t xml:space="preserve">pp. </w:t>
      </w:r>
      <w:r w:rsidR="00B7319B" w:rsidRPr="00EC41F2">
        <w:t>199-224</w:t>
      </w:r>
      <w:r w:rsidR="00B7319B">
        <w:t>.</w:t>
      </w:r>
    </w:p>
    <w:p w:rsidR="00B7319B" w:rsidRPr="00C13250" w:rsidRDefault="00B7319B" w:rsidP="00B7319B">
      <w:pPr>
        <w:autoSpaceDE w:val="0"/>
        <w:autoSpaceDN w:val="0"/>
        <w:adjustRightInd w:val="0"/>
        <w:spacing w:after="0" w:line="240" w:lineRule="auto"/>
        <w:rPr>
          <w:rFonts w:cs="AdvTT5235d5a9"/>
          <w:color w:val="000000"/>
        </w:rPr>
      </w:pPr>
    </w:p>
    <w:p w:rsidR="00B7319B" w:rsidRDefault="00B64F00" w:rsidP="00B7319B">
      <w:pPr>
        <w:autoSpaceDE w:val="0"/>
        <w:autoSpaceDN w:val="0"/>
        <w:adjustRightInd w:val="0"/>
        <w:spacing w:after="0" w:line="240" w:lineRule="auto"/>
        <w:rPr>
          <w:rFonts w:cs="Helvetica-Light"/>
        </w:rPr>
      </w:pPr>
      <w:r>
        <w:rPr>
          <w:rFonts w:cs="Helvetica-Light"/>
        </w:rPr>
        <w:t>Jourdan, F.</w:t>
      </w:r>
      <w:r w:rsidR="00B7319B" w:rsidRPr="00B83EFE">
        <w:rPr>
          <w:rFonts w:cs="Helvetica-Light"/>
        </w:rPr>
        <w:t xml:space="preserve"> </w:t>
      </w:r>
      <w:r w:rsidRPr="00B64F00">
        <w:rPr>
          <w:rFonts w:cs="Helvetica-Light"/>
          <w:i/>
        </w:rPr>
        <w:t>et al.</w:t>
      </w:r>
      <w:r>
        <w:rPr>
          <w:rFonts w:cs="Helvetica-Light"/>
        </w:rPr>
        <w:t xml:space="preserve"> 2014</w:t>
      </w:r>
      <w:r w:rsidR="00B7319B" w:rsidRPr="00B83EFE">
        <w:rPr>
          <w:rFonts w:cs="Helvetica-Light"/>
        </w:rPr>
        <w:t>. High-precision dating of the Kalkarindji large igneous province, Australia, and synchrony with the Early–Middle Cambrian (St</w:t>
      </w:r>
      <w:r w:rsidR="00B7319B">
        <w:rPr>
          <w:rFonts w:cs="Helvetica-Light"/>
        </w:rPr>
        <w:t>age 4–5) extinction. Geology, 42,</w:t>
      </w:r>
      <w:r w:rsidR="00B7319B" w:rsidRPr="00B83EFE">
        <w:rPr>
          <w:rFonts w:cs="Helvetica-Light"/>
        </w:rPr>
        <w:t xml:space="preserve"> </w:t>
      </w:r>
      <w:r>
        <w:rPr>
          <w:rFonts w:cs="Helvetica-Light"/>
        </w:rPr>
        <w:t xml:space="preserve">pp. </w:t>
      </w:r>
      <w:r w:rsidR="00B7319B" w:rsidRPr="00B83EFE">
        <w:rPr>
          <w:rFonts w:cs="Helvetica-Light"/>
        </w:rPr>
        <w:t>543-546.</w:t>
      </w:r>
    </w:p>
    <w:p w:rsidR="00B7319B" w:rsidRDefault="00B7319B" w:rsidP="00B7319B">
      <w:pPr>
        <w:autoSpaceDE w:val="0"/>
        <w:autoSpaceDN w:val="0"/>
        <w:adjustRightInd w:val="0"/>
        <w:spacing w:after="0" w:line="240" w:lineRule="auto"/>
        <w:rPr>
          <w:rFonts w:cs="Helvetica-Light"/>
        </w:rPr>
      </w:pPr>
    </w:p>
    <w:p w:rsidR="00B7319B" w:rsidRDefault="003B226C" w:rsidP="00B7319B">
      <w:pPr>
        <w:autoSpaceDE w:val="0"/>
        <w:autoSpaceDN w:val="0"/>
        <w:adjustRightInd w:val="0"/>
        <w:spacing w:after="0" w:line="240" w:lineRule="auto"/>
        <w:rPr>
          <w:rFonts w:cs="AdvTT5235d5a9"/>
        </w:rPr>
      </w:pPr>
      <w:r>
        <w:t xml:space="preserve">Lan, Z. </w:t>
      </w:r>
      <w:r w:rsidRPr="003B226C">
        <w:rPr>
          <w:i/>
        </w:rPr>
        <w:t>et al.</w:t>
      </w:r>
      <w:r>
        <w:t xml:space="preserve"> 2014</w:t>
      </w:r>
      <w:r w:rsidR="00B7319B" w:rsidRPr="00EC41F2">
        <w:t xml:space="preserve">. A rapid and synchronous initiation of the widespread Cryogenian glaciations. Precambrian Research, 255, </w:t>
      </w:r>
      <w:r>
        <w:t xml:space="preserve">pp. </w:t>
      </w:r>
      <w:r w:rsidR="00B7319B" w:rsidRPr="00EC41F2">
        <w:t>401–411.</w:t>
      </w:r>
    </w:p>
    <w:p w:rsidR="00B7319B" w:rsidRPr="00B83EFE" w:rsidRDefault="00B7319B" w:rsidP="00B7319B">
      <w:pPr>
        <w:autoSpaceDE w:val="0"/>
        <w:autoSpaceDN w:val="0"/>
        <w:adjustRightInd w:val="0"/>
        <w:spacing w:after="0" w:line="240" w:lineRule="auto"/>
        <w:rPr>
          <w:rFonts w:cs="Helvetica-Light"/>
        </w:rPr>
      </w:pPr>
    </w:p>
    <w:p w:rsidR="00B7319B" w:rsidRDefault="00B7319B" w:rsidP="00B7319B">
      <w:pPr>
        <w:autoSpaceDE w:val="0"/>
        <w:autoSpaceDN w:val="0"/>
        <w:adjustRightInd w:val="0"/>
        <w:spacing w:after="0" w:line="240" w:lineRule="auto"/>
        <w:rPr>
          <w:rFonts w:cs="OneGulliverA"/>
        </w:rPr>
      </w:pPr>
      <w:r w:rsidRPr="00B83EFE">
        <w:rPr>
          <w:rFonts w:cs="OneGulliverA"/>
          <w:color w:val="000000"/>
        </w:rPr>
        <w:t>Mackie</w:t>
      </w:r>
      <w:r w:rsidRPr="00B83EFE">
        <w:rPr>
          <w:rFonts w:cs="OneGulliverA"/>
          <w:color w:val="000066"/>
        </w:rPr>
        <w:t xml:space="preserve">, </w:t>
      </w:r>
      <w:r w:rsidRPr="00A009B3">
        <w:rPr>
          <w:rFonts w:cs="OneGulliverA"/>
        </w:rPr>
        <w:t>R.A</w:t>
      </w:r>
      <w:r w:rsidRPr="00B83EFE">
        <w:rPr>
          <w:rFonts w:cs="OneGulliverA"/>
          <w:color w:val="000066"/>
        </w:rPr>
        <w:t>.</w:t>
      </w:r>
      <w:r w:rsidRPr="00B83EFE">
        <w:rPr>
          <w:rFonts w:cs="OneGulliverA"/>
          <w:color w:val="000000"/>
        </w:rPr>
        <w:t>, Scoates</w:t>
      </w:r>
      <w:r w:rsidRPr="00B83EFE">
        <w:rPr>
          <w:rFonts w:cs="OneGulliverA"/>
          <w:color w:val="000066"/>
        </w:rPr>
        <w:t>, J.S.</w:t>
      </w:r>
      <w:r w:rsidR="00882253">
        <w:rPr>
          <w:rFonts w:cs="OneGulliverA"/>
          <w:color w:val="000000"/>
        </w:rPr>
        <w:t>, Weis, D. 2009</w:t>
      </w:r>
      <w:r w:rsidRPr="00B83EFE">
        <w:rPr>
          <w:rFonts w:cs="OneGulliverA"/>
          <w:color w:val="000000"/>
        </w:rPr>
        <w:t xml:space="preserve">. </w:t>
      </w:r>
      <w:r w:rsidRPr="00B83EFE">
        <w:rPr>
          <w:rFonts w:cs="OneGulliverA"/>
        </w:rPr>
        <w:t xml:space="preserve">Age and Nd–Hf isotopic constraints on the origin of marginal rocks from the Muskox layered intrusion (Nunavut, Canada) and implications for the evolution of the 1.27 Ga Mackenzie large igneous province. </w:t>
      </w:r>
      <w:r>
        <w:rPr>
          <w:rFonts w:cs="OneGulliverA"/>
        </w:rPr>
        <w:t>Precambrian Research, 172,</w:t>
      </w:r>
      <w:r w:rsidR="00882253">
        <w:rPr>
          <w:rFonts w:cs="OneGulliverA"/>
        </w:rPr>
        <w:t xml:space="preserve"> pp. </w:t>
      </w:r>
      <w:r w:rsidRPr="00B83EFE">
        <w:rPr>
          <w:rFonts w:cs="OneGulliverA"/>
        </w:rPr>
        <w:t>46–66.</w:t>
      </w:r>
    </w:p>
    <w:p w:rsidR="00B7319B" w:rsidRPr="00B83EFE" w:rsidRDefault="00B7319B" w:rsidP="00B7319B">
      <w:pPr>
        <w:autoSpaceDE w:val="0"/>
        <w:autoSpaceDN w:val="0"/>
        <w:adjustRightInd w:val="0"/>
        <w:spacing w:after="0" w:line="240" w:lineRule="auto"/>
        <w:rPr>
          <w:rFonts w:cs="OneGulliverA"/>
        </w:rPr>
      </w:pPr>
    </w:p>
    <w:p w:rsidR="00B7319B" w:rsidRDefault="00B7319B" w:rsidP="00B7319B">
      <w:pPr>
        <w:spacing w:after="0" w:line="240" w:lineRule="auto"/>
      </w:pPr>
      <w:r>
        <w:t>MacDonald, F.A</w:t>
      </w:r>
      <w:r w:rsidR="00882253">
        <w:t xml:space="preserve">. </w:t>
      </w:r>
      <w:r w:rsidR="00882253" w:rsidRPr="00882253">
        <w:rPr>
          <w:i/>
        </w:rPr>
        <w:t>et al.</w:t>
      </w:r>
      <w:r w:rsidRPr="00B83EFE">
        <w:t xml:space="preserve"> 2010. Calibrating the Cryogenian. Science</w:t>
      </w:r>
      <w:r>
        <w:t>, 327,</w:t>
      </w:r>
      <w:r w:rsidRPr="00B83EFE">
        <w:t xml:space="preserve"> </w:t>
      </w:r>
      <w:r w:rsidR="00882253">
        <w:t xml:space="preserve">pp. </w:t>
      </w:r>
      <w:r w:rsidRPr="00B83EFE">
        <w:t>1241-1243.</w:t>
      </w:r>
    </w:p>
    <w:p w:rsidR="00B7319B" w:rsidRDefault="00B7319B" w:rsidP="00B7319B">
      <w:pPr>
        <w:spacing w:after="0" w:line="240" w:lineRule="auto"/>
      </w:pPr>
    </w:p>
    <w:p w:rsidR="00B7319B" w:rsidRPr="00EC41F2" w:rsidRDefault="008B4E70" w:rsidP="00B7319B">
      <w:pPr>
        <w:spacing w:after="0" w:line="240" w:lineRule="auto"/>
      </w:pPr>
      <w:r>
        <w:t>Myrow, P.M.</w:t>
      </w:r>
      <w:r w:rsidR="00B7319B" w:rsidRPr="00EC41F2">
        <w:t xml:space="preserve"> </w:t>
      </w:r>
      <w:r w:rsidRPr="008B4E70">
        <w:rPr>
          <w:i/>
        </w:rPr>
        <w:t>et al.</w:t>
      </w:r>
      <w:r>
        <w:t xml:space="preserve"> 2014</w:t>
      </w:r>
      <w:r w:rsidR="00B7319B" w:rsidRPr="00EC41F2">
        <w:t xml:space="preserve">. High-precision U-Pb age and duration of the latest Devonian (Famennian) Hangenberg event, and its implications. Terra Nova, 26, </w:t>
      </w:r>
      <w:r>
        <w:t xml:space="preserve">pp. </w:t>
      </w:r>
      <w:r w:rsidR="00B7319B" w:rsidRPr="00EC41F2">
        <w:t>222-229.</w:t>
      </w:r>
    </w:p>
    <w:p w:rsidR="00B7319B" w:rsidRPr="00B83EFE" w:rsidRDefault="00B7319B" w:rsidP="00B7319B">
      <w:pPr>
        <w:spacing w:after="0" w:line="240" w:lineRule="auto"/>
      </w:pPr>
    </w:p>
    <w:p w:rsidR="00B7319B" w:rsidRPr="009A01AA" w:rsidRDefault="00B7319B" w:rsidP="00B7319B">
      <w:pPr>
        <w:autoSpaceDE w:val="0"/>
        <w:autoSpaceDN w:val="0"/>
        <w:adjustRightInd w:val="0"/>
        <w:spacing w:after="0" w:line="240" w:lineRule="auto"/>
        <w:rPr>
          <w:rFonts w:cs="TimesNewRomanPS-BoldMT"/>
          <w:b/>
          <w:bCs/>
        </w:rPr>
      </w:pPr>
      <w:r w:rsidRPr="00B83EFE">
        <w:t>Pointon, M.A., Chew, D.M., Ovtcha</w:t>
      </w:r>
      <w:r w:rsidR="000D666A">
        <w:t>rova, M., Sevastopulo, G.D., Crowley, Q.G. 2012</w:t>
      </w:r>
      <w:r w:rsidRPr="00B83EFE">
        <w:t xml:space="preserve">. </w:t>
      </w:r>
      <w:r w:rsidRPr="009A01AA">
        <w:rPr>
          <w:rFonts w:cs="TimesNewRomanPS-BoldMT"/>
          <w:bCs/>
        </w:rPr>
        <w:t xml:space="preserve">New high-precision U–Pb dates from western European Carboniferous tuffs; implications for time scale calibration, the periodicity of late Carboniferous cycles and stratigraphical correlation. </w:t>
      </w:r>
      <w:r w:rsidRPr="00517234">
        <w:rPr>
          <w:rFonts w:cs="TimesNewRomanPS-ItalicMT"/>
          <w:iCs/>
        </w:rPr>
        <w:t>Journal of the Geological Society, London,</w:t>
      </w:r>
      <w:r w:rsidRPr="00B83EFE">
        <w:rPr>
          <w:rFonts w:cs="TimesNewRomanPS-ItalicMT"/>
          <w:i/>
          <w:iCs/>
        </w:rPr>
        <w:t xml:space="preserve"> </w:t>
      </w:r>
      <w:r w:rsidRPr="00517234">
        <w:rPr>
          <w:rFonts w:cs="TimesNewRomanPS-BoldMT"/>
          <w:bCs/>
        </w:rPr>
        <w:t>169</w:t>
      </w:r>
      <w:r>
        <w:rPr>
          <w:rFonts w:eastAsia="TimesNewRomanPSMT" w:cs="TimesNewRomanPSMT"/>
        </w:rPr>
        <w:t xml:space="preserve">, </w:t>
      </w:r>
      <w:r w:rsidR="000D666A">
        <w:rPr>
          <w:rFonts w:eastAsia="TimesNewRomanPSMT" w:cs="TimesNewRomanPSMT"/>
        </w:rPr>
        <w:t xml:space="preserve">pp. </w:t>
      </w:r>
      <w:r w:rsidRPr="00B83EFE">
        <w:rPr>
          <w:rFonts w:eastAsia="TimesNewRomanPSMT" w:cs="TimesNewRomanPSMT"/>
        </w:rPr>
        <w:t>713–721.</w:t>
      </w:r>
    </w:p>
    <w:p w:rsidR="00B7319B" w:rsidRPr="00B83EFE" w:rsidRDefault="00B7319B" w:rsidP="00B7319B">
      <w:pPr>
        <w:autoSpaceDE w:val="0"/>
        <w:autoSpaceDN w:val="0"/>
        <w:adjustRightInd w:val="0"/>
        <w:spacing w:after="0" w:line="240" w:lineRule="auto"/>
        <w:rPr>
          <w:rFonts w:cs="TimesNewRomanPS-BoldMT"/>
          <w:b/>
          <w:bCs/>
        </w:rPr>
      </w:pPr>
    </w:p>
    <w:p w:rsidR="00B7319B" w:rsidRPr="00B83EFE" w:rsidRDefault="00B7319B" w:rsidP="00B7319B">
      <w:pPr>
        <w:pStyle w:val="Default"/>
        <w:rPr>
          <w:rFonts w:asciiTheme="minorHAnsi" w:hAnsiTheme="minorHAnsi" w:cs="BPGEE G+ Gulliver"/>
          <w:sz w:val="22"/>
          <w:szCs w:val="22"/>
        </w:rPr>
      </w:pPr>
      <w:r w:rsidRPr="00B83EFE">
        <w:rPr>
          <w:rFonts w:asciiTheme="minorHAnsi" w:hAnsiTheme="minorHAnsi" w:cs="BPGEE G+ Gulliver"/>
          <w:sz w:val="22"/>
          <w:szCs w:val="22"/>
        </w:rPr>
        <w:t>Schmieder, M.</w:t>
      </w:r>
      <w:r w:rsidR="003F2594">
        <w:rPr>
          <w:rFonts w:asciiTheme="minorHAnsi" w:hAnsiTheme="minorHAnsi" w:cs="BPGEE G+ Gulliver"/>
          <w:sz w:val="22"/>
          <w:szCs w:val="22"/>
        </w:rPr>
        <w:t>,</w:t>
      </w:r>
      <w:r w:rsidRPr="00B83EFE">
        <w:rPr>
          <w:rFonts w:asciiTheme="minorHAnsi" w:hAnsiTheme="minorHAnsi" w:cs="BPGEE G+ Gulliver"/>
          <w:sz w:val="22"/>
          <w:szCs w:val="22"/>
        </w:rPr>
        <w:t xml:space="preserve"> J</w:t>
      </w:r>
      <w:r w:rsidR="000D666A">
        <w:rPr>
          <w:rFonts w:asciiTheme="minorHAnsi" w:eastAsia="BPGEM H+ MTSYN" w:hAnsiTheme="minorHAnsi" w:cs="BPGEE G+ Gulliver"/>
          <w:sz w:val="22"/>
          <w:szCs w:val="22"/>
        </w:rPr>
        <w:t>ourdan, F., Tohver, E., Cloutis, E.A. 2014</w:t>
      </w:r>
      <w:r w:rsidRPr="00B83EFE">
        <w:rPr>
          <w:rFonts w:asciiTheme="minorHAnsi" w:eastAsia="BPGEM H+ MTSYN" w:hAnsiTheme="minorHAnsi" w:cs="BPGEE G+ Gulliver"/>
          <w:sz w:val="22"/>
          <w:szCs w:val="22"/>
        </w:rPr>
        <w:t xml:space="preserve">. </w:t>
      </w:r>
      <w:r w:rsidRPr="00B83EFE">
        <w:rPr>
          <w:rFonts w:asciiTheme="minorHAnsi" w:hAnsiTheme="minorHAnsi" w:cs="BPGEE G+ Gulliver"/>
          <w:sz w:val="22"/>
          <w:szCs w:val="22"/>
          <w:vertAlign w:val="superscript"/>
        </w:rPr>
        <w:t>40</w:t>
      </w:r>
      <w:r w:rsidRPr="00B83EFE">
        <w:rPr>
          <w:rFonts w:asciiTheme="minorHAnsi" w:hAnsiTheme="minorHAnsi" w:cs="BPGEE G+ Gulliver"/>
          <w:sz w:val="22"/>
          <w:szCs w:val="22"/>
        </w:rPr>
        <w:t>Ar/</w:t>
      </w:r>
      <w:r w:rsidRPr="00B83EFE">
        <w:rPr>
          <w:rFonts w:asciiTheme="minorHAnsi" w:hAnsiTheme="minorHAnsi" w:cs="BPGEE G+ Gulliver"/>
          <w:sz w:val="22"/>
          <w:szCs w:val="22"/>
          <w:vertAlign w:val="superscript"/>
        </w:rPr>
        <w:t>39</w:t>
      </w:r>
      <w:r w:rsidRPr="00B83EFE">
        <w:rPr>
          <w:rFonts w:asciiTheme="minorHAnsi" w:hAnsiTheme="minorHAnsi" w:cs="BPGEE G+ Gulliver"/>
          <w:sz w:val="22"/>
          <w:szCs w:val="22"/>
        </w:rPr>
        <w:t xml:space="preserve">Ar age of the Lake Saint Martin impact structure (Canada) – Unchaining the Late Triassic terrestrial impact craters. Earth and Planetary Science Letters, 406, </w:t>
      </w:r>
      <w:r w:rsidR="000D666A">
        <w:rPr>
          <w:rFonts w:asciiTheme="minorHAnsi" w:hAnsiTheme="minorHAnsi" w:cs="BPGEE G+ Gulliver"/>
          <w:sz w:val="22"/>
          <w:szCs w:val="22"/>
        </w:rPr>
        <w:t xml:space="preserve">pp. </w:t>
      </w:r>
      <w:r w:rsidRPr="00B83EFE">
        <w:rPr>
          <w:rFonts w:asciiTheme="minorHAnsi" w:hAnsiTheme="minorHAnsi" w:cs="BPGEE G+ Gulliver"/>
          <w:sz w:val="22"/>
          <w:szCs w:val="22"/>
        </w:rPr>
        <w:t>37-48.</w:t>
      </w:r>
    </w:p>
    <w:p w:rsidR="00B7319B" w:rsidRPr="00B83EFE" w:rsidRDefault="00B7319B" w:rsidP="00B7319B">
      <w:pPr>
        <w:pStyle w:val="Default"/>
        <w:rPr>
          <w:rFonts w:asciiTheme="minorHAnsi" w:hAnsiTheme="minorHAnsi" w:cs="BPGEE G+ Gulliver"/>
          <w:sz w:val="22"/>
          <w:szCs w:val="22"/>
        </w:rPr>
      </w:pPr>
    </w:p>
    <w:p w:rsidR="00B7319B" w:rsidRPr="00954CB8" w:rsidRDefault="00B7319B" w:rsidP="00B7319B">
      <w:pPr>
        <w:autoSpaceDE w:val="0"/>
        <w:autoSpaceDN w:val="0"/>
        <w:adjustRightInd w:val="0"/>
        <w:spacing w:after="0" w:line="240" w:lineRule="auto"/>
        <w:rPr>
          <w:rFonts w:cs="AdvEPSTIM"/>
          <w:color w:val="000000"/>
        </w:rPr>
      </w:pPr>
      <w:r w:rsidRPr="00B83EFE">
        <w:rPr>
          <w:rFonts w:cs="AdvEPSTIM"/>
          <w:color w:val="000000"/>
        </w:rPr>
        <w:t>Schmieder, M</w:t>
      </w:r>
      <w:r w:rsidR="000D666A">
        <w:rPr>
          <w:rFonts w:cs="AdvEPSTIM"/>
          <w:color w:val="000000"/>
        </w:rPr>
        <w:t xml:space="preserve">. </w:t>
      </w:r>
      <w:r w:rsidR="000D666A" w:rsidRPr="000D666A">
        <w:rPr>
          <w:rFonts w:cs="AdvEPSTIM"/>
          <w:i/>
          <w:color w:val="000000"/>
        </w:rPr>
        <w:t>et al.</w:t>
      </w:r>
      <w:r w:rsidR="0094065E">
        <w:rPr>
          <w:rFonts w:cs="AdvEPSTIM"/>
          <w:color w:val="000000"/>
        </w:rPr>
        <w:t xml:space="preserve"> 2015</w:t>
      </w:r>
      <w:r w:rsidRPr="00B83EFE">
        <w:rPr>
          <w:rFonts w:cs="AdvEPSTIM"/>
          <w:color w:val="000000"/>
        </w:rPr>
        <w:t xml:space="preserve">. </w:t>
      </w:r>
      <w:r w:rsidRPr="00B83EFE">
        <w:rPr>
          <w:rFonts w:cs="AdvEPSTIM"/>
        </w:rPr>
        <w:t xml:space="preserve">New </w:t>
      </w:r>
      <w:r w:rsidRPr="00B83EFE">
        <w:rPr>
          <w:rFonts w:cs="AdvEPSTIM"/>
          <w:vertAlign w:val="superscript"/>
        </w:rPr>
        <w:t>40</w:t>
      </w:r>
      <w:r w:rsidRPr="00B83EFE">
        <w:rPr>
          <w:rFonts w:cs="AdvEPSTIM"/>
        </w:rPr>
        <w:t>Ar/</w:t>
      </w:r>
      <w:r w:rsidRPr="00B83EFE">
        <w:rPr>
          <w:rFonts w:cs="AdvEPSTIM"/>
          <w:vertAlign w:val="superscript"/>
        </w:rPr>
        <w:t>39</w:t>
      </w:r>
      <w:r w:rsidRPr="00B83EFE">
        <w:rPr>
          <w:rFonts w:cs="AdvEPSTIM"/>
        </w:rPr>
        <w:t xml:space="preserve">Ar dating of the Clearwater Lake impact structures (Quebec, Canada) – Not the binary asteroid impact it seems? </w:t>
      </w:r>
      <w:r w:rsidRPr="00954CB8">
        <w:rPr>
          <w:rFonts w:cs="AdvEPSTIM"/>
        </w:rPr>
        <w:t xml:space="preserve">Geochimica et Cosmochimica Acta, 148, </w:t>
      </w:r>
      <w:r w:rsidR="000D666A">
        <w:rPr>
          <w:rFonts w:cs="AdvEPSTIM"/>
        </w:rPr>
        <w:t xml:space="preserve">pp. </w:t>
      </w:r>
      <w:r w:rsidRPr="00954CB8">
        <w:rPr>
          <w:rFonts w:cs="AdvEPSTIM"/>
        </w:rPr>
        <w:t>304–324.</w:t>
      </w:r>
    </w:p>
    <w:p w:rsidR="00B7319B" w:rsidRPr="00B83EFE" w:rsidRDefault="00B7319B" w:rsidP="00B7319B">
      <w:pPr>
        <w:autoSpaceDE w:val="0"/>
        <w:autoSpaceDN w:val="0"/>
        <w:adjustRightInd w:val="0"/>
        <w:spacing w:after="0" w:line="240" w:lineRule="auto"/>
        <w:rPr>
          <w:rFonts w:cs="AdvEPSTIM"/>
        </w:rPr>
      </w:pPr>
    </w:p>
    <w:p w:rsidR="00B7319B" w:rsidRPr="00B83EFE" w:rsidRDefault="00B7319B" w:rsidP="00B7319B">
      <w:pPr>
        <w:autoSpaceDE w:val="0"/>
        <w:autoSpaceDN w:val="0"/>
        <w:adjustRightInd w:val="0"/>
        <w:spacing w:after="0" w:line="240" w:lineRule="auto"/>
        <w:rPr>
          <w:rFonts w:eastAsia="Times New Roman" w:cs="Times New Roman"/>
          <w:color w:val="000000"/>
          <w:lang w:eastAsia="en-GB"/>
        </w:rPr>
      </w:pPr>
      <w:r w:rsidRPr="00B83EFE">
        <w:rPr>
          <w:rFonts w:cs="AdvGulliv-R"/>
          <w:color w:val="000000"/>
        </w:rPr>
        <w:t>Schöbel, S., Wall</w:t>
      </w:r>
      <w:r w:rsidR="0094065E">
        <w:rPr>
          <w:rFonts w:cs="AdvGulliv-R"/>
          <w:color w:val="000000"/>
        </w:rPr>
        <w:t xml:space="preserve">, H., Ganerød, M., Pandit, M.K., </w:t>
      </w:r>
      <w:r w:rsidRPr="00B83EFE">
        <w:rPr>
          <w:rFonts w:cs="AdvGulliv-R"/>
          <w:color w:val="000000"/>
        </w:rPr>
        <w:t>Rolf, C.</w:t>
      </w:r>
      <w:r w:rsidR="0094065E">
        <w:rPr>
          <w:rFonts w:eastAsia="Times New Roman" w:cs="Times New Roman"/>
          <w:color w:val="000000"/>
          <w:lang w:eastAsia="en-GB"/>
        </w:rPr>
        <w:t xml:space="preserve">  2014</w:t>
      </w:r>
      <w:r w:rsidRPr="00B83EFE">
        <w:rPr>
          <w:rFonts w:eastAsia="Times New Roman" w:cs="Times New Roman"/>
          <w:color w:val="000000"/>
          <w:lang w:eastAsia="en-GB"/>
        </w:rPr>
        <w:t xml:space="preserve">. </w:t>
      </w:r>
      <w:r w:rsidRPr="00B83EFE">
        <w:rPr>
          <w:rFonts w:cs="AdvGulliv-R"/>
        </w:rPr>
        <w:t xml:space="preserve">Magnetostratigraphy and 40Ar–39Ar geochronology of the Malwa Plateau region (Northern Deccan Traps), central western India: Significance and correlation with the main Deccan Large Igneous Province sequences. </w:t>
      </w:r>
      <w:r>
        <w:rPr>
          <w:rFonts w:eastAsia="Times New Roman" w:cs="Times New Roman"/>
          <w:color w:val="000000"/>
          <w:lang w:eastAsia="en-GB"/>
        </w:rPr>
        <w:t>J. Asian Earth Sciences, 89,</w:t>
      </w:r>
      <w:r w:rsidRPr="00B83EFE">
        <w:rPr>
          <w:rFonts w:eastAsia="Times New Roman" w:cs="Times New Roman"/>
          <w:color w:val="000000"/>
          <w:lang w:eastAsia="en-GB"/>
        </w:rPr>
        <w:t xml:space="preserve"> </w:t>
      </w:r>
      <w:r w:rsidR="0094065E">
        <w:rPr>
          <w:rFonts w:eastAsia="Times New Roman" w:cs="Times New Roman"/>
          <w:color w:val="000000"/>
          <w:lang w:eastAsia="en-GB"/>
        </w:rPr>
        <w:t xml:space="preserve">pp. </w:t>
      </w:r>
      <w:r w:rsidRPr="00B83EFE">
        <w:rPr>
          <w:rFonts w:eastAsia="Times New Roman" w:cs="Times New Roman"/>
          <w:color w:val="000000"/>
          <w:lang w:eastAsia="en-GB"/>
        </w:rPr>
        <w:t>28-45.</w:t>
      </w:r>
    </w:p>
    <w:p w:rsidR="00B7319B" w:rsidRPr="00B83EFE" w:rsidRDefault="00B7319B" w:rsidP="00B7319B">
      <w:pPr>
        <w:autoSpaceDE w:val="0"/>
        <w:autoSpaceDN w:val="0"/>
        <w:adjustRightInd w:val="0"/>
        <w:spacing w:after="0" w:line="240" w:lineRule="auto"/>
        <w:rPr>
          <w:rFonts w:cs="AdvGulliv-R"/>
        </w:rPr>
      </w:pPr>
    </w:p>
    <w:p w:rsidR="00B7319B" w:rsidRDefault="0094065E" w:rsidP="00B7319B">
      <w:pPr>
        <w:autoSpaceDE w:val="0"/>
        <w:autoSpaceDN w:val="0"/>
        <w:adjustRightInd w:val="0"/>
        <w:spacing w:after="0" w:line="240" w:lineRule="auto"/>
        <w:rPr>
          <w:rFonts w:cs="AdvPSHEL"/>
        </w:rPr>
      </w:pPr>
      <w:r>
        <w:rPr>
          <w:rFonts w:eastAsia="Times New Roman" w:cs="Times New Roman"/>
          <w:color w:val="000000"/>
          <w:lang w:eastAsia="en-GB"/>
        </w:rPr>
        <w:t>Schwartz, W.H., Lippolt, H.J. 2014</w:t>
      </w:r>
      <w:r w:rsidR="00B7319B" w:rsidRPr="00B83EFE">
        <w:rPr>
          <w:rFonts w:eastAsia="Times New Roman" w:cs="Times New Roman"/>
          <w:color w:val="000000"/>
          <w:lang w:eastAsia="en-GB"/>
        </w:rPr>
        <w:t xml:space="preserve">. </w:t>
      </w:r>
      <w:r w:rsidR="00B7319B" w:rsidRPr="00B83EFE">
        <w:rPr>
          <w:rFonts w:cs="AdvTimes-b"/>
          <w:vertAlign w:val="superscript"/>
        </w:rPr>
        <w:t>40</w:t>
      </w:r>
      <w:r w:rsidR="00B7319B" w:rsidRPr="00B83EFE">
        <w:rPr>
          <w:rFonts w:cs="AdvTimes-b"/>
        </w:rPr>
        <w:t>Ar-</w:t>
      </w:r>
      <w:r w:rsidR="00B7319B" w:rsidRPr="00B83EFE">
        <w:rPr>
          <w:rFonts w:cs="AdvTimes-b"/>
          <w:vertAlign w:val="superscript"/>
        </w:rPr>
        <w:t>39</w:t>
      </w:r>
      <w:r w:rsidR="00B7319B" w:rsidRPr="00B83EFE">
        <w:rPr>
          <w:rFonts w:cs="AdvTimes-b"/>
        </w:rPr>
        <w:t>Ar step-heating of impact glasses from the Nordlinger Ries impact crater</w:t>
      </w:r>
      <w:r w:rsidR="00B7319B" w:rsidRPr="00B83EFE">
        <w:rPr>
          <w:rFonts w:cs="AdvTTb8864ccf.B+20"/>
        </w:rPr>
        <w:t xml:space="preserve">— </w:t>
      </w:r>
      <w:r w:rsidR="00B7319B" w:rsidRPr="00B83EFE">
        <w:rPr>
          <w:rFonts w:cs="AdvTimes-b"/>
        </w:rPr>
        <w:t xml:space="preserve">Implications on excess argon in impact melts and tektites. </w:t>
      </w:r>
      <w:r w:rsidR="00B7319B" w:rsidRPr="00B83EFE">
        <w:rPr>
          <w:rFonts w:cs="AdvPSHEL-O"/>
        </w:rPr>
        <w:t>Meteoritics &amp; Planetary Science</w:t>
      </w:r>
      <w:r w:rsidR="00B7319B">
        <w:rPr>
          <w:rFonts w:cs="AdvPSHEL-O"/>
        </w:rPr>
        <w:t>,</w:t>
      </w:r>
      <w:r w:rsidR="00B7319B" w:rsidRPr="00B83EFE">
        <w:rPr>
          <w:rFonts w:cs="AdvPSHEL-O"/>
        </w:rPr>
        <w:t xml:space="preserve"> </w:t>
      </w:r>
      <w:r w:rsidR="00B7319B" w:rsidRPr="00B83EFE">
        <w:rPr>
          <w:rFonts w:cs="AdvPSHEL"/>
        </w:rPr>
        <w:t xml:space="preserve">49, </w:t>
      </w:r>
      <w:r>
        <w:rPr>
          <w:rFonts w:cs="AdvPSHEL"/>
        </w:rPr>
        <w:t xml:space="preserve">pp. </w:t>
      </w:r>
      <w:r w:rsidR="00B7319B" w:rsidRPr="00B83EFE">
        <w:rPr>
          <w:rFonts w:cs="AdvPSHEL"/>
        </w:rPr>
        <w:t>1023–1036.</w:t>
      </w:r>
    </w:p>
    <w:p w:rsidR="00B7319B" w:rsidRPr="00B83EFE" w:rsidRDefault="00B7319B" w:rsidP="00B7319B">
      <w:pPr>
        <w:autoSpaceDE w:val="0"/>
        <w:autoSpaceDN w:val="0"/>
        <w:adjustRightInd w:val="0"/>
        <w:spacing w:after="0" w:line="240" w:lineRule="auto"/>
        <w:rPr>
          <w:rFonts w:cs="AdvPSHEL"/>
        </w:rPr>
      </w:pPr>
    </w:p>
    <w:p w:rsidR="00B7319B" w:rsidRDefault="00B7319B" w:rsidP="00B7319B">
      <w:pPr>
        <w:spacing w:after="0" w:line="240" w:lineRule="auto"/>
        <w:rPr>
          <w:rFonts w:cs="AdvTT5235d5a9"/>
          <w:color w:val="0000FF"/>
        </w:rPr>
      </w:pPr>
      <w:r>
        <w:rPr>
          <w:rFonts w:cs="AdvTT5235d5a9"/>
          <w:color w:val="000000"/>
        </w:rPr>
        <w:t>S</w:t>
      </w:r>
      <w:r w:rsidRPr="00B83EFE">
        <w:rPr>
          <w:rFonts w:cs="AdvTT5235d5a9"/>
          <w:color w:val="000000"/>
        </w:rPr>
        <w:t>vensen, H.</w:t>
      </w:r>
      <w:r>
        <w:rPr>
          <w:rFonts w:cs="AdvTT5235d5a9"/>
          <w:color w:val="000000"/>
        </w:rPr>
        <w:t xml:space="preserve">, </w:t>
      </w:r>
      <w:r w:rsidRPr="00B83EFE">
        <w:rPr>
          <w:rFonts w:cs="AdvTT5235d5a9"/>
          <w:color w:val="000000"/>
        </w:rPr>
        <w:t>Corfu, F.</w:t>
      </w:r>
      <w:r>
        <w:rPr>
          <w:rFonts w:cs="AdvTT5235d5a9"/>
          <w:color w:val="000000"/>
        </w:rPr>
        <w:t xml:space="preserve">, </w:t>
      </w:r>
      <w:r w:rsidR="0094065E">
        <w:rPr>
          <w:rFonts w:cs="AdvTT5235d5a9"/>
          <w:color w:val="000000"/>
        </w:rPr>
        <w:t>Polteau, S., Hammer, Ø., Planke, S. 2012</w:t>
      </w:r>
      <w:r w:rsidRPr="00B83EFE">
        <w:rPr>
          <w:rFonts w:cs="AdvTT5235d5a9"/>
          <w:color w:val="000000"/>
        </w:rPr>
        <w:t xml:space="preserve">. </w:t>
      </w:r>
      <w:r w:rsidRPr="00B83EFE">
        <w:rPr>
          <w:rFonts w:cs="AdvTT5235d5a9"/>
        </w:rPr>
        <w:t xml:space="preserve">Rapid magma emplacement in the Karoo Large Igneous Province. </w:t>
      </w:r>
      <w:r w:rsidRPr="00954CB8">
        <w:rPr>
          <w:rFonts w:cs="AdvTT5235d5a9"/>
        </w:rPr>
        <w:t>Earth and Planetary Science Letters</w:t>
      </w:r>
      <w:r>
        <w:rPr>
          <w:rFonts w:cs="AdvTT5235d5a9"/>
        </w:rPr>
        <w:t>,</w:t>
      </w:r>
      <w:r w:rsidRPr="00954CB8">
        <w:rPr>
          <w:rFonts w:cs="AdvTT5235d5a9"/>
        </w:rPr>
        <w:t xml:space="preserve"> 325</w:t>
      </w:r>
      <w:r w:rsidRPr="00954CB8">
        <w:rPr>
          <w:rFonts w:cs="AdvTT5235d5a9+20"/>
        </w:rPr>
        <w:t>–</w:t>
      </w:r>
      <w:r w:rsidRPr="00954CB8">
        <w:rPr>
          <w:rFonts w:cs="AdvTT5235d5a9"/>
        </w:rPr>
        <w:t>326,</w:t>
      </w:r>
      <w:r w:rsidR="0094065E">
        <w:rPr>
          <w:rFonts w:cs="AdvTT5235d5a9"/>
        </w:rPr>
        <w:t xml:space="preserve"> pp.</w:t>
      </w:r>
      <w:r w:rsidR="00B175E2">
        <w:rPr>
          <w:rFonts w:cs="AdvTT5235d5a9"/>
        </w:rPr>
        <w:t xml:space="preserve"> </w:t>
      </w:r>
      <w:bookmarkStart w:id="0" w:name="_GoBack"/>
      <w:bookmarkEnd w:id="0"/>
      <w:r w:rsidRPr="00954CB8">
        <w:rPr>
          <w:rFonts w:cs="AdvTT5235d5a9"/>
        </w:rPr>
        <w:t>1</w:t>
      </w:r>
      <w:r w:rsidRPr="00954CB8">
        <w:rPr>
          <w:rFonts w:cs="AdvTT5235d5a9+20"/>
        </w:rPr>
        <w:t>–</w:t>
      </w:r>
      <w:r w:rsidRPr="00954CB8">
        <w:rPr>
          <w:rFonts w:cs="AdvTT5235d5a9"/>
        </w:rPr>
        <w:t>9.</w:t>
      </w:r>
      <w:r w:rsidRPr="00B83EFE">
        <w:rPr>
          <w:rFonts w:cs="AdvTT5235d5a9"/>
          <w:color w:val="0000FF"/>
        </w:rPr>
        <w:t xml:space="preserve"> </w:t>
      </w:r>
    </w:p>
    <w:p w:rsidR="00B7319B" w:rsidRDefault="00B7319B" w:rsidP="00B7319B">
      <w:pPr>
        <w:spacing w:after="0" w:line="240" w:lineRule="auto"/>
        <w:rPr>
          <w:rFonts w:cs="AdvTT5235d5a9"/>
          <w:color w:val="0000FF"/>
        </w:rPr>
      </w:pPr>
    </w:p>
    <w:p w:rsidR="00B7319B" w:rsidRPr="009032CA" w:rsidRDefault="00B7319B" w:rsidP="00B7319B">
      <w:pPr>
        <w:pStyle w:val="Default"/>
        <w:rPr>
          <w:rFonts w:asciiTheme="minorHAnsi" w:eastAsia="Times New Roman" w:hAnsiTheme="minorHAnsi" w:cs="Times New Roman"/>
          <w:sz w:val="22"/>
          <w:szCs w:val="22"/>
          <w:lang w:eastAsia="en-GB"/>
        </w:rPr>
      </w:pPr>
      <w:r w:rsidRPr="009032CA">
        <w:rPr>
          <w:rFonts w:asciiTheme="minorHAnsi" w:hAnsiTheme="minorHAnsi" w:cs="JBPCH K+ Gulliver"/>
          <w:sz w:val="22"/>
          <w:szCs w:val="22"/>
        </w:rPr>
        <w:t>Tejada, M.L.G</w:t>
      </w:r>
      <w:r w:rsidR="0094065E">
        <w:rPr>
          <w:rFonts w:asciiTheme="minorHAnsi" w:hAnsiTheme="minorHAnsi" w:cs="JBPCH K+ Gulliver"/>
          <w:sz w:val="22"/>
          <w:szCs w:val="22"/>
        </w:rPr>
        <w:t xml:space="preserve">. </w:t>
      </w:r>
      <w:r w:rsidR="0094065E" w:rsidRPr="0094065E">
        <w:rPr>
          <w:rFonts w:asciiTheme="minorHAnsi" w:hAnsiTheme="minorHAnsi" w:cs="JBPCH K+ Gulliver"/>
          <w:i/>
          <w:sz w:val="22"/>
          <w:szCs w:val="22"/>
        </w:rPr>
        <w:t>et al</w:t>
      </w:r>
      <w:r w:rsidR="0094065E" w:rsidRPr="0094065E">
        <w:rPr>
          <w:rFonts w:asciiTheme="minorHAnsi" w:eastAsia="JBPCP K+ MTSYN" w:hAnsiTheme="minorHAnsi" w:cs="JBPCH K+ Gulliver"/>
          <w:i/>
          <w:sz w:val="22"/>
          <w:szCs w:val="22"/>
        </w:rPr>
        <w:t>.</w:t>
      </w:r>
      <w:r w:rsidR="0094065E">
        <w:rPr>
          <w:rFonts w:asciiTheme="minorHAnsi" w:eastAsia="JBPCP K+ MTSYN" w:hAnsiTheme="minorHAnsi" w:cs="JBPCH K+ Gulliver"/>
          <w:sz w:val="22"/>
          <w:szCs w:val="22"/>
        </w:rPr>
        <w:t xml:space="preserve"> 2013</w:t>
      </w:r>
      <w:r w:rsidRPr="009032CA">
        <w:rPr>
          <w:rFonts w:asciiTheme="minorHAnsi" w:eastAsia="JBPCP K+ MTSYN" w:hAnsiTheme="minorHAnsi" w:cs="JBPCH K+ Gulliver"/>
          <w:sz w:val="22"/>
          <w:szCs w:val="22"/>
        </w:rPr>
        <w:t>.</w:t>
      </w:r>
      <w:r>
        <w:rPr>
          <w:rFonts w:asciiTheme="minorHAnsi" w:eastAsia="JBPCP K+ MTSYN" w:hAnsiTheme="minorHAnsi" w:cs="JBPCH K+ Gulliver"/>
          <w:sz w:val="22"/>
          <w:szCs w:val="22"/>
        </w:rPr>
        <w:t xml:space="preserve"> </w:t>
      </w:r>
      <w:r w:rsidRPr="009032CA">
        <w:rPr>
          <w:rFonts w:asciiTheme="minorHAnsi" w:hAnsiTheme="minorHAnsi" w:cs="JBPCH K+ Gulliver"/>
          <w:sz w:val="22"/>
          <w:szCs w:val="22"/>
        </w:rPr>
        <w:t xml:space="preserve">Cryptic lower crustal signature in the source of the Ontong Java Plateau revealed by Os and Hf isotopes. </w:t>
      </w:r>
      <w:r w:rsidRPr="009032CA">
        <w:rPr>
          <w:rFonts w:asciiTheme="minorHAnsi" w:eastAsia="Times New Roman" w:hAnsiTheme="minorHAnsi" w:cs="Times New Roman"/>
          <w:sz w:val="22"/>
          <w:szCs w:val="22"/>
          <w:lang w:eastAsia="en-GB"/>
        </w:rPr>
        <w:t>Earth and Planetary Science Letters</w:t>
      </w:r>
      <w:r>
        <w:rPr>
          <w:rFonts w:asciiTheme="minorHAnsi" w:eastAsia="Times New Roman" w:hAnsiTheme="minorHAnsi" w:cs="Times New Roman"/>
          <w:sz w:val="22"/>
          <w:szCs w:val="22"/>
          <w:lang w:eastAsia="en-GB"/>
        </w:rPr>
        <w:t xml:space="preserve">, 377, </w:t>
      </w:r>
      <w:r w:rsidR="0094065E">
        <w:rPr>
          <w:rFonts w:asciiTheme="minorHAnsi" w:eastAsia="Times New Roman" w:hAnsiTheme="minorHAnsi" w:cs="Times New Roman"/>
          <w:sz w:val="22"/>
          <w:szCs w:val="22"/>
          <w:lang w:eastAsia="en-GB"/>
        </w:rPr>
        <w:t xml:space="preserve">pp. </w:t>
      </w:r>
      <w:r w:rsidRPr="009032CA">
        <w:rPr>
          <w:rFonts w:asciiTheme="minorHAnsi" w:eastAsia="Times New Roman" w:hAnsiTheme="minorHAnsi" w:cs="Times New Roman"/>
          <w:sz w:val="22"/>
          <w:szCs w:val="22"/>
          <w:lang w:eastAsia="en-GB"/>
        </w:rPr>
        <w:t>84-96.</w:t>
      </w:r>
    </w:p>
    <w:p w:rsidR="00B7319B" w:rsidRPr="007A60BA" w:rsidRDefault="00B7319B" w:rsidP="00B7319B">
      <w:pPr>
        <w:pStyle w:val="Default"/>
        <w:rPr>
          <w:rFonts w:ascii="JBPCH K+ Gulliver" w:hAnsi="JBPCH K+ Gulliver" w:cs="JBPCH K+ Gulliver"/>
        </w:rPr>
      </w:pPr>
    </w:p>
    <w:p w:rsidR="00B7319B" w:rsidRPr="00B83EFE" w:rsidRDefault="0094065E" w:rsidP="00B7319B">
      <w:pPr>
        <w:autoSpaceDE w:val="0"/>
        <w:autoSpaceDN w:val="0"/>
        <w:adjustRightInd w:val="0"/>
        <w:spacing w:after="0" w:line="240" w:lineRule="auto"/>
        <w:rPr>
          <w:rFonts w:cs="AdvTT5235d5a9"/>
          <w:color w:val="000000"/>
        </w:rPr>
      </w:pPr>
      <w:r>
        <w:rPr>
          <w:rFonts w:cs="AdvTT5235d5a9"/>
          <w:color w:val="000000"/>
        </w:rPr>
        <w:lastRenderedPageBreak/>
        <w:t xml:space="preserve">Timm, C. </w:t>
      </w:r>
      <w:r w:rsidRPr="0094065E">
        <w:rPr>
          <w:rFonts w:cs="AdvTT5235d5a9"/>
          <w:i/>
          <w:color w:val="000000"/>
        </w:rPr>
        <w:t>et al.</w:t>
      </w:r>
      <w:r>
        <w:rPr>
          <w:rFonts w:cs="AdvTT5235d5a9"/>
          <w:color w:val="000000"/>
        </w:rPr>
        <w:t xml:space="preserve"> 2011</w:t>
      </w:r>
      <w:r w:rsidR="00B7319B" w:rsidRPr="00B83EFE">
        <w:rPr>
          <w:rFonts w:cs="AdvTT5235d5a9"/>
          <w:color w:val="000000"/>
        </w:rPr>
        <w:t xml:space="preserve">. </w:t>
      </w:r>
      <w:r w:rsidR="00B7319B" w:rsidRPr="00B83EFE">
        <w:rPr>
          <w:rFonts w:cs="AdvTT5235d5a9"/>
        </w:rPr>
        <w:t>Age and geochemistry of the oceanic Manihiki Plateau, SW Paci</w:t>
      </w:r>
      <w:r w:rsidR="00B7319B" w:rsidRPr="00B83EFE">
        <w:rPr>
          <w:rFonts w:cs="AdvTT5235d5a9+fb"/>
        </w:rPr>
        <w:t>fi</w:t>
      </w:r>
      <w:r w:rsidR="00B7319B" w:rsidRPr="00B83EFE">
        <w:rPr>
          <w:rFonts w:cs="AdvTT5235d5a9"/>
        </w:rPr>
        <w:t xml:space="preserve">c: New evidence for a plume origin. </w:t>
      </w:r>
      <w:r w:rsidR="00B7319B" w:rsidRPr="00954CB8">
        <w:rPr>
          <w:rFonts w:cs="AdvTT5235d5a9"/>
        </w:rPr>
        <w:t>Earth and Planetary Science Letters</w:t>
      </w:r>
      <w:r w:rsidR="00B7319B">
        <w:rPr>
          <w:rFonts w:cs="AdvTT5235d5a9"/>
        </w:rPr>
        <w:t>,</w:t>
      </w:r>
      <w:r w:rsidR="00B7319B" w:rsidRPr="00954CB8">
        <w:rPr>
          <w:rFonts w:cs="AdvTT5235d5a9"/>
        </w:rPr>
        <w:t xml:space="preserve"> 304, </w:t>
      </w:r>
      <w:r>
        <w:rPr>
          <w:rFonts w:cs="AdvTT5235d5a9"/>
        </w:rPr>
        <w:t xml:space="preserve">pp. </w:t>
      </w:r>
      <w:r w:rsidR="00B7319B" w:rsidRPr="00954CB8">
        <w:rPr>
          <w:rFonts w:cs="AdvTT5235d5a9"/>
        </w:rPr>
        <w:t>135</w:t>
      </w:r>
      <w:r w:rsidR="00B7319B" w:rsidRPr="00954CB8">
        <w:rPr>
          <w:rFonts w:cs="AdvTT5235d5a9+20"/>
        </w:rPr>
        <w:t>–</w:t>
      </w:r>
      <w:r w:rsidR="00B7319B" w:rsidRPr="00954CB8">
        <w:rPr>
          <w:rFonts w:cs="AdvTT5235d5a9"/>
        </w:rPr>
        <w:t xml:space="preserve">146. </w:t>
      </w:r>
    </w:p>
    <w:p w:rsidR="00B7319B" w:rsidRPr="00B83EFE" w:rsidRDefault="00B7319B" w:rsidP="00B7319B">
      <w:pPr>
        <w:autoSpaceDE w:val="0"/>
        <w:autoSpaceDN w:val="0"/>
        <w:adjustRightInd w:val="0"/>
        <w:spacing w:after="0" w:line="240" w:lineRule="auto"/>
        <w:rPr>
          <w:rFonts w:cs="AdvTT5235d5a9"/>
        </w:rPr>
      </w:pPr>
    </w:p>
    <w:p w:rsidR="00B7319B" w:rsidRDefault="0094065E" w:rsidP="00B7319B">
      <w:pPr>
        <w:autoSpaceDE w:val="0"/>
        <w:autoSpaceDN w:val="0"/>
        <w:adjustRightInd w:val="0"/>
        <w:spacing w:after="0" w:line="240" w:lineRule="auto"/>
        <w:rPr>
          <w:rFonts w:cs="AdvEPSTIM"/>
        </w:rPr>
      </w:pPr>
      <w:r>
        <w:rPr>
          <w:rFonts w:cs="AdvEPSTIM"/>
          <w:color w:val="000000"/>
        </w:rPr>
        <w:t>Tohver, E.</w:t>
      </w:r>
      <w:r w:rsidR="00B7319B" w:rsidRPr="00B83EFE">
        <w:rPr>
          <w:rFonts w:cs="AdvEPSTIM"/>
          <w:color w:val="000000"/>
        </w:rPr>
        <w:t xml:space="preserve"> </w:t>
      </w:r>
      <w:r w:rsidRPr="0094065E">
        <w:rPr>
          <w:rFonts w:cs="AdvEPSTIM"/>
          <w:i/>
          <w:color w:val="000000"/>
        </w:rPr>
        <w:t>et al.</w:t>
      </w:r>
      <w:r>
        <w:rPr>
          <w:rFonts w:cs="AdvEPSTIM"/>
          <w:color w:val="000000"/>
        </w:rPr>
        <w:t xml:space="preserve"> 2012</w:t>
      </w:r>
      <w:r w:rsidR="00B7319B" w:rsidRPr="00B83EFE">
        <w:rPr>
          <w:rFonts w:cs="AdvEPSTIM"/>
          <w:color w:val="000000"/>
        </w:rPr>
        <w:t xml:space="preserve">. </w:t>
      </w:r>
      <w:r w:rsidR="00B7319B" w:rsidRPr="00B83EFE">
        <w:rPr>
          <w:rFonts w:cs="AdvEPSTIM"/>
        </w:rPr>
        <w:t>Geochronological constraints on the age of a Permo–Triassic</w:t>
      </w:r>
      <w:r w:rsidR="00B7319B">
        <w:rPr>
          <w:rFonts w:cs="AdvEPSTIM"/>
          <w:color w:val="000000"/>
        </w:rPr>
        <w:t xml:space="preserve"> </w:t>
      </w:r>
      <w:r w:rsidR="00B7319B" w:rsidRPr="00B83EFE">
        <w:rPr>
          <w:rFonts w:cs="AdvEPSTIM"/>
        </w:rPr>
        <w:t xml:space="preserve">impact event: U–Pb and </w:t>
      </w:r>
      <w:r w:rsidR="00B7319B" w:rsidRPr="00B83EFE">
        <w:rPr>
          <w:rFonts w:cs="AdvEPSTIM"/>
          <w:vertAlign w:val="superscript"/>
        </w:rPr>
        <w:t>40</w:t>
      </w:r>
      <w:r w:rsidR="00B7319B" w:rsidRPr="00B83EFE">
        <w:rPr>
          <w:rFonts w:cs="AdvEPSTIM"/>
        </w:rPr>
        <w:t>Ar/</w:t>
      </w:r>
      <w:r w:rsidR="00B7319B" w:rsidRPr="00B83EFE">
        <w:rPr>
          <w:rFonts w:cs="AdvEPSTIM"/>
          <w:vertAlign w:val="superscript"/>
        </w:rPr>
        <w:t>39</w:t>
      </w:r>
      <w:r w:rsidR="00B7319B" w:rsidRPr="00B83EFE">
        <w:rPr>
          <w:rFonts w:cs="AdvEPSTIM"/>
        </w:rPr>
        <w:t>Ar results for the 40 km</w:t>
      </w:r>
      <w:r w:rsidR="00B7319B">
        <w:rPr>
          <w:rFonts w:cs="AdvEPSTIM"/>
          <w:color w:val="000000"/>
        </w:rPr>
        <w:t xml:space="preserve"> </w:t>
      </w:r>
      <w:r w:rsidR="00B7319B" w:rsidRPr="00B83EFE">
        <w:rPr>
          <w:rFonts w:cs="AdvEPSTIM"/>
        </w:rPr>
        <w:t xml:space="preserve">Araguainha structure of central Brazil. </w:t>
      </w:r>
      <w:r w:rsidR="00B7319B" w:rsidRPr="00954CB8">
        <w:rPr>
          <w:rFonts w:cs="AdvEPSTIM"/>
        </w:rPr>
        <w:t>Geochimica et Cosmochimica Acta</w:t>
      </w:r>
      <w:r w:rsidR="00B7319B">
        <w:rPr>
          <w:rFonts w:cs="AdvEPSTIM"/>
        </w:rPr>
        <w:t>,</w:t>
      </w:r>
      <w:r w:rsidR="00B7319B" w:rsidRPr="00954CB8">
        <w:rPr>
          <w:rFonts w:cs="AdvEPSTIM"/>
        </w:rPr>
        <w:t xml:space="preserve"> 86, </w:t>
      </w:r>
      <w:r>
        <w:rPr>
          <w:rFonts w:cs="AdvEPSTIM"/>
        </w:rPr>
        <w:t xml:space="preserve">pp. </w:t>
      </w:r>
      <w:r w:rsidR="00B7319B" w:rsidRPr="00954CB8">
        <w:rPr>
          <w:rFonts w:cs="AdvEPSTIM"/>
        </w:rPr>
        <w:t>214–227.</w:t>
      </w:r>
    </w:p>
    <w:p w:rsidR="00B7319B" w:rsidRDefault="00B7319B" w:rsidP="00B7319B">
      <w:pPr>
        <w:autoSpaceDE w:val="0"/>
        <w:autoSpaceDN w:val="0"/>
        <w:adjustRightInd w:val="0"/>
        <w:spacing w:after="0" w:line="240" w:lineRule="auto"/>
        <w:rPr>
          <w:rFonts w:eastAsia="Times New Roman" w:cs="Times New Roman"/>
          <w:color w:val="000000"/>
          <w:lang w:eastAsia="en-GB"/>
        </w:rPr>
      </w:pPr>
    </w:p>
    <w:p w:rsidR="00B7319B" w:rsidRPr="007B524D" w:rsidRDefault="007B524D" w:rsidP="00B7319B">
      <w:pPr>
        <w:autoSpaceDE w:val="0"/>
        <w:autoSpaceDN w:val="0"/>
        <w:adjustRightInd w:val="0"/>
        <w:spacing w:after="0" w:line="240" w:lineRule="auto"/>
        <w:rPr>
          <w:rFonts w:cs="Arial"/>
        </w:rPr>
      </w:pPr>
      <w:r>
        <w:rPr>
          <w:rFonts w:cs="Arial"/>
        </w:rPr>
        <w:t>Wang, X-C., Li, X-H., Li, Z</w:t>
      </w:r>
      <w:r w:rsidR="00B7319B" w:rsidRPr="004A2026">
        <w:rPr>
          <w:rFonts w:cs="Arial"/>
        </w:rPr>
        <w:t>-</w:t>
      </w:r>
      <w:r>
        <w:rPr>
          <w:rFonts w:cs="Arial"/>
        </w:rPr>
        <w:t xml:space="preserve">X., Liu, Y., Yang, Y-H. 2010. The Willouran </w:t>
      </w:r>
      <w:r w:rsidR="00B7319B" w:rsidRPr="004A2026">
        <w:rPr>
          <w:rFonts w:cs="Arial"/>
        </w:rPr>
        <w:t xml:space="preserve">basic province of South Australia: Its relation to the Guibei large igneous province in South China and the breakup of </w:t>
      </w:r>
      <w:r w:rsidR="00B7319B">
        <w:rPr>
          <w:rFonts w:cs="Arial"/>
        </w:rPr>
        <w:t xml:space="preserve">Rodinia. Lithos, 119, </w:t>
      </w:r>
      <w:r>
        <w:rPr>
          <w:rFonts w:cs="Arial"/>
        </w:rPr>
        <w:t xml:space="preserve">pp. </w:t>
      </w:r>
      <w:r w:rsidR="00B7319B" w:rsidRPr="004A2026">
        <w:rPr>
          <w:rFonts w:cs="Arial"/>
        </w:rPr>
        <w:t>569-584.</w:t>
      </w:r>
      <w:r w:rsidR="00B7319B">
        <w:rPr>
          <w:rFonts w:eastAsia="Times New Roman" w:cs="Times New Roman"/>
          <w:color w:val="000000"/>
          <w:lang w:eastAsia="en-GB"/>
        </w:rPr>
        <w:tab/>
      </w:r>
    </w:p>
    <w:p w:rsidR="00B7319B" w:rsidRPr="004A2026" w:rsidRDefault="00B7319B" w:rsidP="00B7319B">
      <w:pPr>
        <w:autoSpaceDE w:val="0"/>
        <w:autoSpaceDN w:val="0"/>
        <w:adjustRightInd w:val="0"/>
        <w:spacing w:after="0" w:line="240" w:lineRule="auto"/>
        <w:rPr>
          <w:rFonts w:ascii="Arial" w:hAnsi="Arial" w:cs="Arial"/>
          <w:sz w:val="20"/>
          <w:szCs w:val="20"/>
        </w:rPr>
      </w:pPr>
    </w:p>
    <w:p w:rsidR="00B7319B" w:rsidRDefault="00B7319B" w:rsidP="00B7319B">
      <w:pPr>
        <w:rPr>
          <w:u w:val="single"/>
        </w:rPr>
      </w:pPr>
    </w:p>
    <w:p w:rsidR="00B7319B" w:rsidRDefault="00B7319B" w:rsidP="00B7319B">
      <w:pPr>
        <w:rPr>
          <w:u w:val="single"/>
        </w:rPr>
      </w:pPr>
    </w:p>
    <w:p w:rsidR="00B7319B" w:rsidRDefault="00B7319B" w:rsidP="00B7319B">
      <w:pPr>
        <w:rPr>
          <w:u w:val="single"/>
        </w:rPr>
      </w:pPr>
    </w:p>
    <w:p w:rsidR="00B7319B" w:rsidRDefault="00B7319B" w:rsidP="00B7319B">
      <w:pPr>
        <w:rPr>
          <w:u w:val="single"/>
        </w:rPr>
      </w:pPr>
    </w:p>
    <w:p w:rsidR="00B7319B" w:rsidRDefault="00B7319B" w:rsidP="00B7319B">
      <w:pPr>
        <w:rPr>
          <w:u w:val="single"/>
        </w:rPr>
      </w:pPr>
    </w:p>
    <w:p w:rsidR="00B7319B" w:rsidRPr="00521220" w:rsidRDefault="00B7319B" w:rsidP="00B7319B">
      <w:pPr>
        <w:autoSpaceDE w:val="0"/>
        <w:autoSpaceDN w:val="0"/>
        <w:adjustRightInd w:val="0"/>
        <w:spacing w:after="0" w:line="240" w:lineRule="auto"/>
        <w:rPr>
          <w:rFonts w:ascii="CMR12" w:hAnsi="CMR12" w:cs="CMR12"/>
          <w:sz w:val="24"/>
          <w:szCs w:val="24"/>
        </w:rPr>
      </w:pPr>
    </w:p>
    <w:p w:rsidR="00B301EB" w:rsidRDefault="00B301EB"/>
    <w:sectPr w:rsidR="00B301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09" w:rsidRDefault="00E71109">
      <w:pPr>
        <w:spacing w:after="0" w:line="240" w:lineRule="auto"/>
      </w:pPr>
      <w:r>
        <w:separator/>
      </w:r>
    </w:p>
  </w:endnote>
  <w:endnote w:type="continuationSeparator" w:id="0">
    <w:p w:rsidR="00E71109" w:rsidRDefault="00E7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HFPP K+ Gulliver">
    <w:altName w:val="Gulliver"/>
    <w:panose1 w:val="00000000000000000000"/>
    <w:charset w:val="00"/>
    <w:family w:val="roman"/>
    <w:notTrueType/>
    <w:pitch w:val="default"/>
    <w:sig w:usb0="00000003" w:usb1="00000000" w:usb2="00000000" w:usb3="00000000" w:csb0="00000001" w:csb1="00000000"/>
  </w:font>
  <w:font w:name="AdvPS40668">
    <w:panose1 w:val="00000000000000000000"/>
    <w:charset w:val="00"/>
    <w:family w:val="auto"/>
    <w:notTrueType/>
    <w:pitch w:val="default"/>
    <w:sig w:usb0="00000003" w:usb1="00000000" w:usb2="00000000" w:usb3="00000000" w:csb0="00000001" w:csb1="00000000"/>
  </w:font>
  <w:font w:name="AdvTT6738fb66">
    <w:panose1 w:val="00000000000000000000"/>
    <w:charset w:val="00"/>
    <w:family w:val="swiss"/>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FAMFP P+ MTSY">
    <w:altName w:val="Arial Unicode MS"/>
    <w:panose1 w:val="00000000000000000000"/>
    <w:charset w:val="81"/>
    <w:family w:val="swiss"/>
    <w:notTrueType/>
    <w:pitch w:val="default"/>
    <w:sig w:usb0="00000000" w:usb1="09060000" w:usb2="00000010" w:usb3="00000000" w:csb0="00080000" w:csb1="00000000"/>
  </w:font>
  <w:font w:name="Helvetica-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RMT-SemiBold">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dvTT182ff89e">
    <w:panose1 w:val="00000000000000000000"/>
    <w:charset w:val="00"/>
    <w:family w:val="roman"/>
    <w:notTrueType/>
    <w:pitch w:val="default"/>
    <w:sig w:usb0="00000003" w:usb1="00000000" w:usb2="00000000" w:usb3="00000000" w:csb0="00000001" w:csb1="00000000"/>
  </w:font>
  <w:font w:name="MNAOH D+ Gulliver">
    <w:altName w:val="Gullive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neGulliver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BPGEE G+ Gulliver">
    <w:altName w:val="Gulliver"/>
    <w:panose1 w:val="00000000000000000000"/>
    <w:charset w:val="00"/>
    <w:family w:val="roman"/>
    <w:notTrueType/>
    <w:pitch w:val="default"/>
    <w:sig w:usb0="00000003" w:usb1="00000000" w:usb2="00000000" w:usb3="00000000" w:csb0="00000001" w:csb1="00000000"/>
  </w:font>
  <w:font w:name="BPGEM H+ MTSYN">
    <w:altName w:val="Arial Unicode MS"/>
    <w:panose1 w:val="00000000000000000000"/>
    <w:charset w:val="81"/>
    <w:family w:val="swiss"/>
    <w:notTrueType/>
    <w:pitch w:val="default"/>
    <w:sig w:usb0="00000000" w:usb1="09060000" w:usb2="00000010" w:usb3="00000000" w:csb0="00080000" w:csb1="00000000"/>
  </w:font>
  <w:font w:name="AdvEPSTIM">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PSHEL">
    <w:panose1 w:val="00000000000000000000"/>
    <w:charset w:val="00"/>
    <w:family w:val="swiss"/>
    <w:notTrueType/>
    <w:pitch w:val="default"/>
    <w:sig w:usb0="00000003" w:usb1="00000000" w:usb2="00000000" w:usb3="00000000" w:csb0="00000001" w:csb1="00000000"/>
  </w:font>
  <w:font w:name="AdvTimes-b">
    <w:panose1 w:val="00000000000000000000"/>
    <w:charset w:val="00"/>
    <w:family w:val="roman"/>
    <w:notTrueType/>
    <w:pitch w:val="default"/>
    <w:sig w:usb0="00000003" w:usb1="00000000" w:usb2="00000000" w:usb3="00000000" w:csb0="00000001" w:csb1="00000000"/>
  </w:font>
  <w:font w:name="AdvTTb8864ccf.B+20">
    <w:panose1 w:val="00000000000000000000"/>
    <w:charset w:val="00"/>
    <w:family w:val="swiss"/>
    <w:notTrueType/>
    <w:pitch w:val="default"/>
    <w:sig w:usb0="00000003" w:usb1="00000000" w:usb2="00000000" w:usb3="00000000" w:csb0="00000001" w:csb1="00000000"/>
  </w:font>
  <w:font w:name="AdvPSHEL-O">
    <w:panose1 w:val="00000000000000000000"/>
    <w:charset w:val="00"/>
    <w:family w:val="swiss"/>
    <w:notTrueType/>
    <w:pitch w:val="default"/>
    <w:sig w:usb0="00000003" w:usb1="00000000" w:usb2="00000000" w:usb3="00000000" w:csb0="00000001" w:csb1="00000000"/>
  </w:font>
  <w:font w:name="JBPCH K+ Gulliver">
    <w:altName w:val="Gulliver"/>
    <w:panose1 w:val="00000000000000000000"/>
    <w:charset w:val="00"/>
    <w:family w:val="roman"/>
    <w:notTrueType/>
    <w:pitch w:val="default"/>
    <w:sig w:usb0="00000003" w:usb1="00000000" w:usb2="00000000" w:usb3="00000000" w:csb0="00000001" w:csb1="00000000"/>
  </w:font>
  <w:font w:name="JBPCP K+ MTSYN">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46730"/>
      <w:docPartObj>
        <w:docPartGallery w:val="Page Numbers (Bottom of Page)"/>
        <w:docPartUnique/>
      </w:docPartObj>
    </w:sdtPr>
    <w:sdtEndPr>
      <w:rPr>
        <w:noProof/>
      </w:rPr>
    </w:sdtEndPr>
    <w:sdtContent>
      <w:p w:rsidR="0094065E" w:rsidRDefault="0094065E">
        <w:pPr>
          <w:pStyle w:val="Footer"/>
          <w:jc w:val="right"/>
        </w:pPr>
        <w:r>
          <w:fldChar w:fldCharType="begin"/>
        </w:r>
        <w:r>
          <w:instrText xml:space="preserve"> PAGE   \* MERGEFORMAT </w:instrText>
        </w:r>
        <w:r>
          <w:fldChar w:fldCharType="separate"/>
        </w:r>
        <w:r w:rsidR="0038610A">
          <w:rPr>
            <w:noProof/>
          </w:rPr>
          <w:t>7</w:t>
        </w:r>
        <w:r>
          <w:rPr>
            <w:noProof/>
          </w:rPr>
          <w:fldChar w:fldCharType="end"/>
        </w:r>
      </w:p>
    </w:sdtContent>
  </w:sdt>
  <w:p w:rsidR="0094065E" w:rsidRDefault="0094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09" w:rsidRDefault="00E71109">
      <w:pPr>
        <w:spacing w:after="0" w:line="240" w:lineRule="auto"/>
      </w:pPr>
      <w:r>
        <w:separator/>
      </w:r>
    </w:p>
  </w:footnote>
  <w:footnote w:type="continuationSeparator" w:id="0">
    <w:p w:rsidR="00E71109" w:rsidRDefault="00E7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9B"/>
    <w:rsid w:val="0001099A"/>
    <w:rsid w:val="00043189"/>
    <w:rsid w:val="000B5962"/>
    <w:rsid w:val="000D666A"/>
    <w:rsid w:val="00127424"/>
    <w:rsid w:val="001B709F"/>
    <w:rsid w:val="00277981"/>
    <w:rsid w:val="00360CCC"/>
    <w:rsid w:val="00382F09"/>
    <w:rsid w:val="0038610A"/>
    <w:rsid w:val="003B226C"/>
    <w:rsid w:val="003F2594"/>
    <w:rsid w:val="004308F8"/>
    <w:rsid w:val="00453879"/>
    <w:rsid w:val="005C4F48"/>
    <w:rsid w:val="006474B5"/>
    <w:rsid w:val="00686AB0"/>
    <w:rsid w:val="006E6A86"/>
    <w:rsid w:val="00772820"/>
    <w:rsid w:val="00794E05"/>
    <w:rsid w:val="007B524D"/>
    <w:rsid w:val="007C1378"/>
    <w:rsid w:val="008574E5"/>
    <w:rsid w:val="00882253"/>
    <w:rsid w:val="008B4E70"/>
    <w:rsid w:val="0094065E"/>
    <w:rsid w:val="00943181"/>
    <w:rsid w:val="00B175E2"/>
    <w:rsid w:val="00B301EB"/>
    <w:rsid w:val="00B64F00"/>
    <w:rsid w:val="00B7319B"/>
    <w:rsid w:val="00BC6C5F"/>
    <w:rsid w:val="00CD6833"/>
    <w:rsid w:val="00E04B58"/>
    <w:rsid w:val="00E71109"/>
    <w:rsid w:val="00E80E4D"/>
    <w:rsid w:val="00EE7F93"/>
    <w:rsid w:val="00F31B3E"/>
    <w:rsid w:val="00FC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9B"/>
  </w:style>
  <w:style w:type="table" w:styleId="TableGrid">
    <w:name w:val="Table Grid"/>
    <w:basedOn w:val="TableNormal"/>
    <w:uiPriority w:val="59"/>
    <w:rsid w:val="00B7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19B"/>
    <w:pPr>
      <w:autoSpaceDE w:val="0"/>
      <w:autoSpaceDN w:val="0"/>
      <w:adjustRightInd w:val="0"/>
      <w:spacing w:after="0" w:line="240" w:lineRule="auto"/>
    </w:pPr>
    <w:rPr>
      <w:rFonts w:ascii="IHFPP K+ Gulliver" w:hAnsi="IHFPP K+ Gulliver" w:cs="IHFPP K+ Gulliver"/>
      <w:color w:val="000000"/>
      <w:sz w:val="24"/>
      <w:szCs w:val="24"/>
    </w:rPr>
  </w:style>
  <w:style w:type="character" w:styleId="Hyperlink">
    <w:name w:val="Hyperlink"/>
    <w:basedOn w:val="DefaultParagraphFont"/>
    <w:uiPriority w:val="99"/>
    <w:unhideWhenUsed/>
    <w:rsid w:val="00B73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9B"/>
  </w:style>
  <w:style w:type="table" w:styleId="TableGrid">
    <w:name w:val="Table Grid"/>
    <w:basedOn w:val="TableNormal"/>
    <w:uiPriority w:val="59"/>
    <w:rsid w:val="00B7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19B"/>
    <w:pPr>
      <w:autoSpaceDE w:val="0"/>
      <w:autoSpaceDN w:val="0"/>
      <w:adjustRightInd w:val="0"/>
      <w:spacing w:after="0" w:line="240" w:lineRule="auto"/>
    </w:pPr>
    <w:rPr>
      <w:rFonts w:ascii="IHFPP K+ Gulliver" w:hAnsi="IHFPP K+ Gulliver" w:cs="IHFPP K+ Gulliver"/>
      <w:color w:val="000000"/>
      <w:sz w:val="24"/>
      <w:szCs w:val="24"/>
    </w:rPr>
  </w:style>
  <w:style w:type="character" w:styleId="Hyperlink">
    <w:name w:val="Hyperlink"/>
    <w:basedOn w:val="DefaultParagraphFont"/>
    <w:uiPriority w:val="99"/>
    <w:unhideWhenUsed/>
    <w:rsid w:val="00B73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c.net/EarthImpactDatab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EF61-8025-444E-BA01-87D3E244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2016-01-20T11:41:00Z</dcterms:created>
  <dcterms:modified xsi:type="dcterms:W3CDTF">2016-01-20T11:41:00Z</dcterms:modified>
</cp:coreProperties>
</file>