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D052" w14:textId="69C2345F" w:rsidR="001A21E8" w:rsidRDefault="003000DD" w:rsidP="003000DD">
      <w:r w:rsidRPr="00A96C36">
        <w:t>Reviewer: 2</w:t>
      </w:r>
      <w:bookmarkStart w:id="0" w:name="_GoBack"/>
      <w:bookmarkEnd w:id="0"/>
      <w:r w:rsidRPr="00A96C36">
        <w:br/>
      </w:r>
      <w:r w:rsidRPr="00A96C36">
        <w:br/>
        <w:t xml:space="preserve">Comments </w:t>
      </w:r>
      <w:r w:rsidR="001A21E8">
        <w:t>for the reviewer</w:t>
      </w:r>
    </w:p>
    <w:p w14:paraId="5A60194B" w14:textId="3B0D158D" w:rsidR="00B904AF" w:rsidRDefault="00B904AF" w:rsidP="003000DD"/>
    <w:p w14:paraId="000096BF" w14:textId="291EB210" w:rsidR="00B904AF" w:rsidRDefault="00B904AF" w:rsidP="003000DD">
      <w:r w:rsidRPr="00A96C36">
        <w:t>The second revision of the paper has addressed many of my previous concerns, and I commend the authors for the greatly increased clarity of the research design. That said, my doubts persist about the ability of the analysis to convincingly establish the link between ratings, policy and inequality</w:t>
      </w:r>
      <w:r w:rsidRPr="00B915B9">
        <w:t>. This is partly because of questions about the ability of the current instrumental variables to deal with endogeneity,</w:t>
      </w:r>
      <w:r w:rsidRPr="00A96C36">
        <w:t xml:space="preserve"> and partly because of the lack of any attempt to show that policy makers in fact pay attention to policy recommendations attached to ratings. </w:t>
      </w:r>
      <w:r w:rsidRPr="00A96C36">
        <w:br/>
      </w:r>
    </w:p>
    <w:p w14:paraId="6AFF183C" w14:textId="1B322CC8" w:rsidR="00F23761" w:rsidRDefault="00F32BEF" w:rsidP="003000DD">
      <w:pPr>
        <w:rPr>
          <w:b/>
        </w:rPr>
      </w:pPr>
      <w:r>
        <w:rPr>
          <w:b/>
        </w:rPr>
        <w:t xml:space="preserve">RESPONSE: </w:t>
      </w:r>
      <w:r w:rsidR="001A21E8" w:rsidRPr="002B29C6">
        <w:rPr>
          <w:b/>
        </w:rPr>
        <w:t>We share the reviewer’s concern with endogeneity</w:t>
      </w:r>
      <w:r w:rsidR="00423EF9">
        <w:rPr>
          <w:b/>
        </w:rPr>
        <w:t xml:space="preserve"> and thank the </w:t>
      </w:r>
      <w:r w:rsidR="00F23761">
        <w:rPr>
          <w:b/>
        </w:rPr>
        <w:t xml:space="preserve">reviewer </w:t>
      </w:r>
      <w:r w:rsidR="00423EF9">
        <w:rPr>
          <w:b/>
        </w:rPr>
        <w:t xml:space="preserve">for identifying </w:t>
      </w:r>
      <w:r w:rsidR="00F23761">
        <w:rPr>
          <w:b/>
        </w:rPr>
        <w:t>two areas where the manuscript c</w:t>
      </w:r>
      <w:r w:rsidR="00910634">
        <w:rPr>
          <w:b/>
        </w:rPr>
        <w:t>ould</w:t>
      </w:r>
      <w:r w:rsidR="00F23761">
        <w:rPr>
          <w:b/>
        </w:rPr>
        <w:t xml:space="preserve"> be improved to deal with this </w:t>
      </w:r>
      <w:r w:rsidR="00A60719">
        <w:rPr>
          <w:b/>
        </w:rPr>
        <w:t>issue</w:t>
      </w:r>
      <w:r w:rsidR="00F23761">
        <w:rPr>
          <w:b/>
        </w:rPr>
        <w:t xml:space="preserve">. First, we provide additional support that the current instrumental variables appropriately </w:t>
      </w:r>
      <w:r w:rsidR="00A60719">
        <w:rPr>
          <w:b/>
        </w:rPr>
        <w:t>address</w:t>
      </w:r>
      <w:r w:rsidR="00F23761">
        <w:rPr>
          <w:b/>
        </w:rPr>
        <w:t xml:space="preserve"> the problem of endogeneity, and second </w:t>
      </w:r>
      <w:r w:rsidR="003608C6">
        <w:rPr>
          <w:b/>
        </w:rPr>
        <w:t>present</w:t>
      </w:r>
      <w:r w:rsidR="00F23761">
        <w:rPr>
          <w:b/>
        </w:rPr>
        <w:t xml:space="preserve"> evidence that policy makers do </w:t>
      </w:r>
      <w:r w:rsidR="00DC27D5">
        <w:rPr>
          <w:b/>
        </w:rPr>
        <w:t xml:space="preserve">appear to </w:t>
      </w:r>
      <w:r w:rsidR="00F23761" w:rsidRPr="00F23761">
        <w:rPr>
          <w:b/>
        </w:rPr>
        <w:t>pay attention to policy recommendations attached to ratings</w:t>
      </w:r>
      <w:r w:rsidR="00F23761">
        <w:rPr>
          <w:b/>
        </w:rPr>
        <w:t xml:space="preserve">. </w:t>
      </w:r>
    </w:p>
    <w:p w14:paraId="6B5DCAB8" w14:textId="206E4C07" w:rsidR="008E76AA" w:rsidRDefault="008E76AA" w:rsidP="003E47DB">
      <w:pPr>
        <w:rPr>
          <w:b/>
        </w:rPr>
      </w:pPr>
    </w:p>
    <w:p w14:paraId="36067463" w14:textId="5F06B299" w:rsidR="00C21E66" w:rsidRDefault="00DC27D5" w:rsidP="00C21E66">
      <w:pPr>
        <w:rPr>
          <w:b/>
        </w:rPr>
      </w:pPr>
      <w:r>
        <w:rPr>
          <w:b/>
        </w:rPr>
        <w:t xml:space="preserve">Regarding </w:t>
      </w:r>
      <w:r w:rsidR="00F23761">
        <w:rPr>
          <w:b/>
        </w:rPr>
        <w:t>the second concern</w:t>
      </w:r>
      <w:r w:rsidR="001A21E8" w:rsidRPr="002B29C6">
        <w:rPr>
          <w:b/>
        </w:rPr>
        <w:t>, we follow the reviewer’s advice and present several brief case studies</w:t>
      </w:r>
      <w:r w:rsidR="00F23761">
        <w:rPr>
          <w:b/>
        </w:rPr>
        <w:t xml:space="preserve"> showing that</w:t>
      </w:r>
      <w:r w:rsidR="002B29C6">
        <w:rPr>
          <w:b/>
        </w:rPr>
        <w:t xml:space="preserve"> governments may observe </w:t>
      </w:r>
      <w:r w:rsidR="001A21E8" w:rsidRPr="002B29C6">
        <w:rPr>
          <w:b/>
        </w:rPr>
        <w:t xml:space="preserve">the policy recommendations of </w:t>
      </w:r>
      <w:r w:rsidR="006423E3">
        <w:rPr>
          <w:b/>
        </w:rPr>
        <w:t>CRAs</w:t>
      </w:r>
      <w:r w:rsidR="001A21E8" w:rsidRPr="002B29C6">
        <w:rPr>
          <w:b/>
        </w:rPr>
        <w:t xml:space="preserve"> in response to a downgrade. </w:t>
      </w:r>
      <w:r w:rsidR="00F23761">
        <w:rPr>
          <w:b/>
        </w:rPr>
        <w:t xml:space="preserve">While we are not fully </w:t>
      </w:r>
      <w:r w:rsidR="008F4488">
        <w:rPr>
          <w:b/>
        </w:rPr>
        <w:t>a</w:t>
      </w:r>
      <w:r w:rsidR="00F23761">
        <w:rPr>
          <w:b/>
        </w:rPr>
        <w:t xml:space="preserve">ble to attribute the policy decisions of countries to </w:t>
      </w:r>
      <w:r w:rsidR="003608C6">
        <w:rPr>
          <w:b/>
        </w:rPr>
        <w:t>CRA</w:t>
      </w:r>
      <w:r w:rsidR="00F23761">
        <w:rPr>
          <w:b/>
        </w:rPr>
        <w:t xml:space="preserve"> recommendations, as there are a litany of reasons that </w:t>
      </w:r>
      <w:r w:rsidR="003608C6">
        <w:rPr>
          <w:b/>
        </w:rPr>
        <w:t xml:space="preserve">may explain why </w:t>
      </w:r>
      <w:r w:rsidR="00F23761">
        <w:rPr>
          <w:b/>
        </w:rPr>
        <w:t xml:space="preserve">policy makers enact economic policies, we provide evidence </w:t>
      </w:r>
      <w:r w:rsidR="00353A59">
        <w:rPr>
          <w:b/>
        </w:rPr>
        <w:t>that countries act in accordance with CRA recommendations when they likely should not</w:t>
      </w:r>
      <w:r w:rsidR="003608C6">
        <w:rPr>
          <w:b/>
        </w:rPr>
        <w:t xml:space="preserve"> for </w:t>
      </w:r>
      <w:r>
        <w:rPr>
          <w:b/>
        </w:rPr>
        <w:t xml:space="preserve">short-term </w:t>
      </w:r>
      <w:r w:rsidR="003608C6">
        <w:rPr>
          <w:b/>
        </w:rPr>
        <w:t>political reasons</w:t>
      </w:r>
      <w:r w:rsidR="00F23761">
        <w:rPr>
          <w:b/>
        </w:rPr>
        <w:t>.</w:t>
      </w:r>
      <w:r w:rsidR="00353A59">
        <w:rPr>
          <w:b/>
        </w:rPr>
        <w:t xml:space="preserve"> </w:t>
      </w:r>
      <w:r w:rsidR="00353A59" w:rsidRPr="00353A59">
        <w:rPr>
          <w:b/>
        </w:rPr>
        <w:t xml:space="preserve">The problem here is that the CRAs often provide beneficial economic advice, so it </w:t>
      </w:r>
      <w:r w:rsidR="008F4488">
        <w:rPr>
          <w:b/>
        </w:rPr>
        <w:t>is</w:t>
      </w:r>
      <w:r w:rsidR="00353A59" w:rsidRPr="00353A59">
        <w:rPr>
          <w:b/>
        </w:rPr>
        <w:t xml:space="preserve"> difficult to show that governments are following those strategies because of the CRAs, </w:t>
      </w:r>
      <w:r w:rsidR="00976C93">
        <w:rPr>
          <w:b/>
        </w:rPr>
        <w:t xml:space="preserve">and </w:t>
      </w:r>
      <w:r w:rsidR="00353A59" w:rsidRPr="00353A59">
        <w:rPr>
          <w:b/>
        </w:rPr>
        <w:t xml:space="preserve">not because it is the right thing to do. </w:t>
      </w:r>
      <w:r w:rsidR="00353A59">
        <w:rPr>
          <w:b/>
        </w:rPr>
        <w:t>However,</w:t>
      </w:r>
      <w:r w:rsidR="00353A59" w:rsidRPr="00353A59">
        <w:rPr>
          <w:b/>
        </w:rPr>
        <w:t xml:space="preserve"> we have some leverage here, </w:t>
      </w:r>
      <w:r w:rsidR="009C704A">
        <w:rPr>
          <w:b/>
        </w:rPr>
        <w:t>because</w:t>
      </w:r>
      <w:r w:rsidR="00A444CB" w:rsidRPr="00A444CB">
        <w:rPr>
          <w:b/>
        </w:rPr>
        <w:t xml:space="preserve"> the advice provided by CRA</w:t>
      </w:r>
      <w:r w:rsidR="00A444CB">
        <w:rPr>
          <w:b/>
        </w:rPr>
        <w:t>s</w:t>
      </w:r>
      <w:r w:rsidR="00A444CB" w:rsidRPr="00A444CB">
        <w:rPr>
          <w:b/>
        </w:rPr>
        <w:t xml:space="preserve"> and the types of policies preferred by governments</w:t>
      </w:r>
      <w:r w:rsidR="009C704A">
        <w:rPr>
          <w:b/>
        </w:rPr>
        <w:t xml:space="preserve"> in </w:t>
      </w:r>
      <w:r w:rsidR="009C704A" w:rsidRPr="00A444CB">
        <w:rPr>
          <w:b/>
        </w:rPr>
        <w:t>response to economic downturns</w:t>
      </w:r>
      <w:r w:rsidR="00976C93">
        <w:rPr>
          <w:b/>
        </w:rPr>
        <w:t xml:space="preserve"> </w:t>
      </w:r>
      <w:r w:rsidR="00A444CB" w:rsidRPr="00A444CB">
        <w:rPr>
          <w:b/>
        </w:rPr>
        <w:t xml:space="preserve">are </w:t>
      </w:r>
      <w:r w:rsidR="00976C93">
        <w:rPr>
          <w:b/>
        </w:rPr>
        <w:t xml:space="preserve">often </w:t>
      </w:r>
      <w:r w:rsidR="00A444CB" w:rsidRPr="00A444CB">
        <w:rPr>
          <w:b/>
        </w:rPr>
        <w:t xml:space="preserve">at cross purposes. </w:t>
      </w:r>
      <w:r w:rsidR="00C963BA">
        <w:rPr>
          <w:b/>
        </w:rPr>
        <w:t>On the one hand, g</w:t>
      </w:r>
      <w:r w:rsidR="00A444CB" w:rsidRPr="00A444CB">
        <w:rPr>
          <w:b/>
        </w:rPr>
        <w:t>overnment</w:t>
      </w:r>
      <w:r w:rsidR="00976C93">
        <w:rPr>
          <w:b/>
        </w:rPr>
        <w:t>s</w:t>
      </w:r>
      <w:r w:rsidR="00A444CB" w:rsidRPr="00A444CB">
        <w:rPr>
          <w:b/>
        </w:rPr>
        <w:t xml:space="preserve"> prioritize short-term economic solutions </w:t>
      </w:r>
      <w:r w:rsidR="006423E3">
        <w:rPr>
          <w:b/>
        </w:rPr>
        <w:t xml:space="preserve">(e.g., </w:t>
      </w:r>
      <w:r w:rsidR="006423E3" w:rsidRPr="00353A59">
        <w:rPr>
          <w:b/>
        </w:rPr>
        <w:t>countercyclical spending that can increase debt)</w:t>
      </w:r>
      <w:r w:rsidR="006423E3">
        <w:rPr>
          <w:b/>
        </w:rPr>
        <w:t xml:space="preserve"> </w:t>
      </w:r>
      <w:r w:rsidR="00A444CB" w:rsidRPr="00A444CB">
        <w:rPr>
          <w:b/>
        </w:rPr>
        <w:t xml:space="preserve">as </w:t>
      </w:r>
      <w:r w:rsidR="00A444CB">
        <w:rPr>
          <w:b/>
        </w:rPr>
        <w:t xml:space="preserve">their </w:t>
      </w:r>
      <w:r w:rsidR="00976C93">
        <w:rPr>
          <w:b/>
        </w:rPr>
        <w:t>political survival</w:t>
      </w:r>
      <w:r w:rsidR="00A444CB">
        <w:rPr>
          <w:b/>
        </w:rPr>
        <w:t xml:space="preserve"> are at</w:t>
      </w:r>
      <w:r w:rsidR="008D158C">
        <w:rPr>
          <w:b/>
        </w:rPr>
        <w:t xml:space="preserve"> </w:t>
      </w:r>
      <w:r w:rsidR="00A444CB">
        <w:rPr>
          <w:b/>
        </w:rPr>
        <w:t>stake if they are seen as having a lagging response (Remmer 1991,</w:t>
      </w:r>
      <w:r w:rsidR="00EC186B">
        <w:rPr>
          <w:b/>
        </w:rPr>
        <w:t xml:space="preserve"> Benton 2005;</w:t>
      </w:r>
      <w:r w:rsidR="00A444CB">
        <w:rPr>
          <w:b/>
        </w:rPr>
        <w:t xml:space="preserve"> Hernández and </w:t>
      </w:r>
      <w:r w:rsidR="00A444CB" w:rsidRPr="00A444CB">
        <w:rPr>
          <w:b/>
        </w:rPr>
        <w:t>Kriesi</w:t>
      </w:r>
      <w:r w:rsidR="00A444CB">
        <w:rPr>
          <w:b/>
        </w:rPr>
        <w:t xml:space="preserve"> 2016). </w:t>
      </w:r>
      <w:r w:rsidR="00A444CB" w:rsidRPr="00A444CB">
        <w:rPr>
          <w:b/>
        </w:rPr>
        <w:t>On the other hand, CRA</w:t>
      </w:r>
      <w:r w:rsidR="003E3E57">
        <w:rPr>
          <w:b/>
        </w:rPr>
        <w:t>s</w:t>
      </w:r>
      <w:r w:rsidR="00A444CB" w:rsidRPr="00A444CB">
        <w:rPr>
          <w:b/>
        </w:rPr>
        <w:t xml:space="preserve"> are more interested in </w:t>
      </w:r>
      <w:r w:rsidR="00F20C5D">
        <w:rPr>
          <w:b/>
        </w:rPr>
        <w:t xml:space="preserve">countries adopting policies that promote </w:t>
      </w:r>
      <w:r w:rsidR="00A444CB" w:rsidRPr="00A444CB">
        <w:rPr>
          <w:b/>
        </w:rPr>
        <w:t>long-term economic performance</w:t>
      </w:r>
      <w:r w:rsidR="00976C93">
        <w:rPr>
          <w:b/>
        </w:rPr>
        <w:t xml:space="preserve"> and debt repayment</w:t>
      </w:r>
      <w:r w:rsidR="00F20C5D">
        <w:rPr>
          <w:b/>
        </w:rPr>
        <w:t>, not policies that incur increased debt</w:t>
      </w:r>
      <w:r w:rsidR="00AC0BC2">
        <w:rPr>
          <w:b/>
        </w:rPr>
        <w:t xml:space="preserve"> loads</w:t>
      </w:r>
      <w:r w:rsidR="00A444CB" w:rsidRPr="00A444CB">
        <w:rPr>
          <w:b/>
        </w:rPr>
        <w:t>.</w:t>
      </w:r>
      <w:r w:rsidR="00A444CB">
        <w:rPr>
          <w:b/>
        </w:rPr>
        <w:t xml:space="preserve"> </w:t>
      </w:r>
      <w:r w:rsidR="00AC0BC2">
        <w:rPr>
          <w:b/>
        </w:rPr>
        <w:t xml:space="preserve">We present </w:t>
      </w:r>
      <w:r w:rsidR="00A444CB">
        <w:rPr>
          <w:b/>
        </w:rPr>
        <w:t>evidence show</w:t>
      </w:r>
      <w:r w:rsidR="00AC0BC2">
        <w:rPr>
          <w:b/>
        </w:rPr>
        <w:t xml:space="preserve">ing </w:t>
      </w:r>
      <w:r w:rsidR="00A444CB">
        <w:rPr>
          <w:b/>
        </w:rPr>
        <w:t>that leaders in</w:t>
      </w:r>
      <w:r>
        <w:rPr>
          <w:b/>
        </w:rPr>
        <w:t xml:space="preserve"> several</w:t>
      </w:r>
      <w:r w:rsidR="00A444CB">
        <w:rPr>
          <w:b/>
        </w:rPr>
        <w:t xml:space="preserve"> developing countries follow</w:t>
      </w:r>
      <w:r w:rsidR="006423E3">
        <w:rPr>
          <w:b/>
        </w:rPr>
        <w:t>ed</w:t>
      </w:r>
      <w:r w:rsidR="00A444CB">
        <w:rPr>
          <w:b/>
        </w:rPr>
        <w:t xml:space="preserve"> the advice of CRA</w:t>
      </w:r>
      <w:r w:rsidR="00976C93">
        <w:rPr>
          <w:b/>
        </w:rPr>
        <w:t>s</w:t>
      </w:r>
      <w:r w:rsidR="00A444CB">
        <w:rPr>
          <w:b/>
        </w:rPr>
        <w:t xml:space="preserve"> instead of </w:t>
      </w:r>
      <w:r w:rsidR="00976C93">
        <w:rPr>
          <w:b/>
        </w:rPr>
        <w:t>adopting</w:t>
      </w:r>
      <w:r w:rsidR="00A444CB">
        <w:rPr>
          <w:b/>
        </w:rPr>
        <w:t xml:space="preserve"> policies that would provide short-term economic benefits, the very type of policies that they are incentivized to </w:t>
      </w:r>
      <w:r w:rsidR="00976C93">
        <w:rPr>
          <w:b/>
        </w:rPr>
        <w:t>implement</w:t>
      </w:r>
      <w:r w:rsidR="00A444CB">
        <w:rPr>
          <w:b/>
        </w:rPr>
        <w:t>.</w:t>
      </w:r>
    </w:p>
    <w:p w14:paraId="33082464" w14:textId="77777777" w:rsidR="00C21E66" w:rsidRDefault="00C21E66" w:rsidP="00C21E66">
      <w:pPr>
        <w:rPr>
          <w:b/>
        </w:rPr>
      </w:pPr>
    </w:p>
    <w:p w14:paraId="05004F03" w14:textId="6CE0FECF" w:rsidR="003E47DB" w:rsidRDefault="00A60719" w:rsidP="00353A59">
      <w:r>
        <w:rPr>
          <w:b/>
        </w:rPr>
        <w:t>However, w</w:t>
      </w:r>
      <w:r w:rsidR="00353A59">
        <w:rPr>
          <w:b/>
        </w:rPr>
        <w:t xml:space="preserve">e found it </w:t>
      </w:r>
      <w:r w:rsidR="00353A59" w:rsidRPr="002B29C6">
        <w:rPr>
          <w:b/>
        </w:rPr>
        <w:t xml:space="preserve">challenging to </w:t>
      </w:r>
      <w:r w:rsidR="003E3E57">
        <w:rPr>
          <w:b/>
        </w:rPr>
        <w:t>give</w:t>
      </w:r>
      <w:r w:rsidR="00353A59" w:rsidRPr="002B29C6">
        <w:rPr>
          <w:b/>
        </w:rPr>
        <w:t xml:space="preserve"> much detail </w:t>
      </w:r>
      <w:r w:rsidR="00C21E66">
        <w:rPr>
          <w:b/>
        </w:rPr>
        <w:t xml:space="preserve">in the case studies </w:t>
      </w:r>
      <w:r w:rsidR="00353A59" w:rsidRPr="002B29C6">
        <w:rPr>
          <w:b/>
        </w:rPr>
        <w:t xml:space="preserve">as we had </w:t>
      </w:r>
      <w:r w:rsidR="00353A59">
        <w:rPr>
          <w:b/>
        </w:rPr>
        <w:t xml:space="preserve">less than </w:t>
      </w:r>
      <w:r w:rsidR="00353A59" w:rsidRPr="002B29C6">
        <w:rPr>
          <w:b/>
        </w:rPr>
        <w:t xml:space="preserve">800 words available without exceeding the </w:t>
      </w:r>
      <w:r w:rsidR="00353A59">
        <w:rPr>
          <w:b/>
        </w:rPr>
        <w:t xml:space="preserve">maximum </w:t>
      </w:r>
      <w:r w:rsidR="00353A59" w:rsidRPr="002B29C6">
        <w:rPr>
          <w:b/>
        </w:rPr>
        <w:t xml:space="preserve">10,000 word count of the journal. </w:t>
      </w:r>
      <w:r w:rsidR="00353A59">
        <w:rPr>
          <w:b/>
        </w:rPr>
        <w:t xml:space="preserve">Notwithstanding, and as the reviewer advised, we identify the </w:t>
      </w:r>
      <w:r w:rsidR="003E3E57">
        <w:rPr>
          <w:b/>
        </w:rPr>
        <w:t xml:space="preserve">recommendations </w:t>
      </w:r>
      <w:r w:rsidR="00353A59">
        <w:rPr>
          <w:b/>
        </w:rPr>
        <w:t xml:space="preserve">CRAs </w:t>
      </w:r>
      <w:r w:rsidR="00353A59" w:rsidRPr="003E47DB">
        <w:rPr>
          <w:b/>
        </w:rPr>
        <w:t>provide in the reports accompanying their rating decisions, and the policy measures governments put in place following a downgrade.</w:t>
      </w:r>
    </w:p>
    <w:p w14:paraId="4A4C6B37" w14:textId="6E00E42D" w:rsidR="00F501E3" w:rsidRDefault="00F501E3" w:rsidP="003000DD">
      <w:pPr>
        <w:rPr>
          <w:b/>
        </w:rPr>
      </w:pPr>
    </w:p>
    <w:p w14:paraId="333E7721" w14:textId="0AF15614" w:rsidR="00F501E3" w:rsidRDefault="00F501E3" w:rsidP="003000DD">
      <w:pPr>
        <w:rPr>
          <w:b/>
        </w:rPr>
      </w:pPr>
      <w:r>
        <w:rPr>
          <w:b/>
        </w:rPr>
        <w:t>Here is what we write on pp. 4-6:</w:t>
      </w:r>
    </w:p>
    <w:p w14:paraId="677FEDF8" w14:textId="54D5574B" w:rsidR="00F501E3" w:rsidRDefault="00F501E3" w:rsidP="003000DD">
      <w:pPr>
        <w:rPr>
          <w:b/>
        </w:rPr>
      </w:pPr>
    </w:p>
    <w:p w14:paraId="61EAAC15" w14:textId="2FE52BCF" w:rsidR="00F501E3" w:rsidRPr="00F501E3" w:rsidRDefault="00F501E3" w:rsidP="00F501E3">
      <w:pPr>
        <w:ind w:left="720" w:right="720" w:firstLine="720"/>
        <w:rPr>
          <w:b/>
        </w:rPr>
      </w:pPr>
      <w:r>
        <w:rPr>
          <w:b/>
        </w:rPr>
        <w:lastRenderedPageBreak/>
        <w:t>“</w:t>
      </w:r>
      <w:r w:rsidRPr="00F501E3">
        <w:rPr>
          <w:b/>
        </w:rPr>
        <w:t>We also report some brief examples where governments appear responsive to the advice of CRAs following ratings changes. As national governments are reticent to attribute policy changes to rating downgrades, we cannot fully rule out the possibility of unintentionally contemporaneous policy decisions. However, there are instances where leaders enact policies consistent with CRA recommendations that produce short-term economic deteriorations, running contrary to expectations, as officials for political reasons often prioritize short-term gains over long-term sustainability.</w:t>
      </w:r>
    </w:p>
    <w:p w14:paraId="02D881C4" w14:textId="77777777" w:rsidR="00F501E3" w:rsidRPr="00F501E3" w:rsidRDefault="00F501E3" w:rsidP="00F501E3">
      <w:pPr>
        <w:ind w:left="720" w:right="720" w:firstLine="720"/>
        <w:rPr>
          <w:b/>
        </w:rPr>
      </w:pPr>
      <w:r w:rsidRPr="00F501E3">
        <w:rPr>
          <w:b/>
        </w:rPr>
        <w:t>Starting with Brazil, in the summer of 2002, both S&amp;P and Moody’s downgraded its sovereign bonds. Moody’s (2002) recommended Brazil maintain high primary surpluses, cut government spending by restraining minimum and public sector wages to lower its fiscal deficits, and intensify neoliberal policies to promote longer-term growth. The newly-elected Luiz Inácio “Lula” da Silva, a leftist labor leader, who for decades had supported increased spending for the working class and poor and opposed market reforms, reduced government expenditures by nearly 8 percent in 2003 and 13 percent</w:t>
      </w:r>
      <w:r w:rsidRPr="00F501E3" w:rsidDel="00D53490">
        <w:rPr>
          <w:b/>
        </w:rPr>
        <w:t xml:space="preserve"> </w:t>
      </w:r>
      <w:r w:rsidRPr="00F501E3">
        <w:rPr>
          <w:b/>
        </w:rPr>
        <w:t>in 2004 (World Bank 2018). The government cut public employee wages by 6.2 percent</w:t>
      </w:r>
      <w:r w:rsidRPr="00F501E3" w:rsidDel="009F67D7">
        <w:rPr>
          <w:b/>
        </w:rPr>
        <w:t xml:space="preserve"> </w:t>
      </w:r>
      <w:r w:rsidRPr="00F501E3">
        <w:rPr>
          <w:b/>
        </w:rPr>
        <w:t>in 2003 (Barbosa-Filho 2008, 203), and, in 2004, its “nonfinancial public sector surplus reached 5.8 percent</w:t>
      </w:r>
      <w:r w:rsidRPr="00F501E3" w:rsidDel="00D53490">
        <w:rPr>
          <w:b/>
        </w:rPr>
        <w:t xml:space="preserve"> </w:t>
      </w:r>
      <w:r w:rsidRPr="00F501E3">
        <w:rPr>
          <w:b/>
        </w:rPr>
        <w:t>of the GDP” (Campello 2015, 104). The government also expanded trade and financial reforms and privatization by introducing a fully flexible exchange rate. S&amp;P and Moody’s boosted Brazil’s ratings in September 2004, with Moody’s (2004) noting “the positive developments in the overall Brazilian economy are closely linked to the maintenance of a tight fiscal policy and a fully flexible exchange rate regime,” policies endorsed by the CRAs.</w:t>
      </w:r>
    </w:p>
    <w:p w14:paraId="46F6F167" w14:textId="77777777" w:rsidR="00F501E3" w:rsidRPr="00F501E3" w:rsidRDefault="00F501E3" w:rsidP="00F501E3">
      <w:pPr>
        <w:ind w:left="720" w:right="720" w:firstLine="720"/>
        <w:rPr>
          <w:b/>
        </w:rPr>
      </w:pPr>
      <w:r w:rsidRPr="00F501E3">
        <w:rPr>
          <w:b/>
        </w:rPr>
        <w:t>Similarly, Moody’s and S&amp;P both downgraded Vietnam’s sovereign bonds in 2012. Moody’s (2012) provided two recommendations: (1) improve the banking system's credit profile, decreasing contingent risks to the government; and (2) increase fiscal and macroeconomic management transparency. In 2013, Vietnam’s government implemented aggressive economic restructuring designed to deal with the issues raised by the CRAs. First, the government took action to stabilize the exchange rate, while increasing foreign currency reserves and cutting interest rates, to shore up domestic markets and improve the banking system’s credit profile. Next, Prime Minister Nguyen Tan Dung announced that starting in February of 2013, foreign strategic investors would be allowed to hold up to a 20 percent (up from 15 percent) stake in domestic financial institutions to speed up bank restructuring and clean up bad debt (Barbour-Lacey 2014). Moody’s would revise its rating upwards, citing a strengthening of the balance of payments and external payments position, and an increase in transparency, policies it had earlier recommended to limit the government's balance sheet risks.</w:t>
      </w:r>
    </w:p>
    <w:p w14:paraId="0A97D4EA" w14:textId="49A67F95" w:rsidR="00F501E3" w:rsidRPr="00F501E3" w:rsidRDefault="00F501E3" w:rsidP="00F501E3">
      <w:pPr>
        <w:ind w:left="720" w:right="720" w:firstLine="720"/>
        <w:rPr>
          <w:b/>
        </w:rPr>
      </w:pPr>
      <w:r w:rsidRPr="00F501E3">
        <w:rPr>
          <w:b/>
        </w:rPr>
        <w:t xml:space="preserve">In Malaysia, after the East Asian financial crisis, Moody’s (1998) reported that the imposition of capital controls and a fixed exchange rate would “result in an increase in government debt.” Both Moody’s and S&amp;P downgraded Malaysia’s bond rating, with Moody’s decreasing it by three notches. In response, the Mahathir government phased out capital and </w:t>
      </w:r>
      <w:r w:rsidRPr="00F501E3">
        <w:rPr>
          <w:b/>
        </w:rPr>
        <w:lastRenderedPageBreak/>
        <w:t xml:space="preserve">currency control measures, despite their contribution to economic recovery, </w:t>
      </w:r>
      <w:r w:rsidR="008E76AA">
        <w:rPr>
          <w:b/>
        </w:rPr>
        <w:t xml:space="preserve">in an apparent attempt </w:t>
      </w:r>
      <w:r w:rsidRPr="00F501E3">
        <w:rPr>
          <w:b/>
        </w:rPr>
        <w:t xml:space="preserve">to curry CRA favor. </w:t>
      </w:r>
    </w:p>
    <w:p w14:paraId="7DCFCCFA" w14:textId="428E1AC2" w:rsidR="00F501E3" w:rsidRPr="00F501E3" w:rsidRDefault="00F501E3" w:rsidP="00F501E3">
      <w:pPr>
        <w:ind w:left="720" w:right="720" w:firstLine="720"/>
        <w:rPr>
          <w:b/>
        </w:rPr>
      </w:pPr>
      <w:r w:rsidRPr="00F501E3">
        <w:rPr>
          <w:b/>
        </w:rPr>
        <w:t>Brazil, Vietnam, Malaysia, and others,</w:t>
      </w:r>
      <w:r w:rsidRPr="00F501E3">
        <w:rPr>
          <w:rStyle w:val="FootnoteReference"/>
          <w:b/>
        </w:rPr>
        <w:footnoteReference w:id="1"/>
      </w:r>
      <w:r w:rsidRPr="00F501E3">
        <w:rPr>
          <w:b/>
        </w:rPr>
        <w:t xml:space="preserve"> illustrate a trend where countries abandon policies that would produce short-term benefit and pursue reforms that mirror those recommended by CRAs. While CRAs prioritize stability and decreasing debt, political leaders are incentivized to take action that produces the greatest benefit in the short-term. Our cases suggest that policy makers may pay attention to policy recommendations attached to ratings changes.</w:t>
      </w:r>
      <w:r>
        <w:rPr>
          <w:b/>
        </w:rPr>
        <w:t>”</w:t>
      </w:r>
      <w:r w:rsidRPr="00F501E3">
        <w:rPr>
          <w:b/>
        </w:rPr>
        <w:t xml:space="preserve"> </w:t>
      </w:r>
    </w:p>
    <w:p w14:paraId="5F56716C" w14:textId="07E8A157" w:rsidR="00F32BEF" w:rsidRDefault="003000DD" w:rsidP="008E76AA">
      <w:pPr>
        <w:rPr>
          <w:b/>
        </w:rPr>
      </w:pPr>
      <w:r w:rsidRPr="00A96C36">
        <w:br/>
      </w:r>
      <w:r w:rsidR="00F32BEF" w:rsidRPr="00F32BEF">
        <w:rPr>
          <w:b/>
        </w:rPr>
        <w:t>R</w:t>
      </w:r>
      <w:r w:rsidR="000A2DAD">
        <w:rPr>
          <w:b/>
        </w:rPr>
        <w:t>egarding the first issue of endogeneity, we</w:t>
      </w:r>
      <w:r w:rsidR="00EC186B">
        <w:rPr>
          <w:b/>
        </w:rPr>
        <w:t xml:space="preserve"> agree with the reviewer that </w:t>
      </w:r>
      <w:r w:rsidR="00EC186B" w:rsidRPr="00EC186B">
        <w:rPr>
          <w:b/>
        </w:rPr>
        <w:t>finding instrumental variables in cases of mutual causation is exceedingly difficult</w:t>
      </w:r>
      <w:r w:rsidR="00EC186B">
        <w:rPr>
          <w:b/>
        </w:rPr>
        <w:t xml:space="preserve">, and a problem facing the majority of research employing these methods. However, we </w:t>
      </w:r>
      <w:r w:rsidR="000A2DAD">
        <w:rPr>
          <w:b/>
        </w:rPr>
        <w:t>believe</w:t>
      </w:r>
      <w:r w:rsidR="00EC186B">
        <w:rPr>
          <w:b/>
        </w:rPr>
        <w:t xml:space="preserve"> we have provided sufficient evidence to </w:t>
      </w:r>
      <w:r w:rsidR="00AC0BC2">
        <w:rPr>
          <w:b/>
        </w:rPr>
        <w:t>give</w:t>
      </w:r>
      <w:r w:rsidR="00EC186B">
        <w:rPr>
          <w:b/>
        </w:rPr>
        <w:t xml:space="preserve"> some assurance that our results </w:t>
      </w:r>
      <w:r w:rsidR="00F66C8F">
        <w:rPr>
          <w:b/>
        </w:rPr>
        <w:t xml:space="preserve">do not result from problems that prior researchers encountered when </w:t>
      </w:r>
      <w:r w:rsidR="000A2DAD">
        <w:rPr>
          <w:b/>
        </w:rPr>
        <w:t>conducting</w:t>
      </w:r>
      <w:r w:rsidR="00F66C8F">
        <w:rPr>
          <w:b/>
        </w:rPr>
        <w:t xml:space="preserve"> similar research. </w:t>
      </w:r>
      <w:r w:rsidR="00946FB9" w:rsidRPr="00946FB9">
        <w:rPr>
          <w:b/>
        </w:rPr>
        <w:t xml:space="preserve">We utilize recent methodological innovations in political science and construct two separate compound instruments (e.g., DiGiuseppe and Shea 2016, Lang, 2016; Nunn and Qian, 2014). Using compound instruments is similar to a (continuous) difference-in-difference design: the impact of bond ratings on income inequality is compared between country-years with high and low ratings. Thus, the relevance condition is satisfied insofar as sovereign bond ratings decrease in times of scarce resources (Lang, 2016). That is, as the average sovereign bond rating in a given year increases, the likelihood that any country will receive a bond rating increase decreases. This is related to the cyclical nature of risk. The CRAs </w:t>
      </w:r>
      <w:r w:rsidR="000A2DAD" w:rsidRPr="00946FB9">
        <w:rPr>
          <w:b/>
        </w:rPr>
        <w:t>consider</w:t>
      </w:r>
      <w:r w:rsidR="00946FB9" w:rsidRPr="00946FB9">
        <w:rPr>
          <w:b/>
        </w:rPr>
        <w:t xml:space="preserve"> global investors' risk aversion, which correlates with international financial trends (Baek, Bandopadhyaya, and Du 2005), indicating that in times of scarcity, the likelihood of bond rating</w:t>
      </w:r>
      <w:r w:rsidR="000A2DAD">
        <w:rPr>
          <w:b/>
        </w:rPr>
        <w:t xml:space="preserve"> downgrade</w:t>
      </w:r>
      <w:r w:rsidR="00946FB9" w:rsidRPr="00946FB9">
        <w:rPr>
          <w:b/>
        </w:rPr>
        <w:t xml:space="preserve"> </w:t>
      </w:r>
      <w:r w:rsidR="000A2DAD">
        <w:rPr>
          <w:b/>
        </w:rPr>
        <w:t>rises</w:t>
      </w:r>
      <w:r w:rsidR="00946FB9" w:rsidRPr="00946FB9">
        <w:rPr>
          <w:b/>
        </w:rPr>
        <w:t xml:space="preserve">, and during times of financial abundance, the likelihood of a bond rating </w:t>
      </w:r>
      <w:r w:rsidR="000A2DAD">
        <w:rPr>
          <w:b/>
        </w:rPr>
        <w:t>downgrade</w:t>
      </w:r>
      <w:r w:rsidR="00946FB9" w:rsidRPr="00946FB9">
        <w:rPr>
          <w:b/>
        </w:rPr>
        <w:t xml:space="preserve"> </w:t>
      </w:r>
      <w:r w:rsidR="000A2DAD">
        <w:rPr>
          <w:b/>
        </w:rPr>
        <w:t>falls</w:t>
      </w:r>
      <w:r w:rsidR="00946FB9" w:rsidRPr="00946FB9">
        <w:rPr>
          <w:b/>
        </w:rPr>
        <w:t>, indifferent to the economic conditions in any specific country. From the perspective of borrowing governments, bond ratings declines are more likely during economic hard times, even when those hard times are not specifically experienced within their borders. Thus, the interaction of international financial conditions with a country specific characteristic varies both across countries as well as over time and, after controlling for the constituent variables, the interaction introduces exogenous variation. T</w:t>
      </w:r>
      <w:r w:rsidR="000A2DAD">
        <w:rPr>
          <w:b/>
        </w:rPr>
        <w:t>h</w:t>
      </w:r>
      <w:r w:rsidR="00946FB9" w:rsidRPr="00946FB9">
        <w:rPr>
          <w:b/>
        </w:rPr>
        <w:t>is exogenous variation provides us wit</w:t>
      </w:r>
      <w:r w:rsidR="00946FB9">
        <w:rPr>
          <w:b/>
        </w:rPr>
        <w:t>h the confidence that our instru</w:t>
      </w:r>
      <w:r w:rsidR="00946FB9" w:rsidRPr="00946FB9">
        <w:rPr>
          <w:b/>
        </w:rPr>
        <w:t>ments are not correlated to the error term of our second stage.</w:t>
      </w:r>
    </w:p>
    <w:p w14:paraId="56205B00" w14:textId="266DA909" w:rsidR="00946FB9" w:rsidRDefault="00946FB9" w:rsidP="008E76AA">
      <w:pPr>
        <w:rPr>
          <w:b/>
        </w:rPr>
      </w:pPr>
    </w:p>
    <w:p w14:paraId="57FA8779" w14:textId="637889A7" w:rsidR="00946FB9" w:rsidRPr="00F32BEF" w:rsidRDefault="00946FB9" w:rsidP="008E76AA">
      <w:pPr>
        <w:rPr>
          <w:b/>
        </w:rPr>
      </w:pPr>
      <w:r>
        <w:rPr>
          <w:b/>
        </w:rPr>
        <w:t>We understand and acknowledge that this is a limitation to our analysis, and indicate</w:t>
      </w:r>
      <w:r w:rsidR="00ED0540">
        <w:rPr>
          <w:b/>
        </w:rPr>
        <w:t xml:space="preserve"> it</w:t>
      </w:r>
      <w:r>
        <w:rPr>
          <w:b/>
        </w:rPr>
        <w:t xml:space="preserve"> in the paper. However, with the increased evidence provided above that governments are following the policy recommendations of CRAs, we believe that we have provided enough evidence to overcome this limitation.  </w:t>
      </w:r>
    </w:p>
    <w:p w14:paraId="1D376AFB" w14:textId="77777777" w:rsidR="00B904AF" w:rsidRDefault="00B904AF" w:rsidP="008E76AA"/>
    <w:p w14:paraId="3A346E72" w14:textId="77777777" w:rsidR="008D158C" w:rsidRDefault="008D158C">
      <w:pPr>
        <w:rPr>
          <w:b/>
        </w:rPr>
      </w:pPr>
      <w:r>
        <w:rPr>
          <w:b/>
        </w:rPr>
        <w:lastRenderedPageBreak/>
        <w:t>References</w:t>
      </w:r>
    </w:p>
    <w:p w14:paraId="272F33B3" w14:textId="25D51028" w:rsidR="008D158C" w:rsidRDefault="008D158C">
      <w:pPr>
        <w:rPr>
          <w:rFonts w:ascii="Arial" w:hAnsi="Arial" w:cs="Arial"/>
          <w:color w:val="222222"/>
          <w:sz w:val="20"/>
          <w:szCs w:val="20"/>
          <w:shd w:val="clear" w:color="auto" w:fill="FFFFFF"/>
        </w:rPr>
      </w:pPr>
    </w:p>
    <w:p w14:paraId="4FCE1090" w14:textId="080C730C" w:rsidR="008D158C" w:rsidRPr="00C963BA" w:rsidRDefault="008D158C" w:rsidP="008D158C">
      <w:pPr>
        <w:ind w:left="720" w:hanging="720"/>
        <w:rPr>
          <w:b/>
        </w:rPr>
      </w:pPr>
      <w:r w:rsidRPr="00C963BA">
        <w:rPr>
          <w:b/>
        </w:rPr>
        <w:t xml:space="preserve">Barbosa-Filho, Nelson H. 2008. An Unusual Economic Arrangement: The Brazilian Economy during the First Lula Administration, 2003–2006. </w:t>
      </w:r>
      <w:r w:rsidRPr="00C963BA">
        <w:rPr>
          <w:b/>
          <w:i/>
        </w:rPr>
        <w:t>International Journal of Politics, Culture, and Society</w:t>
      </w:r>
      <w:r w:rsidRPr="00C963BA">
        <w:rPr>
          <w:b/>
        </w:rPr>
        <w:t xml:space="preserve"> 19(1):193-218.</w:t>
      </w:r>
    </w:p>
    <w:p w14:paraId="2F5E5169" w14:textId="69710F8E" w:rsidR="008D158C" w:rsidRPr="00C963BA" w:rsidRDefault="008D158C" w:rsidP="008D158C">
      <w:pPr>
        <w:ind w:left="720" w:hanging="720"/>
        <w:rPr>
          <w:rStyle w:val="Hyperlink"/>
          <w:b/>
        </w:rPr>
      </w:pPr>
      <w:r w:rsidRPr="00C963BA">
        <w:rPr>
          <w:b/>
        </w:rPr>
        <w:t xml:space="preserve">Barbour-Lacey, Edward. 2014. Positive Economic Numbers for Vietnam in 2013: Strong Outlook for 2014. </w:t>
      </w:r>
      <w:r w:rsidRPr="00C963BA">
        <w:rPr>
          <w:b/>
          <w:i/>
        </w:rPr>
        <w:t>Vietnam Briefing</w:t>
      </w:r>
      <w:r w:rsidRPr="00C963BA">
        <w:rPr>
          <w:b/>
        </w:rPr>
        <w:t xml:space="preserve">. </w:t>
      </w:r>
      <w:r w:rsidR="00E06D39" w:rsidRPr="00C963BA">
        <w:rPr>
          <w:b/>
        </w:rPr>
        <w:t>Accessible</w:t>
      </w:r>
      <w:r w:rsidRPr="00C963BA">
        <w:rPr>
          <w:b/>
        </w:rPr>
        <w:t xml:space="preserve"> at: </w:t>
      </w:r>
      <w:hyperlink r:id="rId10" w:history="1">
        <w:r w:rsidRPr="00C963BA">
          <w:rPr>
            <w:rStyle w:val="Hyperlink"/>
            <w:b/>
          </w:rPr>
          <w:t>https://www.vietnam-briefing.com/news/positive-economic-numbers-vietnam-2013-strong-outlook-2014.html/</w:t>
        </w:r>
      </w:hyperlink>
    </w:p>
    <w:p w14:paraId="7A4286A0" w14:textId="4EA4773C" w:rsidR="00C963BA" w:rsidRPr="00C963BA" w:rsidRDefault="00C963BA" w:rsidP="008D158C">
      <w:pPr>
        <w:ind w:left="720" w:hanging="720"/>
        <w:rPr>
          <w:b/>
        </w:rPr>
      </w:pPr>
      <w:r w:rsidRPr="00C963BA">
        <w:rPr>
          <w:b/>
        </w:rPr>
        <w:t xml:space="preserve">Benton, Allyson Lucinda. 2005. Dissatisfied </w:t>
      </w:r>
      <w:r w:rsidR="00ED0540">
        <w:rPr>
          <w:b/>
        </w:rPr>
        <w:t>D</w:t>
      </w:r>
      <w:r w:rsidRPr="00C963BA">
        <w:rPr>
          <w:b/>
        </w:rPr>
        <w:t xml:space="preserve">emocrats or </w:t>
      </w:r>
      <w:r w:rsidR="00ED0540">
        <w:rPr>
          <w:b/>
        </w:rPr>
        <w:t>R</w:t>
      </w:r>
      <w:r w:rsidRPr="00C963BA">
        <w:rPr>
          <w:b/>
        </w:rPr>
        <w:t xml:space="preserve">etrospective </w:t>
      </w:r>
      <w:r w:rsidR="00ED0540">
        <w:rPr>
          <w:b/>
        </w:rPr>
        <w:t>V</w:t>
      </w:r>
      <w:r w:rsidRPr="00C963BA">
        <w:rPr>
          <w:b/>
        </w:rPr>
        <w:t xml:space="preserve">oters? Economic </w:t>
      </w:r>
      <w:r w:rsidR="00ED0540">
        <w:rPr>
          <w:b/>
        </w:rPr>
        <w:t>H</w:t>
      </w:r>
      <w:r w:rsidRPr="00C963BA">
        <w:rPr>
          <w:b/>
        </w:rPr>
        <w:t xml:space="preserve">ardship, </w:t>
      </w:r>
      <w:r w:rsidR="00ED0540">
        <w:rPr>
          <w:b/>
        </w:rPr>
        <w:t>P</w:t>
      </w:r>
      <w:r w:rsidRPr="00C963BA">
        <w:rPr>
          <w:b/>
        </w:rPr>
        <w:t xml:space="preserve">olitical </w:t>
      </w:r>
      <w:r w:rsidR="00ED0540">
        <w:rPr>
          <w:b/>
        </w:rPr>
        <w:t>I</w:t>
      </w:r>
      <w:r w:rsidRPr="00C963BA">
        <w:rPr>
          <w:b/>
        </w:rPr>
        <w:t xml:space="preserve">nstitutions, and </w:t>
      </w:r>
      <w:r w:rsidR="00ED0540">
        <w:rPr>
          <w:b/>
        </w:rPr>
        <w:t>V</w:t>
      </w:r>
      <w:r w:rsidRPr="00C963BA">
        <w:rPr>
          <w:b/>
        </w:rPr>
        <w:t xml:space="preserve">oting </w:t>
      </w:r>
      <w:r w:rsidR="00ED0540">
        <w:rPr>
          <w:b/>
        </w:rPr>
        <w:t>B</w:t>
      </w:r>
      <w:r w:rsidRPr="00C963BA">
        <w:rPr>
          <w:b/>
        </w:rPr>
        <w:t xml:space="preserve">ehavior in Latin America. </w:t>
      </w:r>
      <w:r w:rsidRPr="00C963BA">
        <w:rPr>
          <w:b/>
          <w:i/>
        </w:rPr>
        <w:t>Comparative Political Studies</w:t>
      </w:r>
      <w:r w:rsidRPr="00C963BA">
        <w:rPr>
          <w:b/>
        </w:rPr>
        <w:t xml:space="preserve"> 38(4): 417-442.</w:t>
      </w:r>
    </w:p>
    <w:p w14:paraId="5065EE9A" w14:textId="2AF980B2" w:rsidR="008D158C" w:rsidRDefault="008D158C" w:rsidP="008D158C">
      <w:pPr>
        <w:ind w:left="720" w:hanging="720"/>
        <w:rPr>
          <w:b/>
        </w:rPr>
      </w:pPr>
      <w:r w:rsidRPr="00C963BA">
        <w:rPr>
          <w:b/>
        </w:rPr>
        <w:t xml:space="preserve">De Brun, Julio, and Gerardo Licandro. 2006. To Hell and Back—Crisis Management in a Dollarized Economy: The Case of Uruguay. </w:t>
      </w:r>
      <w:r w:rsidRPr="00C963BA">
        <w:rPr>
          <w:b/>
          <w:i/>
        </w:rPr>
        <w:t>Financial Dollarization</w:t>
      </w:r>
      <w:r w:rsidRPr="00C963BA">
        <w:rPr>
          <w:b/>
        </w:rPr>
        <w:t>. Palgrave Macmillan, London. 147-176.</w:t>
      </w:r>
    </w:p>
    <w:p w14:paraId="40CAF2F2" w14:textId="06B74301" w:rsidR="00F47A8D" w:rsidRPr="00C963BA" w:rsidRDefault="00F47A8D" w:rsidP="008D158C">
      <w:pPr>
        <w:ind w:left="720" w:hanging="720"/>
        <w:rPr>
          <w:b/>
        </w:rPr>
      </w:pPr>
      <w:r w:rsidRPr="00F47A8D">
        <w:rPr>
          <w:b/>
        </w:rPr>
        <w:t>DiGiuseppe, Matthew, and Patrick E. Shea.</w:t>
      </w:r>
      <w:r>
        <w:rPr>
          <w:b/>
        </w:rPr>
        <w:t xml:space="preserve"> 2016.</w:t>
      </w:r>
      <w:r w:rsidRPr="00F47A8D">
        <w:rPr>
          <w:b/>
        </w:rPr>
        <w:t xml:space="preserve"> Borrowed </w:t>
      </w:r>
      <w:r w:rsidR="00ED0540">
        <w:rPr>
          <w:b/>
        </w:rPr>
        <w:t>T</w:t>
      </w:r>
      <w:r w:rsidRPr="00F47A8D">
        <w:rPr>
          <w:b/>
        </w:rPr>
        <w:t xml:space="preserve">ime: Sovereign </w:t>
      </w:r>
      <w:r w:rsidR="00ED0540">
        <w:rPr>
          <w:b/>
        </w:rPr>
        <w:t>F</w:t>
      </w:r>
      <w:r w:rsidRPr="00F47A8D">
        <w:rPr>
          <w:b/>
        </w:rPr>
        <w:t xml:space="preserve">inance, </w:t>
      </w:r>
      <w:r w:rsidR="00ED0540">
        <w:rPr>
          <w:b/>
        </w:rPr>
        <w:t>R</w:t>
      </w:r>
      <w:r w:rsidRPr="00F47A8D">
        <w:rPr>
          <w:b/>
        </w:rPr>
        <w:t xml:space="preserve">egime </w:t>
      </w:r>
      <w:r w:rsidR="00ED0540">
        <w:rPr>
          <w:b/>
        </w:rPr>
        <w:t>T</w:t>
      </w:r>
      <w:r w:rsidRPr="00F47A8D">
        <w:rPr>
          <w:b/>
        </w:rPr>
        <w:t xml:space="preserve">ype, and </w:t>
      </w:r>
      <w:r w:rsidR="00ED0540">
        <w:rPr>
          <w:b/>
        </w:rPr>
        <w:t>L</w:t>
      </w:r>
      <w:r w:rsidRPr="00F47A8D">
        <w:rPr>
          <w:b/>
        </w:rPr>
        <w:t xml:space="preserve">eader </w:t>
      </w:r>
      <w:r w:rsidR="00ED0540">
        <w:rPr>
          <w:b/>
        </w:rPr>
        <w:t>S</w:t>
      </w:r>
      <w:r w:rsidRPr="00F47A8D">
        <w:rPr>
          <w:b/>
        </w:rPr>
        <w:t xml:space="preserve">urvival. </w:t>
      </w:r>
      <w:r w:rsidRPr="00F47A8D">
        <w:rPr>
          <w:b/>
          <w:i/>
        </w:rPr>
        <w:t>Economics &amp; Politics</w:t>
      </w:r>
      <w:r>
        <w:rPr>
          <w:b/>
        </w:rPr>
        <w:t xml:space="preserve"> 28(3</w:t>
      </w:r>
      <w:r w:rsidRPr="00F47A8D">
        <w:rPr>
          <w:b/>
        </w:rPr>
        <w:t>): 342-367.</w:t>
      </w:r>
    </w:p>
    <w:p w14:paraId="542EC2EB" w14:textId="4B9B2BB0" w:rsidR="00C963BA" w:rsidRPr="00C963BA" w:rsidRDefault="00C963BA" w:rsidP="008D158C">
      <w:pPr>
        <w:ind w:left="720" w:hanging="720"/>
        <w:rPr>
          <w:b/>
        </w:rPr>
      </w:pPr>
      <w:r w:rsidRPr="00C963BA">
        <w:rPr>
          <w:b/>
        </w:rPr>
        <w:t xml:space="preserve">Hernández, Enrique, and Hanspeter Kriesi. 2016. The </w:t>
      </w:r>
      <w:r w:rsidR="00ED0540">
        <w:rPr>
          <w:b/>
        </w:rPr>
        <w:t>E</w:t>
      </w:r>
      <w:r w:rsidRPr="00C963BA">
        <w:rPr>
          <w:b/>
        </w:rPr>
        <w:t xml:space="preserve">lectoral </w:t>
      </w:r>
      <w:r w:rsidR="00ED0540">
        <w:rPr>
          <w:b/>
        </w:rPr>
        <w:t>C</w:t>
      </w:r>
      <w:r w:rsidRPr="00C963BA">
        <w:rPr>
          <w:b/>
        </w:rPr>
        <w:t xml:space="preserve">onsequences of the </w:t>
      </w:r>
      <w:r w:rsidR="00ED0540">
        <w:rPr>
          <w:b/>
        </w:rPr>
        <w:t>F</w:t>
      </w:r>
      <w:r w:rsidRPr="00C963BA">
        <w:rPr>
          <w:b/>
        </w:rPr>
        <w:t xml:space="preserve">inancial and </w:t>
      </w:r>
      <w:r w:rsidR="00ED0540">
        <w:rPr>
          <w:b/>
        </w:rPr>
        <w:t>E</w:t>
      </w:r>
      <w:r w:rsidRPr="00C963BA">
        <w:rPr>
          <w:b/>
        </w:rPr>
        <w:t xml:space="preserve">conomic </w:t>
      </w:r>
      <w:r w:rsidR="00ED0540">
        <w:rPr>
          <w:b/>
        </w:rPr>
        <w:t>C</w:t>
      </w:r>
      <w:r w:rsidRPr="00C963BA">
        <w:rPr>
          <w:b/>
        </w:rPr>
        <w:t xml:space="preserve">risis in Europe. </w:t>
      </w:r>
      <w:r w:rsidRPr="00ED0540">
        <w:rPr>
          <w:b/>
          <w:i/>
        </w:rPr>
        <w:t>European Journal of Political Research</w:t>
      </w:r>
      <w:r w:rsidRPr="00C963BA">
        <w:rPr>
          <w:b/>
        </w:rPr>
        <w:t xml:space="preserve"> 55(2): 203-224.</w:t>
      </w:r>
    </w:p>
    <w:p w14:paraId="2FFDB60E" w14:textId="079ACD1C" w:rsidR="008D158C" w:rsidRPr="00C963BA" w:rsidRDefault="008D158C" w:rsidP="008D158C">
      <w:pPr>
        <w:ind w:left="720" w:hanging="720"/>
        <w:rPr>
          <w:b/>
        </w:rPr>
      </w:pPr>
      <w:r w:rsidRPr="00C963BA">
        <w:rPr>
          <w:b/>
        </w:rPr>
        <w:t>Knoema. 2019. Privatization Database World Bank, 1988-2008. https://knoema.com/WBPVT2015/privatization-database-world-bank-1988-2008</w:t>
      </w:r>
    </w:p>
    <w:p w14:paraId="717F7265" w14:textId="7344C31A" w:rsidR="008D158C" w:rsidRPr="00C963BA" w:rsidRDefault="008D158C" w:rsidP="008D158C">
      <w:pPr>
        <w:ind w:left="720" w:hanging="720"/>
        <w:rPr>
          <w:b/>
        </w:rPr>
      </w:pPr>
      <w:r w:rsidRPr="00C963BA">
        <w:rPr>
          <w:b/>
        </w:rPr>
        <w:t xml:space="preserve">Mandi, Angela Moraa. 2014. An Assessment of Kenya’s Sovereign Risk. Diss. </w:t>
      </w:r>
      <w:r w:rsidRPr="00C963BA">
        <w:rPr>
          <w:b/>
          <w:i/>
        </w:rPr>
        <w:t>School of Economics,</w:t>
      </w:r>
      <w:r w:rsidRPr="00C963BA">
        <w:rPr>
          <w:b/>
        </w:rPr>
        <w:t xml:space="preserve"> University of Nairobi.</w:t>
      </w:r>
    </w:p>
    <w:p w14:paraId="41546E79" w14:textId="77777777" w:rsidR="008D158C" w:rsidRPr="00C963BA" w:rsidRDefault="008D158C" w:rsidP="008D158C">
      <w:pPr>
        <w:ind w:left="720" w:hanging="720"/>
        <w:rPr>
          <w:b/>
        </w:rPr>
      </w:pPr>
      <w:r w:rsidRPr="00C963BA">
        <w:rPr>
          <w:b/>
        </w:rPr>
        <w:t>Moody’s. 1999. Moody's Downgrades Colombia's Country Ceiling to Ba2. August 11th. New York: Moody’s Investor Services.</w:t>
      </w:r>
    </w:p>
    <w:p w14:paraId="5F1EF371" w14:textId="77777777" w:rsidR="008D158C" w:rsidRPr="00C963BA" w:rsidRDefault="008D158C" w:rsidP="008D158C">
      <w:pPr>
        <w:ind w:left="720" w:hanging="720"/>
        <w:rPr>
          <w:b/>
        </w:rPr>
      </w:pPr>
      <w:r w:rsidRPr="00C963BA">
        <w:rPr>
          <w:b/>
        </w:rPr>
        <w:t>Moody’s. 2002a. Moody’s Downgrades Brazil. August 12th. New York: Moody’s Investor Services.</w:t>
      </w:r>
    </w:p>
    <w:p w14:paraId="416E2DF0" w14:textId="77777777" w:rsidR="008D158C" w:rsidRPr="00C963BA" w:rsidRDefault="008D158C" w:rsidP="008D158C">
      <w:pPr>
        <w:ind w:left="720" w:hanging="720"/>
        <w:rPr>
          <w:b/>
        </w:rPr>
      </w:pPr>
      <w:r w:rsidRPr="00C963BA">
        <w:rPr>
          <w:b/>
        </w:rPr>
        <w:t>Moody’s. 2002b. Moody’s Downgrades Uruguay’s Ratings. May 3rd. New York: Moody’s Investor Services.</w:t>
      </w:r>
    </w:p>
    <w:p w14:paraId="3AE51BA4" w14:textId="77777777" w:rsidR="008D158C" w:rsidRPr="00C963BA" w:rsidRDefault="008D158C" w:rsidP="008D158C">
      <w:pPr>
        <w:autoSpaceDE w:val="0"/>
        <w:autoSpaceDN w:val="0"/>
        <w:adjustRightInd w:val="0"/>
        <w:ind w:left="720" w:right="720" w:hanging="720"/>
        <w:rPr>
          <w:b/>
        </w:rPr>
      </w:pPr>
      <w:r w:rsidRPr="00C963BA">
        <w:rPr>
          <w:b/>
        </w:rPr>
        <w:t xml:space="preserve">Moody’s. 2004. Moody’s Upgrades Brazil’s Ratings as Exports Expand and Foreign Currency Borrowing is Reduced. September 9th. </w:t>
      </w:r>
      <w:r w:rsidRPr="00C963BA">
        <w:rPr>
          <w:b/>
          <w:color w:val="231F20"/>
        </w:rPr>
        <w:t>New York: Moody’s Investor Services.</w:t>
      </w:r>
    </w:p>
    <w:p w14:paraId="0262390D" w14:textId="0A1B7BC1" w:rsidR="008D158C" w:rsidRPr="00C963BA" w:rsidRDefault="008D158C" w:rsidP="008D158C">
      <w:pPr>
        <w:ind w:left="720" w:hanging="720"/>
        <w:rPr>
          <w:b/>
        </w:rPr>
      </w:pPr>
      <w:r w:rsidRPr="00C963BA">
        <w:rPr>
          <w:b/>
        </w:rPr>
        <w:t xml:space="preserve">Muñoz, Guillermo Maya, and Daniel Restrepo Soto. 2016. Boom and Bust in Colombia 1990–2013. </w:t>
      </w:r>
      <w:r w:rsidRPr="00C963BA">
        <w:rPr>
          <w:b/>
          <w:i/>
        </w:rPr>
        <w:t>Latin America after the Financial Crisis</w:t>
      </w:r>
      <w:r w:rsidRPr="00C963BA">
        <w:rPr>
          <w:b/>
        </w:rPr>
        <w:t>. Palgrave Macmillan, New York, 2016. 87-115.</w:t>
      </w:r>
    </w:p>
    <w:p w14:paraId="5B674692" w14:textId="26144221" w:rsidR="00C963BA" w:rsidRPr="00C963BA" w:rsidRDefault="00C963BA" w:rsidP="008D158C">
      <w:pPr>
        <w:ind w:left="720" w:hanging="720"/>
        <w:rPr>
          <w:b/>
        </w:rPr>
      </w:pPr>
      <w:r w:rsidRPr="00C963BA">
        <w:rPr>
          <w:b/>
        </w:rPr>
        <w:t xml:space="preserve">Remmer, Karen L. 2006. The </w:t>
      </w:r>
      <w:r w:rsidR="00ED0540">
        <w:rPr>
          <w:b/>
        </w:rPr>
        <w:t>P</w:t>
      </w:r>
      <w:r w:rsidRPr="00C963BA">
        <w:rPr>
          <w:b/>
        </w:rPr>
        <w:t xml:space="preserve">olitical </w:t>
      </w:r>
      <w:r w:rsidR="00ED0540">
        <w:rPr>
          <w:b/>
        </w:rPr>
        <w:t>I</w:t>
      </w:r>
      <w:r w:rsidRPr="00C963BA">
        <w:rPr>
          <w:b/>
        </w:rPr>
        <w:t xml:space="preserve">mpact of </w:t>
      </w:r>
      <w:r w:rsidR="00ED0540">
        <w:rPr>
          <w:b/>
        </w:rPr>
        <w:t>E</w:t>
      </w:r>
      <w:r w:rsidRPr="00C963BA">
        <w:rPr>
          <w:b/>
        </w:rPr>
        <w:t xml:space="preserve">conomic </w:t>
      </w:r>
      <w:r w:rsidR="00ED0540">
        <w:rPr>
          <w:b/>
        </w:rPr>
        <w:t>C</w:t>
      </w:r>
      <w:r w:rsidRPr="00C963BA">
        <w:rPr>
          <w:b/>
        </w:rPr>
        <w:t xml:space="preserve">risis in Latin America in the 1980s. </w:t>
      </w:r>
      <w:r w:rsidRPr="00ED0540">
        <w:rPr>
          <w:b/>
          <w:i/>
        </w:rPr>
        <w:t xml:space="preserve">American Political </w:t>
      </w:r>
      <w:r w:rsidR="00ED0540" w:rsidRPr="00ED0540">
        <w:rPr>
          <w:b/>
          <w:i/>
        </w:rPr>
        <w:t>S</w:t>
      </w:r>
      <w:r w:rsidRPr="00ED0540">
        <w:rPr>
          <w:b/>
          <w:i/>
        </w:rPr>
        <w:t xml:space="preserve">cience </w:t>
      </w:r>
      <w:r w:rsidR="00ED0540" w:rsidRPr="00ED0540">
        <w:rPr>
          <w:b/>
          <w:i/>
        </w:rPr>
        <w:t>R</w:t>
      </w:r>
      <w:r w:rsidRPr="00ED0540">
        <w:rPr>
          <w:b/>
          <w:i/>
        </w:rPr>
        <w:t>eview</w:t>
      </w:r>
      <w:r w:rsidRPr="00C963BA">
        <w:rPr>
          <w:b/>
        </w:rPr>
        <w:t xml:space="preserve"> 85(3): 777-800.</w:t>
      </w:r>
    </w:p>
    <w:p w14:paraId="04055ED0" w14:textId="77777777" w:rsidR="008D158C" w:rsidRPr="00C963BA" w:rsidRDefault="008D158C" w:rsidP="008D158C">
      <w:pPr>
        <w:ind w:left="720" w:hanging="720"/>
        <w:rPr>
          <w:b/>
        </w:rPr>
      </w:pPr>
      <w:r w:rsidRPr="00C963BA">
        <w:rPr>
          <w:b/>
        </w:rPr>
        <w:t xml:space="preserve">Sundaram, Jomo Kwame. 2006. Pathways Through Financial Crisis: Malaysia. </w:t>
      </w:r>
      <w:r w:rsidRPr="00C963BA">
        <w:rPr>
          <w:b/>
          <w:i/>
        </w:rPr>
        <w:t>Global Governance,</w:t>
      </w:r>
      <w:r w:rsidRPr="00C963BA">
        <w:rPr>
          <w:b/>
        </w:rPr>
        <w:t xml:space="preserve"> 12(4): 489–50</w:t>
      </w:r>
    </w:p>
    <w:p w14:paraId="0DA28618" w14:textId="77777777" w:rsidR="00D45227" w:rsidRDefault="00D45227">
      <w:pPr>
        <w:rPr>
          <w:b/>
        </w:rPr>
      </w:pPr>
      <w:r>
        <w:rPr>
          <w:b/>
        </w:rPr>
        <w:br w:type="page"/>
      </w:r>
    </w:p>
    <w:p w14:paraId="6FB94F23" w14:textId="3F93369A" w:rsidR="00227620" w:rsidRPr="00B619A9" w:rsidRDefault="00227620" w:rsidP="00227620">
      <w:pPr>
        <w:spacing w:after="160" w:line="259" w:lineRule="auto"/>
        <w:rPr>
          <w:b/>
        </w:rPr>
      </w:pPr>
      <w:r>
        <w:rPr>
          <w:b/>
        </w:rPr>
        <w:lastRenderedPageBreak/>
        <w:t xml:space="preserve">Appendix 1 – Variables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10"/>
        <w:gridCol w:w="810"/>
        <w:gridCol w:w="810"/>
        <w:gridCol w:w="810"/>
        <w:gridCol w:w="4140"/>
      </w:tblGrid>
      <w:tr w:rsidR="00227620" w:rsidRPr="0037615C" w14:paraId="7CBD4A14" w14:textId="77777777" w:rsidTr="00F23761">
        <w:trPr>
          <w:trHeight w:val="233"/>
        </w:trPr>
        <w:tc>
          <w:tcPr>
            <w:tcW w:w="1980" w:type="dxa"/>
            <w:tcBorders>
              <w:bottom w:val="single" w:sz="4" w:space="0" w:color="auto"/>
            </w:tcBorders>
            <w:vAlign w:val="bottom"/>
            <w:hideMark/>
          </w:tcPr>
          <w:p w14:paraId="331DE841" w14:textId="77777777" w:rsidR="00227620" w:rsidRPr="0037615C" w:rsidRDefault="00227620" w:rsidP="00F23761">
            <w:pPr>
              <w:rPr>
                <w:b/>
                <w:color w:val="000000"/>
              </w:rPr>
            </w:pPr>
            <w:r w:rsidRPr="0037615C">
              <w:rPr>
                <w:b/>
                <w:color w:val="000000"/>
              </w:rPr>
              <w:t>Variable</w:t>
            </w:r>
          </w:p>
        </w:tc>
        <w:tc>
          <w:tcPr>
            <w:tcW w:w="810" w:type="dxa"/>
            <w:tcBorders>
              <w:bottom w:val="single" w:sz="4" w:space="0" w:color="auto"/>
            </w:tcBorders>
            <w:vAlign w:val="bottom"/>
            <w:hideMark/>
          </w:tcPr>
          <w:p w14:paraId="1D63C6E1" w14:textId="77777777" w:rsidR="00227620" w:rsidRPr="0037615C" w:rsidRDefault="00227620" w:rsidP="00F23761">
            <w:pPr>
              <w:jc w:val="center"/>
              <w:rPr>
                <w:b/>
                <w:color w:val="000000"/>
              </w:rPr>
            </w:pPr>
            <w:r w:rsidRPr="0037615C">
              <w:rPr>
                <w:b/>
                <w:color w:val="000000"/>
              </w:rPr>
              <w:t>Mean</w:t>
            </w:r>
          </w:p>
        </w:tc>
        <w:tc>
          <w:tcPr>
            <w:tcW w:w="810" w:type="dxa"/>
            <w:tcBorders>
              <w:bottom w:val="single" w:sz="4" w:space="0" w:color="auto"/>
            </w:tcBorders>
            <w:vAlign w:val="bottom"/>
            <w:hideMark/>
          </w:tcPr>
          <w:p w14:paraId="17D1613C" w14:textId="77777777" w:rsidR="00227620" w:rsidRPr="0037615C" w:rsidRDefault="00227620" w:rsidP="00F23761">
            <w:pPr>
              <w:jc w:val="center"/>
              <w:rPr>
                <w:b/>
                <w:color w:val="000000"/>
              </w:rPr>
            </w:pPr>
            <w:r>
              <w:rPr>
                <w:b/>
                <w:color w:val="000000"/>
              </w:rPr>
              <w:t>S.</w:t>
            </w:r>
            <w:r w:rsidRPr="0037615C">
              <w:rPr>
                <w:b/>
                <w:color w:val="000000"/>
              </w:rPr>
              <w:t>D</w:t>
            </w:r>
            <w:r>
              <w:rPr>
                <w:b/>
                <w:color w:val="000000"/>
              </w:rPr>
              <w:t>.</w:t>
            </w:r>
          </w:p>
        </w:tc>
        <w:tc>
          <w:tcPr>
            <w:tcW w:w="810" w:type="dxa"/>
            <w:tcBorders>
              <w:bottom w:val="single" w:sz="4" w:space="0" w:color="auto"/>
            </w:tcBorders>
            <w:vAlign w:val="bottom"/>
            <w:hideMark/>
          </w:tcPr>
          <w:p w14:paraId="568BF6D0" w14:textId="77777777" w:rsidR="00227620" w:rsidRPr="0037615C" w:rsidRDefault="00227620" w:rsidP="00F23761">
            <w:pPr>
              <w:jc w:val="center"/>
              <w:rPr>
                <w:b/>
                <w:color w:val="000000"/>
              </w:rPr>
            </w:pPr>
            <w:r w:rsidRPr="0037615C">
              <w:rPr>
                <w:b/>
                <w:color w:val="000000"/>
              </w:rPr>
              <w:t>Min</w:t>
            </w:r>
          </w:p>
        </w:tc>
        <w:tc>
          <w:tcPr>
            <w:tcW w:w="810" w:type="dxa"/>
            <w:tcBorders>
              <w:bottom w:val="single" w:sz="4" w:space="0" w:color="auto"/>
            </w:tcBorders>
            <w:vAlign w:val="bottom"/>
            <w:hideMark/>
          </w:tcPr>
          <w:p w14:paraId="5288765C" w14:textId="77777777" w:rsidR="00227620" w:rsidRPr="0037615C" w:rsidRDefault="00227620" w:rsidP="00F23761">
            <w:pPr>
              <w:jc w:val="center"/>
              <w:rPr>
                <w:b/>
                <w:color w:val="000000"/>
              </w:rPr>
            </w:pPr>
            <w:r w:rsidRPr="0037615C">
              <w:rPr>
                <w:b/>
                <w:color w:val="000000"/>
              </w:rPr>
              <w:t>Max</w:t>
            </w:r>
          </w:p>
        </w:tc>
        <w:tc>
          <w:tcPr>
            <w:tcW w:w="4140" w:type="dxa"/>
            <w:tcBorders>
              <w:bottom w:val="single" w:sz="4" w:space="0" w:color="auto"/>
            </w:tcBorders>
            <w:vAlign w:val="bottom"/>
            <w:hideMark/>
          </w:tcPr>
          <w:p w14:paraId="5831775F" w14:textId="77777777" w:rsidR="00227620" w:rsidRPr="0037615C" w:rsidRDefault="00227620" w:rsidP="00F23761">
            <w:pPr>
              <w:rPr>
                <w:b/>
                <w:color w:val="000000"/>
              </w:rPr>
            </w:pPr>
            <w:r w:rsidRPr="0037615C">
              <w:rPr>
                <w:b/>
                <w:color w:val="000000"/>
              </w:rPr>
              <w:t>Description &amp; Source</w:t>
            </w:r>
          </w:p>
        </w:tc>
      </w:tr>
      <w:tr w:rsidR="00227620" w:rsidRPr="0037615C" w14:paraId="70085D27" w14:textId="77777777" w:rsidTr="00F23761">
        <w:trPr>
          <w:trHeight w:val="233"/>
        </w:trPr>
        <w:tc>
          <w:tcPr>
            <w:tcW w:w="1980" w:type="dxa"/>
            <w:tcBorders>
              <w:top w:val="single" w:sz="4" w:space="0" w:color="auto"/>
              <w:bottom w:val="single" w:sz="4" w:space="0" w:color="auto"/>
            </w:tcBorders>
          </w:tcPr>
          <w:p w14:paraId="04CFE7EA" w14:textId="77777777" w:rsidR="00227620" w:rsidRPr="00E30D73" w:rsidRDefault="00227620" w:rsidP="00F23761">
            <w:pPr>
              <w:rPr>
                <w:color w:val="000000"/>
              </w:rPr>
            </w:pPr>
            <w:r w:rsidRPr="00E30D73">
              <w:rPr>
                <w:color w:val="000000"/>
              </w:rPr>
              <w:t xml:space="preserve">Income Inequality </w:t>
            </w:r>
          </w:p>
        </w:tc>
        <w:tc>
          <w:tcPr>
            <w:tcW w:w="810" w:type="dxa"/>
            <w:tcBorders>
              <w:top w:val="single" w:sz="4" w:space="0" w:color="auto"/>
              <w:bottom w:val="single" w:sz="4" w:space="0" w:color="auto"/>
            </w:tcBorders>
          </w:tcPr>
          <w:p w14:paraId="3700BF38" w14:textId="77777777" w:rsidR="00227620" w:rsidRPr="00E30D73" w:rsidRDefault="00227620" w:rsidP="00F23761">
            <w:pPr>
              <w:jc w:val="center"/>
              <w:rPr>
                <w:b/>
                <w:color w:val="000000"/>
              </w:rPr>
            </w:pPr>
            <w:r w:rsidRPr="00E30D73">
              <w:rPr>
                <w:color w:val="000000"/>
              </w:rPr>
              <w:t>37.87</w:t>
            </w:r>
          </w:p>
        </w:tc>
        <w:tc>
          <w:tcPr>
            <w:tcW w:w="810" w:type="dxa"/>
            <w:tcBorders>
              <w:top w:val="single" w:sz="4" w:space="0" w:color="auto"/>
              <w:bottom w:val="single" w:sz="4" w:space="0" w:color="auto"/>
            </w:tcBorders>
          </w:tcPr>
          <w:p w14:paraId="32B49E90" w14:textId="77777777" w:rsidR="00227620" w:rsidRPr="00E30D73" w:rsidRDefault="00227620" w:rsidP="00F23761">
            <w:pPr>
              <w:jc w:val="center"/>
              <w:rPr>
                <w:b/>
                <w:color w:val="000000"/>
              </w:rPr>
            </w:pPr>
            <w:r w:rsidRPr="00E30D73">
              <w:rPr>
                <w:color w:val="000000"/>
              </w:rPr>
              <w:t>9.13</w:t>
            </w:r>
          </w:p>
        </w:tc>
        <w:tc>
          <w:tcPr>
            <w:tcW w:w="810" w:type="dxa"/>
            <w:tcBorders>
              <w:top w:val="single" w:sz="4" w:space="0" w:color="auto"/>
              <w:bottom w:val="single" w:sz="4" w:space="0" w:color="auto"/>
            </w:tcBorders>
          </w:tcPr>
          <w:p w14:paraId="5633BE45" w14:textId="77777777" w:rsidR="00227620" w:rsidRPr="00E30D73" w:rsidRDefault="00227620" w:rsidP="00F23761">
            <w:pPr>
              <w:jc w:val="center"/>
              <w:rPr>
                <w:b/>
                <w:color w:val="000000"/>
              </w:rPr>
            </w:pPr>
            <w:r w:rsidRPr="00E30D73">
              <w:rPr>
                <w:color w:val="000000"/>
              </w:rPr>
              <w:t>15.14</w:t>
            </w:r>
          </w:p>
        </w:tc>
        <w:tc>
          <w:tcPr>
            <w:tcW w:w="810" w:type="dxa"/>
            <w:tcBorders>
              <w:top w:val="single" w:sz="4" w:space="0" w:color="auto"/>
              <w:bottom w:val="single" w:sz="4" w:space="0" w:color="auto"/>
            </w:tcBorders>
          </w:tcPr>
          <w:p w14:paraId="1A17539B" w14:textId="77777777" w:rsidR="00227620" w:rsidRPr="00E30D73" w:rsidRDefault="00227620" w:rsidP="00F23761">
            <w:pPr>
              <w:jc w:val="center"/>
              <w:rPr>
                <w:b/>
                <w:color w:val="000000"/>
              </w:rPr>
            </w:pPr>
            <w:r w:rsidRPr="00E30D73">
              <w:rPr>
                <w:color w:val="000000"/>
              </w:rPr>
              <w:t>64.65</w:t>
            </w:r>
          </w:p>
        </w:tc>
        <w:tc>
          <w:tcPr>
            <w:tcW w:w="4140" w:type="dxa"/>
            <w:tcBorders>
              <w:top w:val="single" w:sz="4" w:space="0" w:color="auto"/>
              <w:bottom w:val="single" w:sz="4" w:space="0" w:color="auto"/>
            </w:tcBorders>
          </w:tcPr>
          <w:p w14:paraId="0BEF226D" w14:textId="77777777" w:rsidR="00227620" w:rsidRPr="00E30D73" w:rsidRDefault="00227620" w:rsidP="00F23761">
            <w:pPr>
              <w:rPr>
                <w:color w:val="000000"/>
              </w:rPr>
            </w:pPr>
            <w:r w:rsidRPr="00E30D73">
              <w:rPr>
                <w:color w:val="000000"/>
              </w:rPr>
              <w:t>Gini coefficient of net income inequality, from SWIID version 5.0 (Solt 2015).</w:t>
            </w:r>
          </w:p>
        </w:tc>
      </w:tr>
      <w:tr w:rsidR="00227620" w:rsidRPr="0037615C" w14:paraId="544310F2" w14:textId="77777777" w:rsidTr="00F23761">
        <w:trPr>
          <w:trHeight w:val="233"/>
        </w:trPr>
        <w:tc>
          <w:tcPr>
            <w:tcW w:w="1980" w:type="dxa"/>
            <w:tcBorders>
              <w:top w:val="single" w:sz="4" w:space="0" w:color="auto"/>
              <w:bottom w:val="single" w:sz="4" w:space="0" w:color="auto"/>
            </w:tcBorders>
          </w:tcPr>
          <w:p w14:paraId="0BEA8BCB" w14:textId="77777777" w:rsidR="00227620" w:rsidRPr="00E30D73" w:rsidRDefault="00227620" w:rsidP="00F23761">
            <w:pPr>
              <w:rPr>
                <w:color w:val="000000"/>
              </w:rPr>
            </w:pPr>
            <w:r w:rsidRPr="00E30D73">
              <w:rPr>
                <w:color w:val="000000"/>
              </w:rPr>
              <w:t>Change in Income Inequality</w:t>
            </w:r>
          </w:p>
        </w:tc>
        <w:tc>
          <w:tcPr>
            <w:tcW w:w="810" w:type="dxa"/>
            <w:tcBorders>
              <w:top w:val="single" w:sz="4" w:space="0" w:color="auto"/>
              <w:bottom w:val="single" w:sz="4" w:space="0" w:color="auto"/>
            </w:tcBorders>
          </w:tcPr>
          <w:p w14:paraId="4001B081" w14:textId="77777777" w:rsidR="00227620" w:rsidRPr="00E30D73" w:rsidRDefault="00227620" w:rsidP="00F23761">
            <w:pPr>
              <w:jc w:val="center"/>
              <w:rPr>
                <w:color w:val="000000"/>
              </w:rPr>
            </w:pPr>
            <w:r>
              <w:rPr>
                <w:color w:val="000000"/>
              </w:rPr>
              <w:t>0.06</w:t>
            </w:r>
          </w:p>
        </w:tc>
        <w:tc>
          <w:tcPr>
            <w:tcW w:w="810" w:type="dxa"/>
            <w:tcBorders>
              <w:top w:val="single" w:sz="4" w:space="0" w:color="auto"/>
              <w:bottom w:val="single" w:sz="4" w:space="0" w:color="auto"/>
            </w:tcBorders>
          </w:tcPr>
          <w:p w14:paraId="1BDD22D3" w14:textId="77777777" w:rsidR="00227620" w:rsidRPr="00E30D73" w:rsidRDefault="00227620" w:rsidP="00F23761">
            <w:pPr>
              <w:jc w:val="center"/>
              <w:rPr>
                <w:color w:val="000000"/>
              </w:rPr>
            </w:pPr>
            <w:r>
              <w:rPr>
                <w:color w:val="000000"/>
              </w:rPr>
              <w:t>0.97</w:t>
            </w:r>
          </w:p>
        </w:tc>
        <w:tc>
          <w:tcPr>
            <w:tcW w:w="810" w:type="dxa"/>
            <w:tcBorders>
              <w:top w:val="single" w:sz="4" w:space="0" w:color="auto"/>
              <w:bottom w:val="single" w:sz="4" w:space="0" w:color="auto"/>
            </w:tcBorders>
          </w:tcPr>
          <w:p w14:paraId="0D8DC9F4" w14:textId="77777777" w:rsidR="00227620" w:rsidRPr="00E30D73" w:rsidRDefault="00227620" w:rsidP="00F23761">
            <w:pPr>
              <w:jc w:val="center"/>
              <w:rPr>
                <w:color w:val="000000"/>
              </w:rPr>
            </w:pPr>
            <w:r>
              <w:rPr>
                <w:color w:val="000000"/>
              </w:rPr>
              <w:t>-3.84</w:t>
            </w:r>
          </w:p>
        </w:tc>
        <w:tc>
          <w:tcPr>
            <w:tcW w:w="810" w:type="dxa"/>
            <w:tcBorders>
              <w:top w:val="single" w:sz="4" w:space="0" w:color="auto"/>
              <w:bottom w:val="single" w:sz="4" w:space="0" w:color="auto"/>
            </w:tcBorders>
          </w:tcPr>
          <w:p w14:paraId="13894C31" w14:textId="77777777" w:rsidR="00227620" w:rsidRPr="00E30D73" w:rsidRDefault="00227620" w:rsidP="00F23761">
            <w:pPr>
              <w:jc w:val="center"/>
              <w:rPr>
                <w:color w:val="000000"/>
              </w:rPr>
            </w:pPr>
            <w:r>
              <w:rPr>
                <w:color w:val="000000"/>
              </w:rPr>
              <w:t>3.42</w:t>
            </w:r>
          </w:p>
        </w:tc>
        <w:tc>
          <w:tcPr>
            <w:tcW w:w="4140" w:type="dxa"/>
            <w:tcBorders>
              <w:top w:val="single" w:sz="4" w:space="0" w:color="auto"/>
              <w:bottom w:val="single" w:sz="4" w:space="0" w:color="auto"/>
            </w:tcBorders>
          </w:tcPr>
          <w:p w14:paraId="153CB045" w14:textId="77777777" w:rsidR="00227620" w:rsidRPr="00E30D73" w:rsidRDefault="00227620" w:rsidP="00F23761">
            <w:pPr>
              <w:rPr>
                <w:color w:val="000000"/>
              </w:rPr>
            </w:pPr>
            <w:r w:rsidRPr="00E30D73">
              <w:rPr>
                <w:color w:val="000000"/>
              </w:rPr>
              <w:t>Gini coefficient of net income inequality, from SWIID version 5.0 (Solt 2015).</w:t>
            </w:r>
          </w:p>
        </w:tc>
      </w:tr>
      <w:tr w:rsidR="00227620" w:rsidRPr="0037615C" w14:paraId="228E97D1" w14:textId="77777777" w:rsidTr="00F23761">
        <w:trPr>
          <w:trHeight w:val="233"/>
        </w:trPr>
        <w:tc>
          <w:tcPr>
            <w:tcW w:w="1980" w:type="dxa"/>
            <w:tcBorders>
              <w:top w:val="single" w:sz="4" w:space="0" w:color="auto"/>
              <w:bottom w:val="single" w:sz="4" w:space="0" w:color="auto"/>
            </w:tcBorders>
          </w:tcPr>
          <w:p w14:paraId="2BEDF180" w14:textId="77777777" w:rsidR="00227620" w:rsidRPr="00E30D73" w:rsidRDefault="00227620" w:rsidP="00F23761">
            <w:r w:rsidRPr="00E30D73">
              <w:t>CRA Change Moody’s</w:t>
            </w:r>
          </w:p>
        </w:tc>
        <w:tc>
          <w:tcPr>
            <w:tcW w:w="810" w:type="dxa"/>
            <w:tcBorders>
              <w:top w:val="single" w:sz="4" w:space="0" w:color="auto"/>
              <w:bottom w:val="single" w:sz="4" w:space="0" w:color="auto"/>
            </w:tcBorders>
          </w:tcPr>
          <w:p w14:paraId="62569051" w14:textId="77777777" w:rsidR="00227620" w:rsidRPr="00E30D73" w:rsidRDefault="00227620" w:rsidP="00F23761">
            <w:pPr>
              <w:jc w:val="center"/>
              <w:rPr>
                <w:b/>
                <w:color w:val="000000"/>
              </w:rPr>
            </w:pPr>
            <w:r w:rsidRPr="00E30D73">
              <w:rPr>
                <w:color w:val="000000"/>
              </w:rPr>
              <w:t>0.01</w:t>
            </w:r>
          </w:p>
        </w:tc>
        <w:tc>
          <w:tcPr>
            <w:tcW w:w="810" w:type="dxa"/>
            <w:tcBorders>
              <w:top w:val="single" w:sz="4" w:space="0" w:color="auto"/>
              <w:bottom w:val="single" w:sz="4" w:space="0" w:color="auto"/>
            </w:tcBorders>
          </w:tcPr>
          <w:p w14:paraId="2DEB64F2" w14:textId="77777777" w:rsidR="00227620" w:rsidRPr="00E30D73" w:rsidRDefault="00227620" w:rsidP="00F23761">
            <w:pPr>
              <w:jc w:val="center"/>
              <w:rPr>
                <w:b/>
                <w:color w:val="000000"/>
              </w:rPr>
            </w:pPr>
            <w:r w:rsidRPr="00E30D73">
              <w:rPr>
                <w:color w:val="000000"/>
              </w:rPr>
              <w:t>0.77</w:t>
            </w:r>
          </w:p>
        </w:tc>
        <w:tc>
          <w:tcPr>
            <w:tcW w:w="810" w:type="dxa"/>
            <w:tcBorders>
              <w:top w:val="single" w:sz="4" w:space="0" w:color="auto"/>
              <w:bottom w:val="single" w:sz="4" w:space="0" w:color="auto"/>
            </w:tcBorders>
          </w:tcPr>
          <w:p w14:paraId="3A8C5282" w14:textId="77777777" w:rsidR="00227620" w:rsidRPr="00E30D73" w:rsidRDefault="00227620" w:rsidP="00F23761">
            <w:pPr>
              <w:jc w:val="center"/>
              <w:rPr>
                <w:b/>
                <w:color w:val="000000"/>
              </w:rPr>
            </w:pPr>
            <w:r w:rsidRPr="00E30D73">
              <w:rPr>
                <w:color w:val="000000"/>
              </w:rPr>
              <w:t>-5</w:t>
            </w:r>
          </w:p>
        </w:tc>
        <w:tc>
          <w:tcPr>
            <w:tcW w:w="810" w:type="dxa"/>
            <w:tcBorders>
              <w:top w:val="single" w:sz="4" w:space="0" w:color="auto"/>
              <w:bottom w:val="single" w:sz="4" w:space="0" w:color="auto"/>
            </w:tcBorders>
          </w:tcPr>
          <w:p w14:paraId="344620B7" w14:textId="77777777" w:rsidR="00227620" w:rsidRPr="00E30D73" w:rsidRDefault="00227620" w:rsidP="00F23761">
            <w:pPr>
              <w:jc w:val="center"/>
              <w:rPr>
                <w:b/>
                <w:color w:val="000000"/>
              </w:rPr>
            </w:pPr>
            <w:r w:rsidRPr="00E30D73">
              <w:rPr>
                <w:color w:val="000000"/>
              </w:rPr>
              <w:t>9</w:t>
            </w:r>
          </w:p>
        </w:tc>
        <w:tc>
          <w:tcPr>
            <w:tcW w:w="4140" w:type="dxa"/>
            <w:tcBorders>
              <w:top w:val="single" w:sz="4" w:space="0" w:color="auto"/>
              <w:bottom w:val="single" w:sz="4" w:space="0" w:color="auto"/>
            </w:tcBorders>
          </w:tcPr>
          <w:p w14:paraId="0161DE02" w14:textId="77777777" w:rsidR="00227620" w:rsidRPr="00E30D73" w:rsidRDefault="00227620" w:rsidP="00F23761">
            <w:pPr>
              <w:rPr>
                <w:color w:val="000000"/>
              </w:rPr>
            </w:pPr>
            <w:r w:rsidRPr="00E30D73">
              <w:rPr>
                <w:color w:val="000000"/>
              </w:rPr>
              <w:t>The first difference of CRA rating letters in ordinal scale (0-16), (from Moody’s website).</w:t>
            </w:r>
          </w:p>
        </w:tc>
      </w:tr>
      <w:tr w:rsidR="00227620" w:rsidRPr="0037615C" w14:paraId="43CDB455" w14:textId="77777777" w:rsidTr="00F23761">
        <w:trPr>
          <w:trHeight w:val="233"/>
        </w:trPr>
        <w:tc>
          <w:tcPr>
            <w:tcW w:w="1980" w:type="dxa"/>
            <w:tcBorders>
              <w:top w:val="single" w:sz="4" w:space="0" w:color="auto"/>
              <w:bottom w:val="single" w:sz="4" w:space="0" w:color="auto"/>
            </w:tcBorders>
          </w:tcPr>
          <w:p w14:paraId="53630365" w14:textId="77777777" w:rsidR="00227620" w:rsidRPr="00E30D73" w:rsidRDefault="00227620" w:rsidP="00F23761">
            <w:r w:rsidRPr="00E30D73">
              <w:t>CRA Change S&amp;P</w:t>
            </w:r>
          </w:p>
        </w:tc>
        <w:tc>
          <w:tcPr>
            <w:tcW w:w="810" w:type="dxa"/>
            <w:tcBorders>
              <w:top w:val="single" w:sz="4" w:space="0" w:color="auto"/>
              <w:bottom w:val="single" w:sz="4" w:space="0" w:color="auto"/>
            </w:tcBorders>
          </w:tcPr>
          <w:p w14:paraId="18861033" w14:textId="77777777" w:rsidR="00227620" w:rsidRPr="00E30D73" w:rsidRDefault="00227620" w:rsidP="00F23761">
            <w:pPr>
              <w:jc w:val="center"/>
              <w:rPr>
                <w:b/>
                <w:color w:val="000000"/>
              </w:rPr>
            </w:pPr>
            <w:r w:rsidRPr="00E30D73">
              <w:rPr>
                <w:color w:val="000000"/>
              </w:rPr>
              <w:t>0.03</w:t>
            </w:r>
          </w:p>
        </w:tc>
        <w:tc>
          <w:tcPr>
            <w:tcW w:w="810" w:type="dxa"/>
            <w:tcBorders>
              <w:top w:val="single" w:sz="4" w:space="0" w:color="auto"/>
              <w:bottom w:val="single" w:sz="4" w:space="0" w:color="auto"/>
            </w:tcBorders>
          </w:tcPr>
          <w:p w14:paraId="6A282FDE" w14:textId="77777777" w:rsidR="00227620" w:rsidRPr="00E30D73" w:rsidRDefault="00227620" w:rsidP="00F23761">
            <w:pPr>
              <w:jc w:val="center"/>
              <w:rPr>
                <w:b/>
                <w:color w:val="000000"/>
              </w:rPr>
            </w:pPr>
            <w:r w:rsidRPr="00E30D73">
              <w:rPr>
                <w:color w:val="000000"/>
              </w:rPr>
              <w:t>0.74</w:t>
            </w:r>
          </w:p>
        </w:tc>
        <w:tc>
          <w:tcPr>
            <w:tcW w:w="810" w:type="dxa"/>
            <w:tcBorders>
              <w:top w:val="single" w:sz="4" w:space="0" w:color="auto"/>
              <w:bottom w:val="single" w:sz="4" w:space="0" w:color="auto"/>
            </w:tcBorders>
          </w:tcPr>
          <w:p w14:paraId="22C15275" w14:textId="77777777" w:rsidR="00227620" w:rsidRPr="00E30D73" w:rsidRDefault="00227620" w:rsidP="00F23761">
            <w:pPr>
              <w:jc w:val="center"/>
              <w:rPr>
                <w:b/>
                <w:color w:val="000000"/>
              </w:rPr>
            </w:pPr>
            <w:r w:rsidRPr="00E30D73">
              <w:rPr>
                <w:color w:val="000000"/>
              </w:rPr>
              <w:t>-3</w:t>
            </w:r>
          </w:p>
        </w:tc>
        <w:tc>
          <w:tcPr>
            <w:tcW w:w="810" w:type="dxa"/>
            <w:tcBorders>
              <w:top w:val="single" w:sz="4" w:space="0" w:color="auto"/>
              <w:bottom w:val="single" w:sz="4" w:space="0" w:color="auto"/>
            </w:tcBorders>
          </w:tcPr>
          <w:p w14:paraId="6D85212D" w14:textId="77777777" w:rsidR="00227620" w:rsidRPr="00E30D73" w:rsidRDefault="00227620" w:rsidP="00F23761">
            <w:pPr>
              <w:jc w:val="center"/>
              <w:rPr>
                <w:b/>
                <w:color w:val="000000"/>
              </w:rPr>
            </w:pPr>
            <w:r w:rsidRPr="00E30D73">
              <w:rPr>
                <w:color w:val="000000"/>
              </w:rPr>
              <w:t>11</w:t>
            </w:r>
          </w:p>
        </w:tc>
        <w:tc>
          <w:tcPr>
            <w:tcW w:w="4140" w:type="dxa"/>
            <w:tcBorders>
              <w:top w:val="single" w:sz="4" w:space="0" w:color="auto"/>
              <w:bottom w:val="single" w:sz="4" w:space="0" w:color="auto"/>
            </w:tcBorders>
          </w:tcPr>
          <w:p w14:paraId="2756B0E9" w14:textId="77777777" w:rsidR="00227620" w:rsidRPr="00E30D73" w:rsidRDefault="00227620" w:rsidP="00F23761">
            <w:pPr>
              <w:rPr>
                <w:color w:val="000000"/>
              </w:rPr>
            </w:pPr>
            <w:r w:rsidRPr="00E30D73">
              <w:rPr>
                <w:color w:val="000000"/>
              </w:rPr>
              <w:t>The first difference of CRA rating letters in ordinal scale (0-16), (from S&amp;P website).</w:t>
            </w:r>
          </w:p>
        </w:tc>
      </w:tr>
      <w:tr w:rsidR="00227620" w:rsidRPr="0037615C" w14:paraId="6862E5BB" w14:textId="77777777" w:rsidTr="00F23761">
        <w:trPr>
          <w:trHeight w:val="233"/>
        </w:trPr>
        <w:tc>
          <w:tcPr>
            <w:tcW w:w="1980" w:type="dxa"/>
            <w:tcBorders>
              <w:top w:val="single" w:sz="4" w:space="0" w:color="auto"/>
              <w:bottom w:val="single" w:sz="4" w:space="0" w:color="auto"/>
            </w:tcBorders>
          </w:tcPr>
          <w:p w14:paraId="458C0AFA" w14:textId="77777777" w:rsidR="00227620" w:rsidRPr="00E30D73" w:rsidRDefault="00227620" w:rsidP="00F23761">
            <w:r w:rsidRPr="00E30D73">
              <w:t xml:space="preserve">GDP (ln)  </w:t>
            </w:r>
          </w:p>
        </w:tc>
        <w:tc>
          <w:tcPr>
            <w:tcW w:w="810" w:type="dxa"/>
            <w:tcBorders>
              <w:top w:val="single" w:sz="4" w:space="0" w:color="auto"/>
              <w:bottom w:val="single" w:sz="4" w:space="0" w:color="auto"/>
            </w:tcBorders>
          </w:tcPr>
          <w:p w14:paraId="288DFA74" w14:textId="77777777" w:rsidR="00227620" w:rsidRPr="00E30D73" w:rsidRDefault="00227620" w:rsidP="00F23761">
            <w:pPr>
              <w:jc w:val="center"/>
              <w:rPr>
                <w:b/>
                <w:color w:val="000000"/>
              </w:rPr>
            </w:pPr>
            <w:r w:rsidRPr="00E30D73">
              <w:rPr>
                <w:color w:val="000000"/>
              </w:rPr>
              <w:t>23.49</w:t>
            </w:r>
          </w:p>
        </w:tc>
        <w:tc>
          <w:tcPr>
            <w:tcW w:w="810" w:type="dxa"/>
            <w:tcBorders>
              <w:top w:val="single" w:sz="4" w:space="0" w:color="auto"/>
              <w:bottom w:val="single" w:sz="4" w:space="0" w:color="auto"/>
            </w:tcBorders>
          </w:tcPr>
          <w:p w14:paraId="69CE019D" w14:textId="77777777" w:rsidR="00227620" w:rsidRPr="00E30D73" w:rsidRDefault="00227620" w:rsidP="00F23761">
            <w:pPr>
              <w:jc w:val="center"/>
              <w:rPr>
                <w:b/>
                <w:color w:val="000000"/>
              </w:rPr>
            </w:pPr>
            <w:r w:rsidRPr="00E30D73">
              <w:rPr>
                <w:color w:val="000000"/>
              </w:rPr>
              <w:t>2.37</w:t>
            </w:r>
          </w:p>
        </w:tc>
        <w:tc>
          <w:tcPr>
            <w:tcW w:w="810" w:type="dxa"/>
            <w:tcBorders>
              <w:top w:val="single" w:sz="4" w:space="0" w:color="auto"/>
              <w:bottom w:val="single" w:sz="4" w:space="0" w:color="auto"/>
            </w:tcBorders>
          </w:tcPr>
          <w:p w14:paraId="1F20DD32" w14:textId="77777777" w:rsidR="00227620" w:rsidRPr="00E30D73" w:rsidRDefault="00227620" w:rsidP="00F23761">
            <w:pPr>
              <w:jc w:val="center"/>
              <w:rPr>
                <w:b/>
                <w:color w:val="000000"/>
              </w:rPr>
            </w:pPr>
            <w:r w:rsidRPr="00E30D73">
              <w:rPr>
                <w:color w:val="000000"/>
              </w:rPr>
              <w:t>16.27</w:t>
            </w:r>
          </w:p>
        </w:tc>
        <w:tc>
          <w:tcPr>
            <w:tcW w:w="810" w:type="dxa"/>
            <w:tcBorders>
              <w:top w:val="single" w:sz="4" w:space="0" w:color="auto"/>
              <w:bottom w:val="single" w:sz="4" w:space="0" w:color="auto"/>
            </w:tcBorders>
          </w:tcPr>
          <w:p w14:paraId="4AD295FD" w14:textId="77777777" w:rsidR="00227620" w:rsidRPr="00E30D73" w:rsidRDefault="00227620" w:rsidP="00F23761">
            <w:pPr>
              <w:jc w:val="center"/>
              <w:rPr>
                <w:b/>
                <w:color w:val="000000"/>
              </w:rPr>
            </w:pPr>
            <w:r w:rsidRPr="00E30D73">
              <w:rPr>
                <w:color w:val="000000"/>
              </w:rPr>
              <w:t>30.52</w:t>
            </w:r>
          </w:p>
        </w:tc>
        <w:tc>
          <w:tcPr>
            <w:tcW w:w="4140" w:type="dxa"/>
            <w:tcBorders>
              <w:top w:val="single" w:sz="4" w:space="0" w:color="auto"/>
              <w:bottom w:val="single" w:sz="4" w:space="0" w:color="auto"/>
            </w:tcBorders>
          </w:tcPr>
          <w:p w14:paraId="0BD0E80D" w14:textId="77777777" w:rsidR="00227620" w:rsidRPr="00E30D73" w:rsidRDefault="00227620" w:rsidP="00F23761">
            <w:pPr>
              <w:rPr>
                <w:b/>
                <w:color w:val="000000"/>
              </w:rPr>
            </w:pPr>
            <w:r w:rsidRPr="00E30D73">
              <w:rPr>
                <w:color w:val="000000"/>
              </w:rPr>
              <w:t>Logged gross domestic product in constant 2010 US$ (World Bank 2015).</w:t>
            </w:r>
          </w:p>
        </w:tc>
      </w:tr>
      <w:tr w:rsidR="00227620" w:rsidRPr="0037615C" w14:paraId="70B0F40F" w14:textId="77777777" w:rsidTr="00F23761">
        <w:trPr>
          <w:trHeight w:val="233"/>
        </w:trPr>
        <w:tc>
          <w:tcPr>
            <w:tcW w:w="1980" w:type="dxa"/>
            <w:tcBorders>
              <w:top w:val="single" w:sz="4" w:space="0" w:color="auto"/>
              <w:bottom w:val="single" w:sz="4" w:space="0" w:color="auto"/>
            </w:tcBorders>
          </w:tcPr>
          <w:p w14:paraId="35141AD0" w14:textId="77777777" w:rsidR="00227620" w:rsidRPr="00E30D73" w:rsidRDefault="00227620" w:rsidP="00F23761">
            <w:r w:rsidRPr="00E30D73">
              <w:t>GDP Growth</w:t>
            </w:r>
          </w:p>
        </w:tc>
        <w:tc>
          <w:tcPr>
            <w:tcW w:w="810" w:type="dxa"/>
            <w:tcBorders>
              <w:top w:val="single" w:sz="4" w:space="0" w:color="auto"/>
              <w:bottom w:val="single" w:sz="4" w:space="0" w:color="auto"/>
            </w:tcBorders>
          </w:tcPr>
          <w:p w14:paraId="5F557C45" w14:textId="77777777" w:rsidR="00227620" w:rsidRPr="00E30D73" w:rsidRDefault="00227620" w:rsidP="00F23761">
            <w:pPr>
              <w:jc w:val="center"/>
              <w:rPr>
                <w:color w:val="000000"/>
              </w:rPr>
            </w:pPr>
            <w:r>
              <w:rPr>
                <w:color w:val="000000"/>
              </w:rPr>
              <w:t>3.66</w:t>
            </w:r>
          </w:p>
        </w:tc>
        <w:tc>
          <w:tcPr>
            <w:tcW w:w="810" w:type="dxa"/>
            <w:tcBorders>
              <w:top w:val="single" w:sz="4" w:space="0" w:color="auto"/>
              <w:bottom w:val="single" w:sz="4" w:space="0" w:color="auto"/>
            </w:tcBorders>
          </w:tcPr>
          <w:p w14:paraId="6D8D53AE" w14:textId="77777777" w:rsidR="00227620" w:rsidRPr="00E30D73" w:rsidRDefault="00227620" w:rsidP="00F23761">
            <w:pPr>
              <w:jc w:val="center"/>
              <w:rPr>
                <w:color w:val="000000"/>
              </w:rPr>
            </w:pPr>
            <w:r>
              <w:rPr>
                <w:color w:val="000000"/>
              </w:rPr>
              <w:t>6.94</w:t>
            </w:r>
          </w:p>
        </w:tc>
        <w:tc>
          <w:tcPr>
            <w:tcW w:w="810" w:type="dxa"/>
            <w:tcBorders>
              <w:top w:val="single" w:sz="4" w:space="0" w:color="auto"/>
              <w:bottom w:val="single" w:sz="4" w:space="0" w:color="auto"/>
            </w:tcBorders>
          </w:tcPr>
          <w:p w14:paraId="61D03AA3" w14:textId="77777777" w:rsidR="00227620" w:rsidRPr="00E30D73" w:rsidRDefault="00227620" w:rsidP="00F23761">
            <w:pPr>
              <w:jc w:val="center"/>
              <w:rPr>
                <w:color w:val="000000"/>
              </w:rPr>
            </w:pPr>
            <w:r>
              <w:rPr>
                <w:color w:val="000000"/>
              </w:rPr>
              <w:t>-64.05</w:t>
            </w:r>
          </w:p>
        </w:tc>
        <w:tc>
          <w:tcPr>
            <w:tcW w:w="810" w:type="dxa"/>
            <w:tcBorders>
              <w:top w:val="single" w:sz="4" w:space="0" w:color="auto"/>
              <w:bottom w:val="single" w:sz="4" w:space="0" w:color="auto"/>
            </w:tcBorders>
          </w:tcPr>
          <w:p w14:paraId="0C6665F2" w14:textId="77777777" w:rsidR="00227620" w:rsidRPr="00E30D73" w:rsidRDefault="00227620" w:rsidP="00F23761">
            <w:pPr>
              <w:jc w:val="center"/>
              <w:rPr>
                <w:color w:val="000000"/>
              </w:rPr>
            </w:pPr>
            <w:r>
              <w:rPr>
                <w:color w:val="000000"/>
              </w:rPr>
              <w:t>149.97</w:t>
            </w:r>
          </w:p>
        </w:tc>
        <w:tc>
          <w:tcPr>
            <w:tcW w:w="4140" w:type="dxa"/>
            <w:tcBorders>
              <w:top w:val="single" w:sz="4" w:space="0" w:color="auto"/>
              <w:bottom w:val="single" w:sz="4" w:space="0" w:color="auto"/>
            </w:tcBorders>
          </w:tcPr>
          <w:p w14:paraId="4F61A983" w14:textId="77777777" w:rsidR="00227620" w:rsidRPr="00E30D73" w:rsidRDefault="00227620" w:rsidP="00F23761">
            <w:pPr>
              <w:rPr>
                <w:color w:val="000000"/>
              </w:rPr>
            </w:pPr>
            <w:r w:rsidRPr="00E30D73">
              <w:rPr>
                <w:color w:val="000000"/>
              </w:rPr>
              <w:t>Yearly percent change in Gross Domestic Product 2010 US$ (World Bank 2015)</w:t>
            </w:r>
          </w:p>
        </w:tc>
      </w:tr>
      <w:tr w:rsidR="00227620" w:rsidRPr="0037615C" w14:paraId="54BF8248" w14:textId="77777777" w:rsidTr="00F23761">
        <w:trPr>
          <w:trHeight w:val="431"/>
        </w:trPr>
        <w:tc>
          <w:tcPr>
            <w:tcW w:w="1980" w:type="dxa"/>
            <w:tcBorders>
              <w:top w:val="single" w:sz="4" w:space="0" w:color="auto"/>
              <w:bottom w:val="single" w:sz="4" w:space="0" w:color="auto"/>
            </w:tcBorders>
          </w:tcPr>
          <w:p w14:paraId="4F8FCBC0" w14:textId="77777777" w:rsidR="00227620" w:rsidRPr="00E30D73" w:rsidRDefault="00227620" w:rsidP="00F23761">
            <w:r w:rsidRPr="00E30D73">
              <w:t>Inflation</w:t>
            </w:r>
          </w:p>
        </w:tc>
        <w:tc>
          <w:tcPr>
            <w:tcW w:w="810" w:type="dxa"/>
            <w:tcBorders>
              <w:top w:val="single" w:sz="4" w:space="0" w:color="auto"/>
              <w:bottom w:val="single" w:sz="4" w:space="0" w:color="auto"/>
            </w:tcBorders>
          </w:tcPr>
          <w:p w14:paraId="5A885898" w14:textId="77777777" w:rsidR="00227620" w:rsidRPr="00E30D73" w:rsidRDefault="00227620" w:rsidP="00F23761">
            <w:pPr>
              <w:jc w:val="center"/>
              <w:rPr>
                <w:b/>
                <w:color w:val="000000"/>
              </w:rPr>
            </w:pPr>
            <w:r w:rsidRPr="00E30D73">
              <w:rPr>
                <w:color w:val="000000"/>
              </w:rPr>
              <w:t>30.59</w:t>
            </w:r>
          </w:p>
        </w:tc>
        <w:tc>
          <w:tcPr>
            <w:tcW w:w="810" w:type="dxa"/>
            <w:tcBorders>
              <w:top w:val="single" w:sz="4" w:space="0" w:color="auto"/>
              <w:bottom w:val="single" w:sz="4" w:space="0" w:color="auto"/>
            </w:tcBorders>
          </w:tcPr>
          <w:p w14:paraId="3BBBA2E0" w14:textId="77777777" w:rsidR="00227620" w:rsidRPr="00E30D73" w:rsidRDefault="00227620" w:rsidP="00F23761">
            <w:pPr>
              <w:jc w:val="center"/>
              <w:rPr>
                <w:b/>
                <w:color w:val="000000"/>
              </w:rPr>
            </w:pPr>
            <w:r w:rsidRPr="00E30D73">
              <w:rPr>
                <w:color w:val="000000"/>
              </w:rPr>
              <w:t>308.19</w:t>
            </w:r>
          </w:p>
        </w:tc>
        <w:tc>
          <w:tcPr>
            <w:tcW w:w="810" w:type="dxa"/>
            <w:tcBorders>
              <w:top w:val="single" w:sz="4" w:space="0" w:color="auto"/>
              <w:bottom w:val="single" w:sz="4" w:space="0" w:color="auto"/>
            </w:tcBorders>
          </w:tcPr>
          <w:p w14:paraId="2864352E" w14:textId="77777777" w:rsidR="00227620" w:rsidRPr="00E30D73" w:rsidRDefault="00227620" w:rsidP="00F23761">
            <w:pPr>
              <w:jc w:val="center"/>
              <w:rPr>
                <w:b/>
                <w:color w:val="000000"/>
              </w:rPr>
            </w:pPr>
            <w:r w:rsidRPr="00E30D73">
              <w:rPr>
                <w:color w:val="000000"/>
              </w:rPr>
              <w:t>-11.69</w:t>
            </w:r>
          </w:p>
        </w:tc>
        <w:tc>
          <w:tcPr>
            <w:tcW w:w="810" w:type="dxa"/>
            <w:tcBorders>
              <w:top w:val="single" w:sz="4" w:space="0" w:color="auto"/>
              <w:bottom w:val="single" w:sz="4" w:space="0" w:color="auto"/>
            </w:tcBorders>
          </w:tcPr>
          <w:p w14:paraId="2758FC54" w14:textId="77777777" w:rsidR="00227620" w:rsidRPr="00E30D73" w:rsidRDefault="00227620" w:rsidP="00F23761">
            <w:pPr>
              <w:jc w:val="center"/>
              <w:rPr>
                <w:b/>
                <w:color w:val="000000"/>
              </w:rPr>
            </w:pPr>
            <w:r w:rsidRPr="00E30D73">
              <w:rPr>
                <w:color w:val="000000"/>
              </w:rPr>
              <w:t>11749</w:t>
            </w:r>
          </w:p>
        </w:tc>
        <w:tc>
          <w:tcPr>
            <w:tcW w:w="4140" w:type="dxa"/>
            <w:tcBorders>
              <w:top w:val="single" w:sz="4" w:space="0" w:color="auto"/>
              <w:bottom w:val="single" w:sz="4" w:space="0" w:color="auto"/>
            </w:tcBorders>
          </w:tcPr>
          <w:p w14:paraId="1BD4FB75" w14:textId="77777777" w:rsidR="00227620" w:rsidRPr="00E30D73" w:rsidRDefault="00227620" w:rsidP="00F23761">
            <w:pPr>
              <w:rPr>
                <w:color w:val="000000"/>
              </w:rPr>
            </w:pPr>
            <w:r w:rsidRPr="00E30D73">
              <w:rPr>
                <w:color w:val="000000"/>
              </w:rPr>
              <w:t>Annual inflation rate (IMF 2015).</w:t>
            </w:r>
          </w:p>
        </w:tc>
      </w:tr>
      <w:tr w:rsidR="00227620" w:rsidRPr="0037615C" w14:paraId="1CBF4FDD" w14:textId="77777777" w:rsidTr="00F23761">
        <w:trPr>
          <w:trHeight w:val="233"/>
        </w:trPr>
        <w:tc>
          <w:tcPr>
            <w:tcW w:w="1980" w:type="dxa"/>
            <w:tcBorders>
              <w:top w:val="single" w:sz="4" w:space="0" w:color="auto"/>
              <w:bottom w:val="single" w:sz="4" w:space="0" w:color="auto"/>
            </w:tcBorders>
          </w:tcPr>
          <w:p w14:paraId="51F5E8A2" w14:textId="77777777" w:rsidR="00227620" w:rsidRPr="00E30D73" w:rsidRDefault="00227620" w:rsidP="00F23761">
            <w:r w:rsidRPr="00E30D73">
              <w:t xml:space="preserve">Current Account Balance </w:t>
            </w:r>
          </w:p>
        </w:tc>
        <w:tc>
          <w:tcPr>
            <w:tcW w:w="810" w:type="dxa"/>
            <w:tcBorders>
              <w:top w:val="single" w:sz="4" w:space="0" w:color="auto"/>
              <w:bottom w:val="single" w:sz="4" w:space="0" w:color="auto"/>
            </w:tcBorders>
          </w:tcPr>
          <w:p w14:paraId="61EA7EF1" w14:textId="77777777" w:rsidR="00227620" w:rsidRPr="00E30D73" w:rsidRDefault="00227620" w:rsidP="00F23761">
            <w:pPr>
              <w:jc w:val="center"/>
              <w:rPr>
                <w:b/>
                <w:color w:val="000000"/>
              </w:rPr>
            </w:pPr>
            <w:r w:rsidRPr="00E30D73">
              <w:rPr>
                <w:color w:val="000000"/>
              </w:rPr>
              <w:t>-2.39</w:t>
            </w:r>
          </w:p>
        </w:tc>
        <w:tc>
          <w:tcPr>
            <w:tcW w:w="810" w:type="dxa"/>
            <w:tcBorders>
              <w:top w:val="single" w:sz="4" w:space="0" w:color="auto"/>
              <w:bottom w:val="single" w:sz="4" w:space="0" w:color="auto"/>
            </w:tcBorders>
          </w:tcPr>
          <w:p w14:paraId="7C14D98F" w14:textId="77777777" w:rsidR="00227620" w:rsidRPr="00E30D73" w:rsidRDefault="00227620" w:rsidP="00F23761">
            <w:pPr>
              <w:jc w:val="center"/>
              <w:rPr>
                <w:b/>
                <w:color w:val="000000"/>
              </w:rPr>
            </w:pPr>
            <w:r w:rsidRPr="00E30D73">
              <w:rPr>
                <w:color w:val="000000"/>
              </w:rPr>
              <w:t>9.39</w:t>
            </w:r>
          </w:p>
        </w:tc>
        <w:tc>
          <w:tcPr>
            <w:tcW w:w="810" w:type="dxa"/>
            <w:tcBorders>
              <w:top w:val="single" w:sz="4" w:space="0" w:color="auto"/>
              <w:bottom w:val="single" w:sz="4" w:space="0" w:color="auto"/>
            </w:tcBorders>
          </w:tcPr>
          <w:p w14:paraId="46EB4660" w14:textId="77777777" w:rsidR="00227620" w:rsidRPr="00E30D73" w:rsidRDefault="00227620" w:rsidP="00F23761">
            <w:pPr>
              <w:jc w:val="center"/>
              <w:rPr>
                <w:b/>
                <w:color w:val="000000"/>
              </w:rPr>
            </w:pPr>
            <w:r w:rsidRPr="00E30D73">
              <w:rPr>
                <w:color w:val="000000"/>
              </w:rPr>
              <w:t>-240.5</w:t>
            </w:r>
          </w:p>
        </w:tc>
        <w:tc>
          <w:tcPr>
            <w:tcW w:w="810" w:type="dxa"/>
            <w:tcBorders>
              <w:top w:val="single" w:sz="4" w:space="0" w:color="auto"/>
              <w:bottom w:val="single" w:sz="4" w:space="0" w:color="auto"/>
            </w:tcBorders>
          </w:tcPr>
          <w:p w14:paraId="4AF79B6E" w14:textId="77777777" w:rsidR="00227620" w:rsidRPr="00E30D73" w:rsidRDefault="00227620" w:rsidP="00F23761">
            <w:pPr>
              <w:jc w:val="center"/>
              <w:rPr>
                <w:b/>
                <w:color w:val="000000"/>
              </w:rPr>
            </w:pPr>
            <w:r w:rsidRPr="00E30D73">
              <w:rPr>
                <w:color w:val="000000"/>
              </w:rPr>
              <w:t>56.70</w:t>
            </w:r>
          </w:p>
        </w:tc>
        <w:tc>
          <w:tcPr>
            <w:tcW w:w="4140" w:type="dxa"/>
            <w:tcBorders>
              <w:top w:val="single" w:sz="4" w:space="0" w:color="auto"/>
              <w:bottom w:val="single" w:sz="4" w:space="0" w:color="auto"/>
            </w:tcBorders>
          </w:tcPr>
          <w:p w14:paraId="18129A8A" w14:textId="77777777" w:rsidR="00227620" w:rsidRPr="00E30D73" w:rsidRDefault="00227620" w:rsidP="00F23761">
            <w:pPr>
              <w:rPr>
                <w:b/>
                <w:color w:val="000000"/>
              </w:rPr>
            </w:pPr>
            <w:r w:rsidRPr="00E30D73">
              <w:rPr>
                <w:color w:val="000000"/>
              </w:rPr>
              <w:t>The sum of the balance of trade (goods and services exports less imports), net income from abroad, and net current transfers (World Bank 2015).</w:t>
            </w:r>
          </w:p>
        </w:tc>
      </w:tr>
      <w:tr w:rsidR="00227620" w:rsidRPr="0037615C" w14:paraId="448D1233" w14:textId="77777777" w:rsidTr="00F23761">
        <w:trPr>
          <w:trHeight w:val="233"/>
        </w:trPr>
        <w:tc>
          <w:tcPr>
            <w:tcW w:w="1980" w:type="dxa"/>
            <w:tcBorders>
              <w:top w:val="single" w:sz="4" w:space="0" w:color="auto"/>
              <w:bottom w:val="single" w:sz="4" w:space="0" w:color="auto"/>
            </w:tcBorders>
          </w:tcPr>
          <w:p w14:paraId="72679FCF" w14:textId="77777777" w:rsidR="00227620" w:rsidRPr="00E30D73" w:rsidRDefault="00227620" w:rsidP="00F23761">
            <w:r w:rsidRPr="00E30D73">
              <w:t>Natural Resources</w:t>
            </w:r>
          </w:p>
        </w:tc>
        <w:tc>
          <w:tcPr>
            <w:tcW w:w="810" w:type="dxa"/>
            <w:tcBorders>
              <w:top w:val="single" w:sz="4" w:space="0" w:color="auto"/>
              <w:bottom w:val="single" w:sz="4" w:space="0" w:color="auto"/>
            </w:tcBorders>
          </w:tcPr>
          <w:p w14:paraId="0C6AAFD4" w14:textId="77777777" w:rsidR="00227620" w:rsidRPr="00E30D73" w:rsidRDefault="00227620" w:rsidP="00F23761">
            <w:pPr>
              <w:jc w:val="center"/>
              <w:rPr>
                <w:b/>
                <w:color w:val="000000"/>
              </w:rPr>
            </w:pPr>
            <w:r w:rsidRPr="00E30D73">
              <w:rPr>
                <w:color w:val="000000"/>
              </w:rPr>
              <w:t>8.40</w:t>
            </w:r>
          </w:p>
        </w:tc>
        <w:tc>
          <w:tcPr>
            <w:tcW w:w="810" w:type="dxa"/>
            <w:tcBorders>
              <w:top w:val="single" w:sz="4" w:space="0" w:color="auto"/>
              <w:bottom w:val="single" w:sz="4" w:space="0" w:color="auto"/>
            </w:tcBorders>
          </w:tcPr>
          <w:p w14:paraId="73E81395" w14:textId="77777777" w:rsidR="00227620" w:rsidRPr="00E30D73" w:rsidRDefault="00227620" w:rsidP="00F23761">
            <w:pPr>
              <w:jc w:val="center"/>
              <w:rPr>
                <w:b/>
                <w:color w:val="000000"/>
              </w:rPr>
            </w:pPr>
            <w:r w:rsidRPr="00E30D73">
              <w:rPr>
                <w:color w:val="000000"/>
              </w:rPr>
              <w:t>13.38</w:t>
            </w:r>
          </w:p>
        </w:tc>
        <w:tc>
          <w:tcPr>
            <w:tcW w:w="810" w:type="dxa"/>
            <w:tcBorders>
              <w:top w:val="single" w:sz="4" w:space="0" w:color="auto"/>
              <w:bottom w:val="single" w:sz="4" w:space="0" w:color="auto"/>
            </w:tcBorders>
          </w:tcPr>
          <w:p w14:paraId="2944247B"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36384525" w14:textId="77777777" w:rsidR="00227620" w:rsidRPr="00E30D73" w:rsidRDefault="00227620" w:rsidP="00F23761">
            <w:pPr>
              <w:jc w:val="center"/>
              <w:rPr>
                <w:b/>
                <w:color w:val="000000"/>
              </w:rPr>
            </w:pPr>
            <w:r w:rsidRPr="00E30D73">
              <w:rPr>
                <w:color w:val="000000"/>
              </w:rPr>
              <w:t>92.02</w:t>
            </w:r>
          </w:p>
        </w:tc>
        <w:tc>
          <w:tcPr>
            <w:tcW w:w="4140" w:type="dxa"/>
            <w:tcBorders>
              <w:top w:val="single" w:sz="4" w:space="0" w:color="auto"/>
              <w:bottom w:val="single" w:sz="4" w:space="0" w:color="auto"/>
            </w:tcBorders>
          </w:tcPr>
          <w:p w14:paraId="27C17AB4" w14:textId="77777777" w:rsidR="00227620" w:rsidRPr="00E30D73" w:rsidRDefault="00227620" w:rsidP="00F23761">
            <w:pPr>
              <w:rPr>
                <w:b/>
                <w:color w:val="000000"/>
              </w:rPr>
            </w:pPr>
            <w:r w:rsidRPr="00E30D73">
              <w:rPr>
                <w:color w:val="000000"/>
              </w:rPr>
              <w:t>Total ores and metals exports plus fuel exports (% total merchandise exports) (World Bank 2015).</w:t>
            </w:r>
          </w:p>
        </w:tc>
      </w:tr>
      <w:tr w:rsidR="00227620" w:rsidRPr="0037615C" w14:paraId="2594B526" w14:textId="77777777" w:rsidTr="00F23761">
        <w:trPr>
          <w:trHeight w:val="386"/>
        </w:trPr>
        <w:tc>
          <w:tcPr>
            <w:tcW w:w="1980" w:type="dxa"/>
            <w:tcBorders>
              <w:top w:val="single" w:sz="4" w:space="0" w:color="auto"/>
              <w:bottom w:val="single" w:sz="4" w:space="0" w:color="auto"/>
            </w:tcBorders>
          </w:tcPr>
          <w:p w14:paraId="72FFFAF4" w14:textId="77777777" w:rsidR="00227620" w:rsidRPr="00E30D73" w:rsidRDefault="00227620" w:rsidP="00F23761">
            <w:r w:rsidRPr="00E30D73">
              <w:t>Trade</w:t>
            </w:r>
          </w:p>
        </w:tc>
        <w:tc>
          <w:tcPr>
            <w:tcW w:w="810" w:type="dxa"/>
            <w:tcBorders>
              <w:top w:val="single" w:sz="4" w:space="0" w:color="auto"/>
              <w:bottom w:val="single" w:sz="4" w:space="0" w:color="auto"/>
            </w:tcBorders>
          </w:tcPr>
          <w:p w14:paraId="614B46F8" w14:textId="77777777" w:rsidR="00227620" w:rsidRPr="00E30D73" w:rsidRDefault="00227620" w:rsidP="00F23761">
            <w:pPr>
              <w:jc w:val="center"/>
              <w:rPr>
                <w:b/>
                <w:color w:val="000000"/>
              </w:rPr>
            </w:pPr>
            <w:r w:rsidRPr="00E30D73">
              <w:rPr>
                <w:color w:val="000000"/>
              </w:rPr>
              <w:t>74.32</w:t>
            </w:r>
          </w:p>
        </w:tc>
        <w:tc>
          <w:tcPr>
            <w:tcW w:w="810" w:type="dxa"/>
            <w:tcBorders>
              <w:top w:val="single" w:sz="4" w:space="0" w:color="auto"/>
              <w:bottom w:val="single" w:sz="4" w:space="0" w:color="auto"/>
            </w:tcBorders>
          </w:tcPr>
          <w:p w14:paraId="1FEE7A54" w14:textId="77777777" w:rsidR="00227620" w:rsidRPr="00E30D73" w:rsidRDefault="00227620" w:rsidP="00F23761">
            <w:pPr>
              <w:jc w:val="center"/>
              <w:rPr>
                <w:b/>
                <w:color w:val="000000"/>
              </w:rPr>
            </w:pPr>
            <w:r w:rsidRPr="00E30D73">
              <w:rPr>
                <w:color w:val="000000"/>
              </w:rPr>
              <w:t>47.33</w:t>
            </w:r>
          </w:p>
        </w:tc>
        <w:tc>
          <w:tcPr>
            <w:tcW w:w="810" w:type="dxa"/>
            <w:tcBorders>
              <w:top w:val="single" w:sz="4" w:space="0" w:color="auto"/>
              <w:bottom w:val="single" w:sz="4" w:space="0" w:color="auto"/>
            </w:tcBorders>
          </w:tcPr>
          <w:p w14:paraId="1AD7A104" w14:textId="77777777" w:rsidR="00227620" w:rsidRPr="00E30D73" w:rsidRDefault="00227620" w:rsidP="00F23761">
            <w:pPr>
              <w:jc w:val="center"/>
              <w:rPr>
                <w:b/>
                <w:color w:val="000000"/>
              </w:rPr>
            </w:pPr>
            <w:r w:rsidRPr="00E30D73">
              <w:rPr>
                <w:color w:val="000000"/>
              </w:rPr>
              <w:t>4.98</w:t>
            </w:r>
          </w:p>
        </w:tc>
        <w:tc>
          <w:tcPr>
            <w:tcW w:w="810" w:type="dxa"/>
            <w:tcBorders>
              <w:top w:val="single" w:sz="4" w:space="0" w:color="auto"/>
              <w:bottom w:val="single" w:sz="4" w:space="0" w:color="auto"/>
            </w:tcBorders>
          </w:tcPr>
          <w:p w14:paraId="5D48C847" w14:textId="77777777" w:rsidR="00227620" w:rsidRPr="00E30D73" w:rsidRDefault="00227620" w:rsidP="00F23761">
            <w:pPr>
              <w:jc w:val="center"/>
              <w:rPr>
                <w:b/>
                <w:color w:val="000000"/>
              </w:rPr>
            </w:pPr>
            <w:r w:rsidRPr="00E30D73">
              <w:rPr>
                <w:color w:val="000000"/>
              </w:rPr>
              <w:t>439.66</w:t>
            </w:r>
          </w:p>
        </w:tc>
        <w:tc>
          <w:tcPr>
            <w:tcW w:w="4140" w:type="dxa"/>
            <w:tcBorders>
              <w:top w:val="single" w:sz="4" w:space="0" w:color="auto"/>
              <w:bottom w:val="single" w:sz="4" w:space="0" w:color="auto"/>
            </w:tcBorders>
          </w:tcPr>
          <w:p w14:paraId="4C3843FA" w14:textId="77777777" w:rsidR="00227620" w:rsidRPr="00E30D73" w:rsidRDefault="00227620" w:rsidP="00F23761">
            <w:pPr>
              <w:rPr>
                <w:b/>
                <w:color w:val="000000"/>
              </w:rPr>
            </w:pPr>
            <w:r w:rsidRPr="00E30D73">
              <w:rPr>
                <w:color w:val="000000"/>
              </w:rPr>
              <w:t>Exports plus imports (% GDP) (World Bank 2015).</w:t>
            </w:r>
          </w:p>
        </w:tc>
      </w:tr>
      <w:tr w:rsidR="00227620" w:rsidRPr="0037615C" w14:paraId="7B64AB6D" w14:textId="77777777" w:rsidTr="00F23761">
        <w:trPr>
          <w:trHeight w:val="386"/>
        </w:trPr>
        <w:tc>
          <w:tcPr>
            <w:tcW w:w="1980" w:type="dxa"/>
            <w:tcBorders>
              <w:top w:val="single" w:sz="4" w:space="0" w:color="auto"/>
              <w:bottom w:val="single" w:sz="4" w:space="0" w:color="auto"/>
            </w:tcBorders>
          </w:tcPr>
          <w:p w14:paraId="54F638C9" w14:textId="77777777" w:rsidR="00227620" w:rsidRPr="00E30D73" w:rsidRDefault="00227620" w:rsidP="00F23761">
            <w:r w:rsidRPr="00E30D73">
              <w:t>Unemployment</w:t>
            </w:r>
          </w:p>
        </w:tc>
        <w:tc>
          <w:tcPr>
            <w:tcW w:w="810" w:type="dxa"/>
            <w:tcBorders>
              <w:top w:val="single" w:sz="4" w:space="0" w:color="auto"/>
              <w:bottom w:val="single" w:sz="4" w:space="0" w:color="auto"/>
            </w:tcBorders>
          </w:tcPr>
          <w:p w14:paraId="04ED69E3" w14:textId="77777777" w:rsidR="00227620" w:rsidRPr="00E30D73" w:rsidRDefault="00227620" w:rsidP="00F23761">
            <w:pPr>
              <w:jc w:val="center"/>
              <w:rPr>
                <w:color w:val="000000"/>
              </w:rPr>
            </w:pPr>
            <w:r>
              <w:rPr>
                <w:color w:val="000000"/>
              </w:rPr>
              <w:t>8.26</w:t>
            </w:r>
          </w:p>
        </w:tc>
        <w:tc>
          <w:tcPr>
            <w:tcW w:w="810" w:type="dxa"/>
            <w:tcBorders>
              <w:top w:val="single" w:sz="4" w:space="0" w:color="auto"/>
              <w:bottom w:val="single" w:sz="4" w:space="0" w:color="auto"/>
            </w:tcBorders>
          </w:tcPr>
          <w:p w14:paraId="2303EE67" w14:textId="77777777" w:rsidR="00227620" w:rsidRPr="00E30D73" w:rsidRDefault="00227620" w:rsidP="00F23761">
            <w:pPr>
              <w:jc w:val="center"/>
              <w:rPr>
                <w:color w:val="000000"/>
              </w:rPr>
            </w:pPr>
            <w:r>
              <w:rPr>
                <w:color w:val="000000"/>
              </w:rPr>
              <w:t>5.22</w:t>
            </w:r>
          </w:p>
        </w:tc>
        <w:tc>
          <w:tcPr>
            <w:tcW w:w="810" w:type="dxa"/>
            <w:tcBorders>
              <w:top w:val="single" w:sz="4" w:space="0" w:color="auto"/>
              <w:bottom w:val="single" w:sz="4" w:space="0" w:color="auto"/>
            </w:tcBorders>
          </w:tcPr>
          <w:p w14:paraId="68DD9D16" w14:textId="77777777" w:rsidR="00227620" w:rsidRPr="00E30D73" w:rsidRDefault="00227620" w:rsidP="00F23761">
            <w:pPr>
              <w:jc w:val="center"/>
              <w:rPr>
                <w:color w:val="000000"/>
              </w:rPr>
            </w:pPr>
            <w:r>
              <w:rPr>
                <w:color w:val="000000"/>
              </w:rPr>
              <w:t>0.70</w:t>
            </w:r>
          </w:p>
        </w:tc>
        <w:tc>
          <w:tcPr>
            <w:tcW w:w="810" w:type="dxa"/>
            <w:tcBorders>
              <w:top w:val="single" w:sz="4" w:space="0" w:color="auto"/>
              <w:bottom w:val="single" w:sz="4" w:space="0" w:color="auto"/>
            </w:tcBorders>
          </w:tcPr>
          <w:p w14:paraId="18E053A0" w14:textId="77777777" w:rsidR="00227620" w:rsidRPr="00E30D73" w:rsidRDefault="00227620" w:rsidP="00F23761">
            <w:pPr>
              <w:jc w:val="center"/>
              <w:rPr>
                <w:color w:val="000000"/>
              </w:rPr>
            </w:pPr>
            <w:r>
              <w:rPr>
                <w:color w:val="000000"/>
              </w:rPr>
              <w:t>26.86</w:t>
            </w:r>
          </w:p>
        </w:tc>
        <w:tc>
          <w:tcPr>
            <w:tcW w:w="4140" w:type="dxa"/>
            <w:tcBorders>
              <w:top w:val="single" w:sz="4" w:space="0" w:color="auto"/>
              <w:bottom w:val="single" w:sz="4" w:space="0" w:color="auto"/>
            </w:tcBorders>
          </w:tcPr>
          <w:p w14:paraId="70F4D38D" w14:textId="77777777" w:rsidR="00227620" w:rsidRPr="00E30D73" w:rsidRDefault="00227620" w:rsidP="00F23761">
            <w:pPr>
              <w:rPr>
                <w:color w:val="000000"/>
              </w:rPr>
            </w:pPr>
            <w:r w:rsidRPr="00E30D73">
              <w:rPr>
                <w:color w:val="000000"/>
              </w:rPr>
              <w:t>The share of the labor force that is without work but available for and seeking employment. ILOSTAT database</w:t>
            </w:r>
            <w:r>
              <w:rPr>
                <w:color w:val="000000"/>
              </w:rPr>
              <w:t xml:space="preserve"> </w:t>
            </w:r>
            <w:r w:rsidRPr="00E30D73">
              <w:rPr>
                <w:color w:val="000000"/>
              </w:rPr>
              <w:t>(World Bank 2015)</w:t>
            </w:r>
          </w:p>
        </w:tc>
      </w:tr>
      <w:tr w:rsidR="00227620" w:rsidRPr="0037615C" w14:paraId="0E421B04" w14:textId="77777777" w:rsidTr="00F23761">
        <w:trPr>
          <w:trHeight w:val="386"/>
        </w:trPr>
        <w:tc>
          <w:tcPr>
            <w:tcW w:w="1980" w:type="dxa"/>
            <w:tcBorders>
              <w:top w:val="single" w:sz="4" w:space="0" w:color="auto"/>
              <w:bottom w:val="single" w:sz="4" w:space="0" w:color="auto"/>
            </w:tcBorders>
          </w:tcPr>
          <w:p w14:paraId="60116151" w14:textId="77777777" w:rsidR="00227620" w:rsidRPr="00E30D73" w:rsidRDefault="00227620" w:rsidP="00F23761">
            <w:r w:rsidRPr="00E30D73">
              <w:t>Social Contributions</w:t>
            </w:r>
          </w:p>
        </w:tc>
        <w:tc>
          <w:tcPr>
            <w:tcW w:w="810" w:type="dxa"/>
            <w:tcBorders>
              <w:top w:val="single" w:sz="4" w:space="0" w:color="auto"/>
              <w:bottom w:val="single" w:sz="4" w:space="0" w:color="auto"/>
            </w:tcBorders>
          </w:tcPr>
          <w:p w14:paraId="15CF4FD9" w14:textId="77777777" w:rsidR="00227620" w:rsidRPr="00E30D73" w:rsidRDefault="00227620" w:rsidP="00F23761">
            <w:pPr>
              <w:jc w:val="center"/>
              <w:rPr>
                <w:color w:val="000000"/>
              </w:rPr>
            </w:pPr>
            <w:r>
              <w:rPr>
                <w:color w:val="000000"/>
              </w:rPr>
              <w:t>13.63</w:t>
            </w:r>
          </w:p>
        </w:tc>
        <w:tc>
          <w:tcPr>
            <w:tcW w:w="810" w:type="dxa"/>
            <w:tcBorders>
              <w:top w:val="single" w:sz="4" w:space="0" w:color="auto"/>
              <w:bottom w:val="single" w:sz="4" w:space="0" w:color="auto"/>
            </w:tcBorders>
          </w:tcPr>
          <w:p w14:paraId="4D36EF21" w14:textId="77777777" w:rsidR="00227620" w:rsidRPr="00E30D73" w:rsidRDefault="00227620" w:rsidP="00F23761">
            <w:pPr>
              <w:jc w:val="center"/>
              <w:rPr>
                <w:color w:val="000000"/>
              </w:rPr>
            </w:pPr>
            <w:r>
              <w:rPr>
                <w:color w:val="000000"/>
              </w:rPr>
              <w:t>15.07</w:t>
            </w:r>
          </w:p>
        </w:tc>
        <w:tc>
          <w:tcPr>
            <w:tcW w:w="810" w:type="dxa"/>
            <w:tcBorders>
              <w:top w:val="single" w:sz="4" w:space="0" w:color="auto"/>
              <w:bottom w:val="single" w:sz="4" w:space="0" w:color="auto"/>
            </w:tcBorders>
          </w:tcPr>
          <w:p w14:paraId="4F80A0C6" w14:textId="77777777" w:rsidR="00227620" w:rsidRPr="00E30D73" w:rsidRDefault="00227620" w:rsidP="00F23761">
            <w:pPr>
              <w:jc w:val="center"/>
              <w:rPr>
                <w:color w:val="000000"/>
              </w:rPr>
            </w:pPr>
            <w:r>
              <w:rPr>
                <w:color w:val="000000"/>
              </w:rPr>
              <w:t>0</w:t>
            </w:r>
          </w:p>
        </w:tc>
        <w:tc>
          <w:tcPr>
            <w:tcW w:w="810" w:type="dxa"/>
            <w:tcBorders>
              <w:top w:val="single" w:sz="4" w:space="0" w:color="auto"/>
              <w:bottom w:val="single" w:sz="4" w:space="0" w:color="auto"/>
            </w:tcBorders>
          </w:tcPr>
          <w:p w14:paraId="14A4B954" w14:textId="77777777" w:rsidR="00227620" w:rsidRPr="00E30D73" w:rsidRDefault="00227620" w:rsidP="00F23761">
            <w:pPr>
              <w:jc w:val="center"/>
              <w:rPr>
                <w:color w:val="000000"/>
              </w:rPr>
            </w:pPr>
            <w:r>
              <w:rPr>
                <w:color w:val="000000"/>
              </w:rPr>
              <w:t>65.82</w:t>
            </w:r>
          </w:p>
        </w:tc>
        <w:tc>
          <w:tcPr>
            <w:tcW w:w="4140" w:type="dxa"/>
            <w:tcBorders>
              <w:top w:val="single" w:sz="4" w:space="0" w:color="auto"/>
              <w:bottom w:val="single" w:sz="4" w:space="0" w:color="auto"/>
            </w:tcBorders>
          </w:tcPr>
          <w:p w14:paraId="0E66867D" w14:textId="77777777" w:rsidR="00227620" w:rsidRPr="00E30D73" w:rsidRDefault="00227620" w:rsidP="00F23761">
            <w:pPr>
              <w:rPr>
                <w:color w:val="000000"/>
              </w:rPr>
            </w:pPr>
            <w:r w:rsidRPr="00E30D73">
              <w:rPr>
                <w:color w:val="000000"/>
              </w:rPr>
              <w:t>Social contributions include social security contributions by employees, employers, and self-employed individuals. (World Bank 2015)</w:t>
            </w:r>
          </w:p>
        </w:tc>
      </w:tr>
      <w:tr w:rsidR="00227620" w:rsidRPr="0037615C" w14:paraId="643EB5F3" w14:textId="77777777" w:rsidTr="00F23761">
        <w:trPr>
          <w:trHeight w:val="386"/>
        </w:trPr>
        <w:tc>
          <w:tcPr>
            <w:tcW w:w="1980" w:type="dxa"/>
            <w:tcBorders>
              <w:top w:val="single" w:sz="4" w:space="0" w:color="auto"/>
              <w:bottom w:val="single" w:sz="4" w:space="0" w:color="auto"/>
            </w:tcBorders>
          </w:tcPr>
          <w:p w14:paraId="1913255F" w14:textId="77777777" w:rsidR="00227620" w:rsidRPr="00E30D73" w:rsidRDefault="00227620" w:rsidP="00F23761">
            <w:r w:rsidRPr="00E30D73">
              <w:t>IMF SA Program</w:t>
            </w:r>
          </w:p>
        </w:tc>
        <w:tc>
          <w:tcPr>
            <w:tcW w:w="810" w:type="dxa"/>
            <w:tcBorders>
              <w:top w:val="single" w:sz="4" w:space="0" w:color="auto"/>
              <w:bottom w:val="single" w:sz="4" w:space="0" w:color="auto"/>
            </w:tcBorders>
          </w:tcPr>
          <w:p w14:paraId="0E8D7AD7" w14:textId="77777777" w:rsidR="00227620" w:rsidRPr="00E30D73" w:rsidRDefault="00227620" w:rsidP="00F23761">
            <w:pPr>
              <w:jc w:val="center"/>
              <w:rPr>
                <w:color w:val="000000"/>
              </w:rPr>
            </w:pPr>
            <w:r>
              <w:rPr>
                <w:color w:val="000000"/>
              </w:rPr>
              <w:t>.21</w:t>
            </w:r>
          </w:p>
        </w:tc>
        <w:tc>
          <w:tcPr>
            <w:tcW w:w="810" w:type="dxa"/>
            <w:tcBorders>
              <w:top w:val="single" w:sz="4" w:space="0" w:color="auto"/>
              <w:bottom w:val="single" w:sz="4" w:space="0" w:color="auto"/>
            </w:tcBorders>
          </w:tcPr>
          <w:p w14:paraId="64AE4EF6" w14:textId="77777777" w:rsidR="00227620" w:rsidRPr="00E30D73" w:rsidRDefault="00227620" w:rsidP="00F23761">
            <w:pPr>
              <w:jc w:val="center"/>
              <w:rPr>
                <w:color w:val="000000"/>
              </w:rPr>
            </w:pPr>
            <w:r>
              <w:rPr>
                <w:color w:val="000000"/>
              </w:rPr>
              <w:t>.10</w:t>
            </w:r>
          </w:p>
        </w:tc>
        <w:tc>
          <w:tcPr>
            <w:tcW w:w="810" w:type="dxa"/>
            <w:tcBorders>
              <w:top w:val="single" w:sz="4" w:space="0" w:color="auto"/>
              <w:bottom w:val="single" w:sz="4" w:space="0" w:color="auto"/>
            </w:tcBorders>
          </w:tcPr>
          <w:p w14:paraId="0E1830CD" w14:textId="77777777" w:rsidR="00227620" w:rsidRPr="00E30D73" w:rsidRDefault="00227620" w:rsidP="00F23761">
            <w:pPr>
              <w:jc w:val="center"/>
              <w:rPr>
                <w:color w:val="000000"/>
              </w:rPr>
            </w:pPr>
            <w:r>
              <w:rPr>
                <w:color w:val="000000"/>
              </w:rPr>
              <w:t>0</w:t>
            </w:r>
          </w:p>
        </w:tc>
        <w:tc>
          <w:tcPr>
            <w:tcW w:w="810" w:type="dxa"/>
            <w:tcBorders>
              <w:top w:val="single" w:sz="4" w:space="0" w:color="auto"/>
              <w:bottom w:val="single" w:sz="4" w:space="0" w:color="auto"/>
            </w:tcBorders>
          </w:tcPr>
          <w:p w14:paraId="5114DE7F" w14:textId="77777777" w:rsidR="00227620" w:rsidRPr="00E30D73" w:rsidRDefault="00227620" w:rsidP="00F23761">
            <w:pPr>
              <w:jc w:val="center"/>
              <w:rPr>
                <w:color w:val="000000"/>
              </w:rPr>
            </w:pPr>
            <w:r>
              <w:rPr>
                <w:color w:val="000000"/>
              </w:rPr>
              <w:t>1</w:t>
            </w:r>
          </w:p>
        </w:tc>
        <w:tc>
          <w:tcPr>
            <w:tcW w:w="4140" w:type="dxa"/>
            <w:tcBorders>
              <w:top w:val="single" w:sz="4" w:space="0" w:color="auto"/>
              <w:bottom w:val="single" w:sz="4" w:space="0" w:color="auto"/>
            </w:tcBorders>
          </w:tcPr>
          <w:p w14:paraId="28A8868E" w14:textId="77777777" w:rsidR="00227620" w:rsidRPr="00E30D73" w:rsidRDefault="00227620" w:rsidP="00F23761">
            <w:pPr>
              <w:rPr>
                <w:color w:val="000000"/>
              </w:rPr>
            </w:pPr>
            <w:r w:rsidRPr="00E30D73">
              <w:rPr>
                <w:color w:val="000000"/>
              </w:rPr>
              <w:t>Inclusion in an IMF Structural Adjustment Program Data from Kentikelenis., Stubbs,</w:t>
            </w:r>
            <w:r>
              <w:rPr>
                <w:color w:val="000000"/>
              </w:rPr>
              <w:t xml:space="preserve"> </w:t>
            </w:r>
            <w:r w:rsidRPr="00E30D73">
              <w:rPr>
                <w:color w:val="000000"/>
              </w:rPr>
              <w:t>&amp; King (2016).</w:t>
            </w:r>
          </w:p>
        </w:tc>
      </w:tr>
      <w:tr w:rsidR="00227620" w:rsidRPr="0037615C" w14:paraId="6FC82A7D" w14:textId="77777777" w:rsidTr="00F23761">
        <w:trPr>
          <w:trHeight w:val="233"/>
        </w:trPr>
        <w:tc>
          <w:tcPr>
            <w:tcW w:w="1980" w:type="dxa"/>
            <w:tcBorders>
              <w:top w:val="single" w:sz="4" w:space="0" w:color="auto"/>
              <w:bottom w:val="single" w:sz="4" w:space="0" w:color="auto"/>
            </w:tcBorders>
          </w:tcPr>
          <w:p w14:paraId="54D7063D" w14:textId="77777777" w:rsidR="00227620" w:rsidRPr="00E30D73" w:rsidRDefault="00227620" w:rsidP="00F23761">
            <w:r w:rsidRPr="00E30D73">
              <w:t>Population (ln)</w:t>
            </w:r>
          </w:p>
        </w:tc>
        <w:tc>
          <w:tcPr>
            <w:tcW w:w="810" w:type="dxa"/>
            <w:tcBorders>
              <w:top w:val="single" w:sz="4" w:space="0" w:color="auto"/>
              <w:bottom w:val="single" w:sz="4" w:space="0" w:color="auto"/>
            </w:tcBorders>
          </w:tcPr>
          <w:p w14:paraId="58173FA1" w14:textId="77777777" w:rsidR="00227620" w:rsidRPr="00E30D73" w:rsidRDefault="00227620" w:rsidP="00F23761">
            <w:pPr>
              <w:jc w:val="center"/>
              <w:rPr>
                <w:b/>
                <w:color w:val="000000"/>
              </w:rPr>
            </w:pPr>
            <w:r w:rsidRPr="00E30D73">
              <w:rPr>
                <w:color w:val="000000"/>
              </w:rPr>
              <w:t>15.59</w:t>
            </w:r>
          </w:p>
        </w:tc>
        <w:tc>
          <w:tcPr>
            <w:tcW w:w="810" w:type="dxa"/>
            <w:tcBorders>
              <w:top w:val="single" w:sz="4" w:space="0" w:color="auto"/>
              <w:bottom w:val="single" w:sz="4" w:space="0" w:color="auto"/>
            </w:tcBorders>
          </w:tcPr>
          <w:p w14:paraId="0EF0EBCB" w14:textId="77777777" w:rsidR="00227620" w:rsidRPr="00E30D73" w:rsidRDefault="00227620" w:rsidP="00F23761">
            <w:pPr>
              <w:jc w:val="center"/>
              <w:rPr>
                <w:b/>
                <w:color w:val="000000"/>
              </w:rPr>
            </w:pPr>
            <w:r w:rsidRPr="00E30D73">
              <w:rPr>
                <w:color w:val="000000"/>
              </w:rPr>
              <w:t>1.98</w:t>
            </w:r>
          </w:p>
        </w:tc>
        <w:tc>
          <w:tcPr>
            <w:tcW w:w="810" w:type="dxa"/>
            <w:tcBorders>
              <w:top w:val="single" w:sz="4" w:space="0" w:color="auto"/>
              <w:bottom w:val="single" w:sz="4" w:space="0" w:color="auto"/>
            </w:tcBorders>
          </w:tcPr>
          <w:p w14:paraId="4B92783A" w14:textId="77777777" w:rsidR="00227620" w:rsidRPr="00E30D73" w:rsidRDefault="00227620" w:rsidP="00F23761">
            <w:pPr>
              <w:jc w:val="center"/>
              <w:rPr>
                <w:b/>
                <w:color w:val="000000"/>
              </w:rPr>
            </w:pPr>
            <w:r w:rsidRPr="00E30D73">
              <w:rPr>
                <w:color w:val="000000"/>
              </w:rPr>
              <w:t>9.50</w:t>
            </w:r>
          </w:p>
        </w:tc>
        <w:tc>
          <w:tcPr>
            <w:tcW w:w="810" w:type="dxa"/>
            <w:tcBorders>
              <w:top w:val="single" w:sz="4" w:space="0" w:color="auto"/>
              <w:bottom w:val="single" w:sz="4" w:space="0" w:color="auto"/>
            </w:tcBorders>
          </w:tcPr>
          <w:p w14:paraId="4D1B2CB9" w14:textId="77777777" w:rsidR="00227620" w:rsidRPr="00E30D73" w:rsidRDefault="00227620" w:rsidP="00F23761">
            <w:pPr>
              <w:jc w:val="center"/>
              <w:rPr>
                <w:b/>
                <w:color w:val="000000"/>
              </w:rPr>
            </w:pPr>
            <w:r w:rsidRPr="00E30D73">
              <w:rPr>
                <w:color w:val="000000"/>
              </w:rPr>
              <w:t>21.04</w:t>
            </w:r>
          </w:p>
        </w:tc>
        <w:tc>
          <w:tcPr>
            <w:tcW w:w="4140" w:type="dxa"/>
            <w:tcBorders>
              <w:top w:val="single" w:sz="4" w:space="0" w:color="auto"/>
              <w:bottom w:val="single" w:sz="4" w:space="0" w:color="auto"/>
            </w:tcBorders>
          </w:tcPr>
          <w:p w14:paraId="268FA560" w14:textId="77777777" w:rsidR="00227620" w:rsidRPr="00E30D73" w:rsidRDefault="00227620" w:rsidP="00F23761">
            <w:pPr>
              <w:rPr>
                <w:color w:val="000000"/>
              </w:rPr>
            </w:pPr>
            <w:r w:rsidRPr="00E30D73">
              <w:rPr>
                <w:color w:val="000000"/>
              </w:rPr>
              <w:t>Natural log of national population (World Bank 2015).</w:t>
            </w:r>
          </w:p>
        </w:tc>
      </w:tr>
      <w:tr w:rsidR="00227620" w:rsidRPr="0037615C" w14:paraId="4947C029" w14:textId="77777777" w:rsidTr="00F23761">
        <w:trPr>
          <w:trHeight w:val="233"/>
        </w:trPr>
        <w:tc>
          <w:tcPr>
            <w:tcW w:w="1980" w:type="dxa"/>
            <w:tcBorders>
              <w:top w:val="single" w:sz="4" w:space="0" w:color="auto"/>
              <w:bottom w:val="single" w:sz="4" w:space="0" w:color="auto"/>
            </w:tcBorders>
          </w:tcPr>
          <w:p w14:paraId="6D12FCB6" w14:textId="77777777" w:rsidR="00227620" w:rsidRPr="00E30D73" w:rsidRDefault="00227620" w:rsidP="00F23761">
            <w:r w:rsidRPr="00E30D73">
              <w:t>% Population over 65</w:t>
            </w:r>
          </w:p>
        </w:tc>
        <w:tc>
          <w:tcPr>
            <w:tcW w:w="810" w:type="dxa"/>
            <w:tcBorders>
              <w:top w:val="single" w:sz="4" w:space="0" w:color="auto"/>
              <w:bottom w:val="single" w:sz="4" w:space="0" w:color="auto"/>
            </w:tcBorders>
          </w:tcPr>
          <w:p w14:paraId="0C75C356" w14:textId="77777777" w:rsidR="00227620" w:rsidRPr="00E30D73" w:rsidRDefault="00227620" w:rsidP="00F23761">
            <w:pPr>
              <w:jc w:val="center"/>
              <w:rPr>
                <w:b/>
                <w:color w:val="000000"/>
              </w:rPr>
            </w:pPr>
            <w:r w:rsidRPr="00E30D73">
              <w:rPr>
                <w:color w:val="000000"/>
              </w:rPr>
              <w:t>7.89</w:t>
            </w:r>
          </w:p>
        </w:tc>
        <w:tc>
          <w:tcPr>
            <w:tcW w:w="810" w:type="dxa"/>
            <w:tcBorders>
              <w:top w:val="single" w:sz="4" w:space="0" w:color="auto"/>
              <w:bottom w:val="single" w:sz="4" w:space="0" w:color="auto"/>
            </w:tcBorders>
          </w:tcPr>
          <w:p w14:paraId="1CD37F67" w14:textId="77777777" w:rsidR="00227620" w:rsidRPr="00E30D73" w:rsidRDefault="00227620" w:rsidP="00F23761">
            <w:pPr>
              <w:jc w:val="center"/>
              <w:rPr>
                <w:b/>
                <w:color w:val="000000"/>
              </w:rPr>
            </w:pPr>
            <w:r w:rsidRPr="00E30D73">
              <w:rPr>
                <w:color w:val="000000"/>
              </w:rPr>
              <w:t>6.75</w:t>
            </w:r>
          </w:p>
        </w:tc>
        <w:tc>
          <w:tcPr>
            <w:tcW w:w="810" w:type="dxa"/>
            <w:tcBorders>
              <w:top w:val="single" w:sz="4" w:space="0" w:color="auto"/>
              <w:bottom w:val="single" w:sz="4" w:space="0" w:color="auto"/>
            </w:tcBorders>
          </w:tcPr>
          <w:p w14:paraId="78CB5EFE" w14:textId="77777777" w:rsidR="00227620" w:rsidRPr="00E30D73" w:rsidRDefault="00227620" w:rsidP="00F23761">
            <w:pPr>
              <w:jc w:val="center"/>
              <w:rPr>
                <w:b/>
                <w:color w:val="000000"/>
              </w:rPr>
            </w:pPr>
            <w:r w:rsidRPr="00E30D73">
              <w:rPr>
                <w:color w:val="000000"/>
              </w:rPr>
              <w:t>0.05</w:t>
            </w:r>
          </w:p>
        </w:tc>
        <w:tc>
          <w:tcPr>
            <w:tcW w:w="810" w:type="dxa"/>
            <w:tcBorders>
              <w:top w:val="single" w:sz="4" w:space="0" w:color="auto"/>
              <w:bottom w:val="single" w:sz="4" w:space="0" w:color="auto"/>
            </w:tcBorders>
          </w:tcPr>
          <w:p w14:paraId="2D08288A" w14:textId="77777777" w:rsidR="00227620" w:rsidRPr="00E30D73" w:rsidRDefault="00227620" w:rsidP="00F23761">
            <w:pPr>
              <w:jc w:val="center"/>
              <w:rPr>
                <w:b/>
                <w:color w:val="000000"/>
              </w:rPr>
            </w:pPr>
            <w:r w:rsidRPr="00E30D73">
              <w:rPr>
                <w:color w:val="000000"/>
              </w:rPr>
              <w:t>51.5</w:t>
            </w:r>
          </w:p>
        </w:tc>
        <w:tc>
          <w:tcPr>
            <w:tcW w:w="4140" w:type="dxa"/>
            <w:tcBorders>
              <w:top w:val="single" w:sz="4" w:space="0" w:color="auto"/>
              <w:bottom w:val="single" w:sz="4" w:space="0" w:color="auto"/>
            </w:tcBorders>
          </w:tcPr>
          <w:p w14:paraId="2D081020" w14:textId="77777777" w:rsidR="00227620" w:rsidRPr="00E30D73" w:rsidRDefault="00227620" w:rsidP="00F23761">
            <w:pPr>
              <w:rPr>
                <w:color w:val="000000"/>
              </w:rPr>
            </w:pPr>
            <w:r w:rsidRPr="00E30D73">
              <w:rPr>
                <w:color w:val="000000"/>
              </w:rPr>
              <w:t>The percentage of the population over the age of 65</w:t>
            </w:r>
          </w:p>
          <w:p w14:paraId="295F54DF" w14:textId="77777777" w:rsidR="00227620" w:rsidRPr="00E30D73" w:rsidRDefault="00227620" w:rsidP="00F23761">
            <w:pPr>
              <w:rPr>
                <w:b/>
                <w:color w:val="000000"/>
              </w:rPr>
            </w:pPr>
            <w:r w:rsidRPr="00E30D73">
              <w:rPr>
                <w:color w:val="000000"/>
              </w:rPr>
              <w:t>(World Bank 2015).</w:t>
            </w:r>
          </w:p>
        </w:tc>
      </w:tr>
      <w:tr w:rsidR="00227620" w:rsidRPr="0037615C" w14:paraId="16258EA5" w14:textId="77777777" w:rsidTr="00F23761">
        <w:trPr>
          <w:trHeight w:val="233"/>
        </w:trPr>
        <w:tc>
          <w:tcPr>
            <w:tcW w:w="1980" w:type="dxa"/>
            <w:tcBorders>
              <w:top w:val="single" w:sz="4" w:space="0" w:color="auto"/>
              <w:bottom w:val="single" w:sz="4" w:space="0" w:color="auto"/>
            </w:tcBorders>
          </w:tcPr>
          <w:p w14:paraId="60A3B3DE" w14:textId="77777777" w:rsidR="00227620" w:rsidRPr="00E30D73" w:rsidRDefault="00227620" w:rsidP="00F23761">
            <w:r w:rsidRPr="00E30D73">
              <w:t>Polity</w:t>
            </w:r>
          </w:p>
        </w:tc>
        <w:tc>
          <w:tcPr>
            <w:tcW w:w="810" w:type="dxa"/>
            <w:tcBorders>
              <w:top w:val="single" w:sz="4" w:space="0" w:color="auto"/>
              <w:bottom w:val="single" w:sz="4" w:space="0" w:color="auto"/>
            </w:tcBorders>
          </w:tcPr>
          <w:p w14:paraId="033836BA" w14:textId="77777777" w:rsidR="00227620" w:rsidRPr="00E30D73" w:rsidRDefault="00227620" w:rsidP="00F23761">
            <w:pPr>
              <w:jc w:val="center"/>
              <w:rPr>
                <w:b/>
                <w:color w:val="000000"/>
              </w:rPr>
            </w:pPr>
            <w:r w:rsidRPr="00E30D73">
              <w:rPr>
                <w:color w:val="000000"/>
              </w:rPr>
              <w:t>6.43</w:t>
            </w:r>
          </w:p>
        </w:tc>
        <w:tc>
          <w:tcPr>
            <w:tcW w:w="810" w:type="dxa"/>
            <w:tcBorders>
              <w:top w:val="single" w:sz="4" w:space="0" w:color="auto"/>
              <w:bottom w:val="single" w:sz="4" w:space="0" w:color="auto"/>
            </w:tcBorders>
          </w:tcPr>
          <w:p w14:paraId="1E982057" w14:textId="77777777" w:rsidR="00227620" w:rsidRPr="00E30D73" w:rsidRDefault="00227620" w:rsidP="00F23761">
            <w:pPr>
              <w:jc w:val="center"/>
              <w:rPr>
                <w:b/>
                <w:color w:val="000000"/>
              </w:rPr>
            </w:pPr>
            <w:r w:rsidRPr="00E30D73">
              <w:rPr>
                <w:color w:val="000000"/>
              </w:rPr>
              <w:t>3.31</w:t>
            </w:r>
          </w:p>
        </w:tc>
        <w:tc>
          <w:tcPr>
            <w:tcW w:w="810" w:type="dxa"/>
            <w:tcBorders>
              <w:top w:val="single" w:sz="4" w:space="0" w:color="auto"/>
              <w:bottom w:val="single" w:sz="4" w:space="0" w:color="auto"/>
            </w:tcBorders>
          </w:tcPr>
          <w:p w14:paraId="4D1D67DF"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7C26C4AD" w14:textId="77777777" w:rsidR="00227620" w:rsidRPr="00E30D73" w:rsidRDefault="00227620" w:rsidP="00F23761">
            <w:pPr>
              <w:jc w:val="center"/>
              <w:rPr>
                <w:b/>
                <w:color w:val="000000"/>
              </w:rPr>
            </w:pPr>
            <w:r w:rsidRPr="00E30D73">
              <w:rPr>
                <w:color w:val="000000"/>
              </w:rPr>
              <w:t>10</w:t>
            </w:r>
          </w:p>
        </w:tc>
        <w:tc>
          <w:tcPr>
            <w:tcW w:w="4140" w:type="dxa"/>
            <w:tcBorders>
              <w:top w:val="single" w:sz="4" w:space="0" w:color="auto"/>
              <w:bottom w:val="single" w:sz="4" w:space="0" w:color="auto"/>
            </w:tcBorders>
          </w:tcPr>
          <w:p w14:paraId="76542BE9" w14:textId="77777777" w:rsidR="00227620" w:rsidRPr="00E30D73" w:rsidRDefault="00227620" w:rsidP="00F23761">
            <w:pPr>
              <w:rPr>
                <w:b/>
                <w:color w:val="000000"/>
              </w:rPr>
            </w:pPr>
            <w:r w:rsidRPr="00E30D73">
              <w:rPr>
                <w:color w:val="000000"/>
              </w:rPr>
              <w:t>Scale ranges from 0-10 where 0 is least democratic and 10 most democratic (Freedom House 2015).</w:t>
            </w:r>
          </w:p>
        </w:tc>
      </w:tr>
      <w:tr w:rsidR="00227620" w:rsidRPr="0037615C" w14:paraId="2D114E50" w14:textId="77777777" w:rsidTr="00F23761">
        <w:trPr>
          <w:trHeight w:val="233"/>
        </w:trPr>
        <w:tc>
          <w:tcPr>
            <w:tcW w:w="1980" w:type="dxa"/>
            <w:tcBorders>
              <w:top w:val="single" w:sz="4" w:space="0" w:color="auto"/>
              <w:bottom w:val="single" w:sz="4" w:space="0" w:color="auto"/>
            </w:tcBorders>
          </w:tcPr>
          <w:p w14:paraId="39DE134D" w14:textId="77777777" w:rsidR="00227620" w:rsidRPr="00E30D73" w:rsidRDefault="00227620" w:rsidP="00F23761">
            <w:r w:rsidRPr="00E30D73">
              <w:t>Regime Durability</w:t>
            </w:r>
          </w:p>
        </w:tc>
        <w:tc>
          <w:tcPr>
            <w:tcW w:w="810" w:type="dxa"/>
            <w:tcBorders>
              <w:top w:val="single" w:sz="4" w:space="0" w:color="auto"/>
              <w:bottom w:val="single" w:sz="4" w:space="0" w:color="auto"/>
            </w:tcBorders>
          </w:tcPr>
          <w:p w14:paraId="17975621" w14:textId="77777777" w:rsidR="00227620" w:rsidRPr="00E30D73" w:rsidRDefault="00227620" w:rsidP="00F23761">
            <w:pPr>
              <w:jc w:val="center"/>
              <w:rPr>
                <w:b/>
                <w:color w:val="000000"/>
              </w:rPr>
            </w:pPr>
            <w:r w:rsidRPr="00E30D73">
              <w:rPr>
                <w:color w:val="000000"/>
              </w:rPr>
              <w:t>26.10</w:t>
            </w:r>
          </w:p>
        </w:tc>
        <w:tc>
          <w:tcPr>
            <w:tcW w:w="810" w:type="dxa"/>
            <w:tcBorders>
              <w:top w:val="single" w:sz="4" w:space="0" w:color="auto"/>
              <w:bottom w:val="single" w:sz="4" w:space="0" w:color="auto"/>
            </w:tcBorders>
          </w:tcPr>
          <w:p w14:paraId="23CFEBB5" w14:textId="77777777" w:rsidR="00227620" w:rsidRPr="00E30D73" w:rsidRDefault="00227620" w:rsidP="00F23761">
            <w:pPr>
              <w:jc w:val="center"/>
              <w:rPr>
                <w:b/>
                <w:color w:val="000000"/>
              </w:rPr>
            </w:pPr>
            <w:r w:rsidRPr="00E30D73">
              <w:rPr>
                <w:color w:val="000000"/>
              </w:rPr>
              <w:t>31.14</w:t>
            </w:r>
          </w:p>
        </w:tc>
        <w:tc>
          <w:tcPr>
            <w:tcW w:w="810" w:type="dxa"/>
            <w:tcBorders>
              <w:top w:val="single" w:sz="4" w:space="0" w:color="auto"/>
              <w:bottom w:val="single" w:sz="4" w:space="0" w:color="auto"/>
            </w:tcBorders>
          </w:tcPr>
          <w:p w14:paraId="7A924FAC"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5A078047" w14:textId="77777777" w:rsidR="00227620" w:rsidRPr="00E30D73" w:rsidRDefault="00227620" w:rsidP="00F23761">
            <w:pPr>
              <w:jc w:val="center"/>
              <w:rPr>
                <w:b/>
                <w:color w:val="000000"/>
              </w:rPr>
            </w:pPr>
            <w:r w:rsidRPr="00E30D73">
              <w:rPr>
                <w:color w:val="000000"/>
              </w:rPr>
              <w:t>205</w:t>
            </w:r>
          </w:p>
        </w:tc>
        <w:tc>
          <w:tcPr>
            <w:tcW w:w="4140" w:type="dxa"/>
            <w:tcBorders>
              <w:top w:val="single" w:sz="4" w:space="0" w:color="auto"/>
              <w:bottom w:val="single" w:sz="4" w:space="0" w:color="auto"/>
            </w:tcBorders>
          </w:tcPr>
          <w:p w14:paraId="6CD11B4D" w14:textId="77777777" w:rsidR="00227620" w:rsidRPr="00E30D73" w:rsidRDefault="00227620" w:rsidP="00F23761">
            <w:pPr>
              <w:rPr>
                <w:b/>
                <w:color w:val="000000"/>
              </w:rPr>
            </w:pPr>
            <w:r w:rsidRPr="00E30D73">
              <w:rPr>
                <w:color w:val="000000"/>
              </w:rPr>
              <w:t>The number of years since the most recent regime change (three point change in the polity score over a period of three years or less) (Marshall et al. 2014).</w:t>
            </w:r>
          </w:p>
        </w:tc>
      </w:tr>
      <w:tr w:rsidR="00227620" w:rsidRPr="0037615C" w14:paraId="27F63FC3" w14:textId="77777777" w:rsidTr="00F23761">
        <w:trPr>
          <w:trHeight w:val="233"/>
        </w:trPr>
        <w:tc>
          <w:tcPr>
            <w:tcW w:w="1980" w:type="dxa"/>
            <w:tcBorders>
              <w:top w:val="single" w:sz="4" w:space="0" w:color="auto"/>
              <w:bottom w:val="single" w:sz="4" w:space="0" w:color="auto"/>
            </w:tcBorders>
          </w:tcPr>
          <w:p w14:paraId="0BF617ED" w14:textId="77777777" w:rsidR="00227620" w:rsidRPr="00E30D73" w:rsidRDefault="00227620" w:rsidP="00F23761">
            <w:r w:rsidRPr="00E30D73">
              <w:t>Left Executive</w:t>
            </w:r>
          </w:p>
        </w:tc>
        <w:tc>
          <w:tcPr>
            <w:tcW w:w="810" w:type="dxa"/>
            <w:tcBorders>
              <w:top w:val="single" w:sz="4" w:space="0" w:color="auto"/>
              <w:bottom w:val="single" w:sz="4" w:space="0" w:color="auto"/>
            </w:tcBorders>
          </w:tcPr>
          <w:p w14:paraId="7B008FCC" w14:textId="77777777" w:rsidR="00227620" w:rsidRPr="00E30D73" w:rsidRDefault="00227620" w:rsidP="00F23761">
            <w:pPr>
              <w:jc w:val="center"/>
              <w:rPr>
                <w:b/>
                <w:color w:val="000000"/>
              </w:rPr>
            </w:pPr>
            <w:r w:rsidRPr="00E30D73">
              <w:rPr>
                <w:color w:val="000000"/>
              </w:rPr>
              <w:t>0.31</w:t>
            </w:r>
          </w:p>
        </w:tc>
        <w:tc>
          <w:tcPr>
            <w:tcW w:w="810" w:type="dxa"/>
            <w:tcBorders>
              <w:top w:val="single" w:sz="4" w:space="0" w:color="auto"/>
              <w:bottom w:val="single" w:sz="4" w:space="0" w:color="auto"/>
            </w:tcBorders>
          </w:tcPr>
          <w:p w14:paraId="5F9987DC" w14:textId="77777777" w:rsidR="00227620" w:rsidRPr="00E30D73" w:rsidRDefault="00227620" w:rsidP="00F23761">
            <w:pPr>
              <w:jc w:val="center"/>
              <w:rPr>
                <w:b/>
                <w:color w:val="000000"/>
              </w:rPr>
            </w:pPr>
            <w:r w:rsidRPr="00E30D73">
              <w:rPr>
                <w:color w:val="000000"/>
              </w:rPr>
              <w:t>0.46</w:t>
            </w:r>
          </w:p>
        </w:tc>
        <w:tc>
          <w:tcPr>
            <w:tcW w:w="810" w:type="dxa"/>
            <w:tcBorders>
              <w:top w:val="single" w:sz="4" w:space="0" w:color="auto"/>
              <w:bottom w:val="single" w:sz="4" w:space="0" w:color="auto"/>
            </w:tcBorders>
          </w:tcPr>
          <w:p w14:paraId="1FFDDB6A"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68D738D6" w14:textId="77777777" w:rsidR="00227620" w:rsidRPr="00E30D73" w:rsidRDefault="00227620" w:rsidP="00F23761">
            <w:pPr>
              <w:jc w:val="center"/>
              <w:rPr>
                <w:b/>
                <w:color w:val="000000"/>
              </w:rPr>
            </w:pPr>
            <w:r w:rsidRPr="00E30D73">
              <w:rPr>
                <w:color w:val="000000"/>
              </w:rPr>
              <w:t>1</w:t>
            </w:r>
          </w:p>
        </w:tc>
        <w:tc>
          <w:tcPr>
            <w:tcW w:w="4140" w:type="dxa"/>
            <w:tcBorders>
              <w:top w:val="single" w:sz="4" w:space="0" w:color="auto"/>
              <w:bottom w:val="single" w:sz="4" w:space="0" w:color="auto"/>
            </w:tcBorders>
          </w:tcPr>
          <w:p w14:paraId="23AC66F3" w14:textId="77777777" w:rsidR="00227620" w:rsidRPr="00E30D73" w:rsidRDefault="00227620" w:rsidP="00F23761">
            <w:pPr>
              <w:rPr>
                <w:b/>
                <w:color w:val="000000"/>
              </w:rPr>
            </w:pPr>
            <w:r w:rsidRPr="00E30D73">
              <w:rPr>
                <w:color w:val="000000"/>
              </w:rPr>
              <w:t>Dummy variable, 1 for leftist party control an</w:t>
            </w:r>
            <w:r>
              <w:rPr>
                <w:color w:val="000000"/>
              </w:rPr>
              <w:t>d 0 for all other parties (Beck</w:t>
            </w:r>
            <w:r w:rsidRPr="00E30D73">
              <w:rPr>
                <w:color w:val="000000"/>
              </w:rPr>
              <w:t xml:space="preserve"> et al. 2001).</w:t>
            </w:r>
          </w:p>
        </w:tc>
      </w:tr>
      <w:tr w:rsidR="00227620" w:rsidRPr="0037615C" w14:paraId="0808817E" w14:textId="77777777" w:rsidTr="00F23761">
        <w:trPr>
          <w:trHeight w:val="233"/>
        </w:trPr>
        <w:tc>
          <w:tcPr>
            <w:tcW w:w="1980" w:type="dxa"/>
            <w:tcBorders>
              <w:top w:val="single" w:sz="4" w:space="0" w:color="auto"/>
              <w:bottom w:val="single" w:sz="4" w:space="0" w:color="auto"/>
            </w:tcBorders>
          </w:tcPr>
          <w:p w14:paraId="2CF8DA42" w14:textId="77777777" w:rsidR="00227620" w:rsidRPr="00E30D73" w:rsidRDefault="00227620" w:rsidP="00F23761">
            <w:r w:rsidRPr="00E30D73">
              <w:t xml:space="preserve">Election </w:t>
            </w:r>
          </w:p>
        </w:tc>
        <w:tc>
          <w:tcPr>
            <w:tcW w:w="810" w:type="dxa"/>
            <w:tcBorders>
              <w:top w:val="single" w:sz="4" w:space="0" w:color="auto"/>
              <w:bottom w:val="single" w:sz="4" w:space="0" w:color="auto"/>
            </w:tcBorders>
          </w:tcPr>
          <w:p w14:paraId="61D9D537" w14:textId="77777777" w:rsidR="00227620" w:rsidRPr="00E30D73" w:rsidRDefault="00227620" w:rsidP="00F23761">
            <w:pPr>
              <w:jc w:val="center"/>
              <w:rPr>
                <w:color w:val="000000"/>
              </w:rPr>
            </w:pPr>
            <w:r w:rsidRPr="00E30D73">
              <w:rPr>
                <w:color w:val="000000"/>
              </w:rPr>
              <w:t>0.09</w:t>
            </w:r>
          </w:p>
        </w:tc>
        <w:tc>
          <w:tcPr>
            <w:tcW w:w="810" w:type="dxa"/>
            <w:tcBorders>
              <w:top w:val="single" w:sz="4" w:space="0" w:color="auto"/>
              <w:bottom w:val="single" w:sz="4" w:space="0" w:color="auto"/>
            </w:tcBorders>
          </w:tcPr>
          <w:p w14:paraId="7CD58481" w14:textId="77777777" w:rsidR="00227620" w:rsidRPr="00E30D73" w:rsidRDefault="00227620" w:rsidP="00F23761">
            <w:pPr>
              <w:jc w:val="center"/>
              <w:rPr>
                <w:color w:val="000000"/>
              </w:rPr>
            </w:pPr>
            <w:r>
              <w:rPr>
                <w:color w:val="000000"/>
              </w:rPr>
              <w:t>0</w:t>
            </w:r>
            <w:r w:rsidRPr="00E30D73">
              <w:rPr>
                <w:color w:val="000000"/>
              </w:rPr>
              <w:t>.29</w:t>
            </w:r>
          </w:p>
        </w:tc>
        <w:tc>
          <w:tcPr>
            <w:tcW w:w="810" w:type="dxa"/>
            <w:tcBorders>
              <w:top w:val="single" w:sz="4" w:space="0" w:color="auto"/>
              <w:bottom w:val="single" w:sz="4" w:space="0" w:color="auto"/>
            </w:tcBorders>
          </w:tcPr>
          <w:p w14:paraId="26494DCA" w14:textId="77777777" w:rsidR="00227620" w:rsidRPr="00E30D73" w:rsidRDefault="00227620" w:rsidP="00F23761">
            <w:pPr>
              <w:jc w:val="center"/>
              <w:rPr>
                <w:color w:val="000000"/>
              </w:rPr>
            </w:pPr>
            <w:r w:rsidRPr="00E30D73">
              <w:rPr>
                <w:color w:val="000000"/>
              </w:rPr>
              <w:t>0</w:t>
            </w:r>
          </w:p>
        </w:tc>
        <w:tc>
          <w:tcPr>
            <w:tcW w:w="810" w:type="dxa"/>
            <w:tcBorders>
              <w:top w:val="single" w:sz="4" w:space="0" w:color="auto"/>
              <w:bottom w:val="single" w:sz="4" w:space="0" w:color="auto"/>
            </w:tcBorders>
          </w:tcPr>
          <w:p w14:paraId="6539FAD9" w14:textId="77777777" w:rsidR="00227620" w:rsidRPr="00E30D73" w:rsidRDefault="00227620" w:rsidP="00F23761">
            <w:pPr>
              <w:jc w:val="center"/>
              <w:rPr>
                <w:color w:val="000000"/>
              </w:rPr>
            </w:pPr>
            <w:r w:rsidRPr="00E30D73">
              <w:rPr>
                <w:color w:val="000000"/>
              </w:rPr>
              <w:t>1</w:t>
            </w:r>
          </w:p>
        </w:tc>
        <w:tc>
          <w:tcPr>
            <w:tcW w:w="4140" w:type="dxa"/>
            <w:tcBorders>
              <w:top w:val="single" w:sz="4" w:space="0" w:color="auto"/>
              <w:bottom w:val="single" w:sz="4" w:space="0" w:color="auto"/>
            </w:tcBorders>
          </w:tcPr>
          <w:p w14:paraId="7C594712" w14:textId="77777777" w:rsidR="00227620" w:rsidRPr="00E30D73" w:rsidRDefault="00227620" w:rsidP="00F23761">
            <w:pPr>
              <w:rPr>
                <w:color w:val="000000"/>
              </w:rPr>
            </w:pPr>
            <w:r>
              <w:rPr>
                <w:color w:val="000000"/>
              </w:rPr>
              <w:t xml:space="preserve">Dummy Variable for year of executive election. Database of Public Institutions (2017) </w:t>
            </w:r>
          </w:p>
        </w:tc>
      </w:tr>
      <w:tr w:rsidR="00227620" w:rsidRPr="0037615C" w14:paraId="15E0F682" w14:textId="77777777" w:rsidTr="00F23761">
        <w:trPr>
          <w:trHeight w:val="233"/>
        </w:trPr>
        <w:tc>
          <w:tcPr>
            <w:tcW w:w="1980" w:type="dxa"/>
            <w:tcBorders>
              <w:top w:val="single" w:sz="4" w:space="0" w:color="auto"/>
              <w:bottom w:val="single" w:sz="4" w:space="0" w:color="auto"/>
            </w:tcBorders>
          </w:tcPr>
          <w:p w14:paraId="495C6D4E" w14:textId="77777777" w:rsidR="00227620" w:rsidRPr="00E30D73" w:rsidRDefault="00227620" w:rsidP="00F23761">
            <w:r w:rsidRPr="00E30D73">
              <w:t>Government Spending</w:t>
            </w:r>
          </w:p>
        </w:tc>
        <w:tc>
          <w:tcPr>
            <w:tcW w:w="810" w:type="dxa"/>
            <w:tcBorders>
              <w:top w:val="single" w:sz="4" w:space="0" w:color="auto"/>
              <w:bottom w:val="single" w:sz="4" w:space="0" w:color="auto"/>
            </w:tcBorders>
          </w:tcPr>
          <w:p w14:paraId="79DA1B74" w14:textId="77777777" w:rsidR="00227620" w:rsidRPr="00E30D73" w:rsidRDefault="00227620" w:rsidP="00F23761">
            <w:pPr>
              <w:jc w:val="center"/>
              <w:rPr>
                <w:b/>
                <w:color w:val="000000"/>
              </w:rPr>
            </w:pPr>
            <w:r w:rsidRPr="00E30D73">
              <w:rPr>
                <w:color w:val="000000"/>
              </w:rPr>
              <w:t>1.03</w:t>
            </w:r>
          </w:p>
        </w:tc>
        <w:tc>
          <w:tcPr>
            <w:tcW w:w="810" w:type="dxa"/>
            <w:tcBorders>
              <w:top w:val="single" w:sz="4" w:space="0" w:color="auto"/>
              <w:bottom w:val="single" w:sz="4" w:space="0" w:color="auto"/>
            </w:tcBorders>
          </w:tcPr>
          <w:p w14:paraId="3F5C3457" w14:textId="77777777" w:rsidR="00227620" w:rsidRPr="00E30D73" w:rsidRDefault="00227620" w:rsidP="00F23761">
            <w:pPr>
              <w:jc w:val="center"/>
              <w:rPr>
                <w:b/>
                <w:color w:val="000000"/>
              </w:rPr>
            </w:pPr>
            <w:r w:rsidRPr="00E30D73">
              <w:rPr>
                <w:color w:val="000000"/>
              </w:rPr>
              <w:t>0.13</w:t>
            </w:r>
          </w:p>
        </w:tc>
        <w:tc>
          <w:tcPr>
            <w:tcW w:w="810" w:type="dxa"/>
            <w:tcBorders>
              <w:top w:val="single" w:sz="4" w:space="0" w:color="auto"/>
              <w:bottom w:val="single" w:sz="4" w:space="0" w:color="auto"/>
            </w:tcBorders>
          </w:tcPr>
          <w:p w14:paraId="4F50C98B" w14:textId="77777777" w:rsidR="00227620" w:rsidRPr="00E30D73" w:rsidRDefault="00227620" w:rsidP="00F23761">
            <w:pPr>
              <w:jc w:val="center"/>
              <w:rPr>
                <w:b/>
                <w:color w:val="000000"/>
              </w:rPr>
            </w:pPr>
            <w:r w:rsidRPr="00E30D73">
              <w:rPr>
                <w:color w:val="000000"/>
              </w:rPr>
              <w:t>0.21</w:t>
            </w:r>
          </w:p>
        </w:tc>
        <w:tc>
          <w:tcPr>
            <w:tcW w:w="810" w:type="dxa"/>
            <w:tcBorders>
              <w:top w:val="single" w:sz="4" w:space="0" w:color="auto"/>
              <w:bottom w:val="single" w:sz="4" w:space="0" w:color="auto"/>
            </w:tcBorders>
          </w:tcPr>
          <w:p w14:paraId="6950AE76" w14:textId="77777777" w:rsidR="00227620" w:rsidRPr="00E30D73" w:rsidRDefault="00227620" w:rsidP="00F23761">
            <w:pPr>
              <w:jc w:val="center"/>
              <w:rPr>
                <w:b/>
                <w:color w:val="000000"/>
              </w:rPr>
            </w:pPr>
            <w:r w:rsidRPr="00E30D73">
              <w:rPr>
                <w:color w:val="000000"/>
              </w:rPr>
              <w:t>2.09</w:t>
            </w:r>
          </w:p>
        </w:tc>
        <w:tc>
          <w:tcPr>
            <w:tcW w:w="4140" w:type="dxa"/>
            <w:tcBorders>
              <w:top w:val="single" w:sz="4" w:space="0" w:color="auto"/>
              <w:bottom w:val="single" w:sz="4" w:space="0" w:color="auto"/>
            </w:tcBorders>
          </w:tcPr>
          <w:p w14:paraId="5741E452" w14:textId="77777777" w:rsidR="00227620" w:rsidRPr="00E30D73" w:rsidRDefault="00227620" w:rsidP="00F23761">
            <w:pPr>
              <w:rPr>
                <w:color w:val="000000"/>
              </w:rPr>
            </w:pPr>
            <w:r w:rsidRPr="00E30D73">
              <w:rPr>
                <w:color w:val="000000"/>
              </w:rPr>
              <w:t>General government final consumption expenditure (World Bank 2015).</w:t>
            </w:r>
          </w:p>
        </w:tc>
      </w:tr>
      <w:tr w:rsidR="00227620" w:rsidRPr="0037615C" w14:paraId="2F356D28" w14:textId="77777777" w:rsidTr="00F23761">
        <w:trPr>
          <w:trHeight w:val="233"/>
        </w:trPr>
        <w:tc>
          <w:tcPr>
            <w:tcW w:w="1980" w:type="dxa"/>
            <w:tcBorders>
              <w:top w:val="single" w:sz="4" w:space="0" w:color="auto"/>
            </w:tcBorders>
          </w:tcPr>
          <w:p w14:paraId="725D8F19" w14:textId="77777777" w:rsidR="00227620" w:rsidRDefault="00227620" w:rsidP="00F23761"/>
        </w:tc>
        <w:tc>
          <w:tcPr>
            <w:tcW w:w="810" w:type="dxa"/>
            <w:tcBorders>
              <w:top w:val="single" w:sz="4" w:space="0" w:color="auto"/>
            </w:tcBorders>
          </w:tcPr>
          <w:p w14:paraId="0A47A2ED" w14:textId="77777777" w:rsidR="00227620" w:rsidRPr="00E30D73" w:rsidRDefault="00227620" w:rsidP="00F23761">
            <w:pPr>
              <w:jc w:val="center"/>
              <w:rPr>
                <w:color w:val="000000"/>
              </w:rPr>
            </w:pPr>
          </w:p>
        </w:tc>
        <w:tc>
          <w:tcPr>
            <w:tcW w:w="810" w:type="dxa"/>
            <w:tcBorders>
              <w:top w:val="single" w:sz="4" w:space="0" w:color="auto"/>
            </w:tcBorders>
          </w:tcPr>
          <w:p w14:paraId="794226DA" w14:textId="77777777" w:rsidR="00227620" w:rsidRPr="00E30D73" w:rsidRDefault="00227620" w:rsidP="00F23761">
            <w:pPr>
              <w:jc w:val="center"/>
              <w:rPr>
                <w:color w:val="000000"/>
              </w:rPr>
            </w:pPr>
          </w:p>
        </w:tc>
        <w:tc>
          <w:tcPr>
            <w:tcW w:w="810" w:type="dxa"/>
            <w:tcBorders>
              <w:top w:val="single" w:sz="4" w:space="0" w:color="auto"/>
            </w:tcBorders>
          </w:tcPr>
          <w:p w14:paraId="79D96158" w14:textId="77777777" w:rsidR="00227620" w:rsidRPr="00E30D73" w:rsidRDefault="00227620" w:rsidP="00F23761">
            <w:pPr>
              <w:jc w:val="center"/>
              <w:rPr>
                <w:color w:val="000000"/>
              </w:rPr>
            </w:pPr>
          </w:p>
        </w:tc>
        <w:tc>
          <w:tcPr>
            <w:tcW w:w="810" w:type="dxa"/>
            <w:tcBorders>
              <w:top w:val="single" w:sz="4" w:space="0" w:color="auto"/>
            </w:tcBorders>
          </w:tcPr>
          <w:p w14:paraId="23785964" w14:textId="77777777" w:rsidR="00227620" w:rsidRPr="00E30D73" w:rsidRDefault="00227620" w:rsidP="00F23761">
            <w:pPr>
              <w:jc w:val="center"/>
              <w:rPr>
                <w:color w:val="000000"/>
              </w:rPr>
            </w:pPr>
          </w:p>
        </w:tc>
        <w:tc>
          <w:tcPr>
            <w:tcW w:w="4140" w:type="dxa"/>
            <w:tcBorders>
              <w:top w:val="single" w:sz="4" w:space="0" w:color="auto"/>
            </w:tcBorders>
          </w:tcPr>
          <w:p w14:paraId="5B0A24DF" w14:textId="77777777" w:rsidR="00227620" w:rsidRDefault="00227620" w:rsidP="00F23761">
            <w:pPr>
              <w:rPr>
                <w:color w:val="000000"/>
              </w:rPr>
            </w:pPr>
          </w:p>
        </w:tc>
      </w:tr>
      <w:tr w:rsidR="00227620" w:rsidRPr="0037615C" w14:paraId="7C53CB72" w14:textId="77777777" w:rsidTr="00F23761">
        <w:trPr>
          <w:trHeight w:val="233"/>
        </w:trPr>
        <w:tc>
          <w:tcPr>
            <w:tcW w:w="1980" w:type="dxa"/>
          </w:tcPr>
          <w:p w14:paraId="2FA971D2" w14:textId="77777777" w:rsidR="00227620" w:rsidRDefault="00227620" w:rsidP="00F23761"/>
        </w:tc>
        <w:tc>
          <w:tcPr>
            <w:tcW w:w="810" w:type="dxa"/>
          </w:tcPr>
          <w:p w14:paraId="12805A69" w14:textId="77777777" w:rsidR="00227620" w:rsidRPr="00E30D73" w:rsidRDefault="00227620" w:rsidP="00F23761">
            <w:pPr>
              <w:jc w:val="center"/>
              <w:rPr>
                <w:color w:val="000000"/>
              </w:rPr>
            </w:pPr>
          </w:p>
        </w:tc>
        <w:tc>
          <w:tcPr>
            <w:tcW w:w="810" w:type="dxa"/>
          </w:tcPr>
          <w:p w14:paraId="61192ECE" w14:textId="77777777" w:rsidR="00227620" w:rsidRPr="00E30D73" w:rsidRDefault="00227620" w:rsidP="00F23761">
            <w:pPr>
              <w:jc w:val="center"/>
              <w:rPr>
                <w:color w:val="000000"/>
              </w:rPr>
            </w:pPr>
          </w:p>
        </w:tc>
        <w:tc>
          <w:tcPr>
            <w:tcW w:w="810" w:type="dxa"/>
          </w:tcPr>
          <w:p w14:paraId="1E258BAD" w14:textId="77777777" w:rsidR="00227620" w:rsidRPr="00E30D73" w:rsidRDefault="00227620" w:rsidP="00F23761">
            <w:pPr>
              <w:jc w:val="center"/>
              <w:rPr>
                <w:color w:val="000000"/>
              </w:rPr>
            </w:pPr>
          </w:p>
        </w:tc>
        <w:tc>
          <w:tcPr>
            <w:tcW w:w="810" w:type="dxa"/>
          </w:tcPr>
          <w:p w14:paraId="216C2279" w14:textId="77777777" w:rsidR="00227620" w:rsidRPr="00E30D73" w:rsidRDefault="00227620" w:rsidP="00F23761">
            <w:pPr>
              <w:jc w:val="center"/>
              <w:rPr>
                <w:color w:val="000000"/>
              </w:rPr>
            </w:pPr>
          </w:p>
        </w:tc>
        <w:tc>
          <w:tcPr>
            <w:tcW w:w="4140" w:type="dxa"/>
          </w:tcPr>
          <w:p w14:paraId="4C733F64" w14:textId="77777777" w:rsidR="00227620" w:rsidRDefault="00227620" w:rsidP="00F23761">
            <w:pPr>
              <w:rPr>
                <w:color w:val="000000"/>
              </w:rPr>
            </w:pPr>
          </w:p>
        </w:tc>
      </w:tr>
      <w:tr w:rsidR="00227620" w:rsidRPr="0037615C" w14:paraId="657663DF" w14:textId="77777777" w:rsidTr="00F23761">
        <w:trPr>
          <w:trHeight w:val="233"/>
        </w:trPr>
        <w:tc>
          <w:tcPr>
            <w:tcW w:w="1980" w:type="dxa"/>
            <w:tcBorders>
              <w:bottom w:val="single" w:sz="4" w:space="0" w:color="auto"/>
            </w:tcBorders>
            <w:vAlign w:val="bottom"/>
            <w:hideMark/>
          </w:tcPr>
          <w:p w14:paraId="35B0D8BD" w14:textId="77777777" w:rsidR="00227620" w:rsidRPr="0037615C" w:rsidRDefault="00227620" w:rsidP="00F23761">
            <w:pPr>
              <w:rPr>
                <w:b/>
                <w:color w:val="000000"/>
              </w:rPr>
            </w:pPr>
            <w:r w:rsidRPr="0037615C">
              <w:rPr>
                <w:b/>
                <w:color w:val="000000"/>
              </w:rPr>
              <w:lastRenderedPageBreak/>
              <w:t>Variable</w:t>
            </w:r>
          </w:p>
        </w:tc>
        <w:tc>
          <w:tcPr>
            <w:tcW w:w="810" w:type="dxa"/>
            <w:tcBorders>
              <w:bottom w:val="single" w:sz="4" w:space="0" w:color="auto"/>
            </w:tcBorders>
            <w:vAlign w:val="bottom"/>
            <w:hideMark/>
          </w:tcPr>
          <w:p w14:paraId="5C779C1B" w14:textId="77777777" w:rsidR="00227620" w:rsidRPr="0037615C" w:rsidRDefault="00227620" w:rsidP="00F23761">
            <w:pPr>
              <w:jc w:val="center"/>
              <w:rPr>
                <w:b/>
                <w:color w:val="000000"/>
              </w:rPr>
            </w:pPr>
            <w:r w:rsidRPr="0037615C">
              <w:rPr>
                <w:b/>
                <w:color w:val="000000"/>
              </w:rPr>
              <w:t>Mean</w:t>
            </w:r>
          </w:p>
        </w:tc>
        <w:tc>
          <w:tcPr>
            <w:tcW w:w="810" w:type="dxa"/>
            <w:tcBorders>
              <w:bottom w:val="single" w:sz="4" w:space="0" w:color="auto"/>
            </w:tcBorders>
            <w:vAlign w:val="bottom"/>
            <w:hideMark/>
          </w:tcPr>
          <w:p w14:paraId="73ACA2A7" w14:textId="77777777" w:rsidR="00227620" w:rsidRPr="0037615C" w:rsidRDefault="00227620" w:rsidP="00F23761">
            <w:pPr>
              <w:jc w:val="center"/>
              <w:rPr>
                <w:b/>
                <w:color w:val="000000"/>
              </w:rPr>
            </w:pPr>
            <w:r>
              <w:rPr>
                <w:b/>
                <w:color w:val="000000"/>
              </w:rPr>
              <w:t>S.</w:t>
            </w:r>
            <w:r w:rsidRPr="0037615C">
              <w:rPr>
                <w:b/>
                <w:color w:val="000000"/>
              </w:rPr>
              <w:t>D</w:t>
            </w:r>
            <w:r>
              <w:rPr>
                <w:b/>
                <w:color w:val="000000"/>
              </w:rPr>
              <w:t>.</w:t>
            </w:r>
          </w:p>
        </w:tc>
        <w:tc>
          <w:tcPr>
            <w:tcW w:w="810" w:type="dxa"/>
            <w:tcBorders>
              <w:bottom w:val="single" w:sz="4" w:space="0" w:color="auto"/>
            </w:tcBorders>
            <w:vAlign w:val="bottom"/>
            <w:hideMark/>
          </w:tcPr>
          <w:p w14:paraId="40E8E19F" w14:textId="77777777" w:rsidR="00227620" w:rsidRPr="0037615C" w:rsidRDefault="00227620" w:rsidP="00F23761">
            <w:pPr>
              <w:jc w:val="center"/>
              <w:rPr>
                <w:b/>
                <w:color w:val="000000"/>
              </w:rPr>
            </w:pPr>
            <w:r w:rsidRPr="0037615C">
              <w:rPr>
                <w:b/>
                <w:color w:val="000000"/>
              </w:rPr>
              <w:t>Min</w:t>
            </w:r>
          </w:p>
        </w:tc>
        <w:tc>
          <w:tcPr>
            <w:tcW w:w="810" w:type="dxa"/>
            <w:tcBorders>
              <w:bottom w:val="single" w:sz="4" w:space="0" w:color="auto"/>
            </w:tcBorders>
            <w:vAlign w:val="bottom"/>
            <w:hideMark/>
          </w:tcPr>
          <w:p w14:paraId="41245B77" w14:textId="77777777" w:rsidR="00227620" w:rsidRPr="0037615C" w:rsidRDefault="00227620" w:rsidP="00F23761">
            <w:pPr>
              <w:jc w:val="center"/>
              <w:rPr>
                <w:b/>
                <w:color w:val="000000"/>
              </w:rPr>
            </w:pPr>
            <w:r w:rsidRPr="0037615C">
              <w:rPr>
                <w:b/>
                <w:color w:val="000000"/>
              </w:rPr>
              <w:t>Max</w:t>
            </w:r>
          </w:p>
        </w:tc>
        <w:tc>
          <w:tcPr>
            <w:tcW w:w="4140" w:type="dxa"/>
            <w:tcBorders>
              <w:bottom w:val="single" w:sz="4" w:space="0" w:color="auto"/>
            </w:tcBorders>
            <w:vAlign w:val="bottom"/>
            <w:hideMark/>
          </w:tcPr>
          <w:p w14:paraId="2AD5C1BE" w14:textId="77777777" w:rsidR="00227620" w:rsidRPr="0037615C" w:rsidRDefault="00227620" w:rsidP="00F23761">
            <w:pPr>
              <w:rPr>
                <w:b/>
                <w:color w:val="000000"/>
              </w:rPr>
            </w:pPr>
            <w:r w:rsidRPr="0037615C">
              <w:rPr>
                <w:b/>
                <w:color w:val="000000"/>
              </w:rPr>
              <w:t>Description &amp; Source</w:t>
            </w:r>
          </w:p>
        </w:tc>
      </w:tr>
      <w:tr w:rsidR="00227620" w:rsidRPr="0037615C" w14:paraId="22E079D7" w14:textId="77777777" w:rsidTr="00F23761">
        <w:trPr>
          <w:trHeight w:val="233"/>
        </w:trPr>
        <w:tc>
          <w:tcPr>
            <w:tcW w:w="1980" w:type="dxa"/>
            <w:tcBorders>
              <w:top w:val="single" w:sz="4" w:space="0" w:color="auto"/>
              <w:bottom w:val="single" w:sz="4" w:space="0" w:color="auto"/>
            </w:tcBorders>
          </w:tcPr>
          <w:p w14:paraId="09E257A7" w14:textId="77777777" w:rsidR="00227620" w:rsidRPr="00E30D73" w:rsidRDefault="00227620" w:rsidP="00F23761">
            <w:r w:rsidRPr="00E30D73">
              <w:t>Income</w:t>
            </w:r>
            <w:r>
              <w:t xml:space="preserve"> </w:t>
            </w:r>
            <w:r w:rsidRPr="00E30D73">
              <w:t>Assistance</w:t>
            </w:r>
          </w:p>
        </w:tc>
        <w:tc>
          <w:tcPr>
            <w:tcW w:w="810" w:type="dxa"/>
            <w:tcBorders>
              <w:top w:val="single" w:sz="4" w:space="0" w:color="auto"/>
              <w:bottom w:val="single" w:sz="4" w:space="0" w:color="auto"/>
            </w:tcBorders>
          </w:tcPr>
          <w:p w14:paraId="4B495BE3" w14:textId="77777777" w:rsidR="00227620" w:rsidRPr="00E30D73" w:rsidRDefault="00227620" w:rsidP="00F23761">
            <w:pPr>
              <w:jc w:val="center"/>
              <w:rPr>
                <w:color w:val="000000"/>
              </w:rPr>
            </w:pPr>
            <w:r w:rsidRPr="00E30D73">
              <w:rPr>
                <w:color w:val="000000"/>
              </w:rPr>
              <w:t>4.97</w:t>
            </w:r>
          </w:p>
        </w:tc>
        <w:tc>
          <w:tcPr>
            <w:tcW w:w="810" w:type="dxa"/>
            <w:tcBorders>
              <w:top w:val="single" w:sz="4" w:space="0" w:color="auto"/>
              <w:bottom w:val="single" w:sz="4" w:space="0" w:color="auto"/>
            </w:tcBorders>
          </w:tcPr>
          <w:p w14:paraId="5856F279" w14:textId="77777777" w:rsidR="00227620" w:rsidRPr="00E30D73" w:rsidRDefault="00227620" w:rsidP="00F23761">
            <w:pPr>
              <w:jc w:val="center"/>
              <w:rPr>
                <w:color w:val="000000"/>
              </w:rPr>
            </w:pPr>
            <w:r w:rsidRPr="00E30D73">
              <w:rPr>
                <w:color w:val="000000"/>
              </w:rPr>
              <w:t>9.36</w:t>
            </w:r>
          </w:p>
        </w:tc>
        <w:tc>
          <w:tcPr>
            <w:tcW w:w="810" w:type="dxa"/>
            <w:tcBorders>
              <w:top w:val="single" w:sz="4" w:space="0" w:color="auto"/>
              <w:bottom w:val="single" w:sz="4" w:space="0" w:color="auto"/>
            </w:tcBorders>
          </w:tcPr>
          <w:p w14:paraId="1AA0F216" w14:textId="77777777" w:rsidR="00227620" w:rsidRPr="00E30D73" w:rsidRDefault="00227620" w:rsidP="00F23761">
            <w:pPr>
              <w:jc w:val="center"/>
              <w:rPr>
                <w:color w:val="000000"/>
              </w:rPr>
            </w:pPr>
            <w:r w:rsidRPr="00E30D73">
              <w:rPr>
                <w:color w:val="000000"/>
              </w:rPr>
              <w:t>0</w:t>
            </w:r>
          </w:p>
        </w:tc>
        <w:tc>
          <w:tcPr>
            <w:tcW w:w="810" w:type="dxa"/>
            <w:tcBorders>
              <w:top w:val="single" w:sz="4" w:space="0" w:color="auto"/>
              <w:bottom w:val="single" w:sz="4" w:space="0" w:color="auto"/>
            </w:tcBorders>
          </w:tcPr>
          <w:p w14:paraId="2B73FF93" w14:textId="77777777" w:rsidR="00227620" w:rsidRPr="00E30D73" w:rsidRDefault="00227620" w:rsidP="00F23761">
            <w:pPr>
              <w:jc w:val="center"/>
              <w:rPr>
                <w:color w:val="000000"/>
              </w:rPr>
            </w:pPr>
            <w:r w:rsidRPr="00E30D73">
              <w:rPr>
                <w:color w:val="000000"/>
              </w:rPr>
              <w:t>91.36</w:t>
            </w:r>
          </w:p>
        </w:tc>
        <w:tc>
          <w:tcPr>
            <w:tcW w:w="4140" w:type="dxa"/>
            <w:tcBorders>
              <w:top w:val="single" w:sz="4" w:space="0" w:color="auto"/>
              <w:bottom w:val="single" w:sz="4" w:space="0" w:color="auto"/>
            </w:tcBorders>
          </w:tcPr>
          <w:p w14:paraId="1C206C1E" w14:textId="77777777" w:rsidR="00227620" w:rsidRPr="00E30D73" w:rsidRDefault="00227620" w:rsidP="00F23761">
            <w:pPr>
              <w:rPr>
                <w:color w:val="000000"/>
              </w:rPr>
            </w:pPr>
            <w:r w:rsidRPr="00E30D73">
              <w:rPr>
                <w:color w:val="000000"/>
              </w:rPr>
              <w:t xml:space="preserve">Percentage of the population covered by programs specifically designed to provide financial assistance </w:t>
            </w:r>
            <w:r>
              <w:rPr>
                <w:color w:val="000000"/>
              </w:rPr>
              <w:t>(</w:t>
            </w:r>
            <w:r w:rsidRPr="00E30D73">
              <w:rPr>
                <w:color w:val="000000"/>
              </w:rPr>
              <w:t>UNU-WIDER SAPI Database 2018).</w:t>
            </w:r>
          </w:p>
        </w:tc>
      </w:tr>
      <w:tr w:rsidR="00227620" w:rsidRPr="0037615C" w14:paraId="64C73484" w14:textId="77777777" w:rsidTr="00F23761">
        <w:trPr>
          <w:trHeight w:val="233"/>
        </w:trPr>
        <w:tc>
          <w:tcPr>
            <w:tcW w:w="1980" w:type="dxa"/>
            <w:tcBorders>
              <w:top w:val="single" w:sz="4" w:space="0" w:color="auto"/>
              <w:bottom w:val="single" w:sz="4" w:space="0" w:color="auto"/>
            </w:tcBorders>
          </w:tcPr>
          <w:p w14:paraId="18AEF6C3" w14:textId="77777777" w:rsidR="00227620" w:rsidRPr="00E30D73" w:rsidRDefault="00227620" w:rsidP="00F23761">
            <w:r w:rsidRPr="00E30D73">
              <w:t>Social Assistance</w:t>
            </w:r>
          </w:p>
        </w:tc>
        <w:tc>
          <w:tcPr>
            <w:tcW w:w="810" w:type="dxa"/>
            <w:tcBorders>
              <w:top w:val="single" w:sz="4" w:space="0" w:color="auto"/>
              <w:bottom w:val="single" w:sz="4" w:space="0" w:color="auto"/>
            </w:tcBorders>
          </w:tcPr>
          <w:p w14:paraId="0B3D5F86" w14:textId="77777777" w:rsidR="00227620" w:rsidRPr="00E30D73" w:rsidRDefault="00227620" w:rsidP="00F23761">
            <w:pPr>
              <w:jc w:val="center"/>
              <w:rPr>
                <w:color w:val="000000"/>
              </w:rPr>
            </w:pPr>
            <w:r>
              <w:rPr>
                <w:color w:val="000000"/>
              </w:rPr>
              <w:t>10.18</w:t>
            </w:r>
          </w:p>
        </w:tc>
        <w:tc>
          <w:tcPr>
            <w:tcW w:w="810" w:type="dxa"/>
            <w:tcBorders>
              <w:top w:val="single" w:sz="4" w:space="0" w:color="auto"/>
              <w:bottom w:val="single" w:sz="4" w:space="0" w:color="auto"/>
            </w:tcBorders>
          </w:tcPr>
          <w:p w14:paraId="4C86527F" w14:textId="77777777" w:rsidR="00227620" w:rsidRPr="00E30D73" w:rsidRDefault="00227620" w:rsidP="00F23761">
            <w:pPr>
              <w:jc w:val="center"/>
              <w:rPr>
                <w:color w:val="000000"/>
              </w:rPr>
            </w:pPr>
            <w:r>
              <w:rPr>
                <w:color w:val="000000"/>
              </w:rPr>
              <w:t>11.92</w:t>
            </w:r>
          </w:p>
        </w:tc>
        <w:tc>
          <w:tcPr>
            <w:tcW w:w="810" w:type="dxa"/>
            <w:tcBorders>
              <w:top w:val="single" w:sz="4" w:space="0" w:color="auto"/>
              <w:bottom w:val="single" w:sz="4" w:space="0" w:color="auto"/>
            </w:tcBorders>
          </w:tcPr>
          <w:p w14:paraId="5817C287" w14:textId="77777777" w:rsidR="00227620" w:rsidRPr="00E30D73" w:rsidRDefault="00227620" w:rsidP="00F23761">
            <w:pPr>
              <w:jc w:val="center"/>
              <w:rPr>
                <w:color w:val="000000"/>
              </w:rPr>
            </w:pPr>
            <w:r>
              <w:rPr>
                <w:color w:val="000000"/>
              </w:rPr>
              <w:t>0</w:t>
            </w:r>
          </w:p>
        </w:tc>
        <w:tc>
          <w:tcPr>
            <w:tcW w:w="810" w:type="dxa"/>
            <w:tcBorders>
              <w:top w:val="single" w:sz="4" w:space="0" w:color="auto"/>
              <w:bottom w:val="single" w:sz="4" w:space="0" w:color="auto"/>
            </w:tcBorders>
          </w:tcPr>
          <w:p w14:paraId="228EA091" w14:textId="77777777" w:rsidR="00227620" w:rsidRPr="00E30D73" w:rsidRDefault="00227620" w:rsidP="00F23761">
            <w:pPr>
              <w:jc w:val="center"/>
              <w:rPr>
                <w:color w:val="000000"/>
              </w:rPr>
            </w:pPr>
            <w:r>
              <w:rPr>
                <w:color w:val="000000"/>
              </w:rPr>
              <w:t>91.36</w:t>
            </w:r>
          </w:p>
        </w:tc>
        <w:tc>
          <w:tcPr>
            <w:tcW w:w="4140" w:type="dxa"/>
            <w:tcBorders>
              <w:top w:val="single" w:sz="4" w:space="0" w:color="auto"/>
              <w:bottom w:val="single" w:sz="4" w:space="0" w:color="auto"/>
            </w:tcBorders>
          </w:tcPr>
          <w:p w14:paraId="54B2A740" w14:textId="77777777" w:rsidR="00227620" w:rsidRPr="00E30D73" w:rsidRDefault="00227620" w:rsidP="00F23761">
            <w:pPr>
              <w:rPr>
                <w:color w:val="000000"/>
              </w:rPr>
            </w:pPr>
            <w:r w:rsidRPr="00E30D73">
              <w:rPr>
                <w:color w:val="000000"/>
              </w:rPr>
              <w:t xml:space="preserve">Percentage income assistance plus programs designed to improve health and nutritional outcomes as well as </w:t>
            </w:r>
            <w:r>
              <w:rPr>
                <w:color w:val="000000"/>
              </w:rPr>
              <w:t xml:space="preserve">to </w:t>
            </w:r>
            <w:r w:rsidRPr="00E30D73">
              <w:rPr>
                <w:color w:val="000000"/>
              </w:rPr>
              <w:t xml:space="preserve">improve education, the network of social services, the wellbeing of the elderly, and tackle the intergenerational transmission of poverty </w:t>
            </w:r>
            <w:r>
              <w:rPr>
                <w:color w:val="000000"/>
              </w:rPr>
              <w:t>(</w:t>
            </w:r>
            <w:r w:rsidRPr="00E30D73">
              <w:rPr>
                <w:color w:val="000000"/>
              </w:rPr>
              <w:t>UNU-WIDER SAPI Database 2018).</w:t>
            </w:r>
          </w:p>
        </w:tc>
      </w:tr>
      <w:tr w:rsidR="00227620" w:rsidRPr="0037615C" w14:paraId="6066C93A" w14:textId="77777777" w:rsidTr="00F23761">
        <w:trPr>
          <w:trHeight w:val="233"/>
        </w:trPr>
        <w:tc>
          <w:tcPr>
            <w:tcW w:w="1980" w:type="dxa"/>
            <w:tcBorders>
              <w:top w:val="single" w:sz="4" w:space="0" w:color="auto"/>
              <w:bottom w:val="single" w:sz="4" w:space="0" w:color="auto"/>
            </w:tcBorders>
          </w:tcPr>
          <w:p w14:paraId="493685DE" w14:textId="77777777" w:rsidR="00227620" w:rsidRPr="00E30D73" w:rsidRDefault="00227620" w:rsidP="00F23761">
            <w:r w:rsidRPr="00E30D73">
              <w:t>Tax Burden</w:t>
            </w:r>
          </w:p>
        </w:tc>
        <w:tc>
          <w:tcPr>
            <w:tcW w:w="810" w:type="dxa"/>
            <w:tcBorders>
              <w:top w:val="single" w:sz="4" w:space="0" w:color="auto"/>
              <w:bottom w:val="single" w:sz="4" w:space="0" w:color="auto"/>
            </w:tcBorders>
          </w:tcPr>
          <w:p w14:paraId="4BBA6E4A" w14:textId="77777777" w:rsidR="00227620" w:rsidRPr="00E30D73" w:rsidRDefault="00227620" w:rsidP="00F23761">
            <w:pPr>
              <w:jc w:val="center"/>
              <w:rPr>
                <w:b/>
                <w:color w:val="000000"/>
              </w:rPr>
            </w:pPr>
            <w:r w:rsidRPr="00E30D73">
              <w:rPr>
                <w:color w:val="000000"/>
              </w:rPr>
              <w:t>72.9</w:t>
            </w:r>
          </w:p>
        </w:tc>
        <w:tc>
          <w:tcPr>
            <w:tcW w:w="810" w:type="dxa"/>
            <w:tcBorders>
              <w:top w:val="single" w:sz="4" w:space="0" w:color="auto"/>
              <w:bottom w:val="single" w:sz="4" w:space="0" w:color="auto"/>
            </w:tcBorders>
          </w:tcPr>
          <w:p w14:paraId="4A25E227" w14:textId="77777777" w:rsidR="00227620" w:rsidRPr="00E30D73" w:rsidRDefault="00227620" w:rsidP="00F23761">
            <w:pPr>
              <w:jc w:val="center"/>
              <w:rPr>
                <w:b/>
                <w:color w:val="000000"/>
              </w:rPr>
            </w:pPr>
            <w:r w:rsidRPr="00E30D73">
              <w:rPr>
                <w:color w:val="000000"/>
              </w:rPr>
              <w:t>15.5</w:t>
            </w:r>
          </w:p>
        </w:tc>
        <w:tc>
          <w:tcPr>
            <w:tcW w:w="810" w:type="dxa"/>
            <w:tcBorders>
              <w:top w:val="single" w:sz="4" w:space="0" w:color="auto"/>
              <w:bottom w:val="single" w:sz="4" w:space="0" w:color="auto"/>
            </w:tcBorders>
          </w:tcPr>
          <w:p w14:paraId="2A61C0C5"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032D0DCD" w14:textId="77777777" w:rsidR="00227620" w:rsidRPr="00E30D73" w:rsidRDefault="00227620" w:rsidP="00F23761">
            <w:pPr>
              <w:jc w:val="center"/>
              <w:rPr>
                <w:b/>
                <w:color w:val="000000"/>
              </w:rPr>
            </w:pPr>
            <w:r w:rsidRPr="00E30D73">
              <w:rPr>
                <w:color w:val="000000"/>
              </w:rPr>
              <w:t>100</w:t>
            </w:r>
          </w:p>
        </w:tc>
        <w:tc>
          <w:tcPr>
            <w:tcW w:w="4140" w:type="dxa"/>
            <w:tcBorders>
              <w:top w:val="single" w:sz="4" w:space="0" w:color="auto"/>
              <w:bottom w:val="single" w:sz="4" w:space="0" w:color="auto"/>
            </w:tcBorders>
          </w:tcPr>
          <w:p w14:paraId="727728D8" w14:textId="77777777" w:rsidR="00227620" w:rsidRPr="00E30D73" w:rsidRDefault="00227620" w:rsidP="00F23761">
            <w:r w:rsidRPr="00E30D73">
              <w:t>An index measure of individual and corporate income tax rates (Heritage Foundation 2019)</w:t>
            </w:r>
          </w:p>
        </w:tc>
      </w:tr>
      <w:tr w:rsidR="00227620" w:rsidRPr="0037615C" w14:paraId="3F76E64F" w14:textId="77777777" w:rsidTr="00F23761">
        <w:trPr>
          <w:trHeight w:val="233"/>
        </w:trPr>
        <w:tc>
          <w:tcPr>
            <w:tcW w:w="1980" w:type="dxa"/>
            <w:tcBorders>
              <w:top w:val="single" w:sz="4" w:space="0" w:color="auto"/>
              <w:bottom w:val="single" w:sz="4" w:space="0" w:color="auto"/>
            </w:tcBorders>
          </w:tcPr>
          <w:p w14:paraId="6242900F" w14:textId="77777777" w:rsidR="00227620" w:rsidRPr="00E30D73" w:rsidRDefault="00227620" w:rsidP="00F23761">
            <w:r w:rsidRPr="00E30D73">
              <w:t>Labor Freedom</w:t>
            </w:r>
          </w:p>
        </w:tc>
        <w:tc>
          <w:tcPr>
            <w:tcW w:w="810" w:type="dxa"/>
            <w:tcBorders>
              <w:top w:val="single" w:sz="4" w:space="0" w:color="auto"/>
              <w:bottom w:val="single" w:sz="4" w:space="0" w:color="auto"/>
            </w:tcBorders>
          </w:tcPr>
          <w:p w14:paraId="2E9D6F0F" w14:textId="77777777" w:rsidR="00227620" w:rsidRPr="00E30D73" w:rsidRDefault="00227620" w:rsidP="00F23761">
            <w:pPr>
              <w:jc w:val="center"/>
              <w:rPr>
                <w:b/>
                <w:color w:val="000000"/>
              </w:rPr>
            </w:pPr>
            <w:r w:rsidRPr="00E30D73">
              <w:rPr>
                <w:color w:val="000000"/>
              </w:rPr>
              <w:t>60.7</w:t>
            </w:r>
          </w:p>
        </w:tc>
        <w:tc>
          <w:tcPr>
            <w:tcW w:w="810" w:type="dxa"/>
            <w:tcBorders>
              <w:top w:val="single" w:sz="4" w:space="0" w:color="auto"/>
              <w:bottom w:val="single" w:sz="4" w:space="0" w:color="auto"/>
            </w:tcBorders>
          </w:tcPr>
          <w:p w14:paraId="68BA6398" w14:textId="77777777" w:rsidR="00227620" w:rsidRPr="00E30D73" w:rsidRDefault="00227620" w:rsidP="00F23761">
            <w:pPr>
              <w:jc w:val="center"/>
              <w:rPr>
                <w:b/>
                <w:color w:val="000000"/>
              </w:rPr>
            </w:pPr>
            <w:r w:rsidRPr="00E30D73">
              <w:rPr>
                <w:color w:val="000000"/>
              </w:rPr>
              <w:t>16.4</w:t>
            </w:r>
          </w:p>
        </w:tc>
        <w:tc>
          <w:tcPr>
            <w:tcW w:w="810" w:type="dxa"/>
            <w:tcBorders>
              <w:top w:val="single" w:sz="4" w:space="0" w:color="auto"/>
              <w:bottom w:val="single" w:sz="4" w:space="0" w:color="auto"/>
            </w:tcBorders>
          </w:tcPr>
          <w:p w14:paraId="518BB38E"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777439A8" w14:textId="77777777" w:rsidR="00227620" w:rsidRPr="00E30D73" w:rsidRDefault="00227620" w:rsidP="00F23761">
            <w:pPr>
              <w:jc w:val="center"/>
              <w:rPr>
                <w:b/>
                <w:color w:val="000000"/>
              </w:rPr>
            </w:pPr>
            <w:r w:rsidRPr="00E30D73">
              <w:rPr>
                <w:color w:val="000000"/>
              </w:rPr>
              <w:t>100</w:t>
            </w:r>
          </w:p>
        </w:tc>
        <w:tc>
          <w:tcPr>
            <w:tcW w:w="4140" w:type="dxa"/>
            <w:tcBorders>
              <w:top w:val="single" w:sz="4" w:space="0" w:color="auto"/>
              <w:bottom w:val="single" w:sz="4" w:space="0" w:color="auto"/>
            </w:tcBorders>
          </w:tcPr>
          <w:p w14:paraId="40D4D186" w14:textId="77777777" w:rsidR="00227620" w:rsidRPr="00E30D73" w:rsidRDefault="00227620" w:rsidP="00F23761">
            <w:r w:rsidRPr="00E30D73">
              <w:t>An index measure of the ability of businesses to contract freely for labor and dismiss redundant workers (Heritage Foundation 2019)</w:t>
            </w:r>
          </w:p>
        </w:tc>
      </w:tr>
      <w:tr w:rsidR="00227620" w:rsidRPr="0037615C" w14:paraId="7305E921" w14:textId="77777777" w:rsidTr="00F23761">
        <w:trPr>
          <w:trHeight w:val="233"/>
        </w:trPr>
        <w:tc>
          <w:tcPr>
            <w:tcW w:w="1980" w:type="dxa"/>
            <w:tcBorders>
              <w:top w:val="single" w:sz="4" w:space="0" w:color="auto"/>
              <w:bottom w:val="single" w:sz="4" w:space="0" w:color="auto"/>
            </w:tcBorders>
          </w:tcPr>
          <w:p w14:paraId="4F6E3C5D" w14:textId="77777777" w:rsidR="00227620" w:rsidRPr="00E30D73" w:rsidRDefault="00227620" w:rsidP="00F23761">
            <w:r w:rsidRPr="00E30D73">
              <w:t>Investment Freedom</w:t>
            </w:r>
          </w:p>
        </w:tc>
        <w:tc>
          <w:tcPr>
            <w:tcW w:w="810" w:type="dxa"/>
            <w:tcBorders>
              <w:top w:val="single" w:sz="4" w:space="0" w:color="auto"/>
              <w:bottom w:val="single" w:sz="4" w:space="0" w:color="auto"/>
            </w:tcBorders>
          </w:tcPr>
          <w:p w14:paraId="530EA98E" w14:textId="77777777" w:rsidR="00227620" w:rsidRPr="00E30D73" w:rsidRDefault="00227620" w:rsidP="00F23761">
            <w:pPr>
              <w:jc w:val="center"/>
              <w:rPr>
                <w:b/>
                <w:color w:val="000000"/>
              </w:rPr>
            </w:pPr>
            <w:r w:rsidRPr="00E30D73">
              <w:rPr>
                <w:color w:val="000000"/>
              </w:rPr>
              <w:t>53.2</w:t>
            </w:r>
          </w:p>
        </w:tc>
        <w:tc>
          <w:tcPr>
            <w:tcW w:w="810" w:type="dxa"/>
            <w:tcBorders>
              <w:top w:val="single" w:sz="4" w:space="0" w:color="auto"/>
              <w:bottom w:val="single" w:sz="4" w:space="0" w:color="auto"/>
            </w:tcBorders>
          </w:tcPr>
          <w:p w14:paraId="748B8A65" w14:textId="77777777" w:rsidR="00227620" w:rsidRPr="00E30D73" w:rsidRDefault="00227620" w:rsidP="00F23761">
            <w:pPr>
              <w:jc w:val="center"/>
              <w:rPr>
                <w:b/>
                <w:color w:val="000000"/>
              </w:rPr>
            </w:pPr>
            <w:r w:rsidRPr="00E30D73">
              <w:rPr>
                <w:color w:val="000000"/>
              </w:rPr>
              <w:t>21.4</w:t>
            </w:r>
          </w:p>
        </w:tc>
        <w:tc>
          <w:tcPr>
            <w:tcW w:w="810" w:type="dxa"/>
            <w:tcBorders>
              <w:top w:val="single" w:sz="4" w:space="0" w:color="auto"/>
              <w:bottom w:val="single" w:sz="4" w:space="0" w:color="auto"/>
            </w:tcBorders>
          </w:tcPr>
          <w:p w14:paraId="28492E6B"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1A867DBD" w14:textId="77777777" w:rsidR="00227620" w:rsidRPr="00E30D73" w:rsidRDefault="00227620" w:rsidP="00F23761">
            <w:pPr>
              <w:jc w:val="center"/>
              <w:rPr>
                <w:b/>
                <w:color w:val="000000"/>
              </w:rPr>
            </w:pPr>
            <w:r w:rsidRPr="00E30D73">
              <w:rPr>
                <w:color w:val="000000"/>
              </w:rPr>
              <w:t>95</w:t>
            </w:r>
          </w:p>
        </w:tc>
        <w:tc>
          <w:tcPr>
            <w:tcW w:w="4140" w:type="dxa"/>
            <w:tcBorders>
              <w:top w:val="single" w:sz="4" w:space="0" w:color="auto"/>
              <w:bottom w:val="single" w:sz="4" w:space="0" w:color="auto"/>
            </w:tcBorders>
          </w:tcPr>
          <w:p w14:paraId="34927E59" w14:textId="77777777" w:rsidR="00227620" w:rsidRPr="00E30D73" w:rsidRDefault="00227620" w:rsidP="00F23761">
            <w:r w:rsidRPr="00E30D73">
              <w:t>An index measure of free and open investment environment (Heritage Foundation 2019)</w:t>
            </w:r>
          </w:p>
        </w:tc>
      </w:tr>
      <w:tr w:rsidR="00227620" w:rsidRPr="0037615C" w14:paraId="2C03D44A" w14:textId="77777777" w:rsidTr="00F23761">
        <w:trPr>
          <w:trHeight w:val="233"/>
        </w:trPr>
        <w:tc>
          <w:tcPr>
            <w:tcW w:w="1980" w:type="dxa"/>
            <w:tcBorders>
              <w:top w:val="single" w:sz="4" w:space="0" w:color="auto"/>
              <w:bottom w:val="single" w:sz="4" w:space="0" w:color="auto"/>
            </w:tcBorders>
          </w:tcPr>
          <w:p w14:paraId="44CD9E29" w14:textId="77777777" w:rsidR="00227620" w:rsidRPr="00E30D73" w:rsidRDefault="00227620" w:rsidP="00F23761">
            <w:r w:rsidRPr="00E30D73">
              <w:t>Monetary Freedom</w:t>
            </w:r>
          </w:p>
        </w:tc>
        <w:tc>
          <w:tcPr>
            <w:tcW w:w="810" w:type="dxa"/>
            <w:tcBorders>
              <w:top w:val="single" w:sz="4" w:space="0" w:color="auto"/>
              <w:bottom w:val="single" w:sz="4" w:space="0" w:color="auto"/>
            </w:tcBorders>
          </w:tcPr>
          <w:p w14:paraId="1F395873" w14:textId="77777777" w:rsidR="00227620" w:rsidRPr="00E30D73" w:rsidRDefault="00227620" w:rsidP="00F23761">
            <w:pPr>
              <w:jc w:val="center"/>
              <w:rPr>
                <w:b/>
                <w:color w:val="000000"/>
              </w:rPr>
            </w:pPr>
            <w:r w:rsidRPr="00E30D73">
              <w:rPr>
                <w:color w:val="000000"/>
              </w:rPr>
              <w:t>72.7</w:t>
            </w:r>
          </w:p>
        </w:tc>
        <w:tc>
          <w:tcPr>
            <w:tcW w:w="810" w:type="dxa"/>
            <w:tcBorders>
              <w:top w:val="single" w:sz="4" w:space="0" w:color="auto"/>
              <w:bottom w:val="single" w:sz="4" w:space="0" w:color="auto"/>
            </w:tcBorders>
          </w:tcPr>
          <w:p w14:paraId="7602E72D" w14:textId="77777777" w:rsidR="00227620" w:rsidRPr="00E30D73" w:rsidRDefault="00227620" w:rsidP="00F23761">
            <w:pPr>
              <w:jc w:val="center"/>
              <w:rPr>
                <w:b/>
                <w:color w:val="000000"/>
              </w:rPr>
            </w:pPr>
            <w:r w:rsidRPr="00E30D73">
              <w:rPr>
                <w:color w:val="000000"/>
              </w:rPr>
              <w:t>15.7</w:t>
            </w:r>
          </w:p>
        </w:tc>
        <w:tc>
          <w:tcPr>
            <w:tcW w:w="810" w:type="dxa"/>
            <w:tcBorders>
              <w:top w:val="single" w:sz="4" w:space="0" w:color="auto"/>
              <w:bottom w:val="single" w:sz="4" w:space="0" w:color="auto"/>
            </w:tcBorders>
          </w:tcPr>
          <w:p w14:paraId="686B9A6A" w14:textId="77777777" w:rsidR="00227620" w:rsidRPr="00E30D73" w:rsidRDefault="00227620" w:rsidP="00F23761">
            <w:pPr>
              <w:jc w:val="center"/>
              <w:rPr>
                <w:b/>
                <w:color w:val="000000"/>
              </w:rPr>
            </w:pPr>
            <w:r w:rsidRPr="00E30D73">
              <w:rPr>
                <w:color w:val="000000"/>
              </w:rPr>
              <w:t>0</w:t>
            </w:r>
          </w:p>
        </w:tc>
        <w:tc>
          <w:tcPr>
            <w:tcW w:w="810" w:type="dxa"/>
            <w:tcBorders>
              <w:top w:val="single" w:sz="4" w:space="0" w:color="auto"/>
              <w:bottom w:val="single" w:sz="4" w:space="0" w:color="auto"/>
            </w:tcBorders>
          </w:tcPr>
          <w:p w14:paraId="030FB219" w14:textId="77777777" w:rsidR="00227620" w:rsidRPr="00E30D73" w:rsidRDefault="00227620" w:rsidP="00F23761">
            <w:pPr>
              <w:jc w:val="center"/>
              <w:rPr>
                <w:b/>
                <w:color w:val="000000"/>
              </w:rPr>
            </w:pPr>
            <w:r w:rsidRPr="00E30D73">
              <w:rPr>
                <w:color w:val="000000"/>
              </w:rPr>
              <w:t>95.4</w:t>
            </w:r>
          </w:p>
        </w:tc>
        <w:tc>
          <w:tcPr>
            <w:tcW w:w="4140" w:type="dxa"/>
            <w:tcBorders>
              <w:top w:val="single" w:sz="4" w:space="0" w:color="auto"/>
              <w:bottom w:val="single" w:sz="4" w:space="0" w:color="auto"/>
            </w:tcBorders>
          </w:tcPr>
          <w:p w14:paraId="0C30178B" w14:textId="77777777" w:rsidR="00227620" w:rsidRPr="00E30D73" w:rsidRDefault="00227620" w:rsidP="00F23761">
            <w:r w:rsidRPr="00E30D73">
              <w:t>An index measure of government intervention into the monetary supply, price controls, and inflationary policy (Heritage Foundation 2019)</w:t>
            </w:r>
          </w:p>
        </w:tc>
      </w:tr>
      <w:tr w:rsidR="00227620" w:rsidRPr="0037615C" w14:paraId="025A4D9B" w14:textId="77777777" w:rsidTr="00F23761">
        <w:trPr>
          <w:trHeight w:val="233"/>
        </w:trPr>
        <w:tc>
          <w:tcPr>
            <w:tcW w:w="1980" w:type="dxa"/>
            <w:tcBorders>
              <w:top w:val="single" w:sz="4" w:space="0" w:color="auto"/>
              <w:bottom w:val="single" w:sz="4" w:space="0" w:color="auto"/>
            </w:tcBorders>
          </w:tcPr>
          <w:p w14:paraId="29F3EC79" w14:textId="77777777" w:rsidR="00227620" w:rsidRPr="00E30D73" w:rsidRDefault="00227620" w:rsidP="00F23761">
            <w:r w:rsidRPr="00E30D73">
              <w:t>Interest Rate Spread</w:t>
            </w:r>
          </w:p>
        </w:tc>
        <w:tc>
          <w:tcPr>
            <w:tcW w:w="810" w:type="dxa"/>
            <w:tcBorders>
              <w:top w:val="single" w:sz="4" w:space="0" w:color="auto"/>
              <w:bottom w:val="single" w:sz="4" w:space="0" w:color="auto"/>
            </w:tcBorders>
          </w:tcPr>
          <w:p w14:paraId="0DC3A122" w14:textId="77777777" w:rsidR="00227620" w:rsidRPr="00E30D73" w:rsidRDefault="00227620" w:rsidP="00F23761">
            <w:pPr>
              <w:jc w:val="center"/>
              <w:rPr>
                <w:b/>
                <w:color w:val="000000"/>
              </w:rPr>
            </w:pPr>
            <w:r w:rsidRPr="00E30D73">
              <w:rPr>
                <w:color w:val="000000"/>
              </w:rPr>
              <w:t>7.10</w:t>
            </w:r>
          </w:p>
        </w:tc>
        <w:tc>
          <w:tcPr>
            <w:tcW w:w="810" w:type="dxa"/>
            <w:tcBorders>
              <w:top w:val="single" w:sz="4" w:space="0" w:color="auto"/>
              <w:bottom w:val="single" w:sz="4" w:space="0" w:color="auto"/>
            </w:tcBorders>
          </w:tcPr>
          <w:p w14:paraId="250955E7" w14:textId="77777777" w:rsidR="00227620" w:rsidRPr="00E30D73" w:rsidRDefault="00227620" w:rsidP="00F23761">
            <w:pPr>
              <w:jc w:val="center"/>
              <w:rPr>
                <w:b/>
                <w:color w:val="000000"/>
              </w:rPr>
            </w:pPr>
            <w:r w:rsidRPr="00E30D73">
              <w:rPr>
                <w:color w:val="000000"/>
              </w:rPr>
              <w:t>8.24</w:t>
            </w:r>
          </w:p>
        </w:tc>
        <w:tc>
          <w:tcPr>
            <w:tcW w:w="810" w:type="dxa"/>
            <w:tcBorders>
              <w:top w:val="single" w:sz="4" w:space="0" w:color="auto"/>
              <w:bottom w:val="single" w:sz="4" w:space="0" w:color="auto"/>
            </w:tcBorders>
          </w:tcPr>
          <w:p w14:paraId="7231581E" w14:textId="77777777" w:rsidR="00227620" w:rsidRPr="00E30D73" w:rsidRDefault="00227620" w:rsidP="00F23761">
            <w:pPr>
              <w:jc w:val="center"/>
              <w:rPr>
                <w:b/>
                <w:color w:val="000000"/>
              </w:rPr>
            </w:pPr>
            <w:r w:rsidRPr="00E30D73">
              <w:rPr>
                <w:color w:val="000000"/>
              </w:rPr>
              <w:t>-14.50</w:t>
            </w:r>
          </w:p>
        </w:tc>
        <w:tc>
          <w:tcPr>
            <w:tcW w:w="810" w:type="dxa"/>
            <w:tcBorders>
              <w:top w:val="single" w:sz="4" w:space="0" w:color="auto"/>
              <w:bottom w:val="single" w:sz="4" w:space="0" w:color="auto"/>
            </w:tcBorders>
          </w:tcPr>
          <w:p w14:paraId="6A0E6D3F" w14:textId="77777777" w:rsidR="00227620" w:rsidRPr="00E30D73" w:rsidRDefault="00227620" w:rsidP="00F23761">
            <w:pPr>
              <w:jc w:val="center"/>
              <w:rPr>
                <w:b/>
                <w:color w:val="000000"/>
              </w:rPr>
            </w:pPr>
            <w:r w:rsidRPr="00E30D73">
              <w:rPr>
                <w:color w:val="000000"/>
              </w:rPr>
              <w:t>80.33</w:t>
            </w:r>
          </w:p>
        </w:tc>
        <w:tc>
          <w:tcPr>
            <w:tcW w:w="4140" w:type="dxa"/>
            <w:tcBorders>
              <w:top w:val="single" w:sz="4" w:space="0" w:color="auto"/>
              <w:bottom w:val="single" w:sz="4" w:space="0" w:color="auto"/>
            </w:tcBorders>
          </w:tcPr>
          <w:p w14:paraId="4681F329" w14:textId="77777777" w:rsidR="00227620" w:rsidRPr="00E30D73" w:rsidRDefault="00227620" w:rsidP="00F23761">
            <w:pPr>
              <w:rPr>
                <w:color w:val="000000"/>
              </w:rPr>
            </w:pPr>
            <w:r w:rsidRPr="00E30D73">
              <w:rPr>
                <w:color w:val="000000"/>
              </w:rPr>
              <w:t xml:space="preserve">Interest rate charged by banks on loans to private customers minus interest rate paid by commercial banks (World Bank 2015). </w:t>
            </w:r>
          </w:p>
        </w:tc>
      </w:tr>
      <w:tr w:rsidR="00227620" w:rsidRPr="0037615C" w14:paraId="1D2D1D0A" w14:textId="77777777" w:rsidTr="00F23761">
        <w:trPr>
          <w:trHeight w:val="233"/>
        </w:trPr>
        <w:tc>
          <w:tcPr>
            <w:tcW w:w="1980" w:type="dxa"/>
            <w:tcBorders>
              <w:top w:val="single" w:sz="4" w:space="0" w:color="auto"/>
              <w:bottom w:val="single" w:sz="4" w:space="0" w:color="auto"/>
            </w:tcBorders>
          </w:tcPr>
          <w:p w14:paraId="5D5FE163" w14:textId="77777777" w:rsidR="00227620" w:rsidRPr="00E30D73" w:rsidRDefault="00227620" w:rsidP="00F23761">
            <w:r w:rsidRPr="00E30D73">
              <w:t>Interest Rates</w:t>
            </w:r>
          </w:p>
        </w:tc>
        <w:tc>
          <w:tcPr>
            <w:tcW w:w="810" w:type="dxa"/>
            <w:tcBorders>
              <w:top w:val="single" w:sz="4" w:space="0" w:color="auto"/>
              <w:bottom w:val="single" w:sz="4" w:space="0" w:color="auto"/>
            </w:tcBorders>
          </w:tcPr>
          <w:p w14:paraId="42568801" w14:textId="77777777" w:rsidR="00227620" w:rsidRPr="00E30D73" w:rsidRDefault="00227620" w:rsidP="00F23761">
            <w:pPr>
              <w:jc w:val="center"/>
              <w:rPr>
                <w:b/>
                <w:color w:val="000000"/>
              </w:rPr>
            </w:pPr>
            <w:r w:rsidRPr="00E30D73">
              <w:t>17.0</w:t>
            </w:r>
          </w:p>
        </w:tc>
        <w:tc>
          <w:tcPr>
            <w:tcW w:w="810" w:type="dxa"/>
            <w:tcBorders>
              <w:top w:val="single" w:sz="4" w:space="0" w:color="auto"/>
              <w:bottom w:val="single" w:sz="4" w:space="0" w:color="auto"/>
            </w:tcBorders>
          </w:tcPr>
          <w:p w14:paraId="0CAC7492" w14:textId="77777777" w:rsidR="00227620" w:rsidRPr="00E30D73" w:rsidRDefault="00227620" w:rsidP="00F23761">
            <w:pPr>
              <w:jc w:val="center"/>
              <w:rPr>
                <w:b/>
                <w:color w:val="000000"/>
              </w:rPr>
            </w:pPr>
            <w:r w:rsidRPr="00E30D73">
              <w:t>82.1</w:t>
            </w:r>
          </w:p>
        </w:tc>
        <w:tc>
          <w:tcPr>
            <w:tcW w:w="810" w:type="dxa"/>
            <w:tcBorders>
              <w:top w:val="single" w:sz="4" w:space="0" w:color="auto"/>
              <w:bottom w:val="single" w:sz="4" w:space="0" w:color="auto"/>
            </w:tcBorders>
          </w:tcPr>
          <w:p w14:paraId="4F00AF39" w14:textId="77777777" w:rsidR="00227620" w:rsidRPr="00E30D73" w:rsidRDefault="00227620" w:rsidP="00F23761">
            <w:pPr>
              <w:jc w:val="center"/>
              <w:rPr>
                <w:b/>
                <w:color w:val="000000"/>
              </w:rPr>
            </w:pPr>
            <w:r w:rsidRPr="00E30D73">
              <w:t>0.5</w:t>
            </w:r>
          </w:p>
        </w:tc>
        <w:tc>
          <w:tcPr>
            <w:tcW w:w="810" w:type="dxa"/>
            <w:tcBorders>
              <w:top w:val="single" w:sz="4" w:space="0" w:color="auto"/>
              <w:bottom w:val="single" w:sz="4" w:space="0" w:color="auto"/>
            </w:tcBorders>
          </w:tcPr>
          <w:p w14:paraId="684F01A9" w14:textId="77777777" w:rsidR="00227620" w:rsidRPr="00E30D73" w:rsidRDefault="00227620" w:rsidP="00F23761">
            <w:pPr>
              <w:jc w:val="center"/>
              <w:rPr>
                <w:b/>
                <w:color w:val="000000"/>
              </w:rPr>
            </w:pPr>
            <w:r w:rsidRPr="00E30D73">
              <w:t>297.5</w:t>
            </w:r>
          </w:p>
        </w:tc>
        <w:tc>
          <w:tcPr>
            <w:tcW w:w="4140" w:type="dxa"/>
            <w:tcBorders>
              <w:top w:val="single" w:sz="4" w:space="0" w:color="auto"/>
              <w:bottom w:val="single" w:sz="4" w:space="0" w:color="auto"/>
            </w:tcBorders>
          </w:tcPr>
          <w:p w14:paraId="39FF9613" w14:textId="77777777" w:rsidR="00227620" w:rsidRPr="00E30D73" w:rsidRDefault="00227620" w:rsidP="00F23761">
            <w:pPr>
              <w:rPr>
                <w:color w:val="000000"/>
              </w:rPr>
            </w:pPr>
            <w:r w:rsidRPr="00E30D73">
              <w:rPr>
                <w:color w:val="000000"/>
              </w:rPr>
              <w:t>Interest rate charged by banks on loans to private customers adjusted for inflation (World Bank 2015).</w:t>
            </w:r>
          </w:p>
        </w:tc>
      </w:tr>
      <w:tr w:rsidR="00227620" w:rsidRPr="0037615C" w14:paraId="60952837" w14:textId="77777777" w:rsidTr="00F23761">
        <w:trPr>
          <w:trHeight w:val="233"/>
        </w:trPr>
        <w:tc>
          <w:tcPr>
            <w:tcW w:w="1980" w:type="dxa"/>
            <w:tcBorders>
              <w:top w:val="single" w:sz="4" w:space="0" w:color="auto"/>
              <w:bottom w:val="single" w:sz="4" w:space="0" w:color="auto"/>
            </w:tcBorders>
          </w:tcPr>
          <w:p w14:paraId="66BFBCB5" w14:textId="77777777" w:rsidR="00227620" w:rsidRPr="00E30D73" w:rsidRDefault="00227620" w:rsidP="00F23761">
            <w:r w:rsidRPr="00E30D73">
              <w:t>Interest Rate – LIBOR</w:t>
            </w:r>
          </w:p>
        </w:tc>
        <w:tc>
          <w:tcPr>
            <w:tcW w:w="810" w:type="dxa"/>
            <w:tcBorders>
              <w:top w:val="single" w:sz="4" w:space="0" w:color="auto"/>
              <w:bottom w:val="single" w:sz="4" w:space="0" w:color="auto"/>
            </w:tcBorders>
          </w:tcPr>
          <w:p w14:paraId="64B74ECF" w14:textId="77777777" w:rsidR="00227620" w:rsidRPr="00E30D73" w:rsidRDefault="00227620" w:rsidP="00F23761">
            <w:pPr>
              <w:jc w:val="center"/>
              <w:rPr>
                <w:b/>
                <w:color w:val="000000"/>
              </w:rPr>
            </w:pPr>
            <w:r w:rsidRPr="00E30D73">
              <w:t>5.39</w:t>
            </w:r>
          </w:p>
        </w:tc>
        <w:tc>
          <w:tcPr>
            <w:tcW w:w="810" w:type="dxa"/>
            <w:tcBorders>
              <w:top w:val="single" w:sz="4" w:space="0" w:color="auto"/>
              <w:bottom w:val="single" w:sz="4" w:space="0" w:color="auto"/>
            </w:tcBorders>
          </w:tcPr>
          <w:p w14:paraId="675739FB" w14:textId="77777777" w:rsidR="00227620" w:rsidRPr="00E30D73" w:rsidRDefault="00227620" w:rsidP="00F23761">
            <w:pPr>
              <w:jc w:val="center"/>
              <w:rPr>
                <w:b/>
                <w:color w:val="000000"/>
              </w:rPr>
            </w:pPr>
            <w:r w:rsidRPr="00E30D73">
              <w:t>7.65</w:t>
            </w:r>
          </w:p>
        </w:tc>
        <w:tc>
          <w:tcPr>
            <w:tcW w:w="810" w:type="dxa"/>
            <w:tcBorders>
              <w:top w:val="single" w:sz="4" w:space="0" w:color="auto"/>
              <w:bottom w:val="single" w:sz="4" w:space="0" w:color="auto"/>
            </w:tcBorders>
          </w:tcPr>
          <w:p w14:paraId="185849C6" w14:textId="77777777" w:rsidR="00227620" w:rsidRPr="00E30D73" w:rsidRDefault="00227620" w:rsidP="00F23761">
            <w:pPr>
              <w:jc w:val="center"/>
              <w:rPr>
                <w:b/>
                <w:color w:val="000000"/>
              </w:rPr>
            </w:pPr>
            <w:r w:rsidRPr="00E30D73">
              <w:t>0.02</w:t>
            </w:r>
          </w:p>
        </w:tc>
        <w:tc>
          <w:tcPr>
            <w:tcW w:w="810" w:type="dxa"/>
            <w:tcBorders>
              <w:top w:val="single" w:sz="4" w:space="0" w:color="auto"/>
              <w:bottom w:val="single" w:sz="4" w:space="0" w:color="auto"/>
            </w:tcBorders>
          </w:tcPr>
          <w:p w14:paraId="0E12E083" w14:textId="77777777" w:rsidR="00227620" w:rsidRPr="00E30D73" w:rsidRDefault="00227620" w:rsidP="00F23761">
            <w:pPr>
              <w:jc w:val="center"/>
              <w:rPr>
                <w:b/>
                <w:color w:val="000000"/>
              </w:rPr>
            </w:pPr>
            <w:r w:rsidRPr="00E30D73">
              <w:t>294.37</w:t>
            </w:r>
          </w:p>
        </w:tc>
        <w:tc>
          <w:tcPr>
            <w:tcW w:w="4140" w:type="dxa"/>
            <w:tcBorders>
              <w:top w:val="single" w:sz="4" w:space="0" w:color="auto"/>
              <w:bottom w:val="single" w:sz="4" w:space="0" w:color="auto"/>
            </w:tcBorders>
          </w:tcPr>
          <w:p w14:paraId="053BC22F" w14:textId="77777777" w:rsidR="00227620" w:rsidRPr="00E30D73" w:rsidRDefault="00227620" w:rsidP="00F23761">
            <w:pPr>
              <w:rPr>
                <w:b/>
                <w:color w:val="000000"/>
              </w:rPr>
            </w:pPr>
            <w:r w:rsidRPr="00E30D73">
              <w:rPr>
                <w:color w:val="000000"/>
              </w:rPr>
              <w:t>Interest rate charged by banks on loans to private customers minus the London Interbank Offer Rate (World Bank 2015).</w:t>
            </w:r>
          </w:p>
        </w:tc>
      </w:tr>
      <w:tr w:rsidR="00227620" w:rsidRPr="0037615C" w14:paraId="42C812D0" w14:textId="77777777" w:rsidTr="00F23761">
        <w:trPr>
          <w:trHeight w:val="368"/>
        </w:trPr>
        <w:tc>
          <w:tcPr>
            <w:tcW w:w="1980" w:type="dxa"/>
            <w:tcBorders>
              <w:top w:val="single" w:sz="4" w:space="0" w:color="auto"/>
              <w:bottom w:val="single" w:sz="4" w:space="0" w:color="auto"/>
            </w:tcBorders>
          </w:tcPr>
          <w:p w14:paraId="5534A716" w14:textId="77777777" w:rsidR="00227620" w:rsidRPr="00E30D73" w:rsidRDefault="00227620" w:rsidP="00F23761">
            <w:r w:rsidRPr="00E30D73">
              <w:t>LIBOR</w:t>
            </w:r>
          </w:p>
        </w:tc>
        <w:tc>
          <w:tcPr>
            <w:tcW w:w="810" w:type="dxa"/>
            <w:tcBorders>
              <w:top w:val="single" w:sz="4" w:space="0" w:color="auto"/>
              <w:bottom w:val="single" w:sz="4" w:space="0" w:color="auto"/>
            </w:tcBorders>
          </w:tcPr>
          <w:p w14:paraId="5FFAE06A" w14:textId="77777777" w:rsidR="00227620" w:rsidRPr="00E30D73" w:rsidRDefault="00227620" w:rsidP="00F23761">
            <w:pPr>
              <w:jc w:val="center"/>
              <w:rPr>
                <w:b/>
                <w:color w:val="000000"/>
              </w:rPr>
            </w:pPr>
            <w:r w:rsidRPr="00E30D73">
              <w:rPr>
                <w:color w:val="000000"/>
              </w:rPr>
              <w:t>3.78</w:t>
            </w:r>
          </w:p>
        </w:tc>
        <w:tc>
          <w:tcPr>
            <w:tcW w:w="810" w:type="dxa"/>
            <w:tcBorders>
              <w:top w:val="single" w:sz="4" w:space="0" w:color="auto"/>
              <w:bottom w:val="single" w:sz="4" w:space="0" w:color="auto"/>
            </w:tcBorders>
          </w:tcPr>
          <w:p w14:paraId="36803227" w14:textId="77777777" w:rsidR="00227620" w:rsidRPr="00E30D73" w:rsidRDefault="00227620" w:rsidP="00F23761">
            <w:pPr>
              <w:jc w:val="center"/>
              <w:rPr>
                <w:b/>
                <w:color w:val="000000"/>
              </w:rPr>
            </w:pPr>
            <w:r w:rsidRPr="00E30D73">
              <w:rPr>
                <w:color w:val="000000"/>
              </w:rPr>
              <w:t>2.67</w:t>
            </w:r>
          </w:p>
        </w:tc>
        <w:tc>
          <w:tcPr>
            <w:tcW w:w="810" w:type="dxa"/>
            <w:tcBorders>
              <w:top w:val="single" w:sz="4" w:space="0" w:color="auto"/>
              <w:bottom w:val="single" w:sz="4" w:space="0" w:color="auto"/>
            </w:tcBorders>
          </w:tcPr>
          <w:p w14:paraId="6F10CE5E" w14:textId="77777777" w:rsidR="00227620" w:rsidRPr="00E30D73" w:rsidRDefault="00227620" w:rsidP="00F23761">
            <w:pPr>
              <w:jc w:val="center"/>
              <w:rPr>
                <w:b/>
                <w:color w:val="000000"/>
              </w:rPr>
            </w:pPr>
            <w:r w:rsidRPr="00E30D73">
              <w:rPr>
                <w:color w:val="000000"/>
              </w:rPr>
              <w:t>0.23</w:t>
            </w:r>
          </w:p>
        </w:tc>
        <w:tc>
          <w:tcPr>
            <w:tcW w:w="810" w:type="dxa"/>
            <w:tcBorders>
              <w:top w:val="single" w:sz="4" w:space="0" w:color="auto"/>
              <w:bottom w:val="single" w:sz="4" w:space="0" w:color="auto"/>
            </w:tcBorders>
          </w:tcPr>
          <w:p w14:paraId="72C9E1EF" w14:textId="77777777" w:rsidR="00227620" w:rsidRPr="00E30D73" w:rsidRDefault="00227620" w:rsidP="00F23761">
            <w:pPr>
              <w:jc w:val="center"/>
              <w:rPr>
                <w:b/>
                <w:color w:val="000000"/>
              </w:rPr>
            </w:pPr>
            <w:r w:rsidRPr="00E30D73">
              <w:rPr>
                <w:color w:val="000000"/>
              </w:rPr>
              <w:t>9.28</w:t>
            </w:r>
          </w:p>
        </w:tc>
        <w:tc>
          <w:tcPr>
            <w:tcW w:w="4140" w:type="dxa"/>
            <w:tcBorders>
              <w:top w:val="single" w:sz="4" w:space="0" w:color="auto"/>
              <w:bottom w:val="single" w:sz="4" w:space="0" w:color="auto"/>
            </w:tcBorders>
          </w:tcPr>
          <w:p w14:paraId="45ED7C58" w14:textId="77777777" w:rsidR="00227620" w:rsidRPr="00E30D73" w:rsidRDefault="00227620" w:rsidP="00F23761">
            <w:pPr>
              <w:rPr>
                <w:b/>
                <w:color w:val="000000"/>
              </w:rPr>
            </w:pPr>
            <w:r w:rsidRPr="00E30D73">
              <w:rPr>
                <w:color w:val="000000"/>
              </w:rPr>
              <w:t>London Interbank Offer Rate (FRED 2018)</w:t>
            </w:r>
          </w:p>
        </w:tc>
      </w:tr>
    </w:tbl>
    <w:p w14:paraId="10867D0C" w14:textId="77777777" w:rsidR="00227620" w:rsidRDefault="00227620" w:rsidP="00227620">
      <w:pPr>
        <w:spacing w:after="160" w:line="259" w:lineRule="auto"/>
        <w:rPr>
          <w:b/>
        </w:rPr>
      </w:pPr>
    </w:p>
    <w:p w14:paraId="1277F3C7" w14:textId="77777777" w:rsidR="00227620" w:rsidRDefault="00227620" w:rsidP="00227620">
      <w:pPr>
        <w:spacing w:after="160" w:line="259" w:lineRule="auto"/>
        <w:rPr>
          <w:b/>
        </w:rPr>
      </w:pPr>
      <w:r>
        <w:rPr>
          <w:b/>
        </w:rPr>
        <w:br w:type="page"/>
      </w:r>
    </w:p>
    <w:p w14:paraId="1ECFD889" w14:textId="77777777" w:rsidR="00227620" w:rsidRDefault="00227620" w:rsidP="00227620">
      <w:pPr>
        <w:spacing w:line="259" w:lineRule="auto"/>
        <w:rPr>
          <w:b/>
        </w:rPr>
      </w:pPr>
      <w:r>
        <w:rPr>
          <w:b/>
        </w:rPr>
        <w:lastRenderedPageBreak/>
        <w:t>Appendix 2 – Methodological Concerns</w:t>
      </w:r>
    </w:p>
    <w:p w14:paraId="26B2BEF0" w14:textId="77777777" w:rsidR="00227620" w:rsidRPr="001B02E3" w:rsidRDefault="00227620" w:rsidP="00227620">
      <w:pPr>
        <w:pStyle w:val="Default"/>
        <w:rPr>
          <w:b/>
        </w:rPr>
      </w:pPr>
      <w:r w:rsidRPr="001B02E3">
        <w:rPr>
          <w:b/>
        </w:rPr>
        <w:t xml:space="preserve">Endogeneity Analysis </w:t>
      </w:r>
    </w:p>
    <w:p w14:paraId="3253B563" w14:textId="77777777" w:rsidR="00227620" w:rsidRDefault="00227620" w:rsidP="00227620">
      <w:pPr>
        <w:pStyle w:val="Default"/>
      </w:pPr>
      <w:r>
        <w:t>The Instrumental Variable estimator can avoid the bias that Ordinary Least Squares (OLS) estimates suffer from (absence of inconsistency) when independent variables in the regression are correlated with the error term in the equation of interest. The selection of instrumental variables requires identifying factors that are correlated to changes in the endogenous independent variable while not correlated (exogenous) to changes in the primary dependent variable. Unfortunately, previous research provides a dearth of possible instruments that produce expected change in bond ratings while also lacking a theoretical connection to income inequality. For this reason, we employ two separate identification strategies, one which relies on a neighborhood ratings previously employed by DiGiuseppe and Shea (2016), the other which utilizes exogenous variation in global financial trends previously employed by Lang (2016)</w:t>
      </w:r>
    </w:p>
    <w:p w14:paraId="50625348" w14:textId="77777777" w:rsidR="00227620" w:rsidRDefault="00227620" w:rsidP="00227620">
      <w:pPr>
        <w:pStyle w:val="Default"/>
        <w:ind w:firstLine="720"/>
      </w:pPr>
      <w:r>
        <w:t>Our first method relies on two incremental repressors in the first stage of our analysis: the lagged value of the yearly average regional sovereign bond rating excluding a country’s individual rating and the total number of countries in the region whose experienced debt crises.</w:t>
      </w:r>
      <w:r>
        <w:rPr>
          <w:rStyle w:val="FootnoteReference"/>
        </w:rPr>
        <w:footnoteReference w:id="2"/>
      </w:r>
      <w:r>
        <w:t xml:space="preserve"> Following DiGiuseppe and Shea (2016), we rely on Reinhart and Rogoff’s (2011) coding of debt crises, as a sovereign default or “the failure to meet a principal or interest payment on a due date,” and the United Nation’s classification of 21 different sub-regions to compile the count of external and domestic debt crises. Previous research indicates that bondholders often lack resources and so must use informational shortcuts to assess risk (Brooks et al. 2015), such as the credit risks of nearby countries, which is referred to as the “neighborhood effect” (Christopher et al. 2012; Gray 2013). Similarly, CRAs also use informational shortcuts because they are understaffed. Indeed, only one or a few persons from the CRAs may be responsible for monitoring an entire region. Thus, we include a measure of the average bond rating of other countries within the region. Next, we include the total number of countries whose sovereign bonds received ratings that year. As noted above, the larger number of countries rated in a particular year reinforces concern about CRAs using shortcuts. The larger number of countries rated may also provide added clues to debtor nations on the fairly secretive process of CRA ratings. Neighborhood shortcuts and number of countries rated by CRAs plausibly affect bond ratings but appear to have little clear direct impact on income inequality. This informational reliance on neighboring states can contribute to contagion that influences bond rates that spread from one state to another. We exploit the exogenous contagion process here to satisfy the exclusion restrictions. To control for path dependency, and the existence of first order autocorrelation, we employ a partial first differenced model in the second stage.</w:t>
      </w:r>
      <w:r>
        <w:rPr>
          <w:rStyle w:val="FootnoteReference"/>
        </w:rPr>
        <w:footnoteReference w:id="3"/>
      </w:r>
      <w:r>
        <w:t xml:space="preserve"> </w:t>
      </w:r>
    </w:p>
    <w:p w14:paraId="6721D376" w14:textId="77777777" w:rsidR="00227620" w:rsidRDefault="00227620" w:rsidP="00227620">
      <w:pPr>
        <w:pStyle w:val="Default"/>
        <w:ind w:firstLine="720"/>
      </w:pPr>
      <w:r>
        <w:t>Thus, our methodology includes the following models:</w:t>
      </w:r>
    </w:p>
    <w:p w14:paraId="17BA3BB3" w14:textId="77777777" w:rsidR="00227620" w:rsidRPr="00F62122" w:rsidRDefault="00227620" w:rsidP="00227620">
      <w:pPr>
        <w:pStyle w:val="Default"/>
      </w:pPr>
    </w:p>
    <w:p w14:paraId="5E90EFBB" w14:textId="77777777" w:rsidR="00227620" w:rsidRPr="00F9097C" w:rsidRDefault="00227620" w:rsidP="00227620">
      <w:pPr>
        <w:pStyle w:val="NoSpacing"/>
        <w:rPr>
          <w:rFonts w:ascii="Times New Roman" w:eastAsia="Times New Roman" w:hAnsi="Times New Roman" w:cs="Times New Roman"/>
        </w:rPr>
      </w:pPr>
      <w:r w:rsidRPr="00F9097C">
        <w:rPr>
          <w:rFonts w:ascii="Times New Roman" w:eastAsia="Times New Roman" w:hAnsi="Times New Roman" w:cs="Times New Roman"/>
        </w:rPr>
        <w:t>1</w:t>
      </w:r>
      <w:r w:rsidRPr="00F9097C">
        <w:rPr>
          <w:rFonts w:ascii="Times New Roman" w:eastAsia="Times New Roman" w:hAnsi="Times New Roman" w:cs="Times New Roman"/>
          <w:vertAlign w:val="superscript"/>
        </w:rPr>
        <w:t>st</w:t>
      </w:r>
      <w:r w:rsidRPr="00F9097C">
        <w:rPr>
          <w:rFonts w:ascii="Times New Roman" w:eastAsia="Times New Roman" w:hAnsi="Times New Roman" w:cs="Times New Roman"/>
        </w:rPr>
        <w:t xml:space="preserve"> Stage:</w:t>
      </w:r>
    </w:p>
    <w:p w14:paraId="7949D17D" w14:textId="77777777" w:rsidR="00227620" w:rsidRPr="00310129" w:rsidRDefault="00BB0235" w:rsidP="00227620">
      <w:pPr>
        <w:pStyle w:val="NoSpacing"/>
        <w:jc w:val="right"/>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CRA</m:t>
            </m:r>
            <m:r>
              <m:rPr>
                <m:sty m:val="p"/>
              </m:rPr>
              <w:rPr>
                <w:rFonts w:ascii="Cambria Math" w:hAnsi="Cambria Math" w:cs="Times New Roman"/>
              </w:rPr>
              <m:t xml:space="preserve"> </m:t>
            </m:r>
            <m:r>
              <w:rPr>
                <w:rFonts w:ascii="Cambria Math" w:hAnsi="Cambria Math" w:cs="Times New Roman"/>
              </w:rPr>
              <m:t>Ratings</m:t>
            </m:r>
            <m:r>
              <m:rPr>
                <m:sty m:val="p"/>
              </m:rPr>
              <w:rPr>
                <w:rFonts w:ascii="Cambria Math" w:hAnsi="Cambria Math" w:cs="Times New Roman"/>
              </w:rPr>
              <m:t xml:space="preserve"> </m:t>
            </m:r>
            <m:r>
              <w:rPr>
                <w:rFonts w:ascii="Cambria Math" w:hAnsi="Cambria Math" w:cs="Times New Roman"/>
              </w:rPr>
              <m:t>Change</m:t>
            </m:r>
          </m:e>
          <m:sub>
            <m:r>
              <w:rPr>
                <w:rFonts w:ascii="Cambria Math" w:hAnsi="Cambria Math" w:cs="Times New Roman"/>
              </w:rPr>
              <m:t>it-1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d>
              <m:dPr>
                <m:ctrlPr>
                  <w:rPr>
                    <w:rFonts w:ascii="Cambria Math" w:hAnsi="Cambria Math" w:cs="Times New Roman"/>
                  </w:rPr>
                </m:ctrlPr>
              </m:dPr>
              <m:e>
                <m:r>
                  <w:rPr>
                    <w:rFonts w:ascii="Cambria Math" w:hAnsi="Cambria Math" w:cs="Times New Roman"/>
                  </w:rPr>
                  <m:t>Neighborhood</m:t>
                </m:r>
              </m:e>
            </m:d>
          </m:e>
          <m:sub>
            <m: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2</m:t>
            </m:r>
          </m:sub>
        </m:sSub>
      </m:oMath>
      <w:r w:rsidR="00227620" w:rsidRPr="00310129">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m:t>
            </m:r>
            <m:r>
              <w:rPr>
                <w:rFonts w:ascii="Cambria Math" w:hAnsi="Cambria Math" w:cs="Times New Roman"/>
              </w:rPr>
              <m:t>#Debtcrisis</m:t>
            </m:r>
            <m:r>
              <m:rPr>
                <m:sty m:val="p"/>
              </m:rPr>
              <w:rPr>
                <w:rFonts w:ascii="Cambria Math" w:hAnsi="Cambria Math" w:cs="Times New Roman"/>
              </w:rPr>
              <m:t>)</m:t>
            </m:r>
          </m:e>
          <m:sub>
            <m:r>
              <w:rPr>
                <w:rFonts w:ascii="Cambria Math" w:hAnsi="Cambria Math" w:cs="Times New Roman"/>
              </w:rPr>
              <m:t>it</m:t>
            </m:r>
          </m:sub>
        </m:sSub>
      </m:oMath>
      <w:r w:rsidR="00227620" w:rsidRPr="00310129">
        <w:rPr>
          <w:rFonts w:ascii="Times New Roman" w:eastAsiaTheme="minorEastAsia" w:hAnsi="Times New Roman" w:cs="Times New Roman"/>
        </w:rPr>
        <w:t xml:space="preserve">                               (2.1)</w:t>
      </w:r>
    </w:p>
    <w:p w14:paraId="1FF6B295" w14:textId="77777777" w:rsidR="00227620" w:rsidRPr="00310129" w:rsidRDefault="00227620" w:rsidP="00227620">
      <w:pPr>
        <w:pStyle w:val="NoSpacing"/>
        <w:rPr>
          <w:rFonts w:ascii="Times New Roman" w:eastAsiaTheme="minorEastAsia" w:hAnsi="Times New Roman" w:cs="Times New Roman"/>
        </w:rPr>
      </w:pPr>
      <m:oMathPara>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ϱ</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υ</m:t>
              </m:r>
            </m:e>
            <m:sub>
              <m:r>
                <w:rPr>
                  <w:rFonts w:ascii="Cambria Math" w:hAnsi="Cambria Math" w:cs="Times New Roman"/>
                </w:rPr>
                <m:t>it</m:t>
              </m:r>
            </m:sub>
          </m:sSub>
        </m:oMath>
      </m:oMathPara>
    </w:p>
    <w:p w14:paraId="562DAF81" w14:textId="77777777" w:rsidR="00227620" w:rsidRPr="00310129" w:rsidRDefault="00227620" w:rsidP="00227620">
      <w:pPr>
        <w:pStyle w:val="NoSpacing"/>
        <w:rPr>
          <w:rFonts w:ascii="Times New Roman" w:eastAsiaTheme="minorEastAsia" w:hAnsi="Times New Roman" w:cs="Times New Roman"/>
        </w:rPr>
      </w:pPr>
      <w:r w:rsidRPr="00310129">
        <w:rPr>
          <w:rFonts w:ascii="Times New Roman" w:eastAsiaTheme="minorEastAsia" w:hAnsi="Times New Roman" w:cs="Times New Roman"/>
        </w:rPr>
        <w:t xml:space="preserve">                                    </w:t>
      </w:r>
    </w:p>
    <w:p w14:paraId="31B2DC9A" w14:textId="77777777" w:rsidR="00227620" w:rsidRPr="00310129" w:rsidRDefault="00227620" w:rsidP="00227620">
      <w:pPr>
        <w:pStyle w:val="NoSpacing"/>
        <w:rPr>
          <w:rFonts w:ascii="Times New Roman" w:eastAsiaTheme="minorEastAsia" w:hAnsi="Times New Roman" w:cs="Times New Roman"/>
          <w:iCs/>
        </w:rPr>
      </w:pPr>
      <w:r w:rsidRPr="00310129">
        <w:rPr>
          <w:rFonts w:ascii="Times New Roman" w:eastAsiaTheme="minorEastAsia" w:hAnsi="Times New Roman" w:cs="Times New Roman"/>
          <w:iCs/>
        </w:rPr>
        <w:lastRenderedPageBreak/>
        <w:t>2</w:t>
      </w:r>
      <w:r w:rsidRPr="00310129">
        <w:rPr>
          <w:rFonts w:ascii="Times New Roman" w:eastAsiaTheme="minorEastAsia" w:hAnsi="Times New Roman" w:cs="Times New Roman"/>
          <w:iCs/>
          <w:vertAlign w:val="superscript"/>
        </w:rPr>
        <w:t>nd</w:t>
      </w:r>
      <w:r w:rsidRPr="00310129">
        <w:rPr>
          <w:rFonts w:ascii="Times New Roman" w:eastAsiaTheme="minorEastAsia" w:hAnsi="Times New Roman" w:cs="Times New Roman"/>
          <w:iCs/>
        </w:rPr>
        <w:t xml:space="preserve"> Stage:</w:t>
      </w:r>
    </w:p>
    <w:p w14:paraId="35C5D9A3" w14:textId="77777777" w:rsidR="00227620" w:rsidRPr="000F2A67" w:rsidRDefault="00BB0235" w:rsidP="00227620">
      <w:pPr>
        <w:pStyle w:val="NoSpacing"/>
        <w:jc w:val="right"/>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∆Inequality</m:t>
            </m:r>
          </m:e>
          <m:sub>
            <m:r>
              <w:rPr>
                <w:rFonts w:ascii="Cambria Math" w:hAnsi="Cambria Math" w:cs="Times New Roman"/>
              </w:rPr>
              <m:t>it</m:t>
            </m:r>
          </m:sub>
        </m:sSub>
        <m:r>
          <w:rPr>
            <w:rFonts w:ascii="Cambria Math" w:hAnsi="Cambria Math" w:cs="Times New Roman"/>
          </w:rPr>
          <m:t>=ρ</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d>
              <m:dPr>
                <m:ctrlPr>
                  <w:rPr>
                    <w:rFonts w:ascii="Cambria Math" w:hAnsi="Cambria Math" w:cs="Times New Roman"/>
                  </w:rPr>
                </m:ctrlPr>
              </m:dPr>
              <m:e>
                <m:acc>
                  <m:accPr>
                    <m:ctrlPr>
                      <w:rPr>
                        <w:rFonts w:ascii="Cambria Math" w:hAnsi="Cambria Math" w:cs="Times New Roman"/>
                        <w:i/>
                      </w:rPr>
                    </m:ctrlPr>
                  </m:accPr>
                  <m:e>
                    <m:r>
                      <w:rPr>
                        <w:rFonts w:ascii="Cambria Math" w:hAnsi="Cambria Math" w:cs="Times New Roman"/>
                      </w:rPr>
                      <m:t>CRA</m:t>
                    </m:r>
                    <m:r>
                      <m:rPr>
                        <m:sty m:val="p"/>
                      </m:rPr>
                      <w:rPr>
                        <w:rFonts w:ascii="Cambria Math" w:hAnsi="Cambria Math" w:cs="Times New Roman"/>
                      </w:rPr>
                      <m:t xml:space="preserve"> </m:t>
                    </m:r>
                    <m:r>
                      <w:rPr>
                        <w:rFonts w:ascii="Cambria Math" w:hAnsi="Cambria Math" w:cs="Times New Roman"/>
                      </w:rPr>
                      <m:t>Ratings</m:t>
                    </m:r>
                    <m:r>
                      <m:rPr>
                        <m:sty m:val="p"/>
                      </m:rPr>
                      <w:rPr>
                        <w:rFonts w:ascii="Cambria Math" w:hAnsi="Cambria Math" w:cs="Times New Roman"/>
                      </w:rPr>
                      <m:t xml:space="preserve"> </m:t>
                    </m:r>
                    <m:r>
                      <w:rPr>
                        <w:rFonts w:ascii="Cambria Math" w:hAnsi="Cambria Math" w:cs="Times New Roman"/>
                      </w:rPr>
                      <m:t>Change</m:t>
                    </m:r>
                  </m:e>
                </m:acc>
              </m:e>
            </m:d>
          </m:e>
          <m:sub>
            <m:r>
              <w:rPr>
                <w:rFonts w:ascii="Cambria Math" w:hAnsi="Cambria Math" w:cs="Times New Roman"/>
              </w:rPr>
              <m:t>it-1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ϱ</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227620" w:rsidRPr="00310129">
        <w:rPr>
          <w:rFonts w:ascii="Times New Roman" w:eastAsiaTheme="minorEastAsia" w:hAnsi="Times New Roman" w:cs="Times New Roman"/>
        </w:rPr>
        <w:t xml:space="preserve">                      (2.2)</w:t>
      </w:r>
    </w:p>
    <w:p w14:paraId="023B05F4" w14:textId="77777777" w:rsidR="00227620" w:rsidRDefault="00227620" w:rsidP="00227620">
      <w:r>
        <w:t>In the two equations,</w:t>
      </w:r>
      <w:r w:rsidRPr="00C26C5D">
        <w:rPr>
          <w:i/>
        </w:rPr>
        <w:t xml:space="preserve"> X</w:t>
      </w:r>
      <w:r>
        <w:t xml:space="preserve"> is a set of exogenous control variables that are included in first-stage regressions. For the first and second equations, ʋ and ε, respectively denote the error terms, while </w:t>
      </w:r>
      <m:oMath>
        <m:r>
          <w:rPr>
            <w:rFonts w:ascii="Cambria Math" w:hAnsi="Cambria Math"/>
          </w:rPr>
          <m:t>ξ</m:t>
        </m:r>
      </m:oMath>
      <w:r>
        <w:t xml:space="preserve"> and </w:t>
      </w:r>
      <m:oMath>
        <m:r>
          <w:rPr>
            <w:rFonts w:ascii="Cambria Math" w:hAnsi="Cambria Math"/>
          </w:rPr>
          <m:t>ϱ</m:t>
        </m:r>
      </m:oMath>
      <w:r>
        <w:t xml:space="preserve"> represent the country and year fixed effects. The instrumental variables are the two right side variables in model 1. </w:t>
      </w:r>
    </w:p>
    <w:p w14:paraId="2D601CE9" w14:textId="77777777" w:rsidR="00227620" w:rsidRDefault="00227620" w:rsidP="00227620">
      <w:pPr>
        <w:pStyle w:val="Default"/>
        <w:ind w:firstLine="720"/>
      </w:pPr>
      <w:r>
        <w:t xml:space="preserve">Our second identification strategy, established by Lang (2016), exploits exogenous variation in global financial trends, measured with the London Interbank Offer Rate (LIBOR). Consistent with recent research (Lang 2016; Nunn and Qian 2014), we interact this time-variant variable with a country-variant variable, indicating a country’s likelihood of experiencing a ratings change (LRC). The resulting interaction varies both across countries as well as over time and, after controlling for the constituent variables, the interaction introduces exogenous variation to the extent that the isolated interaction effect is excludable from alternative channels (Lang 2016). Previous literature has shown that global financial trends have a spill-over effect that can influence inequality in developing countries (Pieper and Taylor 1998, Lee, Nielsen, and Alderson 2007), but that these effects are consistently dependent on how the state reacts to growing globalization-related pressure. Thus, even if there were endogeneity between the time-variant level variable and the outcome, the exclusion restriction would only be violated if the unobserved variables driving this endogeneity were correlated with the country-specific likelihood (for econometric details see Nizalova and Murtazashvili 2016). Specifically, we use the 3-month certificate of deposit rate (LIBOR), and interact it with the fraction of years that the country has experienced a rate change between 1995 and year </w:t>
      </w:r>
      <w:r w:rsidRPr="002709E3">
        <w:rPr>
          <w:i/>
        </w:rPr>
        <w:t>t</w:t>
      </w:r>
      <w:r>
        <w:rPr>
          <w:i/>
        </w:rPr>
        <w:t xml:space="preserve"> (CRAprob</w:t>
      </w:r>
      <w:r>
        <w:rPr>
          <w:i/>
          <w:vertAlign w:val="subscript"/>
        </w:rPr>
        <w:t>it</w:t>
      </w:r>
      <w:r>
        <w:rPr>
          <w:i/>
        </w:rPr>
        <w:t>)</w:t>
      </w:r>
      <w:r>
        <w:t>.</w:t>
      </w:r>
    </w:p>
    <w:p w14:paraId="5B41E41F" w14:textId="77777777" w:rsidR="00227620" w:rsidRDefault="00227620" w:rsidP="00227620">
      <w:pPr>
        <w:pStyle w:val="Default"/>
        <w:ind w:firstLine="720"/>
      </w:pPr>
      <w:r>
        <w:rPr>
          <w:sz w:val="23"/>
          <w:szCs w:val="23"/>
        </w:rPr>
        <w:t xml:space="preserve">In the first-stage equation </w:t>
      </w:r>
      <m:oMath>
        <m:sSub>
          <m:sSubPr>
            <m:ctrlPr>
              <w:rPr>
                <w:rFonts w:ascii="Cambria Math" w:hAnsi="Cambria Math"/>
              </w:rPr>
            </m:ctrlPr>
          </m:sSubPr>
          <m:e>
            <m:r>
              <w:rPr>
                <w:rFonts w:ascii="Cambria Math" w:hAnsi="Cambria Math"/>
              </w:rPr>
              <m:t>CRA</m:t>
            </m:r>
            <m:r>
              <m:rPr>
                <m:sty m:val="p"/>
              </m:rPr>
              <w:rPr>
                <w:rFonts w:ascii="Cambria Math" w:hAnsi="Cambria Math"/>
              </w:rPr>
              <m:t xml:space="preserve"> </m:t>
            </m:r>
            <m:r>
              <w:rPr>
                <w:rFonts w:ascii="Cambria Math" w:hAnsi="Cambria Math"/>
              </w:rPr>
              <m:t>Ratings</m:t>
            </m:r>
            <m:r>
              <m:rPr>
                <m:sty m:val="p"/>
              </m:rPr>
              <w:rPr>
                <w:rFonts w:ascii="Cambria Math" w:hAnsi="Cambria Math"/>
              </w:rPr>
              <m:t xml:space="preserve"> </m:t>
            </m:r>
            <m:r>
              <w:rPr>
                <w:rFonts w:ascii="Cambria Math" w:hAnsi="Cambria Math"/>
              </w:rPr>
              <m:t>Change</m:t>
            </m:r>
          </m:e>
          <m:sub>
            <m:r>
              <w:rPr>
                <w:rFonts w:ascii="Cambria Math" w:hAnsi="Cambria Math"/>
              </w:rPr>
              <m:t>it-1</m:t>
            </m:r>
          </m:sub>
        </m:sSub>
      </m:oMath>
      <w:r>
        <w:t xml:space="preserve"> </w:t>
      </w:r>
      <w:r>
        <w:rPr>
          <w:sz w:val="23"/>
          <w:szCs w:val="23"/>
        </w:rPr>
        <w:t>is regressed on this interaction term and on all second-stage variables</w:t>
      </w:r>
      <w:r>
        <w:rPr>
          <w:i/>
          <w:iCs/>
          <w:sz w:val="23"/>
          <w:szCs w:val="23"/>
        </w:rPr>
        <w:t xml:space="preserve">. </w:t>
      </w:r>
      <w:r>
        <w:rPr>
          <w:sz w:val="23"/>
          <w:szCs w:val="23"/>
        </w:rPr>
        <w:t xml:space="preserve">While year fixed effects control for the level effect of the global financial trends, we also control for </w:t>
      </w:r>
      <w:r>
        <w:rPr>
          <w:i/>
        </w:rPr>
        <w:t>CRAprob</w:t>
      </w:r>
      <w:r>
        <w:rPr>
          <w:i/>
          <w:vertAlign w:val="subscript"/>
        </w:rPr>
        <w:t>it</w:t>
      </w:r>
      <w:r>
        <w:rPr>
          <w:i/>
          <w:iCs/>
          <w:sz w:val="14"/>
          <w:szCs w:val="14"/>
        </w:rPr>
        <w:t xml:space="preserve"> </w:t>
      </w:r>
      <w:r>
        <w:rPr>
          <w:sz w:val="23"/>
          <w:szCs w:val="23"/>
        </w:rPr>
        <w:t xml:space="preserve">in both stages. The identification can therefore be interpreted as a difference-in-difference approach: After controlling for the levels, the IV’s coefficient indicates how global financial trends affects the likelihood of receiving a sovereign bond downgrade in year </w:t>
      </w:r>
      <w:r>
        <w:rPr>
          <w:i/>
          <w:iCs/>
          <w:sz w:val="23"/>
          <w:szCs w:val="23"/>
        </w:rPr>
        <w:t xml:space="preserve">t </w:t>
      </w:r>
      <w:r>
        <w:rPr>
          <w:sz w:val="23"/>
          <w:szCs w:val="23"/>
        </w:rPr>
        <w:t xml:space="preserve">differently in countries with different participation probabilities. </w:t>
      </w:r>
      <w:r>
        <w:t>Similar to the above approach, we employ a partial first differenced model in the second stage.</w:t>
      </w:r>
    </w:p>
    <w:p w14:paraId="09D96310" w14:textId="77777777" w:rsidR="00227620" w:rsidRPr="00F62122" w:rsidRDefault="00227620" w:rsidP="00227620">
      <w:pPr>
        <w:pStyle w:val="Default"/>
        <w:ind w:firstLine="720"/>
      </w:pPr>
      <w:r w:rsidRPr="00F62122">
        <w:t>Thus, our methodology includes the following models:</w:t>
      </w:r>
    </w:p>
    <w:p w14:paraId="73BA2291" w14:textId="77777777" w:rsidR="00227620" w:rsidRPr="00F62122" w:rsidRDefault="00227620" w:rsidP="00227620">
      <w:pPr>
        <w:pStyle w:val="Default"/>
      </w:pPr>
    </w:p>
    <w:p w14:paraId="46CD1900" w14:textId="77777777" w:rsidR="00227620" w:rsidRPr="00F62122" w:rsidRDefault="00227620" w:rsidP="00227620">
      <w:pPr>
        <w:pStyle w:val="NoSpacing"/>
        <w:rPr>
          <w:rFonts w:ascii="Times New Roman" w:eastAsia="Times New Roman" w:hAnsi="Times New Roman" w:cs="Times New Roman"/>
        </w:rPr>
      </w:pPr>
      <w:r w:rsidRPr="00F62122">
        <w:rPr>
          <w:rFonts w:ascii="Times New Roman" w:eastAsia="Times New Roman" w:hAnsi="Times New Roman" w:cs="Times New Roman"/>
        </w:rPr>
        <w:t>1</w:t>
      </w:r>
      <w:r w:rsidRPr="00F62122">
        <w:rPr>
          <w:rFonts w:ascii="Times New Roman" w:eastAsia="Times New Roman" w:hAnsi="Times New Roman" w:cs="Times New Roman"/>
          <w:vertAlign w:val="superscript"/>
        </w:rPr>
        <w:t>st</w:t>
      </w:r>
      <w:r w:rsidRPr="00F62122">
        <w:rPr>
          <w:rFonts w:ascii="Times New Roman" w:eastAsia="Times New Roman" w:hAnsi="Times New Roman" w:cs="Times New Roman"/>
        </w:rPr>
        <w:t xml:space="preserve"> Stage:</w:t>
      </w:r>
    </w:p>
    <w:p w14:paraId="4544E672" w14:textId="77777777" w:rsidR="00227620" w:rsidRPr="00F62122" w:rsidRDefault="00BB0235" w:rsidP="00227620">
      <w:pPr>
        <w:pStyle w:val="NoSpacing"/>
        <w:jc w:val="right"/>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CRA</m:t>
            </m:r>
            <m:r>
              <m:rPr>
                <m:sty m:val="p"/>
              </m:rPr>
              <w:rPr>
                <w:rFonts w:ascii="Cambria Math" w:hAnsi="Cambria Math" w:cs="Times New Roman"/>
              </w:rPr>
              <m:t xml:space="preserve"> </m:t>
            </m:r>
            <m:r>
              <w:rPr>
                <w:rFonts w:ascii="Cambria Math" w:hAnsi="Cambria Math" w:cs="Times New Roman"/>
              </w:rPr>
              <m:t>Ratings</m:t>
            </m:r>
            <m:r>
              <m:rPr>
                <m:sty m:val="p"/>
              </m:rPr>
              <w:rPr>
                <w:rFonts w:ascii="Cambria Math" w:hAnsi="Cambria Math" w:cs="Times New Roman"/>
              </w:rPr>
              <m:t xml:space="preserve"> </m:t>
            </m:r>
            <m:r>
              <w:rPr>
                <w:rFonts w:ascii="Cambria Math" w:hAnsi="Cambria Math" w:cs="Times New Roman"/>
              </w:rPr>
              <m:t>Change</m:t>
            </m:r>
          </m:e>
          <m:sub>
            <m:r>
              <w:rPr>
                <w:rFonts w:ascii="Cambria Math" w:hAnsi="Cambria Math" w:cs="Times New Roman"/>
              </w:rPr>
              <m:t>it-1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Libor</m:t>
            </m:r>
          </m:e>
          <m:sub>
            <m:r>
              <w:rPr>
                <w:rFonts w:ascii="Cambria Math" w:hAnsi="Cambria Math" w:cs="Times New Roman"/>
              </w:rPr>
              <m:t>it</m:t>
            </m:r>
          </m:sub>
        </m:sSub>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CRAprob</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CRAprob</m:t>
            </m:r>
          </m:e>
          <m:sub>
            <m:r>
              <w:rPr>
                <w:rFonts w:ascii="Cambria Math" w:hAnsi="Cambria Math" w:cs="Times New Roman"/>
              </w:rPr>
              <m:t>it</m:t>
            </m:r>
          </m:sub>
        </m:sSub>
      </m:oMath>
      <w:r w:rsidR="00227620" w:rsidRPr="00F62122">
        <w:rPr>
          <w:rFonts w:ascii="Times New Roman" w:eastAsiaTheme="minorEastAsia" w:hAnsi="Times New Roman" w:cs="Times New Roman"/>
        </w:rPr>
        <w:t xml:space="preserve">                       (2.3)</w:t>
      </w:r>
    </w:p>
    <w:p w14:paraId="7F498E42" w14:textId="77777777" w:rsidR="00227620" w:rsidRPr="00F62122" w:rsidRDefault="00227620" w:rsidP="00227620">
      <w:pPr>
        <w:pStyle w:val="NoSpacing"/>
        <w:rPr>
          <w:rFonts w:ascii="Times New Roman" w:eastAsiaTheme="minorEastAsia" w:hAnsi="Times New Roman" w:cs="Times New Roman"/>
        </w:rPr>
      </w:pPr>
      <m:oMathPara>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ϱ</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υ</m:t>
              </m:r>
            </m:e>
            <m:sub>
              <m:r>
                <w:rPr>
                  <w:rFonts w:ascii="Cambria Math" w:hAnsi="Cambria Math" w:cs="Times New Roman"/>
                </w:rPr>
                <m:t>it</m:t>
              </m:r>
            </m:sub>
          </m:sSub>
        </m:oMath>
      </m:oMathPara>
    </w:p>
    <w:p w14:paraId="43E37AEE" w14:textId="77777777" w:rsidR="00227620" w:rsidRPr="00F62122" w:rsidRDefault="00227620" w:rsidP="00227620">
      <w:pPr>
        <w:pStyle w:val="NoSpacing"/>
        <w:rPr>
          <w:rFonts w:ascii="Times New Roman" w:eastAsiaTheme="minorEastAsia" w:hAnsi="Times New Roman" w:cs="Times New Roman"/>
        </w:rPr>
      </w:pPr>
      <w:r w:rsidRPr="00F62122">
        <w:rPr>
          <w:rFonts w:ascii="Times New Roman" w:eastAsiaTheme="minorEastAsia" w:hAnsi="Times New Roman" w:cs="Times New Roman"/>
        </w:rPr>
        <w:t xml:space="preserve">                                    </w:t>
      </w:r>
    </w:p>
    <w:p w14:paraId="08EFC72B" w14:textId="77777777" w:rsidR="00227620" w:rsidRPr="00F62122" w:rsidRDefault="00227620" w:rsidP="00227620">
      <w:pPr>
        <w:pStyle w:val="NoSpacing"/>
        <w:rPr>
          <w:rFonts w:ascii="Times New Roman" w:eastAsiaTheme="minorEastAsia" w:hAnsi="Times New Roman" w:cs="Times New Roman"/>
          <w:iCs/>
        </w:rPr>
      </w:pPr>
      <w:r w:rsidRPr="00F62122">
        <w:rPr>
          <w:rFonts w:ascii="Times New Roman" w:eastAsiaTheme="minorEastAsia" w:hAnsi="Times New Roman" w:cs="Times New Roman"/>
          <w:iCs/>
        </w:rPr>
        <w:t>2</w:t>
      </w:r>
      <w:r w:rsidRPr="00F62122">
        <w:rPr>
          <w:rFonts w:ascii="Times New Roman" w:eastAsiaTheme="minorEastAsia" w:hAnsi="Times New Roman" w:cs="Times New Roman"/>
          <w:iCs/>
          <w:vertAlign w:val="superscript"/>
        </w:rPr>
        <w:t>nd</w:t>
      </w:r>
      <w:r w:rsidRPr="00F62122">
        <w:rPr>
          <w:rFonts w:ascii="Times New Roman" w:eastAsiaTheme="minorEastAsia" w:hAnsi="Times New Roman" w:cs="Times New Roman"/>
          <w:iCs/>
        </w:rPr>
        <w:t xml:space="preserve"> Stage:</w:t>
      </w:r>
    </w:p>
    <w:p w14:paraId="71B873C4" w14:textId="77777777" w:rsidR="00227620" w:rsidRPr="00F62122" w:rsidRDefault="00BB0235" w:rsidP="00227620">
      <w:pPr>
        <w:pStyle w:val="NoSpacing"/>
        <w:jc w:val="right"/>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∆Inequality</m:t>
            </m:r>
          </m:e>
          <m:sub>
            <m:r>
              <w:rPr>
                <w:rFonts w:ascii="Cambria Math" w:hAnsi="Cambria Math" w:cs="Times New Roman"/>
              </w:rPr>
              <m:t>it</m:t>
            </m:r>
          </m:sub>
        </m:sSub>
        <m:r>
          <w:rPr>
            <w:rFonts w:ascii="Cambria Math" w:hAnsi="Cambria Math" w:cs="Times New Roman"/>
          </w:rPr>
          <m:t>=ρ</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d>
              <m:dPr>
                <m:ctrlPr>
                  <w:rPr>
                    <w:rFonts w:ascii="Cambria Math" w:hAnsi="Cambria Math" w:cs="Times New Roman"/>
                  </w:rPr>
                </m:ctrlPr>
              </m:dPr>
              <m:e>
                <m:acc>
                  <m:accPr>
                    <m:ctrlPr>
                      <w:rPr>
                        <w:rFonts w:ascii="Cambria Math" w:hAnsi="Cambria Math" w:cs="Times New Roman"/>
                        <w:i/>
                      </w:rPr>
                    </m:ctrlPr>
                  </m:accPr>
                  <m:e>
                    <m:r>
                      <w:rPr>
                        <w:rFonts w:ascii="Cambria Math" w:hAnsi="Cambria Math" w:cs="Times New Roman"/>
                      </w:rPr>
                      <m:t>CRA</m:t>
                    </m:r>
                    <m:r>
                      <m:rPr>
                        <m:sty m:val="p"/>
                      </m:rPr>
                      <w:rPr>
                        <w:rFonts w:ascii="Cambria Math" w:hAnsi="Cambria Math" w:cs="Times New Roman"/>
                      </w:rPr>
                      <m:t xml:space="preserve"> </m:t>
                    </m:r>
                    <m:r>
                      <w:rPr>
                        <w:rFonts w:ascii="Cambria Math" w:hAnsi="Cambria Math" w:cs="Times New Roman"/>
                      </w:rPr>
                      <m:t>Ratings</m:t>
                    </m:r>
                    <m:r>
                      <m:rPr>
                        <m:sty m:val="p"/>
                      </m:rPr>
                      <w:rPr>
                        <w:rFonts w:ascii="Cambria Math" w:hAnsi="Cambria Math" w:cs="Times New Roman"/>
                      </w:rPr>
                      <m:t xml:space="preserve"> </m:t>
                    </m:r>
                    <m:r>
                      <w:rPr>
                        <w:rFonts w:ascii="Cambria Math" w:hAnsi="Cambria Math" w:cs="Times New Roman"/>
                      </w:rPr>
                      <m:t>Change</m:t>
                    </m:r>
                  </m:e>
                </m:acc>
              </m:e>
            </m:d>
          </m:e>
          <m:sub>
            <m:r>
              <w:rPr>
                <w:rFonts w:ascii="Cambria Math" w:hAnsi="Cambria Math" w:cs="Times New Roman"/>
              </w:rPr>
              <m:t>it-1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CRAprob</m:t>
            </m:r>
          </m:e>
          <m:sub>
            <m:r>
              <w:rPr>
                <w:rFonts w:ascii="Cambria Math" w:hAnsi="Cambria Math" w:cs="Times New Roman"/>
              </w:rPr>
              <m:t>it</m:t>
            </m:r>
          </m:sub>
        </m:sSub>
        <m:r>
          <m:rPr>
            <m:sty m:val="p"/>
          </m:rPr>
          <w:rPr>
            <w:rFonts w:ascii="Cambria Math" w:eastAsiaTheme="minorEastAsia" w:hAnsi="Cambria Math" w:cs="Times New Roman"/>
          </w:rPr>
          <m:t xml:space="preserve"> </m:t>
        </m:r>
      </m:oMath>
      <w:r w:rsidR="00227620" w:rsidRPr="00F62122">
        <w:rPr>
          <w:rFonts w:ascii="Times New Roman" w:eastAsiaTheme="minorEastAsia" w:hAnsi="Times New Roman" w:cs="Times New Roman"/>
        </w:rPr>
        <w:t xml:space="preserve">                           (2.4)</w:t>
      </w:r>
    </w:p>
    <w:p w14:paraId="4C3E1A6B" w14:textId="77777777" w:rsidR="00227620" w:rsidRPr="00F62122" w:rsidRDefault="00227620" w:rsidP="00227620">
      <w:pPr>
        <w:pStyle w:val="NoSpacing"/>
        <w:jc w:val="center"/>
        <w:rPr>
          <w:rFonts w:ascii="Times New Roman" w:eastAsiaTheme="minorEastAsia" w:hAnsi="Times New Roman" w:cs="Times New Roman"/>
        </w:rPr>
      </w:pPr>
      <m:oMathPara>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ξ</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ϱ</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05884A39" w14:textId="77777777" w:rsidR="00227620" w:rsidRDefault="00227620" w:rsidP="00227620"/>
    <w:p w14:paraId="58942DE5" w14:textId="77777777" w:rsidR="00227620" w:rsidRDefault="00227620" w:rsidP="00227620">
      <w:r>
        <w:t>In the two equations,</w:t>
      </w:r>
      <w:r w:rsidRPr="00C26C5D">
        <w:rPr>
          <w:i/>
        </w:rPr>
        <w:t xml:space="preserve"> X</w:t>
      </w:r>
      <w:r>
        <w:t xml:space="preserve"> is a set of exogenous control variables that are included in first-stage regressions. For the first and second equations, ʋ and ε, respectively denote the error terms, while </w:t>
      </w:r>
      <m:oMath>
        <m:r>
          <w:rPr>
            <w:rFonts w:ascii="Cambria Math" w:hAnsi="Cambria Math"/>
          </w:rPr>
          <m:t>ξ</m:t>
        </m:r>
      </m:oMath>
      <w:r>
        <w:t xml:space="preserve"> and </w:t>
      </w:r>
      <m:oMath>
        <m:r>
          <w:rPr>
            <w:rFonts w:ascii="Cambria Math" w:hAnsi="Cambria Math"/>
          </w:rPr>
          <m:t>ϱ</m:t>
        </m:r>
      </m:oMath>
      <w:r>
        <w:t xml:space="preserve"> represent the country and year fixed effects. The instrumental variables are the two right side variables in Model 1. </w:t>
      </w:r>
    </w:p>
    <w:p w14:paraId="47B18514" w14:textId="77777777" w:rsidR="00227620" w:rsidRDefault="00227620" w:rsidP="00227620">
      <w:pPr>
        <w:rPr>
          <w:sz w:val="23"/>
          <w:szCs w:val="23"/>
        </w:rPr>
      </w:pPr>
      <w:r>
        <w:tab/>
      </w:r>
      <w:r>
        <w:rPr>
          <w:sz w:val="23"/>
          <w:szCs w:val="23"/>
        </w:rPr>
        <w:t xml:space="preserve">Some readers, however, might worry that global financial trends, as measured by LIBOR, threaten the excludability of the instrument. However, even if there was a correlation it would have to be conditional on </w:t>
      </w:r>
      <w:r>
        <w:rPr>
          <w:i/>
          <w:iCs/>
          <w:sz w:val="23"/>
          <w:szCs w:val="23"/>
        </w:rPr>
        <w:t xml:space="preserve">CRAprob </w:t>
      </w:r>
      <w:r>
        <w:rPr>
          <w:sz w:val="23"/>
          <w:szCs w:val="23"/>
        </w:rPr>
        <w:t xml:space="preserve">because of the difference-in-difference style model the interacted IV estimates. </w:t>
      </w:r>
    </w:p>
    <w:p w14:paraId="004B36C6" w14:textId="77777777" w:rsidR="00227620" w:rsidRDefault="00227620" w:rsidP="00227620">
      <w:pPr>
        <w:rPr>
          <w:sz w:val="23"/>
          <w:szCs w:val="23"/>
        </w:rPr>
      </w:pPr>
    </w:p>
    <w:p w14:paraId="6080E99F" w14:textId="77777777" w:rsidR="00227620" w:rsidRDefault="00227620" w:rsidP="00227620">
      <w:r>
        <w:tab/>
      </w:r>
    </w:p>
    <w:p w14:paraId="4C8F7299" w14:textId="77777777" w:rsidR="00227620" w:rsidRDefault="00227620" w:rsidP="00227620"/>
    <w:p w14:paraId="362C26C8" w14:textId="77777777" w:rsidR="00227620" w:rsidRDefault="00227620" w:rsidP="00227620"/>
    <w:p w14:paraId="56D8A045" w14:textId="77777777" w:rsidR="00227620" w:rsidRDefault="00227620" w:rsidP="00227620"/>
    <w:p w14:paraId="4F895A32" w14:textId="77777777" w:rsidR="00227620" w:rsidRDefault="00227620" w:rsidP="00227620">
      <w:pPr>
        <w:rPr>
          <w:b/>
        </w:rPr>
      </w:pPr>
      <w:r w:rsidRPr="001B02E3">
        <w:rPr>
          <w:b/>
        </w:rPr>
        <w:t>Mediation Analysis</w:t>
      </w:r>
    </w:p>
    <w:p w14:paraId="635615EA" w14:textId="77777777" w:rsidR="00227620" w:rsidRDefault="00227620" w:rsidP="00227620">
      <w:r>
        <w:t>Since the publication of Baron and Kenny (1986), numerous social scientists, including political scientists, have frequently turned to mediation analysis to identify intermediate variables thought to lie in the causal path between treatment and outcome variables. While there are a few traditional approaches to mediation analysis (see VanderWeele 2016), causal mediation analysis employed in this paper has been formulated, and implemented within the framework of linear structural equation modeling (LSEM; e.g. Baron &amp; Kenny 1986; Little et al 2007;</w:t>
      </w:r>
      <w:r w:rsidRPr="00687515">
        <w:t xml:space="preserve"> </w:t>
      </w:r>
      <w:r>
        <w:t xml:space="preserve">MacKinnon 2012). The LSEM can be interpreted as an Average Causal Mediation Effect (ACME) estimator under the sequential ignorability assumption (Baron and Kenny 1986). The sequential ignorability assumption requires that two ignorability assumptions be made sequentially. First, given the observed independent confounders, the assignment of mediating variables values is assumed to be ignorable, that is, statistically independent of potential outcomes and other potential mediators. Second, the mediator is ignorable given the observed mediator and independent confounders. Sequential ignorability (Imai, </w:t>
      </w:r>
      <w:r w:rsidRPr="00CB6BCE">
        <w:rPr>
          <w:shd w:val="clear" w:color="auto" w:fill="FFFFFF"/>
        </w:rPr>
        <w:t>Ke</w:t>
      </w:r>
      <w:r>
        <w:rPr>
          <w:shd w:val="clear" w:color="auto" w:fill="FFFFFF"/>
        </w:rPr>
        <w:t>ele</w:t>
      </w:r>
      <w:r w:rsidRPr="00CB6BCE">
        <w:rPr>
          <w:shd w:val="clear" w:color="auto" w:fill="FFFFFF"/>
        </w:rPr>
        <w:t xml:space="preserve">, </w:t>
      </w:r>
      <w:r>
        <w:rPr>
          <w:shd w:val="clear" w:color="auto" w:fill="FFFFFF"/>
        </w:rPr>
        <w:t>and Tingley</w:t>
      </w:r>
      <w:r>
        <w:t xml:space="preserve"> 2010) assumes that the following two statements of conditional independence hold:</w:t>
      </w:r>
    </w:p>
    <w:p w14:paraId="7893A578" w14:textId="77777777" w:rsidR="00227620" w:rsidRDefault="00227620" w:rsidP="00227620"/>
    <w:p w14:paraId="533FE946" w14:textId="77777777" w:rsidR="00227620" w:rsidRPr="00F62122" w:rsidRDefault="00BB0235" w:rsidP="00227620">
      <w:pPr>
        <w:spacing w:line="360" w:lineRule="auto"/>
        <w:jc w:val="right"/>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oMath>
      <w:r w:rsidR="00227620" w:rsidRPr="00F62122">
        <w:t xml:space="preserve">                                               (2.5)</w:t>
      </w:r>
    </w:p>
    <w:p w14:paraId="55E505DC" w14:textId="77777777" w:rsidR="00227620" w:rsidRPr="00F62122" w:rsidRDefault="00227620" w:rsidP="00227620">
      <w:pPr>
        <w:spacing w:line="360" w:lineRule="auto"/>
        <w:jc w:val="right"/>
      </w:pPr>
      <w:r w:rsidRPr="00F62122">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=t,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oMath>
      <w:r w:rsidRPr="00F62122">
        <w:t xml:space="preserve">                                             (2.6)</w:t>
      </w:r>
    </w:p>
    <w:p w14:paraId="4E1EA42F" w14:textId="77777777" w:rsidR="00227620" w:rsidRPr="00F62122" w:rsidRDefault="00227620" w:rsidP="00227620">
      <m:oMathPara>
        <m:oMath>
          <m:r>
            <m:rPr>
              <m:sty m:val="p"/>
            </m:rPr>
            <w:rPr>
              <w:rFonts w:ascii="Cambria Math" w:hAnsi="Cambria Math"/>
            </w:rPr>
            <m:t>where</m:t>
          </m:r>
          <m:r>
            <w:rPr>
              <w:rFonts w:ascii="Cambria Math" w:hAnsi="Cambria Math"/>
            </w:rPr>
            <m:t xml:space="preserve"> 0&lt;</m:t>
          </m:r>
          <m:func>
            <m:funcPr>
              <m:ctrlPr>
                <w:rPr>
                  <w:rFonts w:ascii="Cambria Math" w:hAnsi="Cambria Math"/>
                </w:rPr>
              </m:ctrlPr>
            </m:funcPr>
            <m:fName>
              <m:r>
                <m:rPr>
                  <m:sty m:val="p"/>
                </m:rPr>
                <w:rPr>
                  <w:rFonts w:ascii="Cambria Math" w:hAnsi="Cambria Math"/>
                </w:rPr>
                <m:t>Pr</m:t>
              </m:r>
            </m:fName>
            <m:e>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=t |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e>
              </m:d>
            </m:e>
          </m:func>
          <m:r>
            <w:rPr>
              <w:rFonts w:ascii="Cambria Math" w:hAnsi="Cambria Math"/>
            </w:rPr>
            <m:t xml:space="preserve"> </m:t>
          </m:r>
          <m:r>
            <m:rPr>
              <m:sty m:val="p"/>
            </m:rPr>
            <w:rPr>
              <w:rFonts w:ascii="Cambria Math" w:hAnsi="Cambria Math"/>
            </w:rPr>
            <m:t>and</m:t>
          </m:r>
          <m:r>
            <w:rPr>
              <w:rFonts w:ascii="Cambria Math" w:hAnsi="Cambria Math"/>
            </w:rPr>
            <m:t xml:space="preserve"> 0&lt;p</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 | T</m:t>
                  </m:r>
                </m:e>
                <m:sub>
                  <m:r>
                    <w:rPr>
                      <w:rFonts w:ascii="Cambria Math" w:hAnsi="Cambria Math"/>
                    </w:rPr>
                    <m:t>i</m:t>
                  </m:r>
                </m:sub>
              </m:sSub>
              <m:r>
                <w:rPr>
                  <w:rFonts w:ascii="Cambria Math" w:hAnsi="Cambria Math"/>
                </w:rPr>
                <m:t xml:space="preserve">=t ,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e>
          </m:d>
          <m:r>
            <w:rPr>
              <w:rFonts w:ascii="Cambria Math" w:hAnsi="Cambria Math"/>
            </w:rPr>
            <m:t xml:space="preserve"> </m:t>
          </m:r>
        </m:oMath>
      </m:oMathPara>
    </w:p>
    <w:p w14:paraId="088D820F" w14:textId="77777777" w:rsidR="00227620" w:rsidRPr="00F62122" w:rsidRDefault="00227620" w:rsidP="00227620">
      <w:pPr>
        <w:jc w:val="center"/>
        <w:rPr>
          <w:i/>
        </w:rPr>
      </w:pPr>
      <m:oMath>
        <m:r>
          <m:rPr>
            <m:sty m:val="p"/>
          </m:rPr>
          <w:rPr>
            <w:rFonts w:ascii="Cambria Math" w:hAnsi="Cambria Math"/>
          </w:rPr>
          <m:t>for</m:t>
        </m:r>
        <m:r>
          <w:rPr>
            <w:rFonts w:ascii="Cambria Math" w:hAnsi="Cambria Math"/>
          </w:rPr>
          <m:t xml:space="preserve"> t=0, 1, </m:t>
        </m:r>
      </m:oMath>
      <w:r w:rsidRPr="00F62122">
        <w:t xml:space="preserve">and all </w:t>
      </w:r>
      <w:r w:rsidRPr="00F62122">
        <w:rPr>
          <w:i/>
        </w:rPr>
        <w:t xml:space="preserve">x </w:t>
      </w:r>
      <m:oMath>
        <m:r>
          <w:rPr>
            <w:rFonts w:ascii="Cambria Math" w:hAnsi="Cambria Math"/>
          </w:rPr>
          <m:t>∈</m:t>
        </m:r>
      </m:oMath>
      <w:r w:rsidRPr="00F62122">
        <w:rPr>
          <w:i/>
        </w:rPr>
        <w:t xml:space="preserve"> </w:t>
      </w:r>
      <w:r w:rsidRPr="00F62122">
        <w:rPr>
          <w:sz w:val="28"/>
        </w:rPr>
        <w:t xml:space="preserve">X </w:t>
      </w:r>
      <w:r w:rsidRPr="00F62122">
        <w:rPr>
          <w:i/>
        </w:rPr>
        <w:t xml:space="preserve"> and m </w:t>
      </w:r>
      <m:oMath>
        <m:r>
          <w:rPr>
            <w:rFonts w:ascii="Cambria Math" w:hAnsi="Cambria Math"/>
          </w:rPr>
          <m:t>∈</m:t>
        </m:r>
      </m:oMath>
      <w:r w:rsidRPr="00F62122">
        <w:rPr>
          <w:i/>
        </w:rPr>
        <w:t xml:space="preserve"> </w:t>
      </w:r>
      <w:r w:rsidRPr="00F62122">
        <w:t>M</w:t>
      </w:r>
      <w:r w:rsidRPr="00F62122">
        <w:rPr>
          <w:i/>
        </w:rPr>
        <w:t>.</w:t>
      </w:r>
    </w:p>
    <w:p w14:paraId="37C32AE7" w14:textId="77777777" w:rsidR="00227620" w:rsidRPr="00F62122" w:rsidRDefault="00227620" w:rsidP="00227620"/>
    <w:p w14:paraId="5551B543" w14:textId="77777777" w:rsidR="00227620" w:rsidRPr="00F62122" w:rsidRDefault="00227620" w:rsidP="00227620">
      <w:r w:rsidRPr="00F62122">
        <w:t>The second stage of sequential ignorability is a strong assumption and cannot be taken lightly. It is always possible that there might be unobserved variables that confound the relationship between the outcome and the mediator variables even after conditioning on the observed treatment status and the observed covariates. Due to the potential for violating the sequential ignorability assumption, Kraemer et al. (2008) proposed an alternative to the standard product of coefficients method by relaxing the no-interaction assumption. They argued that assuming no interaction between the treatment and the mediator is often unrealistic and can thus estimate the standard mediation analysis based on the single mediator LSEM as:</w:t>
      </w:r>
    </w:p>
    <w:p w14:paraId="3AA3A0E9" w14:textId="77777777" w:rsidR="00227620" w:rsidRPr="00F62122" w:rsidRDefault="00227620" w:rsidP="00227620"/>
    <w:p w14:paraId="3260CEC1" w14:textId="77777777" w:rsidR="00227620" w:rsidRPr="00F62122" w:rsidRDefault="00BB0235" w:rsidP="00227620">
      <w:pPr>
        <w:spacing w:line="360" w:lineRule="auto"/>
        <w:jc w:val="right"/>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1</m:t>
            </m:r>
          </m:sub>
          <m:sup>
            <m:r>
              <m:rPr>
                <m:sty m:val="p"/>
              </m:rP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i1</m:t>
            </m:r>
          </m:sub>
        </m:sSub>
        <m:r>
          <w:rPr>
            <w:rFonts w:ascii="Cambria Math" w:hAnsi="Cambria Math"/>
          </w:rPr>
          <m:t>,</m:t>
        </m:r>
      </m:oMath>
      <w:r w:rsidR="00227620" w:rsidRPr="00F62122">
        <w:t xml:space="preserve">                                               (2.7)</w:t>
      </w:r>
    </w:p>
    <w:p w14:paraId="46E8A039" w14:textId="77777777" w:rsidR="00227620" w:rsidRPr="00F62122" w:rsidRDefault="00BB0235" w:rsidP="00227620">
      <w:pPr>
        <w:spacing w:line="360" w:lineRule="auto"/>
        <w:jc w:val="right"/>
      </w:pP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2</m:t>
            </m:r>
          </m:sub>
          <m:sup>
            <m:r>
              <m:rPr>
                <m:sty m:val="p"/>
              </m:rP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i2</m:t>
            </m:r>
          </m:sub>
        </m:sSub>
        <m:r>
          <w:rPr>
            <w:rFonts w:ascii="Cambria Math" w:hAnsi="Cambria Math"/>
          </w:rPr>
          <m:t>,</m:t>
        </m:r>
      </m:oMath>
      <w:r w:rsidR="00227620" w:rsidRPr="00F62122">
        <w:t xml:space="preserve">                                              (2.8)</w:t>
      </w:r>
    </w:p>
    <w:p w14:paraId="655789F0" w14:textId="77777777" w:rsidR="00227620" w:rsidRPr="00F62122" w:rsidRDefault="00BB0235" w:rsidP="00227620">
      <w:pPr>
        <w:spacing w:line="360" w:lineRule="auto"/>
        <w:jc w:val="right"/>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3</m:t>
            </m:r>
          </m:sub>
          <m:sup>
            <m:r>
              <m:rPr>
                <m:sty m:val="p"/>
              </m:rP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i3</m:t>
            </m:r>
          </m:sub>
        </m:sSub>
        <m:r>
          <w:rPr>
            <w:rFonts w:ascii="Cambria Math" w:hAnsi="Cambria Math"/>
          </w:rPr>
          <m:t>,</m:t>
        </m:r>
      </m:oMath>
      <w:r w:rsidR="00227620" w:rsidRPr="00F62122">
        <w:t xml:space="preserve">                                        (2.9)</w:t>
      </w:r>
    </w:p>
    <w:p w14:paraId="6A53B738" w14:textId="77777777" w:rsidR="00227620" w:rsidRDefault="00227620" w:rsidP="00227620">
      <w:r>
        <w:t xml:space="preserve">After fitting each linear equation via least squares, the product of coefficients method identifies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acc>
          <m:accPr>
            <m:ctrlPr>
              <w:rPr>
                <w:rFonts w:ascii="Cambria Math" w:hAnsi="Cambria Math"/>
                <w:i/>
              </w:rPr>
            </m:ctrlPr>
          </m:accPr>
          <m:e>
            <m:r>
              <w:rPr>
                <w:rFonts w:ascii="Cambria Math" w:hAnsi="Cambria Math"/>
              </w:rPr>
              <m:t>γ</m:t>
            </m:r>
          </m:e>
        </m:acc>
      </m:oMath>
      <w:r>
        <w:t xml:space="preserve"> as an estimated mediation effect (MacKinnon et al., 2002). Similarly, the difference of coefficient methods yields the numerically identical estimate by computing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3</m:t>
            </m:r>
          </m:sub>
        </m:sSub>
      </m:oMath>
      <w:r>
        <w:t xml:space="preserve"> because </w:t>
      </w:r>
    </w:p>
    <w:p w14:paraId="28A8C2ED" w14:textId="77777777" w:rsidR="00227620" w:rsidRPr="000A34E8" w:rsidRDefault="00BB0235" w:rsidP="00227620">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acc>
          <m:accPr>
            <m:ctrlPr>
              <w:rPr>
                <w:rFonts w:ascii="Cambria Math" w:hAnsi="Cambria Math"/>
                <w:i/>
              </w:rPr>
            </m:ctrlPr>
          </m:accPr>
          <m:e>
            <m:r>
              <w:rPr>
                <w:rFonts w:ascii="Cambria Math" w:hAnsi="Cambria Math"/>
              </w:rPr>
              <m:t>γ</m:t>
            </m:r>
          </m:e>
        </m:acc>
        <m:r>
          <m:rPr>
            <m:sty m:val="p"/>
          </m:rP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3</m:t>
            </m:r>
          </m:sub>
        </m:sSub>
      </m:oMath>
      <w:r w:rsidR="00227620">
        <w:t xml:space="preserve"> and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γ+</m:t>
        </m:r>
        <m:sSub>
          <m:sSubPr>
            <m:ctrlPr>
              <w:rPr>
                <w:rFonts w:ascii="Cambria Math" w:hAnsi="Cambria Math"/>
                <w:i/>
              </w:rPr>
            </m:ctrlPr>
          </m:sSubPr>
          <m:e>
            <m:r>
              <w:rPr>
                <w:rFonts w:ascii="Cambria Math" w:hAnsi="Cambria Math"/>
              </w:rPr>
              <m:t>β</m:t>
            </m:r>
          </m:e>
          <m:sub>
            <m:r>
              <w:rPr>
                <w:rFonts w:ascii="Cambria Math" w:hAnsi="Cambria Math"/>
              </w:rPr>
              <m:t>3</m:t>
            </m:r>
          </m:sub>
        </m:sSub>
      </m:oMath>
      <w:r w:rsidR="00227620">
        <w:t xml:space="preserve"> always holds in the linear case. Imai, </w:t>
      </w:r>
      <w:r w:rsidR="00227620" w:rsidRPr="00CB6BCE">
        <w:rPr>
          <w:shd w:val="clear" w:color="auto" w:fill="FFFFFF"/>
        </w:rPr>
        <w:t>Ke</w:t>
      </w:r>
      <w:r w:rsidR="00227620">
        <w:rPr>
          <w:shd w:val="clear" w:color="auto" w:fill="FFFFFF"/>
        </w:rPr>
        <w:t>ele</w:t>
      </w:r>
      <w:r w:rsidR="00227620" w:rsidRPr="00CB6BCE">
        <w:rPr>
          <w:shd w:val="clear" w:color="auto" w:fill="FFFFFF"/>
        </w:rPr>
        <w:t xml:space="preserve">, </w:t>
      </w:r>
      <w:r w:rsidR="00227620">
        <w:rPr>
          <w:shd w:val="clear" w:color="auto" w:fill="FFFFFF"/>
        </w:rPr>
        <w:t>and Tingley</w:t>
      </w:r>
      <w:r w:rsidR="00227620" w:rsidRPr="00C7559C">
        <w:t xml:space="preserve"> (2010) </w:t>
      </w:r>
      <w:r w:rsidR="00227620">
        <w:t>show</w:t>
      </w:r>
      <w:r w:rsidR="00227620" w:rsidRPr="00C7559C">
        <w:t xml:space="preserve"> that under sequential ignorability and the additional no-interaction assumption, </w:t>
      </w:r>
      <w:r w:rsidR="00227620" w:rsidRPr="00C7559C">
        <w:lastRenderedPageBreak/>
        <w:t>relaxed via the method implemented by Kraemer et al. (2008), the estimate based on the product of coefficients method can be interpreted as a valid estimate (i.e., asymptotically consistent</w:t>
      </w:r>
      <w:r w:rsidR="00227620">
        <w:t>) of the causal mediation effect as long as the linearity assumption holds (see also Jo 2008).</w:t>
      </w:r>
    </w:p>
    <w:p w14:paraId="6D4AC0EE" w14:textId="77777777" w:rsidR="00227620" w:rsidRDefault="00227620" w:rsidP="00227620">
      <w:pPr>
        <w:spacing w:after="160" w:line="259" w:lineRule="auto"/>
        <w:rPr>
          <w:b/>
        </w:rPr>
      </w:pPr>
    </w:p>
    <w:p w14:paraId="67D86B8F" w14:textId="77777777" w:rsidR="00227620" w:rsidRDefault="00227620" w:rsidP="00227620">
      <w:pPr>
        <w:rPr>
          <w:b/>
          <w:szCs w:val="20"/>
        </w:rPr>
      </w:pPr>
      <w:r>
        <w:rPr>
          <w:b/>
        </w:rPr>
        <w:br w:type="page"/>
      </w:r>
      <w:r>
        <w:rPr>
          <w:b/>
        </w:rPr>
        <w:lastRenderedPageBreak/>
        <w:t>Appendix 3</w:t>
      </w:r>
      <w:r w:rsidRPr="00A2023B">
        <w:rPr>
          <w:b/>
        </w:rPr>
        <w:t xml:space="preserve"> </w:t>
      </w:r>
      <w:r>
        <w:rPr>
          <w:b/>
        </w:rPr>
        <w:t>–</w:t>
      </w:r>
      <w:r w:rsidRPr="00A2023B">
        <w:rPr>
          <w:b/>
        </w:rPr>
        <w:t xml:space="preserve"> </w:t>
      </w:r>
      <w:r w:rsidRPr="00A73D5A">
        <w:rPr>
          <w:b/>
          <w:szCs w:val="20"/>
        </w:rPr>
        <w:t>The Effects of CRA Rating Change on Income Inequality</w:t>
      </w:r>
      <w:r>
        <w:rPr>
          <w:b/>
          <w:szCs w:val="20"/>
        </w:rPr>
        <w:t xml:space="preserve"> (Selection Effects)</w:t>
      </w:r>
    </w:p>
    <w:p w14:paraId="74A34BF3" w14:textId="77777777" w:rsidR="00227620" w:rsidRDefault="00227620" w:rsidP="00227620">
      <w:pPr>
        <w:rPr>
          <w:b/>
          <w:szCs w:val="20"/>
        </w:rPr>
      </w:pPr>
    </w:p>
    <w:p w14:paraId="37A5A4E9" w14:textId="77777777" w:rsidR="00227620" w:rsidRPr="00163AF1" w:rsidRDefault="00227620" w:rsidP="00227620">
      <w:r>
        <w:t>Following the approach employed by Beaulieu et al. (2012) we employ a Heckman selection model to control for the potential of a selection effect in our analysis. The Heckman selection  model begins with estimating</w:t>
      </w:r>
      <w:r w:rsidRPr="00163AF1">
        <w:t xml:space="preserve"> a binary selection equation to generate non-selection hazard that allow us to control for the effect of unobservable factors of program participation decisions in the outcome equation, a method recommended by others (Heckman 1990; Atoyan and Conway 2006; Wei and Zhang 2010). The adoption equation (the first stage of the Heckman model) estimated is:</w:t>
      </w:r>
    </w:p>
    <w:p w14:paraId="68B44D64" w14:textId="77777777" w:rsidR="00227620" w:rsidRPr="00163AF1" w:rsidRDefault="00BB0235" w:rsidP="00227620">
      <w:pPr>
        <w:ind w:firstLine="720"/>
        <w:jc w:val="right"/>
      </w:pPr>
      <m:oMath>
        <m:sSubSup>
          <m:sSubSupPr>
            <m:ctrlPr>
              <w:rPr>
                <w:rFonts w:ascii="Cambria Math" w:hAnsi="Cambria Math"/>
                <w:i/>
              </w:rPr>
            </m:ctrlPr>
          </m:sSubSupPr>
          <m:e>
            <m:r>
              <w:rPr>
                <w:rFonts w:ascii="Cambria Math" w:hAnsi="Cambria Math"/>
              </w:rPr>
              <m:t xml:space="preserve"> Y</m:t>
            </m:r>
          </m:e>
          <m:sub>
            <m:r>
              <w:rPr>
                <w:rFonts w:ascii="Cambria Math" w:hAnsi="Cambria Math"/>
              </w:rPr>
              <m:t>i</m:t>
            </m:r>
          </m:sub>
          <m:sup>
            <m:r>
              <w:rPr>
                <w:rFonts w:ascii="Cambria Math" w:hAnsi="Cambria Math"/>
              </w:rPr>
              <m:t>*</m:t>
            </m:r>
          </m:sup>
        </m:sSubSup>
        <m:r>
          <w:rPr>
            <w:rFonts w:ascii="Cambria Math" w:hAnsi="Cambria Math"/>
          </w:rPr>
          <m:t xml:space="preserve"> = σ + δ</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xml:space="preserve">  </m:t>
        </m:r>
      </m:oMath>
      <w:r w:rsidR="00227620" w:rsidRPr="00163AF1">
        <w:t xml:space="preserve">                                                      (</w:t>
      </w:r>
      <w:r w:rsidR="00227620">
        <w:t>4.</w:t>
      </w:r>
      <w:r w:rsidR="00227620" w:rsidRPr="00163AF1">
        <w:t>1)</w:t>
      </w:r>
    </w:p>
    <w:p w14:paraId="6809F1DB" w14:textId="77777777" w:rsidR="00227620" w:rsidRPr="00163AF1" w:rsidRDefault="00227620" w:rsidP="00227620">
      <w:r w:rsidRPr="00163AF1">
        <w:t xml:space="preserve">where </w:t>
      </w:r>
      <m:oMath>
        <m:sSubSup>
          <m:sSubSupPr>
            <m:ctrlPr>
              <w:rPr>
                <w:rFonts w:ascii="Cambria Math" w:hAnsi="Cambria Math"/>
                <w:i/>
              </w:rPr>
            </m:ctrlPr>
          </m:sSubSupPr>
          <m:e>
            <m:r>
              <w:rPr>
                <w:rFonts w:ascii="Cambria Math" w:hAnsi="Cambria Math"/>
              </w:rPr>
              <m:t xml:space="preserve"> Y</m:t>
            </m:r>
          </m:e>
          <m:sub>
            <m:r>
              <w:rPr>
                <w:rFonts w:ascii="Cambria Math" w:hAnsi="Cambria Math"/>
              </w:rPr>
              <m:t>i</m:t>
            </m:r>
          </m:sub>
          <m:sup>
            <m:r>
              <w:rPr>
                <w:rFonts w:ascii="Cambria Math" w:hAnsi="Cambria Math"/>
              </w:rPr>
              <m:t>*</m:t>
            </m:r>
          </m:sup>
        </m:sSubSup>
      </m:oMath>
      <w:r w:rsidRPr="00163AF1">
        <w:t xml:space="preserve"> is a latent variable representing the selection into specific IMF conditions, and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163AF1">
        <w:t xml:space="preserve"> is the vector of country specific characteristics that influence the condition decision.</w:t>
      </w:r>
    </w:p>
    <w:p w14:paraId="60905A6A" w14:textId="77777777" w:rsidR="00227620" w:rsidRDefault="00227620" w:rsidP="00227620">
      <w:r w:rsidRPr="00163AF1">
        <w:t xml:space="preserve">The choice of specific variables for the selection equation requires identifying factors that are correlated to changes in the endogenous independent variable while not correlated (exogenous) to changes in the primary dependent variable. </w:t>
      </w:r>
      <w:r>
        <w:t>Although the Heckman model is identified when the same independent variables appear in both the selection and outcome equations, it is generally recommended to include at least one extra explanatory variable that influences selection but not the subsequent outcome of interest. Following the approach of Beaulieu et al. (2012), we include both decade fixed effects and a variable measuring a country’s exports to the United States.</w:t>
      </w:r>
    </w:p>
    <w:p w14:paraId="1CE97804" w14:textId="77777777" w:rsidR="00227620" w:rsidRPr="00163AF1" w:rsidRDefault="00227620" w:rsidP="00227620">
      <w:pPr>
        <w:ind w:firstLine="720"/>
        <w:rPr>
          <w:iCs/>
        </w:rPr>
      </w:pPr>
      <w:r w:rsidRPr="00163AF1">
        <w:rPr>
          <w:iCs/>
        </w:rPr>
        <w:t>The second stage equation is estimated as:</w:t>
      </w:r>
    </w:p>
    <w:p w14:paraId="43ADED52" w14:textId="77777777" w:rsidR="00227620" w:rsidRPr="00163AF1" w:rsidRDefault="00BB0235" w:rsidP="00227620">
      <w:pPr>
        <w:jc w:val="right"/>
      </w:pPr>
      <m:oMath>
        <m:sSub>
          <m:sSubPr>
            <m:ctrlPr>
              <w:rPr>
                <w:rFonts w:ascii="Cambria Math" w:hAnsi="Cambria Math" w:cstheme="minorBidi"/>
                <w:i/>
                <w:sz w:val="22"/>
                <w:szCs w:val="22"/>
              </w:rPr>
            </m:ctrlPr>
          </m:sSubPr>
          <m:e>
            <m:r>
              <w:rPr>
                <w:rFonts w:ascii="Cambria Math" w:hAnsi="Cambria Math"/>
              </w:rPr>
              <m:t>y</m:t>
            </m:r>
          </m:e>
          <m:sub>
            <m:r>
              <w:rPr>
                <w:rFonts w:ascii="Cambria Math" w:hAnsi="Cambria Math"/>
              </w:rPr>
              <m:t>it</m:t>
            </m:r>
          </m:sub>
        </m:sSub>
        <m:r>
          <w:rPr>
            <w:rFonts w:ascii="Cambria Math" w:hAnsi="Cambria Math"/>
          </w:rPr>
          <m:t>=α+</m:t>
        </m:r>
        <m:sSub>
          <m:sSubPr>
            <m:ctrlPr>
              <w:rPr>
                <w:rFonts w:ascii="Cambria Math" w:hAnsi="Cambria Math" w:cstheme="minorBidi"/>
                <w:i/>
                <w:sz w:val="22"/>
                <w:szCs w:val="22"/>
              </w:rPr>
            </m:ctrlPr>
          </m:sSubPr>
          <m:e>
            <m:r>
              <w:rPr>
                <w:rFonts w:ascii="Cambria Math" w:hAnsi="Cambria Math"/>
              </w:rPr>
              <m:t>β</m:t>
            </m:r>
          </m:e>
          <m:sub>
            <m:r>
              <w:rPr>
                <w:rFonts w:ascii="Cambria Math" w:hAnsi="Cambria Math"/>
              </w:rPr>
              <m:t>1</m:t>
            </m:r>
          </m:sub>
        </m:sSub>
        <m:sSub>
          <m:sSubPr>
            <m:ctrlPr>
              <w:rPr>
                <w:rFonts w:ascii="Cambria Math" w:hAnsi="Cambria Math" w:cstheme="minorBidi"/>
                <w:i/>
                <w:sz w:val="22"/>
                <w:szCs w:val="22"/>
              </w:rPr>
            </m:ctrlPr>
          </m:sSubPr>
          <m:e>
            <m:r>
              <w:rPr>
                <w:rFonts w:ascii="Cambria Math" w:hAnsi="Cambria Math"/>
              </w:rPr>
              <m:t>X</m:t>
            </m:r>
          </m:e>
          <m:sub>
            <m:r>
              <w:rPr>
                <w:rFonts w:ascii="Cambria Math" w:hAnsi="Cambria Math"/>
              </w:rPr>
              <m:t>it-1</m:t>
            </m:r>
          </m:sub>
        </m:sSub>
        <m:r>
          <w:rPr>
            <w:rFonts w:ascii="Cambria Math" w:hAnsi="Cambria Math"/>
          </w:rPr>
          <m:t>+</m:t>
        </m:r>
        <m:sSub>
          <m:sSubPr>
            <m:ctrlPr>
              <w:rPr>
                <w:rFonts w:ascii="Cambria Math" w:hAnsi="Cambria Math" w:cstheme="minorBidi"/>
                <w:i/>
                <w:sz w:val="22"/>
                <w:szCs w:val="22"/>
              </w:rPr>
            </m:ctrlPr>
          </m:sSubPr>
          <m:e>
            <m:r>
              <w:rPr>
                <w:rFonts w:ascii="Cambria Math" w:hAnsi="Cambria Math"/>
              </w:rPr>
              <m:t>β</m:t>
            </m:r>
          </m:e>
          <m:sub>
            <m:r>
              <w:rPr>
                <w:rFonts w:ascii="Cambria Math" w:hAnsi="Cambria Math"/>
              </w:rPr>
              <m:t>2</m:t>
            </m:r>
          </m:sub>
        </m:sSub>
        <m:sSub>
          <m:sSubPr>
            <m:ctrlPr>
              <w:rPr>
                <w:rFonts w:ascii="Cambria Math" w:hAnsi="Cambria Math" w:cstheme="minorBidi"/>
                <w:i/>
                <w:sz w:val="22"/>
                <w:szCs w:val="22"/>
              </w:rPr>
            </m:ctrlPr>
          </m:sSubPr>
          <m:e>
            <m:r>
              <w:rPr>
                <w:rFonts w:ascii="Cambria Math" w:hAnsi="Cambria Math"/>
              </w:rPr>
              <m:t>D</m:t>
            </m:r>
          </m:e>
          <m:sub>
            <m:r>
              <w:rPr>
                <w:rFonts w:ascii="Cambria Math" w:hAnsi="Cambria Math"/>
              </w:rPr>
              <m:t>it-1</m:t>
            </m:r>
          </m:sub>
        </m:sSub>
        <m:r>
          <w:rPr>
            <w:rFonts w:ascii="Cambria Math" w:hAnsi="Cambria Math"/>
          </w:rPr>
          <m:t>+</m:t>
        </m:r>
        <m:sSub>
          <m:sSubPr>
            <m:ctrlPr>
              <w:rPr>
                <w:rFonts w:ascii="Cambria Math" w:hAnsi="Cambria Math" w:cstheme="minorBidi"/>
                <w:i/>
                <w:sz w:val="22"/>
                <w:szCs w:val="22"/>
              </w:rPr>
            </m:ctrlPr>
          </m:sSubPr>
          <m:e>
            <m:r>
              <w:rPr>
                <w:rFonts w:ascii="Cambria Math" w:hAnsi="Cambria Math"/>
              </w:rPr>
              <m:t>β</m:t>
            </m:r>
          </m:e>
          <m:sub>
            <m:r>
              <w:rPr>
                <w:rFonts w:ascii="Cambria Math" w:hAnsi="Cambria Math"/>
              </w:rPr>
              <m:t>3</m:t>
            </m:r>
          </m:sub>
        </m:sSub>
        <m:sSub>
          <m:sSubPr>
            <m:ctrlPr>
              <w:rPr>
                <w:rFonts w:ascii="Cambria Math" w:hAnsi="Cambria Math" w:cstheme="minorBidi"/>
                <w:i/>
                <w:sz w:val="22"/>
                <w:szCs w:val="22"/>
              </w:rPr>
            </m:ctrlPr>
          </m:sSubPr>
          <m:e>
            <m:r>
              <w:rPr>
                <w:rFonts w:ascii="Cambria Math" w:hAnsi="Cambria Math"/>
              </w:rPr>
              <m:t>λ</m:t>
            </m:r>
          </m:e>
          <m:sub>
            <m:r>
              <w:rPr>
                <w:rFonts w:ascii="Cambria Math" w:hAnsi="Cambria Math"/>
              </w:rPr>
              <m:t>i</m:t>
            </m:r>
          </m:sub>
        </m:sSub>
        <m:r>
          <w:rPr>
            <w:rFonts w:ascii="Cambria Math" w:hAnsi="Cambria Math"/>
          </w:rPr>
          <m:t>+</m:t>
        </m:r>
        <m:sSub>
          <m:sSubPr>
            <m:ctrlPr>
              <w:rPr>
                <w:rFonts w:ascii="Cambria Math" w:hAnsi="Cambria Math" w:cstheme="minorBidi"/>
                <w:i/>
                <w:sz w:val="22"/>
                <w:szCs w:val="22"/>
              </w:rPr>
            </m:ctrlPr>
          </m:sSubPr>
          <m:e>
            <m:r>
              <w:rPr>
                <w:rFonts w:ascii="Cambria Math" w:hAnsi="Cambria Math"/>
              </w:rPr>
              <m:t>ε</m:t>
            </m:r>
          </m:e>
          <m:sub>
            <m:r>
              <w:rPr>
                <w:rFonts w:ascii="Cambria Math" w:hAnsi="Cambria Math"/>
              </w:rPr>
              <m:t>i</m:t>
            </m:r>
          </m:sub>
        </m:sSub>
      </m:oMath>
      <w:r w:rsidR="00227620" w:rsidRPr="00163AF1">
        <w:t xml:space="preserve">                                         (</w:t>
      </w:r>
      <w:r w:rsidR="00227620">
        <w:t>4.</w:t>
      </w:r>
      <w:r w:rsidR="00227620" w:rsidRPr="00163AF1">
        <w:t>2)</w:t>
      </w:r>
    </w:p>
    <w:p w14:paraId="027641A7" w14:textId="77777777" w:rsidR="00227620" w:rsidRPr="00163AF1" w:rsidRDefault="00227620" w:rsidP="00227620">
      <w:r w:rsidRPr="00163AF1">
        <w:t xml:space="preserve">where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Pr="00163AF1">
        <w:t xml:space="preserve"> is poverty. </w:t>
      </w:r>
      <m:oMath>
        <m:sSub>
          <m:sSubPr>
            <m:ctrlPr>
              <w:rPr>
                <w:rFonts w:ascii="Cambria Math" w:hAnsi="Cambria Math"/>
                <w:i/>
              </w:rPr>
            </m:ctrlPr>
          </m:sSubPr>
          <m:e>
            <m:r>
              <w:rPr>
                <w:rFonts w:ascii="Cambria Math" w:hAnsi="Cambria Math"/>
              </w:rPr>
              <m:t>X</m:t>
            </m:r>
          </m:e>
          <m:sub>
            <m:r>
              <w:rPr>
                <w:rFonts w:ascii="Cambria Math" w:hAnsi="Cambria Math"/>
              </w:rPr>
              <m:t>it-1</m:t>
            </m:r>
          </m:sub>
        </m:sSub>
      </m:oMath>
      <w:r w:rsidRPr="00163AF1">
        <w:t xml:space="preserve"> is a vector of variables that likely affect poverty, and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163AF1">
        <w:t xml:space="preserve"> is the corresponding parameter vector. </w:t>
      </w:r>
      <m:oMath>
        <m:sSub>
          <m:sSubPr>
            <m:ctrlPr>
              <w:rPr>
                <w:rFonts w:ascii="Cambria Math" w:hAnsi="Cambria Math"/>
                <w:i/>
              </w:rPr>
            </m:ctrlPr>
          </m:sSubPr>
          <m:e>
            <m:r>
              <w:rPr>
                <w:rFonts w:ascii="Cambria Math" w:hAnsi="Cambria Math"/>
              </w:rPr>
              <m:t>D</m:t>
            </m:r>
          </m:e>
          <m:sub>
            <m:r>
              <w:rPr>
                <w:rFonts w:ascii="Cambria Math" w:hAnsi="Cambria Math"/>
              </w:rPr>
              <m:t>it-1</m:t>
            </m:r>
          </m:sub>
        </m:sSub>
      </m:oMath>
      <w:r w:rsidRPr="00163AF1">
        <w:t xml:space="preserve"> is a variable equal to the number of specific IMF conditions a country is under at time t − 1. </w:t>
      </w:r>
      <m:oMath>
        <m:sSub>
          <m:sSubPr>
            <m:ctrlPr>
              <w:rPr>
                <w:rFonts w:ascii="Cambria Math" w:hAnsi="Cambria Math"/>
                <w:i/>
              </w:rPr>
            </m:ctrlPr>
          </m:sSubPr>
          <m:e>
            <m:r>
              <w:rPr>
                <w:rFonts w:ascii="Cambria Math" w:hAnsi="Cambria Math"/>
              </w:rPr>
              <m:t>λ</m:t>
            </m:r>
          </m:e>
          <m:sub>
            <m:r>
              <w:rPr>
                <w:rFonts w:ascii="Cambria Math" w:hAnsi="Cambria Math"/>
              </w:rPr>
              <m:t>i</m:t>
            </m:r>
          </m:sub>
        </m:sSub>
      </m:oMath>
      <w:r w:rsidRPr="00163AF1">
        <w:t xml:space="preserve"> is a Mills ratio from a probit regression to predict the probability of IMF conditionality obtained from the first stage of the Heckman two-step technique, calculated as follows: </w:t>
      </w:r>
    </w:p>
    <w:p w14:paraId="0DC15580" w14:textId="77777777" w:rsidR="00227620" w:rsidRPr="00163AF1" w:rsidRDefault="00BB0235" w:rsidP="00227620">
      <w:pPr>
        <w:jc w:val="right"/>
        <w:rPr>
          <w:sz w:val="22"/>
          <w:szCs w:val="22"/>
        </w:rPr>
      </w:pPr>
      <m:oMath>
        <m:sSub>
          <m:sSubPr>
            <m:ctrlPr>
              <w:rPr>
                <w:rFonts w:ascii="Cambria Math" w:hAnsi="Cambria Math" w:cstheme="minorBidi"/>
                <w:i/>
                <w:sz w:val="28"/>
                <w:szCs w:val="22"/>
              </w:rPr>
            </m:ctrlPr>
          </m:sSubPr>
          <m:e>
            <m:r>
              <w:rPr>
                <w:rFonts w:ascii="Cambria Math" w:hAnsi="Cambria Math"/>
                <w:sz w:val="32"/>
              </w:rPr>
              <m:t>λ</m:t>
            </m:r>
          </m:e>
          <m:sub>
            <m:r>
              <w:rPr>
                <w:rFonts w:ascii="Cambria Math" w:hAnsi="Cambria Math"/>
                <w:sz w:val="32"/>
              </w:rPr>
              <m:t>i</m:t>
            </m:r>
          </m:sub>
        </m:sSub>
        <m:r>
          <w:rPr>
            <w:rFonts w:ascii="Cambria Math" w:hAnsi="Cambria Math"/>
            <w:sz w:val="28"/>
            <w:szCs w:val="22"/>
          </w:rPr>
          <m:t>=</m:t>
        </m:r>
        <m:f>
          <m:fPr>
            <m:ctrlPr>
              <w:rPr>
                <w:rFonts w:ascii="Cambria Math" w:hAnsi="Cambria Math"/>
                <w:i/>
                <w:sz w:val="28"/>
                <w:szCs w:val="22"/>
              </w:rPr>
            </m:ctrlPr>
          </m:fPr>
          <m:num>
            <m:r>
              <m:rPr>
                <m:sty m:val="p"/>
              </m:rPr>
              <w:rPr>
                <w:rFonts w:ascii="Cambria Math" w:hAnsi="Cambria Math"/>
                <w:sz w:val="32"/>
              </w:rPr>
              <m:t>ϕ</m:t>
            </m:r>
            <m:d>
              <m:dPr>
                <m:ctrlPr>
                  <w:rPr>
                    <w:rFonts w:ascii="Cambria Math" w:hAnsi="Cambria Math"/>
                    <w:i/>
                    <w:sz w:val="28"/>
                    <w:szCs w:val="22"/>
                  </w:rPr>
                </m:ctrlPr>
              </m:dPr>
              <m:e>
                <m:r>
                  <w:rPr>
                    <w:rFonts w:ascii="Cambria Math" w:hAnsi="Cambria Math"/>
                    <w:sz w:val="28"/>
                    <w:szCs w:val="22"/>
                  </w:rPr>
                  <m:t>ρ+δ</m:t>
                </m:r>
                <m:sSub>
                  <m:sSubPr>
                    <m:ctrlPr>
                      <w:rPr>
                        <w:rFonts w:ascii="Cambria Math" w:hAnsi="Cambria Math"/>
                        <w:i/>
                        <w:sz w:val="28"/>
                        <w:szCs w:val="22"/>
                      </w:rPr>
                    </m:ctrlPr>
                  </m:sSubPr>
                  <m:e>
                    <m:r>
                      <w:rPr>
                        <w:rFonts w:ascii="Cambria Math" w:hAnsi="Cambria Math"/>
                        <w:sz w:val="28"/>
                        <w:szCs w:val="22"/>
                      </w:rPr>
                      <m:t>X</m:t>
                    </m:r>
                  </m:e>
                  <m:sub>
                    <m:r>
                      <w:rPr>
                        <w:rFonts w:ascii="Cambria Math" w:hAnsi="Cambria Math"/>
                        <w:sz w:val="28"/>
                        <w:szCs w:val="22"/>
                      </w:rPr>
                      <m:t>i</m:t>
                    </m:r>
                  </m:sub>
                </m:sSub>
              </m:e>
            </m:d>
          </m:num>
          <m:den>
            <m:r>
              <w:rPr>
                <w:rFonts w:ascii="Cambria Math" w:hAnsi="Cambria Math"/>
                <w:sz w:val="28"/>
                <w:szCs w:val="22"/>
              </w:rPr>
              <m:t>φ</m:t>
            </m:r>
            <m:d>
              <m:dPr>
                <m:ctrlPr>
                  <w:rPr>
                    <w:rFonts w:ascii="Cambria Math" w:hAnsi="Cambria Math"/>
                    <w:i/>
                    <w:sz w:val="28"/>
                    <w:szCs w:val="22"/>
                  </w:rPr>
                </m:ctrlPr>
              </m:dPr>
              <m:e>
                <m:r>
                  <w:rPr>
                    <w:rFonts w:ascii="Cambria Math" w:hAnsi="Cambria Math"/>
                    <w:sz w:val="28"/>
                    <w:szCs w:val="22"/>
                  </w:rPr>
                  <m:t>ρ+δ</m:t>
                </m:r>
                <m:sSub>
                  <m:sSubPr>
                    <m:ctrlPr>
                      <w:rPr>
                        <w:rFonts w:ascii="Cambria Math" w:hAnsi="Cambria Math"/>
                        <w:i/>
                        <w:sz w:val="28"/>
                        <w:szCs w:val="22"/>
                      </w:rPr>
                    </m:ctrlPr>
                  </m:sSubPr>
                  <m:e>
                    <m:r>
                      <w:rPr>
                        <w:rFonts w:ascii="Cambria Math" w:hAnsi="Cambria Math"/>
                        <w:sz w:val="28"/>
                        <w:szCs w:val="22"/>
                      </w:rPr>
                      <m:t>X</m:t>
                    </m:r>
                  </m:e>
                  <m:sub>
                    <m:r>
                      <w:rPr>
                        <w:rFonts w:ascii="Cambria Math" w:hAnsi="Cambria Math"/>
                        <w:sz w:val="28"/>
                        <w:szCs w:val="22"/>
                      </w:rPr>
                      <m:t>i</m:t>
                    </m:r>
                  </m:sub>
                </m:sSub>
              </m:e>
            </m:d>
          </m:den>
        </m:f>
      </m:oMath>
      <w:r w:rsidR="00227620" w:rsidRPr="00163AF1">
        <w:rPr>
          <w:szCs w:val="22"/>
        </w:rPr>
        <w:t xml:space="preserve">                </w:t>
      </w:r>
      <w:r w:rsidR="00227620" w:rsidRPr="00163AF1">
        <w:rPr>
          <w:sz w:val="22"/>
          <w:szCs w:val="22"/>
        </w:rPr>
        <w:t xml:space="preserve">                                                          (</w:t>
      </w:r>
      <w:r w:rsidR="00227620">
        <w:rPr>
          <w:sz w:val="22"/>
          <w:szCs w:val="22"/>
        </w:rPr>
        <w:t>4.</w:t>
      </w:r>
      <w:r w:rsidR="00227620" w:rsidRPr="00163AF1">
        <w:rPr>
          <w:sz w:val="22"/>
          <w:szCs w:val="22"/>
        </w:rPr>
        <w:t>3)</w:t>
      </w:r>
    </w:p>
    <w:p w14:paraId="4CF9BAF6" w14:textId="77777777" w:rsidR="00227620" w:rsidRPr="00163AF1" w:rsidRDefault="00227620" w:rsidP="00227620">
      <w:pPr>
        <w:rPr>
          <w:iCs/>
        </w:rPr>
      </w:pPr>
      <w:r w:rsidRPr="00163AF1">
        <w:t>Where φ is the density function of a standard normal variable, ϕ is the cumulative distribution function of a standard normal distribution and λ</w:t>
      </w:r>
      <w:r w:rsidRPr="00163AF1">
        <w:rPr>
          <w:vertAlign w:val="subscript"/>
        </w:rPr>
        <w:t>i</w:t>
      </w:r>
      <w:r w:rsidRPr="00163AF1">
        <w:t xml:space="preserve"> is the Mills ratio term.</w:t>
      </w:r>
    </w:p>
    <w:p w14:paraId="23864756" w14:textId="77777777" w:rsidR="00227620" w:rsidRDefault="00227620" w:rsidP="00227620">
      <w:pPr>
        <w:rPr>
          <w:b/>
          <w:szCs w:val="20"/>
        </w:rPr>
      </w:pPr>
    </w:p>
    <w:p w14:paraId="716B6B28" w14:textId="77777777" w:rsidR="00227620" w:rsidRDefault="00227620" w:rsidP="00227620">
      <w:pPr>
        <w:spacing w:after="160" w:line="259" w:lineRule="auto"/>
        <w:rPr>
          <w:sz w:val="20"/>
          <w:szCs w:val="20"/>
        </w:rPr>
      </w:pPr>
      <w:r>
        <w:rPr>
          <w:sz w:val="20"/>
          <w:szCs w:val="20"/>
        </w:rPr>
        <w:br w:type="page"/>
      </w:r>
    </w:p>
    <w:p w14:paraId="40FAD139" w14:textId="77777777" w:rsidR="00227620" w:rsidRPr="00407FBD" w:rsidRDefault="00227620" w:rsidP="00227620">
      <w:pPr>
        <w:rPr>
          <w:sz w:val="20"/>
          <w:szCs w:val="20"/>
        </w:rPr>
      </w:pPr>
      <w:r w:rsidRPr="00A73D5A">
        <w:rPr>
          <w:b/>
          <w:szCs w:val="20"/>
        </w:rPr>
        <w:lastRenderedPageBreak/>
        <w:t>The Effects of CRA Rating Change on Income Inequality</w:t>
      </w:r>
      <w:r>
        <w:rPr>
          <w:b/>
          <w:szCs w:val="20"/>
        </w:rPr>
        <w:t xml:space="preserve"> (Selection Effects – Full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088"/>
        <w:gridCol w:w="741"/>
        <w:gridCol w:w="1079"/>
        <w:gridCol w:w="750"/>
        <w:gridCol w:w="1050"/>
        <w:gridCol w:w="780"/>
        <w:gridCol w:w="1089"/>
        <w:gridCol w:w="741"/>
      </w:tblGrid>
      <w:tr w:rsidR="00227620" w:rsidRPr="004E19C6" w14:paraId="7EF33A4C" w14:textId="77777777" w:rsidTr="00F23761">
        <w:tc>
          <w:tcPr>
            <w:tcW w:w="2042" w:type="dxa"/>
            <w:tcBorders>
              <w:top w:val="single" w:sz="4" w:space="0" w:color="auto"/>
            </w:tcBorders>
          </w:tcPr>
          <w:p w14:paraId="71393C90" w14:textId="77777777" w:rsidR="00227620" w:rsidRPr="004E19C6" w:rsidRDefault="00227620" w:rsidP="00F23761"/>
        </w:tc>
        <w:tc>
          <w:tcPr>
            <w:tcW w:w="3658" w:type="dxa"/>
            <w:gridSpan w:val="4"/>
            <w:tcBorders>
              <w:top w:val="single" w:sz="4" w:space="0" w:color="auto"/>
              <w:bottom w:val="single" w:sz="4" w:space="0" w:color="auto"/>
            </w:tcBorders>
          </w:tcPr>
          <w:p w14:paraId="3BD55DBE" w14:textId="77777777" w:rsidR="00227620" w:rsidRPr="00407FBD" w:rsidRDefault="00227620" w:rsidP="00F23761">
            <w:pPr>
              <w:jc w:val="center"/>
              <w:rPr>
                <w:sz w:val="22"/>
              </w:rPr>
            </w:pPr>
            <w:r w:rsidRPr="00407FBD">
              <w:rPr>
                <w:sz w:val="22"/>
              </w:rPr>
              <w:t>Moody’s</w:t>
            </w:r>
          </w:p>
        </w:tc>
        <w:tc>
          <w:tcPr>
            <w:tcW w:w="3660" w:type="dxa"/>
            <w:gridSpan w:val="4"/>
            <w:tcBorders>
              <w:top w:val="single" w:sz="4" w:space="0" w:color="auto"/>
              <w:bottom w:val="single" w:sz="4" w:space="0" w:color="auto"/>
            </w:tcBorders>
          </w:tcPr>
          <w:p w14:paraId="037A1E90" w14:textId="77777777" w:rsidR="00227620" w:rsidRPr="00407FBD" w:rsidRDefault="00227620" w:rsidP="00F23761">
            <w:pPr>
              <w:jc w:val="center"/>
              <w:rPr>
                <w:sz w:val="22"/>
              </w:rPr>
            </w:pPr>
            <w:r w:rsidRPr="00407FBD">
              <w:rPr>
                <w:sz w:val="22"/>
              </w:rPr>
              <w:t>S&amp;P</w:t>
            </w:r>
          </w:p>
        </w:tc>
      </w:tr>
      <w:tr w:rsidR="00227620" w:rsidRPr="004E19C6" w14:paraId="39E2D249" w14:textId="77777777" w:rsidTr="00F23761">
        <w:tc>
          <w:tcPr>
            <w:tcW w:w="2042" w:type="dxa"/>
          </w:tcPr>
          <w:p w14:paraId="54107A75" w14:textId="77777777" w:rsidR="00227620" w:rsidRPr="004E19C6" w:rsidRDefault="00227620" w:rsidP="00F23761"/>
        </w:tc>
        <w:tc>
          <w:tcPr>
            <w:tcW w:w="1829" w:type="dxa"/>
            <w:gridSpan w:val="2"/>
            <w:tcBorders>
              <w:top w:val="single" w:sz="4" w:space="0" w:color="auto"/>
            </w:tcBorders>
          </w:tcPr>
          <w:p w14:paraId="1736B64B" w14:textId="77777777" w:rsidR="00227620" w:rsidRPr="00407FBD" w:rsidRDefault="00227620" w:rsidP="00F23761">
            <w:pPr>
              <w:jc w:val="center"/>
              <w:rPr>
                <w:sz w:val="22"/>
              </w:rPr>
            </w:pPr>
            <w:r w:rsidRPr="00407FBD">
              <w:rPr>
                <w:sz w:val="22"/>
              </w:rPr>
              <w:t>(1)</w:t>
            </w:r>
          </w:p>
        </w:tc>
        <w:tc>
          <w:tcPr>
            <w:tcW w:w="1829" w:type="dxa"/>
            <w:gridSpan w:val="2"/>
            <w:tcBorders>
              <w:top w:val="single" w:sz="4" w:space="0" w:color="auto"/>
            </w:tcBorders>
          </w:tcPr>
          <w:p w14:paraId="28FC2248" w14:textId="77777777" w:rsidR="00227620" w:rsidRPr="00407FBD" w:rsidRDefault="00227620" w:rsidP="00F23761">
            <w:pPr>
              <w:jc w:val="center"/>
              <w:rPr>
                <w:sz w:val="22"/>
              </w:rPr>
            </w:pPr>
            <w:r w:rsidRPr="00407FBD">
              <w:rPr>
                <w:sz w:val="22"/>
              </w:rPr>
              <w:t>(2)</w:t>
            </w:r>
          </w:p>
        </w:tc>
        <w:tc>
          <w:tcPr>
            <w:tcW w:w="1830" w:type="dxa"/>
            <w:gridSpan w:val="2"/>
            <w:tcBorders>
              <w:top w:val="single" w:sz="4" w:space="0" w:color="auto"/>
            </w:tcBorders>
          </w:tcPr>
          <w:p w14:paraId="6BBBDF1F" w14:textId="77777777" w:rsidR="00227620" w:rsidRPr="00407FBD" w:rsidRDefault="00227620" w:rsidP="00F23761">
            <w:pPr>
              <w:jc w:val="center"/>
              <w:rPr>
                <w:sz w:val="22"/>
              </w:rPr>
            </w:pPr>
            <w:r w:rsidRPr="00407FBD">
              <w:rPr>
                <w:sz w:val="22"/>
              </w:rPr>
              <w:t>(3)</w:t>
            </w:r>
          </w:p>
        </w:tc>
        <w:tc>
          <w:tcPr>
            <w:tcW w:w="1830" w:type="dxa"/>
            <w:gridSpan w:val="2"/>
            <w:tcBorders>
              <w:top w:val="single" w:sz="4" w:space="0" w:color="auto"/>
            </w:tcBorders>
          </w:tcPr>
          <w:p w14:paraId="216BA698" w14:textId="77777777" w:rsidR="00227620" w:rsidRPr="00407FBD" w:rsidRDefault="00227620" w:rsidP="00F23761">
            <w:pPr>
              <w:jc w:val="center"/>
              <w:rPr>
                <w:sz w:val="22"/>
              </w:rPr>
            </w:pPr>
            <w:r w:rsidRPr="00407FBD">
              <w:rPr>
                <w:sz w:val="22"/>
              </w:rPr>
              <w:t>(4)</w:t>
            </w:r>
          </w:p>
        </w:tc>
      </w:tr>
      <w:tr w:rsidR="00227620" w:rsidRPr="004E19C6" w14:paraId="6087F280" w14:textId="77777777" w:rsidTr="00F23761">
        <w:tc>
          <w:tcPr>
            <w:tcW w:w="2042" w:type="dxa"/>
            <w:tcBorders>
              <w:bottom w:val="single" w:sz="4" w:space="0" w:color="auto"/>
            </w:tcBorders>
          </w:tcPr>
          <w:p w14:paraId="4DAA15C8" w14:textId="77777777" w:rsidR="00227620" w:rsidRPr="004E19C6" w:rsidRDefault="00227620" w:rsidP="00F23761"/>
        </w:tc>
        <w:tc>
          <w:tcPr>
            <w:tcW w:w="1088" w:type="dxa"/>
            <w:tcBorders>
              <w:bottom w:val="single" w:sz="4" w:space="0" w:color="auto"/>
            </w:tcBorders>
          </w:tcPr>
          <w:p w14:paraId="11127CA4" w14:textId="77777777" w:rsidR="00227620" w:rsidRPr="00407FBD" w:rsidRDefault="00227620" w:rsidP="00F23761">
            <w:pPr>
              <w:jc w:val="center"/>
              <w:rPr>
                <w:sz w:val="22"/>
              </w:rPr>
            </w:pPr>
            <w:r w:rsidRPr="00407FBD">
              <w:rPr>
                <w:sz w:val="22"/>
              </w:rPr>
              <w:t>Coef.</w:t>
            </w:r>
          </w:p>
        </w:tc>
        <w:tc>
          <w:tcPr>
            <w:tcW w:w="741" w:type="dxa"/>
            <w:tcBorders>
              <w:bottom w:val="single" w:sz="4" w:space="0" w:color="auto"/>
            </w:tcBorders>
          </w:tcPr>
          <w:p w14:paraId="0D445109" w14:textId="77777777" w:rsidR="00227620" w:rsidRPr="00407FBD" w:rsidRDefault="00227620" w:rsidP="00F23761">
            <w:pPr>
              <w:jc w:val="center"/>
              <w:rPr>
                <w:sz w:val="22"/>
              </w:rPr>
            </w:pPr>
            <w:r w:rsidRPr="00407FBD">
              <w:rPr>
                <w:sz w:val="22"/>
              </w:rPr>
              <w:t>S.E.</w:t>
            </w:r>
          </w:p>
        </w:tc>
        <w:tc>
          <w:tcPr>
            <w:tcW w:w="1079" w:type="dxa"/>
            <w:tcBorders>
              <w:bottom w:val="single" w:sz="4" w:space="0" w:color="auto"/>
            </w:tcBorders>
          </w:tcPr>
          <w:p w14:paraId="10E57541" w14:textId="77777777" w:rsidR="00227620" w:rsidRPr="00407FBD" w:rsidRDefault="00227620" w:rsidP="00F23761">
            <w:pPr>
              <w:jc w:val="center"/>
              <w:rPr>
                <w:sz w:val="22"/>
              </w:rPr>
            </w:pPr>
            <w:r w:rsidRPr="00407FBD">
              <w:rPr>
                <w:sz w:val="22"/>
              </w:rPr>
              <w:t>Coef.</w:t>
            </w:r>
          </w:p>
        </w:tc>
        <w:tc>
          <w:tcPr>
            <w:tcW w:w="750" w:type="dxa"/>
            <w:tcBorders>
              <w:bottom w:val="single" w:sz="4" w:space="0" w:color="auto"/>
            </w:tcBorders>
          </w:tcPr>
          <w:p w14:paraId="4DCFEDD1" w14:textId="77777777" w:rsidR="00227620" w:rsidRPr="00407FBD" w:rsidRDefault="00227620" w:rsidP="00F23761">
            <w:pPr>
              <w:jc w:val="center"/>
              <w:rPr>
                <w:sz w:val="22"/>
              </w:rPr>
            </w:pPr>
            <w:r w:rsidRPr="00407FBD">
              <w:rPr>
                <w:sz w:val="22"/>
              </w:rPr>
              <w:t>S.E.</w:t>
            </w:r>
          </w:p>
        </w:tc>
        <w:tc>
          <w:tcPr>
            <w:tcW w:w="1050" w:type="dxa"/>
            <w:tcBorders>
              <w:bottom w:val="single" w:sz="4" w:space="0" w:color="auto"/>
            </w:tcBorders>
          </w:tcPr>
          <w:p w14:paraId="3CE35566" w14:textId="77777777" w:rsidR="00227620" w:rsidRPr="00407FBD" w:rsidRDefault="00227620" w:rsidP="00F23761">
            <w:pPr>
              <w:jc w:val="center"/>
              <w:rPr>
                <w:sz w:val="22"/>
              </w:rPr>
            </w:pPr>
            <w:r w:rsidRPr="00407FBD">
              <w:rPr>
                <w:sz w:val="22"/>
              </w:rPr>
              <w:t>Coef.</w:t>
            </w:r>
          </w:p>
        </w:tc>
        <w:tc>
          <w:tcPr>
            <w:tcW w:w="780" w:type="dxa"/>
            <w:tcBorders>
              <w:bottom w:val="single" w:sz="4" w:space="0" w:color="auto"/>
            </w:tcBorders>
          </w:tcPr>
          <w:p w14:paraId="78500829" w14:textId="77777777" w:rsidR="00227620" w:rsidRPr="00407FBD" w:rsidRDefault="00227620" w:rsidP="00F23761">
            <w:pPr>
              <w:jc w:val="center"/>
              <w:rPr>
                <w:sz w:val="22"/>
              </w:rPr>
            </w:pPr>
            <w:r w:rsidRPr="00407FBD">
              <w:rPr>
                <w:sz w:val="22"/>
              </w:rPr>
              <w:t>S.E.</w:t>
            </w:r>
          </w:p>
        </w:tc>
        <w:tc>
          <w:tcPr>
            <w:tcW w:w="1089" w:type="dxa"/>
            <w:tcBorders>
              <w:bottom w:val="single" w:sz="4" w:space="0" w:color="auto"/>
            </w:tcBorders>
          </w:tcPr>
          <w:p w14:paraId="3156127E" w14:textId="77777777" w:rsidR="00227620" w:rsidRPr="00407FBD" w:rsidRDefault="00227620" w:rsidP="00F23761">
            <w:pPr>
              <w:jc w:val="center"/>
              <w:rPr>
                <w:sz w:val="22"/>
              </w:rPr>
            </w:pPr>
            <w:r w:rsidRPr="00407FBD">
              <w:rPr>
                <w:sz w:val="22"/>
              </w:rPr>
              <w:t>Coef.</w:t>
            </w:r>
          </w:p>
        </w:tc>
        <w:tc>
          <w:tcPr>
            <w:tcW w:w="741" w:type="dxa"/>
            <w:tcBorders>
              <w:bottom w:val="single" w:sz="4" w:space="0" w:color="auto"/>
            </w:tcBorders>
          </w:tcPr>
          <w:p w14:paraId="4E104084" w14:textId="77777777" w:rsidR="00227620" w:rsidRPr="00407FBD" w:rsidRDefault="00227620" w:rsidP="00F23761">
            <w:pPr>
              <w:jc w:val="center"/>
              <w:rPr>
                <w:sz w:val="22"/>
              </w:rPr>
            </w:pPr>
            <w:r w:rsidRPr="00407FBD">
              <w:rPr>
                <w:sz w:val="22"/>
              </w:rPr>
              <w:t>S.E.</w:t>
            </w:r>
          </w:p>
        </w:tc>
      </w:tr>
      <w:tr w:rsidR="00227620" w:rsidRPr="004E19C6" w14:paraId="6F02F1E0" w14:textId="77777777" w:rsidTr="00F23761">
        <w:trPr>
          <w:trHeight w:val="359"/>
        </w:trPr>
        <w:tc>
          <w:tcPr>
            <w:tcW w:w="9360" w:type="dxa"/>
            <w:gridSpan w:val="9"/>
            <w:tcBorders>
              <w:top w:val="single" w:sz="4" w:space="0" w:color="auto"/>
            </w:tcBorders>
            <w:vAlign w:val="center"/>
          </w:tcPr>
          <w:p w14:paraId="5A6EFD94" w14:textId="77777777" w:rsidR="00227620" w:rsidRPr="00BE01FD" w:rsidRDefault="00227620" w:rsidP="00F23761">
            <w:pPr>
              <w:rPr>
                <w:i/>
              </w:rPr>
            </w:pPr>
            <w:r w:rsidRPr="00407FBD">
              <w:rPr>
                <w:i/>
                <w:sz w:val="22"/>
              </w:rPr>
              <w:t>Income Inequality</w:t>
            </w:r>
          </w:p>
        </w:tc>
      </w:tr>
      <w:tr w:rsidR="00227620" w:rsidRPr="004E19C6" w14:paraId="4979E6BF" w14:textId="77777777" w:rsidTr="00F23761">
        <w:tc>
          <w:tcPr>
            <w:tcW w:w="2042" w:type="dxa"/>
            <w:tcBorders>
              <w:top w:val="single" w:sz="4" w:space="0" w:color="auto"/>
            </w:tcBorders>
          </w:tcPr>
          <w:p w14:paraId="5F0619C8" w14:textId="77777777" w:rsidR="00227620" w:rsidRPr="000E17C7" w:rsidRDefault="00227620" w:rsidP="00F23761">
            <w:pPr>
              <w:ind w:left="341"/>
            </w:pPr>
            <w:r w:rsidRPr="000E17C7">
              <w:t xml:space="preserve">CRA Change  </w:t>
            </w:r>
          </w:p>
        </w:tc>
        <w:tc>
          <w:tcPr>
            <w:tcW w:w="1088" w:type="dxa"/>
            <w:tcBorders>
              <w:top w:val="single" w:sz="4" w:space="0" w:color="auto"/>
            </w:tcBorders>
          </w:tcPr>
          <w:p w14:paraId="0817EDCB" w14:textId="77777777" w:rsidR="00227620" w:rsidRPr="00BE01FD" w:rsidRDefault="00227620" w:rsidP="00F23761">
            <w:pPr>
              <w:widowControl w:val="0"/>
              <w:autoSpaceDE w:val="0"/>
              <w:autoSpaceDN w:val="0"/>
              <w:adjustRightInd w:val="0"/>
              <w:jc w:val="center"/>
              <w:rPr>
                <w:sz w:val="18"/>
              </w:rPr>
            </w:pPr>
            <w:r w:rsidRPr="00BE01FD">
              <w:rPr>
                <w:sz w:val="18"/>
              </w:rPr>
              <w:t>-0.224***</w:t>
            </w:r>
          </w:p>
        </w:tc>
        <w:tc>
          <w:tcPr>
            <w:tcW w:w="741" w:type="dxa"/>
            <w:tcBorders>
              <w:top w:val="single" w:sz="4" w:space="0" w:color="auto"/>
            </w:tcBorders>
          </w:tcPr>
          <w:p w14:paraId="190A39F3" w14:textId="77777777" w:rsidR="00227620" w:rsidRPr="00BE01FD" w:rsidRDefault="00227620" w:rsidP="00F23761">
            <w:pPr>
              <w:widowControl w:val="0"/>
              <w:autoSpaceDE w:val="0"/>
              <w:autoSpaceDN w:val="0"/>
              <w:adjustRightInd w:val="0"/>
              <w:jc w:val="center"/>
              <w:rPr>
                <w:sz w:val="18"/>
              </w:rPr>
            </w:pPr>
            <w:r w:rsidRPr="00BE01FD">
              <w:rPr>
                <w:sz w:val="18"/>
              </w:rPr>
              <w:t>(0.040)</w:t>
            </w:r>
          </w:p>
        </w:tc>
        <w:tc>
          <w:tcPr>
            <w:tcW w:w="1079" w:type="dxa"/>
            <w:tcBorders>
              <w:top w:val="single" w:sz="4" w:space="0" w:color="auto"/>
            </w:tcBorders>
          </w:tcPr>
          <w:p w14:paraId="385DD168" w14:textId="77777777" w:rsidR="00227620" w:rsidRPr="00BE01FD" w:rsidRDefault="00227620" w:rsidP="00F23761">
            <w:pPr>
              <w:widowControl w:val="0"/>
              <w:autoSpaceDE w:val="0"/>
              <w:autoSpaceDN w:val="0"/>
              <w:adjustRightInd w:val="0"/>
              <w:jc w:val="center"/>
              <w:rPr>
                <w:sz w:val="18"/>
              </w:rPr>
            </w:pPr>
            <w:r w:rsidRPr="00BE01FD">
              <w:rPr>
                <w:sz w:val="18"/>
              </w:rPr>
              <w:t>-0.222***</w:t>
            </w:r>
          </w:p>
        </w:tc>
        <w:tc>
          <w:tcPr>
            <w:tcW w:w="750" w:type="dxa"/>
            <w:tcBorders>
              <w:top w:val="single" w:sz="4" w:space="0" w:color="auto"/>
            </w:tcBorders>
          </w:tcPr>
          <w:p w14:paraId="02374A1E" w14:textId="77777777" w:rsidR="00227620" w:rsidRPr="00BE01FD" w:rsidRDefault="00227620" w:rsidP="00F23761">
            <w:pPr>
              <w:widowControl w:val="0"/>
              <w:autoSpaceDE w:val="0"/>
              <w:autoSpaceDN w:val="0"/>
              <w:adjustRightInd w:val="0"/>
              <w:jc w:val="center"/>
              <w:rPr>
                <w:sz w:val="18"/>
              </w:rPr>
            </w:pPr>
            <w:r w:rsidRPr="00BE01FD">
              <w:rPr>
                <w:sz w:val="18"/>
              </w:rPr>
              <w:t>(0.041)</w:t>
            </w:r>
          </w:p>
        </w:tc>
        <w:tc>
          <w:tcPr>
            <w:tcW w:w="1050" w:type="dxa"/>
            <w:tcBorders>
              <w:top w:val="single" w:sz="4" w:space="0" w:color="auto"/>
            </w:tcBorders>
          </w:tcPr>
          <w:p w14:paraId="1E231161" w14:textId="77777777" w:rsidR="00227620" w:rsidRPr="00BE01FD" w:rsidRDefault="00227620" w:rsidP="00F23761">
            <w:pPr>
              <w:widowControl w:val="0"/>
              <w:autoSpaceDE w:val="0"/>
              <w:autoSpaceDN w:val="0"/>
              <w:adjustRightInd w:val="0"/>
              <w:jc w:val="center"/>
              <w:rPr>
                <w:sz w:val="18"/>
              </w:rPr>
            </w:pPr>
            <w:r w:rsidRPr="00BE01FD">
              <w:rPr>
                <w:sz w:val="18"/>
              </w:rPr>
              <w:t>-0.312***</w:t>
            </w:r>
          </w:p>
        </w:tc>
        <w:tc>
          <w:tcPr>
            <w:tcW w:w="780" w:type="dxa"/>
            <w:tcBorders>
              <w:top w:val="single" w:sz="4" w:space="0" w:color="auto"/>
            </w:tcBorders>
          </w:tcPr>
          <w:p w14:paraId="425E7DB9" w14:textId="77777777" w:rsidR="00227620" w:rsidRPr="00BE01FD" w:rsidRDefault="00227620" w:rsidP="00F23761">
            <w:pPr>
              <w:widowControl w:val="0"/>
              <w:autoSpaceDE w:val="0"/>
              <w:autoSpaceDN w:val="0"/>
              <w:adjustRightInd w:val="0"/>
              <w:jc w:val="center"/>
              <w:rPr>
                <w:sz w:val="18"/>
              </w:rPr>
            </w:pPr>
            <w:r w:rsidRPr="00BE01FD">
              <w:rPr>
                <w:sz w:val="18"/>
              </w:rPr>
              <w:t>(0.042)</w:t>
            </w:r>
          </w:p>
        </w:tc>
        <w:tc>
          <w:tcPr>
            <w:tcW w:w="1089" w:type="dxa"/>
            <w:tcBorders>
              <w:top w:val="single" w:sz="4" w:space="0" w:color="auto"/>
            </w:tcBorders>
          </w:tcPr>
          <w:p w14:paraId="3E09F7A0" w14:textId="77777777" w:rsidR="00227620" w:rsidRPr="00BE01FD" w:rsidRDefault="00227620" w:rsidP="00F23761">
            <w:pPr>
              <w:widowControl w:val="0"/>
              <w:autoSpaceDE w:val="0"/>
              <w:autoSpaceDN w:val="0"/>
              <w:adjustRightInd w:val="0"/>
              <w:jc w:val="center"/>
              <w:rPr>
                <w:sz w:val="18"/>
              </w:rPr>
            </w:pPr>
            <w:r w:rsidRPr="00BE01FD">
              <w:rPr>
                <w:sz w:val="18"/>
              </w:rPr>
              <w:t>-0.303***</w:t>
            </w:r>
          </w:p>
        </w:tc>
        <w:tc>
          <w:tcPr>
            <w:tcW w:w="741" w:type="dxa"/>
            <w:tcBorders>
              <w:top w:val="single" w:sz="4" w:space="0" w:color="auto"/>
            </w:tcBorders>
          </w:tcPr>
          <w:p w14:paraId="1F6D91AA" w14:textId="77777777" w:rsidR="00227620" w:rsidRPr="00BE01FD" w:rsidRDefault="00227620" w:rsidP="00F23761">
            <w:pPr>
              <w:widowControl w:val="0"/>
              <w:autoSpaceDE w:val="0"/>
              <w:autoSpaceDN w:val="0"/>
              <w:adjustRightInd w:val="0"/>
              <w:jc w:val="center"/>
              <w:rPr>
                <w:sz w:val="18"/>
              </w:rPr>
            </w:pPr>
            <w:r w:rsidRPr="00BE01FD">
              <w:rPr>
                <w:sz w:val="18"/>
              </w:rPr>
              <w:t>(0.043)</w:t>
            </w:r>
          </w:p>
        </w:tc>
      </w:tr>
      <w:tr w:rsidR="00227620" w:rsidRPr="004E19C6" w14:paraId="3C3A405D" w14:textId="77777777" w:rsidTr="00F23761">
        <w:tc>
          <w:tcPr>
            <w:tcW w:w="2042" w:type="dxa"/>
          </w:tcPr>
          <w:p w14:paraId="64960BDF" w14:textId="77777777" w:rsidR="00227620" w:rsidRPr="000E17C7" w:rsidRDefault="00227620" w:rsidP="00F23761">
            <w:pPr>
              <w:ind w:left="341"/>
            </w:pPr>
            <w:r w:rsidRPr="000E17C7">
              <w:t xml:space="preserve">GDP (ln)  </w:t>
            </w:r>
          </w:p>
        </w:tc>
        <w:tc>
          <w:tcPr>
            <w:tcW w:w="1088" w:type="dxa"/>
          </w:tcPr>
          <w:p w14:paraId="6B5245B9" w14:textId="77777777" w:rsidR="00227620" w:rsidRPr="00BE01FD" w:rsidRDefault="00227620" w:rsidP="00F23761">
            <w:pPr>
              <w:widowControl w:val="0"/>
              <w:autoSpaceDE w:val="0"/>
              <w:autoSpaceDN w:val="0"/>
              <w:adjustRightInd w:val="0"/>
              <w:jc w:val="center"/>
              <w:rPr>
                <w:sz w:val="18"/>
              </w:rPr>
            </w:pPr>
            <w:r w:rsidRPr="00BE01FD">
              <w:rPr>
                <w:sz w:val="18"/>
              </w:rPr>
              <w:t>0.013</w:t>
            </w:r>
          </w:p>
        </w:tc>
        <w:tc>
          <w:tcPr>
            <w:tcW w:w="741" w:type="dxa"/>
          </w:tcPr>
          <w:p w14:paraId="4E49B0A2" w14:textId="77777777" w:rsidR="00227620" w:rsidRPr="00BE01FD" w:rsidRDefault="00227620" w:rsidP="00F23761">
            <w:pPr>
              <w:widowControl w:val="0"/>
              <w:autoSpaceDE w:val="0"/>
              <w:autoSpaceDN w:val="0"/>
              <w:adjustRightInd w:val="0"/>
              <w:jc w:val="center"/>
              <w:rPr>
                <w:sz w:val="18"/>
              </w:rPr>
            </w:pPr>
            <w:r w:rsidRPr="00BE01FD">
              <w:rPr>
                <w:sz w:val="18"/>
              </w:rPr>
              <w:t>(0.041)</w:t>
            </w:r>
          </w:p>
        </w:tc>
        <w:tc>
          <w:tcPr>
            <w:tcW w:w="1079" w:type="dxa"/>
          </w:tcPr>
          <w:p w14:paraId="7C0A1C60" w14:textId="77777777" w:rsidR="00227620" w:rsidRPr="00BE01FD" w:rsidRDefault="00227620" w:rsidP="00F23761">
            <w:pPr>
              <w:widowControl w:val="0"/>
              <w:autoSpaceDE w:val="0"/>
              <w:autoSpaceDN w:val="0"/>
              <w:adjustRightInd w:val="0"/>
              <w:jc w:val="center"/>
              <w:rPr>
                <w:sz w:val="18"/>
              </w:rPr>
            </w:pPr>
            <w:r w:rsidRPr="00BE01FD">
              <w:rPr>
                <w:sz w:val="18"/>
              </w:rPr>
              <w:t>-0.083</w:t>
            </w:r>
          </w:p>
        </w:tc>
        <w:tc>
          <w:tcPr>
            <w:tcW w:w="750" w:type="dxa"/>
          </w:tcPr>
          <w:p w14:paraId="2AEF93CD" w14:textId="77777777" w:rsidR="00227620" w:rsidRPr="00BE01FD" w:rsidRDefault="00227620" w:rsidP="00F23761">
            <w:pPr>
              <w:widowControl w:val="0"/>
              <w:autoSpaceDE w:val="0"/>
              <w:autoSpaceDN w:val="0"/>
              <w:adjustRightInd w:val="0"/>
              <w:jc w:val="center"/>
              <w:rPr>
                <w:sz w:val="18"/>
              </w:rPr>
            </w:pPr>
            <w:r w:rsidRPr="00BE01FD">
              <w:rPr>
                <w:sz w:val="18"/>
              </w:rPr>
              <w:t>(0.061)</w:t>
            </w:r>
          </w:p>
        </w:tc>
        <w:tc>
          <w:tcPr>
            <w:tcW w:w="1050" w:type="dxa"/>
          </w:tcPr>
          <w:p w14:paraId="4405DBF1" w14:textId="77777777" w:rsidR="00227620" w:rsidRPr="00BE01FD" w:rsidRDefault="00227620" w:rsidP="00F23761">
            <w:pPr>
              <w:widowControl w:val="0"/>
              <w:autoSpaceDE w:val="0"/>
              <w:autoSpaceDN w:val="0"/>
              <w:adjustRightInd w:val="0"/>
              <w:jc w:val="center"/>
              <w:rPr>
                <w:sz w:val="18"/>
              </w:rPr>
            </w:pPr>
            <w:r w:rsidRPr="00BE01FD">
              <w:rPr>
                <w:sz w:val="18"/>
              </w:rPr>
              <w:t>0.013</w:t>
            </w:r>
          </w:p>
        </w:tc>
        <w:tc>
          <w:tcPr>
            <w:tcW w:w="780" w:type="dxa"/>
          </w:tcPr>
          <w:p w14:paraId="2FD3766E" w14:textId="77777777" w:rsidR="00227620" w:rsidRPr="00BE01FD" w:rsidRDefault="00227620" w:rsidP="00F23761">
            <w:pPr>
              <w:widowControl w:val="0"/>
              <w:autoSpaceDE w:val="0"/>
              <w:autoSpaceDN w:val="0"/>
              <w:adjustRightInd w:val="0"/>
              <w:jc w:val="center"/>
              <w:rPr>
                <w:sz w:val="18"/>
              </w:rPr>
            </w:pPr>
            <w:r w:rsidRPr="00BE01FD">
              <w:rPr>
                <w:sz w:val="18"/>
              </w:rPr>
              <w:t>(0.041)</w:t>
            </w:r>
          </w:p>
        </w:tc>
        <w:tc>
          <w:tcPr>
            <w:tcW w:w="1089" w:type="dxa"/>
          </w:tcPr>
          <w:p w14:paraId="5E73378B" w14:textId="77777777" w:rsidR="00227620" w:rsidRPr="00BE01FD" w:rsidRDefault="00227620" w:rsidP="00F23761">
            <w:pPr>
              <w:widowControl w:val="0"/>
              <w:autoSpaceDE w:val="0"/>
              <w:autoSpaceDN w:val="0"/>
              <w:adjustRightInd w:val="0"/>
              <w:jc w:val="center"/>
              <w:rPr>
                <w:sz w:val="18"/>
              </w:rPr>
            </w:pPr>
            <w:r w:rsidRPr="00BE01FD">
              <w:rPr>
                <w:sz w:val="18"/>
              </w:rPr>
              <w:t>-0.081</w:t>
            </w:r>
          </w:p>
        </w:tc>
        <w:tc>
          <w:tcPr>
            <w:tcW w:w="741" w:type="dxa"/>
          </w:tcPr>
          <w:p w14:paraId="0526CAAF" w14:textId="77777777" w:rsidR="00227620" w:rsidRPr="00BE01FD" w:rsidRDefault="00227620" w:rsidP="00F23761">
            <w:pPr>
              <w:widowControl w:val="0"/>
              <w:autoSpaceDE w:val="0"/>
              <w:autoSpaceDN w:val="0"/>
              <w:adjustRightInd w:val="0"/>
              <w:jc w:val="center"/>
              <w:rPr>
                <w:sz w:val="18"/>
              </w:rPr>
            </w:pPr>
            <w:r w:rsidRPr="00BE01FD">
              <w:rPr>
                <w:sz w:val="18"/>
              </w:rPr>
              <w:t>(0.061)</w:t>
            </w:r>
          </w:p>
        </w:tc>
      </w:tr>
      <w:tr w:rsidR="00227620" w:rsidRPr="004E19C6" w14:paraId="2101C8D6" w14:textId="77777777" w:rsidTr="00F23761">
        <w:tc>
          <w:tcPr>
            <w:tcW w:w="2042" w:type="dxa"/>
          </w:tcPr>
          <w:p w14:paraId="21C410BF" w14:textId="77777777" w:rsidR="00227620" w:rsidRPr="000E17C7" w:rsidRDefault="00227620" w:rsidP="00F23761">
            <w:pPr>
              <w:ind w:left="341"/>
            </w:pPr>
            <w:r w:rsidRPr="000E17C7">
              <w:t>GDP Growth</w:t>
            </w:r>
          </w:p>
        </w:tc>
        <w:tc>
          <w:tcPr>
            <w:tcW w:w="1088" w:type="dxa"/>
          </w:tcPr>
          <w:p w14:paraId="79C32482"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741" w:type="dxa"/>
          </w:tcPr>
          <w:p w14:paraId="4E5C871C" w14:textId="77777777" w:rsidR="00227620" w:rsidRPr="00BE01FD" w:rsidRDefault="00227620" w:rsidP="00F23761">
            <w:pPr>
              <w:widowControl w:val="0"/>
              <w:autoSpaceDE w:val="0"/>
              <w:autoSpaceDN w:val="0"/>
              <w:adjustRightInd w:val="0"/>
              <w:jc w:val="center"/>
              <w:rPr>
                <w:sz w:val="18"/>
              </w:rPr>
            </w:pPr>
            <w:r w:rsidRPr="00BE01FD">
              <w:rPr>
                <w:sz w:val="18"/>
              </w:rPr>
              <w:t>(0.007)</w:t>
            </w:r>
          </w:p>
        </w:tc>
        <w:tc>
          <w:tcPr>
            <w:tcW w:w="1079" w:type="dxa"/>
          </w:tcPr>
          <w:p w14:paraId="4EB82EFD" w14:textId="77777777" w:rsidR="00227620" w:rsidRPr="00BE01FD" w:rsidRDefault="00227620" w:rsidP="00F23761">
            <w:pPr>
              <w:widowControl w:val="0"/>
              <w:autoSpaceDE w:val="0"/>
              <w:autoSpaceDN w:val="0"/>
              <w:adjustRightInd w:val="0"/>
              <w:jc w:val="center"/>
              <w:rPr>
                <w:sz w:val="18"/>
              </w:rPr>
            </w:pPr>
            <w:r w:rsidRPr="00BE01FD">
              <w:rPr>
                <w:sz w:val="18"/>
              </w:rPr>
              <w:t>0.002</w:t>
            </w:r>
          </w:p>
        </w:tc>
        <w:tc>
          <w:tcPr>
            <w:tcW w:w="750" w:type="dxa"/>
          </w:tcPr>
          <w:p w14:paraId="0AEF7662" w14:textId="77777777" w:rsidR="00227620" w:rsidRPr="00BE01FD" w:rsidRDefault="00227620" w:rsidP="00F23761">
            <w:pPr>
              <w:widowControl w:val="0"/>
              <w:autoSpaceDE w:val="0"/>
              <w:autoSpaceDN w:val="0"/>
              <w:adjustRightInd w:val="0"/>
              <w:jc w:val="center"/>
              <w:rPr>
                <w:sz w:val="18"/>
              </w:rPr>
            </w:pPr>
            <w:r w:rsidRPr="00BE01FD">
              <w:rPr>
                <w:sz w:val="18"/>
              </w:rPr>
              <w:t>(0.008)</w:t>
            </w:r>
          </w:p>
        </w:tc>
        <w:tc>
          <w:tcPr>
            <w:tcW w:w="1050" w:type="dxa"/>
          </w:tcPr>
          <w:p w14:paraId="1F9D323E"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780" w:type="dxa"/>
          </w:tcPr>
          <w:p w14:paraId="6C9D478B" w14:textId="77777777" w:rsidR="00227620" w:rsidRPr="00BE01FD" w:rsidRDefault="00227620" w:rsidP="00F23761">
            <w:pPr>
              <w:widowControl w:val="0"/>
              <w:autoSpaceDE w:val="0"/>
              <w:autoSpaceDN w:val="0"/>
              <w:adjustRightInd w:val="0"/>
              <w:jc w:val="center"/>
              <w:rPr>
                <w:sz w:val="18"/>
              </w:rPr>
            </w:pPr>
            <w:r w:rsidRPr="00BE01FD">
              <w:rPr>
                <w:sz w:val="18"/>
              </w:rPr>
              <w:t>(0.007)</w:t>
            </w:r>
          </w:p>
        </w:tc>
        <w:tc>
          <w:tcPr>
            <w:tcW w:w="1089" w:type="dxa"/>
          </w:tcPr>
          <w:p w14:paraId="68CE8339"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741" w:type="dxa"/>
          </w:tcPr>
          <w:p w14:paraId="558D18EB" w14:textId="77777777" w:rsidR="00227620" w:rsidRPr="00BE01FD" w:rsidRDefault="00227620" w:rsidP="00F23761">
            <w:pPr>
              <w:widowControl w:val="0"/>
              <w:autoSpaceDE w:val="0"/>
              <w:autoSpaceDN w:val="0"/>
              <w:adjustRightInd w:val="0"/>
              <w:jc w:val="center"/>
              <w:rPr>
                <w:sz w:val="18"/>
              </w:rPr>
            </w:pPr>
            <w:r w:rsidRPr="00BE01FD">
              <w:rPr>
                <w:sz w:val="18"/>
              </w:rPr>
              <w:t>(0.008)</w:t>
            </w:r>
          </w:p>
        </w:tc>
      </w:tr>
      <w:tr w:rsidR="00227620" w:rsidRPr="004E19C6" w14:paraId="707FA69E" w14:textId="77777777" w:rsidTr="00F23761">
        <w:tc>
          <w:tcPr>
            <w:tcW w:w="2042" w:type="dxa"/>
          </w:tcPr>
          <w:p w14:paraId="5C828EEF" w14:textId="77777777" w:rsidR="00227620" w:rsidRPr="000E17C7" w:rsidRDefault="00227620" w:rsidP="00F23761">
            <w:pPr>
              <w:ind w:left="341"/>
            </w:pPr>
            <w:r w:rsidRPr="000E17C7">
              <w:t>Inflation</w:t>
            </w:r>
          </w:p>
        </w:tc>
        <w:tc>
          <w:tcPr>
            <w:tcW w:w="1088" w:type="dxa"/>
          </w:tcPr>
          <w:p w14:paraId="17B254D2"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741" w:type="dxa"/>
          </w:tcPr>
          <w:p w14:paraId="2F6CC8A4"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1079" w:type="dxa"/>
          </w:tcPr>
          <w:p w14:paraId="7B5A18EF"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750" w:type="dxa"/>
          </w:tcPr>
          <w:p w14:paraId="4A7B9577"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1050" w:type="dxa"/>
          </w:tcPr>
          <w:p w14:paraId="0221CDD3"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780" w:type="dxa"/>
          </w:tcPr>
          <w:p w14:paraId="65E1D817"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1089" w:type="dxa"/>
          </w:tcPr>
          <w:p w14:paraId="242BCC4B"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741" w:type="dxa"/>
          </w:tcPr>
          <w:p w14:paraId="3F490CDF" w14:textId="77777777" w:rsidR="00227620" w:rsidRPr="00BE01FD" w:rsidRDefault="00227620" w:rsidP="00F23761">
            <w:pPr>
              <w:widowControl w:val="0"/>
              <w:autoSpaceDE w:val="0"/>
              <w:autoSpaceDN w:val="0"/>
              <w:adjustRightInd w:val="0"/>
              <w:jc w:val="center"/>
              <w:rPr>
                <w:sz w:val="18"/>
              </w:rPr>
            </w:pPr>
            <w:r w:rsidRPr="00BE01FD">
              <w:rPr>
                <w:sz w:val="18"/>
              </w:rPr>
              <w:t>(0.000)</w:t>
            </w:r>
          </w:p>
        </w:tc>
      </w:tr>
      <w:tr w:rsidR="00227620" w:rsidRPr="004E19C6" w14:paraId="2BF98A72" w14:textId="77777777" w:rsidTr="00F23761">
        <w:tc>
          <w:tcPr>
            <w:tcW w:w="2042" w:type="dxa"/>
          </w:tcPr>
          <w:p w14:paraId="6C27F2E8" w14:textId="77777777" w:rsidR="00227620" w:rsidRPr="000E17C7" w:rsidRDefault="00227620" w:rsidP="00F23761">
            <w:pPr>
              <w:ind w:left="341"/>
            </w:pPr>
            <w:r w:rsidRPr="004E19C6">
              <w:t>Cur. Acc</w:t>
            </w:r>
            <w:r w:rsidRPr="000E17C7">
              <w:t>t</w:t>
            </w:r>
            <w:r w:rsidRPr="004E19C6">
              <w:t>.</w:t>
            </w:r>
            <w:r w:rsidRPr="000E17C7">
              <w:t xml:space="preserve"> Balance</w:t>
            </w:r>
          </w:p>
        </w:tc>
        <w:tc>
          <w:tcPr>
            <w:tcW w:w="1088" w:type="dxa"/>
          </w:tcPr>
          <w:p w14:paraId="539EA3B1"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41" w:type="dxa"/>
          </w:tcPr>
          <w:p w14:paraId="07FAAF6C"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1079" w:type="dxa"/>
          </w:tcPr>
          <w:p w14:paraId="372867D9" w14:textId="77777777" w:rsidR="00227620" w:rsidRPr="00BE01FD" w:rsidRDefault="00227620" w:rsidP="00F23761">
            <w:pPr>
              <w:widowControl w:val="0"/>
              <w:autoSpaceDE w:val="0"/>
              <w:autoSpaceDN w:val="0"/>
              <w:adjustRightInd w:val="0"/>
              <w:jc w:val="center"/>
              <w:rPr>
                <w:sz w:val="18"/>
              </w:rPr>
            </w:pPr>
            <w:r w:rsidRPr="00BE01FD">
              <w:rPr>
                <w:sz w:val="18"/>
              </w:rPr>
              <w:t>-0.002</w:t>
            </w:r>
          </w:p>
        </w:tc>
        <w:tc>
          <w:tcPr>
            <w:tcW w:w="750" w:type="dxa"/>
          </w:tcPr>
          <w:p w14:paraId="2424D0B7"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1050" w:type="dxa"/>
          </w:tcPr>
          <w:p w14:paraId="3367D100"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80" w:type="dxa"/>
          </w:tcPr>
          <w:p w14:paraId="30C9C2A5"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1089" w:type="dxa"/>
          </w:tcPr>
          <w:p w14:paraId="473CFF05" w14:textId="77777777" w:rsidR="00227620" w:rsidRPr="00BE01FD" w:rsidRDefault="00227620" w:rsidP="00F23761">
            <w:pPr>
              <w:widowControl w:val="0"/>
              <w:autoSpaceDE w:val="0"/>
              <w:autoSpaceDN w:val="0"/>
              <w:adjustRightInd w:val="0"/>
              <w:jc w:val="center"/>
              <w:rPr>
                <w:sz w:val="18"/>
              </w:rPr>
            </w:pPr>
            <w:r w:rsidRPr="00BE01FD">
              <w:rPr>
                <w:sz w:val="18"/>
              </w:rPr>
              <w:t>-0.002</w:t>
            </w:r>
          </w:p>
        </w:tc>
        <w:tc>
          <w:tcPr>
            <w:tcW w:w="741" w:type="dxa"/>
          </w:tcPr>
          <w:p w14:paraId="0A103CCF" w14:textId="77777777" w:rsidR="00227620" w:rsidRPr="00BE01FD" w:rsidRDefault="00227620" w:rsidP="00F23761">
            <w:pPr>
              <w:widowControl w:val="0"/>
              <w:autoSpaceDE w:val="0"/>
              <w:autoSpaceDN w:val="0"/>
              <w:adjustRightInd w:val="0"/>
              <w:jc w:val="center"/>
              <w:rPr>
                <w:sz w:val="18"/>
              </w:rPr>
            </w:pPr>
            <w:r w:rsidRPr="00BE01FD">
              <w:rPr>
                <w:sz w:val="18"/>
              </w:rPr>
              <w:t>(0.005)</w:t>
            </w:r>
          </w:p>
        </w:tc>
      </w:tr>
      <w:tr w:rsidR="00227620" w:rsidRPr="004E19C6" w14:paraId="7E872A8F" w14:textId="77777777" w:rsidTr="00F23761">
        <w:tc>
          <w:tcPr>
            <w:tcW w:w="2042" w:type="dxa"/>
          </w:tcPr>
          <w:p w14:paraId="1F410890" w14:textId="77777777" w:rsidR="00227620" w:rsidRPr="000E17C7" w:rsidRDefault="00227620" w:rsidP="00F23761">
            <w:pPr>
              <w:ind w:left="341"/>
            </w:pPr>
            <w:r w:rsidRPr="000E17C7">
              <w:t>Natural Resources</w:t>
            </w:r>
          </w:p>
        </w:tc>
        <w:tc>
          <w:tcPr>
            <w:tcW w:w="1088" w:type="dxa"/>
          </w:tcPr>
          <w:p w14:paraId="1CF24B4A"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741" w:type="dxa"/>
          </w:tcPr>
          <w:p w14:paraId="163F1A98"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1079" w:type="dxa"/>
          </w:tcPr>
          <w:p w14:paraId="0DEC025A" w14:textId="77777777" w:rsidR="00227620" w:rsidRPr="00BE01FD" w:rsidRDefault="00227620" w:rsidP="00F23761">
            <w:pPr>
              <w:widowControl w:val="0"/>
              <w:autoSpaceDE w:val="0"/>
              <w:autoSpaceDN w:val="0"/>
              <w:adjustRightInd w:val="0"/>
              <w:ind w:left="-53" w:firstLine="53"/>
              <w:jc w:val="center"/>
              <w:rPr>
                <w:sz w:val="18"/>
              </w:rPr>
            </w:pPr>
            <w:r w:rsidRPr="00BE01FD">
              <w:rPr>
                <w:sz w:val="18"/>
              </w:rPr>
              <w:t>-0.004</w:t>
            </w:r>
          </w:p>
        </w:tc>
        <w:tc>
          <w:tcPr>
            <w:tcW w:w="750" w:type="dxa"/>
          </w:tcPr>
          <w:p w14:paraId="3222F4F6"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1050" w:type="dxa"/>
          </w:tcPr>
          <w:p w14:paraId="021C590A"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780" w:type="dxa"/>
          </w:tcPr>
          <w:p w14:paraId="149075AE"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1089" w:type="dxa"/>
          </w:tcPr>
          <w:p w14:paraId="04FF4BAA" w14:textId="77777777" w:rsidR="00227620" w:rsidRPr="00BE01FD" w:rsidRDefault="00227620" w:rsidP="00F23761">
            <w:pPr>
              <w:widowControl w:val="0"/>
              <w:autoSpaceDE w:val="0"/>
              <w:autoSpaceDN w:val="0"/>
              <w:adjustRightInd w:val="0"/>
              <w:jc w:val="center"/>
              <w:rPr>
                <w:sz w:val="18"/>
              </w:rPr>
            </w:pPr>
            <w:r w:rsidRPr="00BE01FD">
              <w:rPr>
                <w:sz w:val="18"/>
              </w:rPr>
              <w:t>-0.004</w:t>
            </w:r>
          </w:p>
        </w:tc>
        <w:tc>
          <w:tcPr>
            <w:tcW w:w="741" w:type="dxa"/>
          </w:tcPr>
          <w:p w14:paraId="51066CC2" w14:textId="77777777" w:rsidR="00227620" w:rsidRPr="00BE01FD" w:rsidRDefault="00227620" w:rsidP="00F23761">
            <w:pPr>
              <w:widowControl w:val="0"/>
              <w:autoSpaceDE w:val="0"/>
              <w:autoSpaceDN w:val="0"/>
              <w:adjustRightInd w:val="0"/>
              <w:jc w:val="center"/>
              <w:rPr>
                <w:sz w:val="18"/>
              </w:rPr>
            </w:pPr>
            <w:r w:rsidRPr="00BE01FD">
              <w:rPr>
                <w:sz w:val="18"/>
              </w:rPr>
              <w:t>(0.003)</w:t>
            </w:r>
          </w:p>
        </w:tc>
      </w:tr>
      <w:tr w:rsidR="00227620" w:rsidRPr="004E19C6" w14:paraId="7C74253D" w14:textId="77777777" w:rsidTr="00F23761">
        <w:tc>
          <w:tcPr>
            <w:tcW w:w="2042" w:type="dxa"/>
          </w:tcPr>
          <w:p w14:paraId="2278B938" w14:textId="77777777" w:rsidR="00227620" w:rsidRPr="000E17C7" w:rsidRDefault="00227620" w:rsidP="00F23761">
            <w:pPr>
              <w:ind w:left="341"/>
            </w:pPr>
            <w:r w:rsidRPr="000E17C7">
              <w:t>Trade (% GDP)</w:t>
            </w:r>
          </w:p>
        </w:tc>
        <w:tc>
          <w:tcPr>
            <w:tcW w:w="1088" w:type="dxa"/>
          </w:tcPr>
          <w:p w14:paraId="0C666A32"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41" w:type="dxa"/>
          </w:tcPr>
          <w:p w14:paraId="5004B344"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1079" w:type="dxa"/>
          </w:tcPr>
          <w:p w14:paraId="5F5E0CE5"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50" w:type="dxa"/>
          </w:tcPr>
          <w:p w14:paraId="36219B30"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1050" w:type="dxa"/>
          </w:tcPr>
          <w:p w14:paraId="424B4CCA"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80" w:type="dxa"/>
          </w:tcPr>
          <w:p w14:paraId="5DCDBEBE"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1089" w:type="dxa"/>
          </w:tcPr>
          <w:p w14:paraId="391B654D"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41" w:type="dxa"/>
          </w:tcPr>
          <w:p w14:paraId="6B0A127D" w14:textId="77777777" w:rsidR="00227620" w:rsidRPr="00BE01FD" w:rsidRDefault="00227620" w:rsidP="00F23761">
            <w:pPr>
              <w:widowControl w:val="0"/>
              <w:autoSpaceDE w:val="0"/>
              <w:autoSpaceDN w:val="0"/>
              <w:adjustRightInd w:val="0"/>
              <w:jc w:val="center"/>
              <w:rPr>
                <w:sz w:val="18"/>
              </w:rPr>
            </w:pPr>
            <w:r w:rsidRPr="00BE01FD">
              <w:rPr>
                <w:sz w:val="18"/>
              </w:rPr>
              <w:t>(0.001)</w:t>
            </w:r>
          </w:p>
        </w:tc>
      </w:tr>
      <w:tr w:rsidR="00227620" w:rsidRPr="004E19C6" w14:paraId="2AA35B49" w14:textId="77777777" w:rsidTr="00F23761">
        <w:tc>
          <w:tcPr>
            <w:tcW w:w="2042" w:type="dxa"/>
          </w:tcPr>
          <w:p w14:paraId="0EC5A1A7" w14:textId="77777777" w:rsidR="00227620" w:rsidRPr="000E17C7" w:rsidRDefault="00227620" w:rsidP="00F23761">
            <w:pPr>
              <w:ind w:left="341"/>
            </w:pPr>
            <w:r w:rsidRPr="000E17C7">
              <w:t>Unemployment</w:t>
            </w:r>
          </w:p>
        </w:tc>
        <w:tc>
          <w:tcPr>
            <w:tcW w:w="1088" w:type="dxa"/>
          </w:tcPr>
          <w:p w14:paraId="4ED74D52" w14:textId="77777777" w:rsidR="00227620" w:rsidRPr="00BE01FD" w:rsidRDefault="00227620" w:rsidP="00F23761">
            <w:pPr>
              <w:widowControl w:val="0"/>
              <w:autoSpaceDE w:val="0"/>
              <w:autoSpaceDN w:val="0"/>
              <w:adjustRightInd w:val="0"/>
              <w:jc w:val="center"/>
              <w:rPr>
                <w:sz w:val="18"/>
              </w:rPr>
            </w:pPr>
            <w:r w:rsidRPr="00BE01FD">
              <w:rPr>
                <w:sz w:val="18"/>
              </w:rPr>
              <w:t>0.014*</w:t>
            </w:r>
          </w:p>
        </w:tc>
        <w:tc>
          <w:tcPr>
            <w:tcW w:w="741" w:type="dxa"/>
          </w:tcPr>
          <w:p w14:paraId="34BE31D5" w14:textId="77777777" w:rsidR="00227620" w:rsidRPr="00BE01FD" w:rsidRDefault="00227620" w:rsidP="00F23761">
            <w:pPr>
              <w:widowControl w:val="0"/>
              <w:autoSpaceDE w:val="0"/>
              <w:autoSpaceDN w:val="0"/>
              <w:adjustRightInd w:val="0"/>
              <w:jc w:val="center"/>
              <w:rPr>
                <w:sz w:val="18"/>
              </w:rPr>
            </w:pPr>
            <w:r w:rsidRPr="00BE01FD">
              <w:rPr>
                <w:sz w:val="18"/>
              </w:rPr>
              <w:t>(0.009)</w:t>
            </w:r>
          </w:p>
        </w:tc>
        <w:tc>
          <w:tcPr>
            <w:tcW w:w="1079" w:type="dxa"/>
          </w:tcPr>
          <w:p w14:paraId="7F8A998F" w14:textId="77777777" w:rsidR="00227620" w:rsidRPr="00BE01FD" w:rsidRDefault="00227620" w:rsidP="00F23761">
            <w:pPr>
              <w:widowControl w:val="0"/>
              <w:autoSpaceDE w:val="0"/>
              <w:autoSpaceDN w:val="0"/>
              <w:adjustRightInd w:val="0"/>
              <w:jc w:val="center"/>
              <w:rPr>
                <w:sz w:val="18"/>
              </w:rPr>
            </w:pPr>
            <w:r w:rsidRPr="00BE01FD">
              <w:rPr>
                <w:sz w:val="18"/>
              </w:rPr>
              <w:t>0.019**</w:t>
            </w:r>
          </w:p>
        </w:tc>
        <w:tc>
          <w:tcPr>
            <w:tcW w:w="750" w:type="dxa"/>
          </w:tcPr>
          <w:p w14:paraId="0331F358" w14:textId="77777777" w:rsidR="00227620" w:rsidRPr="00BE01FD" w:rsidRDefault="00227620" w:rsidP="00F23761">
            <w:pPr>
              <w:widowControl w:val="0"/>
              <w:autoSpaceDE w:val="0"/>
              <w:autoSpaceDN w:val="0"/>
              <w:adjustRightInd w:val="0"/>
              <w:jc w:val="center"/>
              <w:rPr>
                <w:sz w:val="18"/>
              </w:rPr>
            </w:pPr>
            <w:r w:rsidRPr="00BE01FD">
              <w:rPr>
                <w:sz w:val="18"/>
              </w:rPr>
              <w:t>(0.008)</w:t>
            </w:r>
          </w:p>
        </w:tc>
        <w:tc>
          <w:tcPr>
            <w:tcW w:w="1050" w:type="dxa"/>
          </w:tcPr>
          <w:p w14:paraId="2E513C21" w14:textId="77777777" w:rsidR="00227620" w:rsidRPr="00BE01FD" w:rsidRDefault="00227620" w:rsidP="00F23761">
            <w:pPr>
              <w:widowControl w:val="0"/>
              <w:autoSpaceDE w:val="0"/>
              <w:autoSpaceDN w:val="0"/>
              <w:adjustRightInd w:val="0"/>
              <w:jc w:val="center"/>
              <w:rPr>
                <w:sz w:val="18"/>
              </w:rPr>
            </w:pPr>
            <w:r w:rsidRPr="00BE01FD">
              <w:rPr>
                <w:sz w:val="18"/>
              </w:rPr>
              <w:t>0.014*</w:t>
            </w:r>
          </w:p>
        </w:tc>
        <w:tc>
          <w:tcPr>
            <w:tcW w:w="780" w:type="dxa"/>
          </w:tcPr>
          <w:p w14:paraId="7D7C8A90" w14:textId="77777777" w:rsidR="00227620" w:rsidRPr="00BE01FD" w:rsidRDefault="00227620" w:rsidP="00F23761">
            <w:pPr>
              <w:widowControl w:val="0"/>
              <w:autoSpaceDE w:val="0"/>
              <w:autoSpaceDN w:val="0"/>
              <w:adjustRightInd w:val="0"/>
              <w:jc w:val="center"/>
              <w:rPr>
                <w:sz w:val="18"/>
              </w:rPr>
            </w:pPr>
            <w:r w:rsidRPr="00BE01FD">
              <w:rPr>
                <w:sz w:val="18"/>
              </w:rPr>
              <w:t>(0.009)</w:t>
            </w:r>
          </w:p>
        </w:tc>
        <w:tc>
          <w:tcPr>
            <w:tcW w:w="1089" w:type="dxa"/>
          </w:tcPr>
          <w:p w14:paraId="2DDCBF95" w14:textId="77777777" w:rsidR="00227620" w:rsidRPr="00BE01FD" w:rsidRDefault="00227620" w:rsidP="00F23761">
            <w:pPr>
              <w:widowControl w:val="0"/>
              <w:autoSpaceDE w:val="0"/>
              <w:autoSpaceDN w:val="0"/>
              <w:adjustRightInd w:val="0"/>
              <w:jc w:val="center"/>
              <w:rPr>
                <w:sz w:val="18"/>
              </w:rPr>
            </w:pPr>
            <w:r w:rsidRPr="00BE01FD">
              <w:rPr>
                <w:sz w:val="18"/>
              </w:rPr>
              <w:t>0.019**</w:t>
            </w:r>
          </w:p>
        </w:tc>
        <w:tc>
          <w:tcPr>
            <w:tcW w:w="741" w:type="dxa"/>
          </w:tcPr>
          <w:p w14:paraId="08AE87FB" w14:textId="77777777" w:rsidR="00227620" w:rsidRPr="00BE01FD" w:rsidRDefault="00227620" w:rsidP="00F23761">
            <w:pPr>
              <w:widowControl w:val="0"/>
              <w:autoSpaceDE w:val="0"/>
              <w:autoSpaceDN w:val="0"/>
              <w:adjustRightInd w:val="0"/>
              <w:jc w:val="center"/>
              <w:rPr>
                <w:sz w:val="18"/>
              </w:rPr>
            </w:pPr>
            <w:r w:rsidRPr="00BE01FD">
              <w:rPr>
                <w:sz w:val="18"/>
              </w:rPr>
              <w:t>(0.008)</w:t>
            </w:r>
          </w:p>
        </w:tc>
      </w:tr>
      <w:tr w:rsidR="00227620" w:rsidRPr="004E19C6" w14:paraId="5C11516D" w14:textId="77777777" w:rsidTr="00F23761">
        <w:tc>
          <w:tcPr>
            <w:tcW w:w="2042" w:type="dxa"/>
          </w:tcPr>
          <w:p w14:paraId="57F1D4B6" w14:textId="77777777" w:rsidR="00227620" w:rsidRPr="000E17C7" w:rsidRDefault="00227620" w:rsidP="00F23761">
            <w:pPr>
              <w:ind w:left="341"/>
            </w:pPr>
            <w:r w:rsidRPr="000E17C7">
              <w:t>IMF SA Program</w:t>
            </w:r>
          </w:p>
        </w:tc>
        <w:tc>
          <w:tcPr>
            <w:tcW w:w="1088" w:type="dxa"/>
          </w:tcPr>
          <w:p w14:paraId="737A381C" w14:textId="77777777" w:rsidR="00227620" w:rsidRPr="00BE01FD" w:rsidRDefault="00227620" w:rsidP="00F23761">
            <w:pPr>
              <w:widowControl w:val="0"/>
              <w:autoSpaceDE w:val="0"/>
              <w:autoSpaceDN w:val="0"/>
              <w:adjustRightInd w:val="0"/>
              <w:jc w:val="center"/>
              <w:rPr>
                <w:sz w:val="18"/>
              </w:rPr>
            </w:pPr>
            <w:r w:rsidRPr="00BE01FD">
              <w:rPr>
                <w:sz w:val="18"/>
              </w:rPr>
              <w:t>0.047</w:t>
            </w:r>
          </w:p>
        </w:tc>
        <w:tc>
          <w:tcPr>
            <w:tcW w:w="741" w:type="dxa"/>
          </w:tcPr>
          <w:p w14:paraId="32C77CE3" w14:textId="77777777" w:rsidR="00227620" w:rsidRPr="00BE01FD" w:rsidRDefault="00227620" w:rsidP="00F23761">
            <w:pPr>
              <w:widowControl w:val="0"/>
              <w:autoSpaceDE w:val="0"/>
              <w:autoSpaceDN w:val="0"/>
              <w:adjustRightInd w:val="0"/>
              <w:jc w:val="center"/>
              <w:rPr>
                <w:sz w:val="18"/>
              </w:rPr>
            </w:pPr>
            <w:r w:rsidRPr="00BE01FD">
              <w:rPr>
                <w:sz w:val="18"/>
              </w:rPr>
              <w:t>(0.065)</w:t>
            </w:r>
          </w:p>
        </w:tc>
        <w:tc>
          <w:tcPr>
            <w:tcW w:w="1079" w:type="dxa"/>
          </w:tcPr>
          <w:p w14:paraId="2A0EEDE7" w14:textId="77777777" w:rsidR="00227620" w:rsidRPr="00BE01FD" w:rsidRDefault="00227620" w:rsidP="00F23761">
            <w:pPr>
              <w:widowControl w:val="0"/>
              <w:autoSpaceDE w:val="0"/>
              <w:autoSpaceDN w:val="0"/>
              <w:adjustRightInd w:val="0"/>
              <w:jc w:val="center"/>
              <w:rPr>
                <w:sz w:val="18"/>
              </w:rPr>
            </w:pPr>
            <w:r w:rsidRPr="00BE01FD">
              <w:rPr>
                <w:sz w:val="18"/>
              </w:rPr>
              <w:t>0.046</w:t>
            </w:r>
          </w:p>
        </w:tc>
        <w:tc>
          <w:tcPr>
            <w:tcW w:w="750" w:type="dxa"/>
          </w:tcPr>
          <w:p w14:paraId="19C97DCE" w14:textId="77777777" w:rsidR="00227620" w:rsidRPr="00BE01FD" w:rsidRDefault="00227620" w:rsidP="00F23761">
            <w:pPr>
              <w:widowControl w:val="0"/>
              <w:autoSpaceDE w:val="0"/>
              <w:autoSpaceDN w:val="0"/>
              <w:adjustRightInd w:val="0"/>
              <w:jc w:val="center"/>
              <w:rPr>
                <w:sz w:val="18"/>
              </w:rPr>
            </w:pPr>
            <w:r w:rsidRPr="00BE01FD">
              <w:rPr>
                <w:sz w:val="18"/>
              </w:rPr>
              <w:t>(0.068)</w:t>
            </w:r>
          </w:p>
        </w:tc>
        <w:tc>
          <w:tcPr>
            <w:tcW w:w="1050" w:type="dxa"/>
          </w:tcPr>
          <w:p w14:paraId="61EBF4DE" w14:textId="77777777" w:rsidR="00227620" w:rsidRPr="00BE01FD" w:rsidRDefault="00227620" w:rsidP="00F23761">
            <w:pPr>
              <w:widowControl w:val="0"/>
              <w:autoSpaceDE w:val="0"/>
              <w:autoSpaceDN w:val="0"/>
              <w:adjustRightInd w:val="0"/>
              <w:jc w:val="center"/>
              <w:rPr>
                <w:sz w:val="18"/>
              </w:rPr>
            </w:pPr>
            <w:r w:rsidRPr="00BE01FD">
              <w:rPr>
                <w:sz w:val="18"/>
              </w:rPr>
              <w:t>0.046</w:t>
            </w:r>
          </w:p>
        </w:tc>
        <w:tc>
          <w:tcPr>
            <w:tcW w:w="780" w:type="dxa"/>
          </w:tcPr>
          <w:p w14:paraId="341DC8DB" w14:textId="77777777" w:rsidR="00227620" w:rsidRPr="00BE01FD" w:rsidRDefault="00227620" w:rsidP="00F23761">
            <w:pPr>
              <w:widowControl w:val="0"/>
              <w:autoSpaceDE w:val="0"/>
              <w:autoSpaceDN w:val="0"/>
              <w:adjustRightInd w:val="0"/>
              <w:jc w:val="center"/>
              <w:rPr>
                <w:sz w:val="18"/>
              </w:rPr>
            </w:pPr>
            <w:r w:rsidRPr="00BE01FD">
              <w:rPr>
                <w:sz w:val="18"/>
              </w:rPr>
              <w:t>(0.065)</w:t>
            </w:r>
          </w:p>
        </w:tc>
        <w:tc>
          <w:tcPr>
            <w:tcW w:w="1089" w:type="dxa"/>
          </w:tcPr>
          <w:p w14:paraId="75AF5C16" w14:textId="77777777" w:rsidR="00227620" w:rsidRPr="00BE01FD" w:rsidRDefault="00227620" w:rsidP="00F23761">
            <w:pPr>
              <w:widowControl w:val="0"/>
              <w:autoSpaceDE w:val="0"/>
              <w:autoSpaceDN w:val="0"/>
              <w:adjustRightInd w:val="0"/>
              <w:jc w:val="center"/>
              <w:rPr>
                <w:sz w:val="18"/>
              </w:rPr>
            </w:pPr>
            <w:r w:rsidRPr="00BE01FD">
              <w:rPr>
                <w:sz w:val="18"/>
              </w:rPr>
              <w:t>0.045</w:t>
            </w:r>
          </w:p>
        </w:tc>
        <w:tc>
          <w:tcPr>
            <w:tcW w:w="741" w:type="dxa"/>
          </w:tcPr>
          <w:p w14:paraId="636CB2B9" w14:textId="77777777" w:rsidR="00227620" w:rsidRPr="00BE01FD" w:rsidRDefault="00227620" w:rsidP="00F23761">
            <w:pPr>
              <w:widowControl w:val="0"/>
              <w:autoSpaceDE w:val="0"/>
              <w:autoSpaceDN w:val="0"/>
              <w:adjustRightInd w:val="0"/>
              <w:jc w:val="center"/>
              <w:rPr>
                <w:sz w:val="18"/>
              </w:rPr>
            </w:pPr>
            <w:r w:rsidRPr="00BE01FD">
              <w:rPr>
                <w:sz w:val="18"/>
              </w:rPr>
              <w:t>(0.068)</w:t>
            </w:r>
          </w:p>
        </w:tc>
      </w:tr>
      <w:tr w:rsidR="00227620" w:rsidRPr="004E19C6" w14:paraId="3EBC8D69" w14:textId="77777777" w:rsidTr="00F23761">
        <w:tc>
          <w:tcPr>
            <w:tcW w:w="2042" w:type="dxa"/>
          </w:tcPr>
          <w:p w14:paraId="1F6DA3DB" w14:textId="77777777" w:rsidR="00227620" w:rsidRPr="000E17C7" w:rsidRDefault="00227620" w:rsidP="00F23761">
            <w:pPr>
              <w:ind w:left="341"/>
            </w:pPr>
            <w:r w:rsidRPr="000E17C7">
              <w:t>Population (ln)</w:t>
            </w:r>
          </w:p>
        </w:tc>
        <w:tc>
          <w:tcPr>
            <w:tcW w:w="1088" w:type="dxa"/>
          </w:tcPr>
          <w:p w14:paraId="4C33D98E" w14:textId="77777777" w:rsidR="00227620" w:rsidRPr="00BE01FD" w:rsidRDefault="00227620" w:rsidP="00F23761">
            <w:pPr>
              <w:widowControl w:val="0"/>
              <w:autoSpaceDE w:val="0"/>
              <w:autoSpaceDN w:val="0"/>
              <w:adjustRightInd w:val="0"/>
              <w:jc w:val="center"/>
              <w:rPr>
                <w:sz w:val="18"/>
              </w:rPr>
            </w:pPr>
          </w:p>
        </w:tc>
        <w:tc>
          <w:tcPr>
            <w:tcW w:w="741" w:type="dxa"/>
          </w:tcPr>
          <w:p w14:paraId="7C2E03FC" w14:textId="77777777" w:rsidR="00227620" w:rsidRPr="00BE01FD" w:rsidRDefault="00227620" w:rsidP="00F23761">
            <w:pPr>
              <w:widowControl w:val="0"/>
              <w:autoSpaceDE w:val="0"/>
              <w:autoSpaceDN w:val="0"/>
              <w:adjustRightInd w:val="0"/>
              <w:jc w:val="center"/>
              <w:rPr>
                <w:sz w:val="18"/>
              </w:rPr>
            </w:pPr>
          </w:p>
        </w:tc>
        <w:tc>
          <w:tcPr>
            <w:tcW w:w="1079" w:type="dxa"/>
          </w:tcPr>
          <w:p w14:paraId="0C5BCDDD" w14:textId="77777777" w:rsidR="00227620" w:rsidRPr="00BE01FD" w:rsidRDefault="00227620" w:rsidP="00F23761">
            <w:pPr>
              <w:widowControl w:val="0"/>
              <w:autoSpaceDE w:val="0"/>
              <w:autoSpaceDN w:val="0"/>
              <w:adjustRightInd w:val="0"/>
              <w:jc w:val="center"/>
              <w:rPr>
                <w:sz w:val="18"/>
              </w:rPr>
            </w:pPr>
            <w:r w:rsidRPr="00BE01FD">
              <w:rPr>
                <w:sz w:val="18"/>
              </w:rPr>
              <w:t>0.107**</w:t>
            </w:r>
          </w:p>
        </w:tc>
        <w:tc>
          <w:tcPr>
            <w:tcW w:w="750" w:type="dxa"/>
          </w:tcPr>
          <w:p w14:paraId="38F55FBE" w14:textId="77777777" w:rsidR="00227620" w:rsidRPr="00BE01FD" w:rsidRDefault="00227620" w:rsidP="00F23761">
            <w:pPr>
              <w:widowControl w:val="0"/>
              <w:autoSpaceDE w:val="0"/>
              <w:autoSpaceDN w:val="0"/>
              <w:adjustRightInd w:val="0"/>
              <w:jc w:val="center"/>
              <w:rPr>
                <w:sz w:val="18"/>
              </w:rPr>
            </w:pPr>
            <w:r w:rsidRPr="00BE01FD">
              <w:rPr>
                <w:sz w:val="18"/>
              </w:rPr>
              <w:t>(0.048)</w:t>
            </w:r>
          </w:p>
        </w:tc>
        <w:tc>
          <w:tcPr>
            <w:tcW w:w="1050" w:type="dxa"/>
          </w:tcPr>
          <w:p w14:paraId="3866C84D" w14:textId="77777777" w:rsidR="00227620" w:rsidRPr="00BE01FD" w:rsidRDefault="00227620" w:rsidP="00F23761">
            <w:pPr>
              <w:widowControl w:val="0"/>
              <w:autoSpaceDE w:val="0"/>
              <w:autoSpaceDN w:val="0"/>
              <w:adjustRightInd w:val="0"/>
              <w:jc w:val="center"/>
              <w:rPr>
                <w:sz w:val="18"/>
              </w:rPr>
            </w:pPr>
          </w:p>
        </w:tc>
        <w:tc>
          <w:tcPr>
            <w:tcW w:w="780" w:type="dxa"/>
          </w:tcPr>
          <w:p w14:paraId="5A1F085D" w14:textId="77777777" w:rsidR="00227620" w:rsidRPr="00BE01FD" w:rsidRDefault="00227620" w:rsidP="00F23761">
            <w:pPr>
              <w:widowControl w:val="0"/>
              <w:autoSpaceDE w:val="0"/>
              <w:autoSpaceDN w:val="0"/>
              <w:adjustRightInd w:val="0"/>
              <w:jc w:val="center"/>
              <w:rPr>
                <w:sz w:val="18"/>
              </w:rPr>
            </w:pPr>
          </w:p>
        </w:tc>
        <w:tc>
          <w:tcPr>
            <w:tcW w:w="1089" w:type="dxa"/>
          </w:tcPr>
          <w:p w14:paraId="7390C22E" w14:textId="77777777" w:rsidR="00227620" w:rsidRPr="00BE01FD" w:rsidRDefault="00227620" w:rsidP="00F23761">
            <w:pPr>
              <w:widowControl w:val="0"/>
              <w:autoSpaceDE w:val="0"/>
              <w:autoSpaceDN w:val="0"/>
              <w:adjustRightInd w:val="0"/>
              <w:jc w:val="center"/>
              <w:rPr>
                <w:sz w:val="18"/>
              </w:rPr>
            </w:pPr>
            <w:r w:rsidRPr="00BE01FD">
              <w:rPr>
                <w:sz w:val="18"/>
              </w:rPr>
              <w:t>0.105**</w:t>
            </w:r>
          </w:p>
        </w:tc>
        <w:tc>
          <w:tcPr>
            <w:tcW w:w="741" w:type="dxa"/>
          </w:tcPr>
          <w:p w14:paraId="13765C38" w14:textId="77777777" w:rsidR="00227620" w:rsidRPr="00BE01FD" w:rsidRDefault="00227620" w:rsidP="00F23761">
            <w:pPr>
              <w:widowControl w:val="0"/>
              <w:autoSpaceDE w:val="0"/>
              <w:autoSpaceDN w:val="0"/>
              <w:adjustRightInd w:val="0"/>
              <w:jc w:val="center"/>
              <w:rPr>
                <w:sz w:val="18"/>
              </w:rPr>
            </w:pPr>
            <w:r w:rsidRPr="00BE01FD">
              <w:rPr>
                <w:sz w:val="18"/>
              </w:rPr>
              <w:t>(0.048)</w:t>
            </w:r>
          </w:p>
        </w:tc>
      </w:tr>
      <w:tr w:rsidR="00227620" w:rsidRPr="004E19C6" w14:paraId="35EDBEEF" w14:textId="77777777" w:rsidTr="00F23761">
        <w:tc>
          <w:tcPr>
            <w:tcW w:w="2042" w:type="dxa"/>
          </w:tcPr>
          <w:p w14:paraId="6289D068" w14:textId="77777777" w:rsidR="00227620" w:rsidRPr="000E17C7" w:rsidRDefault="00227620" w:rsidP="00F23761">
            <w:pPr>
              <w:ind w:left="341"/>
            </w:pPr>
            <w:r w:rsidRPr="000E17C7">
              <w:t>%  over 65</w:t>
            </w:r>
          </w:p>
        </w:tc>
        <w:tc>
          <w:tcPr>
            <w:tcW w:w="1088" w:type="dxa"/>
          </w:tcPr>
          <w:p w14:paraId="5C0D08C3" w14:textId="77777777" w:rsidR="00227620" w:rsidRPr="00BE01FD" w:rsidRDefault="00227620" w:rsidP="00F23761">
            <w:pPr>
              <w:widowControl w:val="0"/>
              <w:autoSpaceDE w:val="0"/>
              <w:autoSpaceDN w:val="0"/>
              <w:adjustRightInd w:val="0"/>
              <w:jc w:val="center"/>
              <w:rPr>
                <w:sz w:val="18"/>
              </w:rPr>
            </w:pPr>
          </w:p>
        </w:tc>
        <w:tc>
          <w:tcPr>
            <w:tcW w:w="741" w:type="dxa"/>
          </w:tcPr>
          <w:p w14:paraId="7B15F8A7" w14:textId="77777777" w:rsidR="00227620" w:rsidRPr="00BE01FD" w:rsidRDefault="00227620" w:rsidP="00F23761">
            <w:pPr>
              <w:widowControl w:val="0"/>
              <w:autoSpaceDE w:val="0"/>
              <w:autoSpaceDN w:val="0"/>
              <w:adjustRightInd w:val="0"/>
              <w:jc w:val="center"/>
              <w:rPr>
                <w:sz w:val="18"/>
              </w:rPr>
            </w:pPr>
          </w:p>
        </w:tc>
        <w:tc>
          <w:tcPr>
            <w:tcW w:w="1079" w:type="dxa"/>
          </w:tcPr>
          <w:p w14:paraId="14F11A61" w14:textId="77777777" w:rsidR="00227620" w:rsidRPr="00BE01FD" w:rsidRDefault="00227620" w:rsidP="00F23761">
            <w:pPr>
              <w:widowControl w:val="0"/>
              <w:autoSpaceDE w:val="0"/>
              <w:autoSpaceDN w:val="0"/>
              <w:adjustRightInd w:val="0"/>
              <w:jc w:val="center"/>
              <w:rPr>
                <w:sz w:val="18"/>
              </w:rPr>
            </w:pPr>
            <w:r w:rsidRPr="00BE01FD">
              <w:rPr>
                <w:sz w:val="18"/>
              </w:rPr>
              <w:t>0.004</w:t>
            </w:r>
          </w:p>
        </w:tc>
        <w:tc>
          <w:tcPr>
            <w:tcW w:w="750" w:type="dxa"/>
          </w:tcPr>
          <w:p w14:paraId="008DAA86"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1050" w:type="dxa"/>
          </w:tcPr>
          <w:p w14:paraId="55D37B65" w14:textId="77777777" w:rsidR="00227620" w:rsidRPr="00BE01FD" w:rsidRDefault="00227620" w:rsidP="00F23761">
            <w:pPr>
              <w:widowControl w:val="0"/>
              <w:autoSpaceDE w:val="0"/>
              <w:autoSpaceDN w:val="0"/>
              <w:adjustRightInd w:val="0"/>
              <w:jc w:val="center"/>
              <w:rPr>
                <w:sz w:val="18"/>
              </w:rPr>
            </w:pPr>
          </w:p>
        </w:tc>
        <w:tc>
          <w:tcPr>
            <w:tcW w:w="780" w:type="dxa"/>
          </w:tcPr>
          <w:p w14:paraId="2D31ABAF" w14:textId="77777777" w:rsidR="00227620" w:rsidRPr="00BE01FD" w:rsidRDefault="00227620" w:rsidP="00F23761">
            <w:pPr>
              <w:widowControl w:val="0"/>
              <w:autoSpaceDE w:val="0"/>
              <w:autoSpaceDN w:val="0"/>
              <w:adjustRightInd w:val="0"/>
              <w:jc w:val="center"/>
              <w:rPr>
                <w:sz w:val="18"/>
              </w:rPr>
            </w:pPr>
          </w:p>
        </w:tc>
        <w:tc>
          <w:tcPr>
            <w:tcW w:w="1089" w:type="dxa"/>
          </w:tcPr>
          <w:p w14:paraId="65941D48" w14:textId="77777777" w:rsidR="00227620" w:rsidRPr="00BE01FD" w:rsidRDefault="00227620" w:rsidP="00F23761">
            <w:pPr>
              <w:widowControl w:val="0"/>
              <w:autoSpaceDE w:val="0"/>
              <w:autoSpaceDN w:val="0"/>
              <w:adjustRightInd w:val="0"/>
              <w:jc w:val="center"/>
              <w:rPr>
                <w:sz w:val="18"/>
              </w:rPr>
            </w:pPr>
            <w:r w:rsidRPr="00BE01FD">
              <w:rPr>
                <w:sz w:val="18"/>
              </w:rPr>
              <w:t>0.004</w:t>
            </w:r>
          </w:p>
        </w:tc>
        <w:tc>
          <w:tcPr>
            <w:tcW w:w="741" w:type="dxa"/>
          </w:tcPr>
          <w:p w14:paraId="7E3442A5" w14:textId="77777777" w:rsidR="00227620" w:rsidRPr="00BE01FD" w:rsidRDefault="00227620" w:rsidP="00F23761">
            <w:pPr>
              <w:widowControl w:val="0"/>
              <w:autoSpaceDE w:val="0"/>
              <w:autoSpaceDN w:val="0"/>
              <w:adjustRightInd w:val="0"/>
              <w:jc w:val="center"/>
              <w:rPr>
                <w:sz w:val="18"/>
              </w:rPr>
            </w:pPr>
            <w:r w:rsidRPr="00BE01FD">
              <w:rPr>
                <w:sz w:val="18"/>
              </w:rPr>
              <w:t>(0.006)</w:t>
            </w:r>
          </w:p>
        </w:tc>
      </w:tr>
      <w:tr w:rsidR="00227620" w:rsidRPr="004E19C6" w14:paraId="4CF68438" w14:textId="77777777" w:rsidTr="00F23761">
        <w:tc>
          <w:tcPr>
            <w:tcW w:w="2042" w:type="dxa"/>
          </w:tcPr>
          <w:p w14:paraId="7CC2AE90" w14:textId="77777777" w:rsidR="00227620" w:rsidRPr="000E17C7" w:rsidRDefault="00227620" w:rsidP="00F23761">
            <w:pPr>
              <w:ind w:left="341"/>
            </w:pPr>
            <w:r w:rsidRPr="000E17C7">
              <w:t>Polity 2</w:t>
            </w:r>
          </w:p>
        </w:tc>
        <w:tc>
          <w:tcPr>
            <w:tcW w:w="1088" w:type="dxa"/>
          </w:tcPr>
          <w:p w14:paraId="53AFBF0D" w14:textId="77777777" w:rsidR="00227620" w:rsidRPr="00BE01FD" w:rsidRDefault="00227620" w:rsidP="00F23761">
            <w:pPr>
              <w:widowControl w:val="0"/>
              <w:autoSpaceDE w:val="0"/>
              <w:autoSpaceDN w:val="0"/>
              <w:adjustRightInd w:val="0"/>
              <w:jc w:val="center"/>
              <w:rPr>
                <w:sz w:val="18"/>
              </w:rPr>
            </w:pPr>
          </w:p>
        </w:tc>
        <w:tc>
          <w:tcPr>
            <w:tcW w:w="741" w:type="dxa"/>
          </w:tcPr>
          <w:p w14:paraId="18412F90" w14:textId="77777777" w:rsidR="00227620" w:rsidRPr="00BE01FD" w:rsidRDefault="00227620" w:rsidP="00F23761">
            <w:pPr>
              <w:widowControl w:val="0"/>
              <w:autoSpaceDE w:val="0"/>
              <w:autoSpaceDN w:val="0"/>
              <w:adjustRightInd w:val="0"/>
              <w:jc w:val="center"/>
              <w:rPr>
                <w:sz w:val="18"/>
              </w:rPr>
            </w:pPr>
          </w:p>
        </w:tc>
        <w:tc>
          <w:tcPr>
            <w:tcW w:w="1079" w:type="dxa"/>
          </w:tcPr>
          <w:p w14:paraId="17CA78FD" w14:textId="77777777" w:rsidR="00227620" w:rsidRPr="00BE01FD" w:rsidRDefault="00227620" w:rsidP="00F23761">
            <w:pPr>
              <w:widowControl w:val="0"/>
              <w:autoSpaceDE w:val="0"/>
              <w:autoSpaceDN w:val="0"/>
              <w:adjustRightInd w:val="0"/>
              <w:jc w:val="center"/>
              <w:rPr>
                <w:sz w:val="18"/>
              </w:rPr>
            </w:pPr>
            <w:r w:rsidRPr="00BE01FD">
              <w:rPr>
                <w:sz w:val="18"/>
              </w:rPr>
              <w:t>0.010</w:t>
            </w:r>
          </w:p>
        </w:tc>
        <w:tc>
          <w:tcPr>
            <w:tcW w:w="750" w:type="dxa"/>
          </w:tcPr>
          <w:p w14:paraId="4D9034F0" w14:textId="77777777" w:rsidR="00227620" w:rsidRPr="00BE01FD" w:rsidRDefault="00227620" w:rsidP="00F23761">
            <w:pPr>
              <w:widowControl w:val="0"/>
              <w:autoSpaceDE w:val="0"/>
              <w:autoSpaceDN w:val="0"/>
              <w:adjustRightInd w:val="0"/>
              <w:jc w:val="center"/>
              <w:rPr>
                <w:sz w:val="18"/>
              </w:rPr>
            </w:pPr>
            <w:r w:rsidRPr="00BE01FD">
              <w:rPr>
                <w:sz w:val="18"/>
              </w:rPr>
              <w:t>(0.015)</w:t>
            </w:r>
          </w:p>
        </w:tc>
        <w:tc>
          <w:tcPr>
            <w:tcW w:w="1050" w:type="dxa"/>
          </w:tcPr>
          <w:p w14:paraId="304BA96A" w14:textId="77777777" w:rsidR="00227620" w:rsidRPr="00BE01FD" w:rsidRDefault="00227620" w:rsidP="00F23761">
            <w:pPr>
              <w:widowControl w:val="0"/>
              <w:autoSpaceDE w:val="0"/>
              <w:autoSpaceDN w:val="0"/>
              <w:adjustRightInd w:val="0"/>
              <w:jc w:val="center"/>
              <w:rPr>
                <w:sz w:val="18"/>
              </w:rPr>
            </w:pPr>
          </w:p>
        </w:tc>
        <w:tc>
          <w:tcPr>
            <w:tcW w:w="780" w:type="dxa"/>
          </w:tcPr>
          <w:p w14:paraId="61AF1342" w14:textId="77777777" w:rsidR="00227620" w:rsidRPr="00BE01FD" w:rsidRDefault="00227620" w:rsidP="00F23761">
            <w:pPr>
              <w:widowControl w:val="0"/>
              <w:autoSpaceDE w:val="0"/>
              <w:autoSpaceDN w:val="0"/>
              <w:adjustRightInd w:val="0"/>
              <w:jc w:val="center"/>
              <w:rPr>
                <w:sz w:val="18"/>
              </w:rPr>
            </w:pPr>
          </w:p>
        </w:tc>
        <w:tc>
          <w:tcPr>
            <w:tcW w:w="1089" w:type="dxa"/>
          </w:tcPr>
          <w:p w14:paraId="1482BD52" w14:textId="77777777" w:rsidR="00227620" w:rsidRPr="00BE01FD" w:rsidRDefault="00227620" w:rsidP="00F23761">
            <w:pPr>
              <w:widowControl w:val="0"/>
              <w:autoSpaceDE w:val="0"/>
              <w:autoSpaceDN w:val="0"/>
              <w:adjustRightInd w:val="0"/>
              <w:jc w:val="center"/>
              <w:rPr>
                <w:sz w:val="18"/>
              </w:rPr>
            </w:pPr>
            <w:r w:rsidRPr="00BE01FD">
              <w:rPr>
                <w:sz w:val="18"/>
              </w:rPr>
              <w:t>0.010</w:t>
            </w:r>
          </w:p>
        </w:tc>
        <w:tc>
          <w:tcPr>
            <w:tcW w:w="741" w:type="dxa"/>
          </w:tcPr>
          <w:p w14:paraId="76A5AD4E" w14:textId="77777777" w:rsidR="00227620" w:rsidRPr="00BE01FD" w:rsidRDefault="00227620" w:rsidP="00F23761">
            <w:pPr>
              <w:widowControl w:val="0"/>
              <w:autoSpaceDE w:val="0"/>
              <w:autoSpaceDN w:val="0"/>
              <w:adjustRightInd w:val="0"/>
              <w:jc w:val="center"/>
              <w:rPr>
                <w:sz w:val="18"/>
              </w:rPr>
            </w:pPr>
            <w:r w:rsidRPr="00BE01FD">
              <w:rPr>
                <w:sz w:val="18"/>
              </w:rPr>
              <w:t>(0.015)</w:t>
            </w:r>
          </w:p>
        </w:tc>
      </w:tr>
      <w:tr w:rsidR="00227620" w:rsidRPr="004E19C6" w14:paraId="281FFFB0" w14:textId="77777777" w:rsidTr="00F23761">
        <w:tc>
          <w:tcPr>
            <w:tcW w:w="2042" w:type="dxa"/>
          </w:tcPr>
          <w:p w14:paraId="283B2DFD" w14:textId="77777777" w:rsidR="00227620" w:rsidRPr="000E17C7" w:rsidRDefault="00227620" w:rsidP="00F23761">
            <w:pPr>
              <w:ind w:left="341"/>
            </w:pPr>
            <w:r w:rsidRPr="000E17C7">
              <w:t>Regime Durability</w:t>
            </w:r>
          </w:p>
        </w:tc>
        <w:tc>
          <w:tcPr>
            <w:tcW w:w="1088" w:type="dxa"/>
          </w:tcPr>
          <w:p w14:paraId="01600DFE" w14:textId="77777777" w:rsidR="00227620" w:rsidRPr="00BE01FD" w:rsidRDefault="00227620" w:rsidP="00F23761">
            <w:pPr>
              <w:widowControl w:val="0"/>
              <w:autoSpaceDE w:val="0"/>
              <w:autoSpaceDN w:val="0"/>
              <w:adjustRightInd w:val="0"/>
              <w:jc w:val="center"/>
              <w:rPr>
                <w:sz w:val="18"/>
              </w:rPr>
            </w:pPr>
          </w:p>
        </w:tc>
        <w:tc>
          <w:tcPr>
            <w:tcW w:w="741" w:type="dxa"/>
          </w:tcPr>
          <w:p w14:paraId="5D057CE6" w14:textId="77777777" w:rsidR="00227620" w:rsidRPr="00BE01FD" w:rsidRDefault="00227620" w:rsidP="00F23761">
            <w:pPr>
              <w:widowControl w:val="0"/>
              <w:autoSpaceDE w:val="0"/>
              <w:autoSpaceDN w:val="0"/>
              <w:adjustRightInd w:val="0"/>
              <w:jc w:val="center"/>
              <w:rPr>
                <w:sz w:val="18"/>
              </w:rPr>
            </w:pPr>
          </w:p>
        </w:tc>
        <w:tc>
          <w:tcPr>
            <w:tcW w:w="1079" w:type="dxa"/>
          </w:tcPr>
          <w:p w14:paraId="3695632A"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750" w:type="dxa"/>
          </w:tcPr>
          <w:p w14:paraId="1C0A1EDF" w14:textId="77777777" w:rsidR="00227620" w:rsidRPr="00BE01FD" w:rsidRDefault="00227620" w:rsidP="00F23761">
            <w:pPr>
              <w:widowControl w:val="0"/>
              <w:autoSpaceDE w:val="0"/>
              <w:autoSpaceDN w:val="0"/>
              <w:adjustRightInd w:val="0"/>
              <w:jc w:val="center"/>
              <w:rPr>
                <w:sz w:val="18"/>
              </w:rPr>
            </w:pPr>
            <w:r w:rsidRPr="00BE01FD">
              <w:rPr>
                <w:sz w:val="18"/>
              </w:rPr>
              <w:t>(0.002)</w:t>
            </w:r>
          </w:p>
        </w:tc>
        <w:tc>
          <w:tcPr>
            <w:tcW w:w="1050" w:type="dxa"/>
          </w:tcPr>
          <w:p w14:paraId="4B4F17F8" w14:textId="77777777" w:rsidR="00227620" w:rsidRPr="00BE01FD" w:rsidRDefault="00227620" w:rsidP="00F23761">
            <w:pPr>
              <w:widowControl w:val="0"/>
              <w:autoSpaceDE w:val="0"/>
              <w:autoSpaceDN w:val="0"/>
              <w:adjustRightInd w:val="0"/>
              <w:jc w:val="center"/>
              <w:rPr>
                <w:sz w:val="18"/>
              </w:rPr>
            </w:pPr>
          </w:p>
        </w:tc>
        <w:tc>
          <w:tcPr>
            <w:tcW w:w="780" w:type="dxa"/>
          </w:tcPr>
          <w:p w14:paraId="34575F75" w14:textId="77777777" w:rsidR="00227620" w:rsidRPr="00BE01FD" w:rsidRDefault="00227620" w:rsidP="00F23761">
            <w:pPr>
              <w:widowControl w:val="0"/>
              <w:autoSpaceDE w:val="0"/>
              <w:autoSpaceDN w:val="0"/>
              <w:adjustRightInd w:val="0"/>
              <w:jc w:val="center"/>
              <w:rPr>
                <w:sz w:val="18"/>
              </w:rPr>
            </w:pPr>
          </w:p>
        </w:tc>
        <w:tc>
          <w:tcPr>
            <w:tcW w:w="1089" w:type="dxa"/>
          </w:tcPr>
          <w:p w14:paraId="16F5E798"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741" w:type="dxa"/>
          </w:tcPr>
          <w:p w14:paraId="72C26EC2" w14:textId="77777777" w:rsidR="00227620" w:rsidRPr="00BE01FD" w:rsidRDefault="00227620" w:rsidP="00F23761">
            <w:pPr>
              <w:widowControl w:val="0"/>
              <w:autoSpaceDE w:val="0"/>
              <w:autoSpaceDN w:val="0"/>
              <w:adjustRightInd w:val="0"/>
              <w:jc w:val="center"/>
              <w:rPr>
                <w:sz w:val="18"/>
              </w:rPr>
            </w:pPr>
            <w:r w:rsidRPr="00BE01FD">
              <w:rPr>
                <w:sz w:val="18"/>
              </w:rPr>
              <w:t>(0.002)</w:t>
            </w:r>
          </w:p>
        </w:tc>
      </w:tr>
      <w:tr w:rsidR="00227620" w:rsidRPr="004E19C6" w14:paraId="1D3D71CA" w14:textId="77777777" w:rsidTr="00F23761">
        <w:tc>
          <w:tcPr>
            <w:tcW w:w="2042" w:type="dxa"/>
          </w:tcPr>
          <w:p w14:paraId="6EA0DC79" w14:textId="77777777" w:rsidR="00227620" w:rsidRPr="000E17C7" w:rsidRDefault="00227620" w:rsidP="00F23761">
            <w:pPr>
              <w:ind w:left="341"/>
            </w:pPr>
            <w:r w:rsidRPr="000E17C7">
              <w:t>Left Executive</w:t>
            </w:r>
          </w:p>
        </w:tc>
        <w:tc>
          <w:tcPr>
            <w:tcW w:w="1088" w:type="dxa"/>
          </w:tcPr>
          <w:p w14:paraId="2C37107C" w14:textId="77777777" w:rsidR="00227620" w:rsidRPr="00BE01FD" w:rsidRDefault="00227620" w:rsidP="00F23761">
            <w:pPr>
              <w:widowControl w:val="0"/>
              <w:autoSpaceDE w:val="0"/>
              <w:autoSpaceDN w:val="0"/>
              <w:adjustRightInd w:val="0"/>
              <w:jc w:val="center"/>
              <w:rPr>
                <w:sz w:val="18"/>
              </w:rPr>
            </w:pPr>
          </w:p>
        </w:tc>
        <w:tc>
          <w:tcPr>
            <w:tcW w:w="741" w:type="dxa"/>
          </w:tcPr>
          <w:p w14:paraId="578028B5" w14:textId="77777777" w:rsidR="00227620" w:rsidRPr="00BE01FD" w:rsidRDefault="00227620" w:rsidP="00F23761">
            <w:pPr>
              <w:widowControl w:val="0"/>
              <w:autoSpaceDE w:val="0"/>
              <w:autoSpaceDN w:val="0"/>
              <w:adjustRightInd w:val="0"/>
              <w:jc w:val="center"/>
              <w:rPr>
                <w:sz w:val="18"/>
              </w:rPr>
            </w:pPr>
          </w:p>
        </w:tc>
        <w:tc>
          <w:tcPr>
            <w:tcW w:w="1079" w:type="dxa"/>
          </w:tcPr>
          <w:p w14:paraId="6AA6826A" w14:textId="77777777" w:rsidR="00227620" w:rsidRPr="00BE01FD" w:rsidRDefault="00227620" w:rsidP="00F23761">
            <w:pPr>
              <w:widowControl w:val="0"/>
              <w:autoSpaceDE w:val="0"/>
              <w:autoSpaceDN w:val="0"/>
              <w:adjustRightInd w:val="0"/>
              <w:jc w:val="center"/>
              <w:rPr>
                <w:sz w:val="18"/>
              </w:rPr>
            </w:pPr>
            <w:r w:rsidRPr="00BE01FD">
              <w:rPr>
                <w:sz w:val="18"/>
              </w:rPr>
              <w:t>-0.033</w:t>
            </w:r>
          </w:p>
        </w:tc>
        <w:tc>
          <w:tcPr>
            <w:tcW w:w="750" w:type="dxa"/>
          </w:tcPr>
          <w:p w14:paraId="10E61479" w14:textId="77777777" w:rsidR="00227620" w:rsidRPr="00BE01FD" w:rsidRDefault="00227620" w:rsidP="00F23761">
            <w:pPr>
              <w:widowControl w:val="0"/>
              <w:autoSpaceDE w:val="0"/>
              <w:autoSpaceDN w:val="0"/>
              <w:adjustRightInd w:val="0"/>
              <w:jc w:val="center"/>
              <w:rPr>
                <w:sz w:val="18"/>
              </w:rPr>
            </w:pPr>
            <w:r w:rsidRPr="00BE01FD">
              <w:rPr>
                <w:sz w:val="18"/>
              </w:rPr>
              <w:t>(0.068)</w:t>
            </w:r>
          </w:p>
        </w:tc>
        <w:tc>
          <w:tcPr>
            <w:tcW w:w="1050" w:type="dxa"/>
          </w:tcPr>
          <w:p w14:paraId="65AC1203" w14:textId="77777777" w:rsidR="00227620" w:rsidRPr="00BE01FD" w:rsidRDefault="00227620" w:rsidP="00F23761">
            <w:pPr>
              <w:widowControl w:val="0"/>
              <w:autoSpaceDE w:val="0"/>
              <w:autoSpaceDN w:val="0"/>
              <w:adjustRightInd w:val="0"/>
              <w:jc w:val="center"/>
              <w:rPr>
                <w:sz w:val="18"/>
              </w:rPr>
            </w:pPr>
          </w:p>
        </w:tc>
        <w:tc>
          <w:tcPr>
            <w:tcW w:w="780" w:type="dxa"/>
          </w:tcPr>
          <w:p w14:paraId="153BF5CD" w14:textId="77777777" w:rsidR="00227620" w:rsidRPr="00BE01FD" w:rsidRDefault="00227620" w:rsidP="00F23761">
            <w:pPr>
              <w:widowControl w:val="0"/>
              <w:autoSpaceDE w:val="0"/>
              <w:autoSpaceDN w:val="0"/>
              <w:adjustRightInd w:val="0"/>
              <w:jc w:val="center"/>
              <w:rPr>
                <w:sz w:val="18"/>
              </w:rPr>
            </w:pPr>
          </w:p>
        </w:tc>
        <w:tc>
          <w:tcPr>
            <w:tcW w:w="1089" w:type="dxa"/>
          </w:tcPr>
          <w:p w14:paraId="385184DA" w14:textId="77777777" w:rsidR="00227620" w:rsidRPr="00BE01FD" w:rsidRDefault="00227620" w:rsidP="00F23761">
            <w:pPr>
              <w:widowControl w:val="0"/>
              <w:autoSpaceDE w:val="0"/>
              <w:autoSpaceDN w:val="0"/>
              <w:adjustRightInd w:val="0"/>
              <w:jc w:val="center"/>
              <w:rPr>
                <w:sz w:val="18"/>
              </w:rPr>
            </w:pPr>
            <w:r w:rsidRPr="00BE01FD">
              <w:rPr>
                <w:sz w:val="18"/>
              </w:rPr>
              <w:t>-0.033</w:t>
            </w:r>
          </w:p>
        </w:tc>
        <w:tc>
          <w:tcPr>
            <w:tcW w:w="741" w:type="dxa"/>
          </w:tcPr>
          <w:p w14:paraId="2A626EB2" w14:textId="77777777" w:rsidR="00227620" w:rsidRPr="00BE01FD" w:rsidRDefault="00227620" w:rsidP="00F23761">
            <w:pPr>
              <w:widowControl w:val="0"/>
              <w:autoSpaceDE w:val="0"/>
              <w:autoSpaceDN w:val="0"/>
              <w:adjustRightInd w:val="0"/>
              <w:jc w:val="center"/>
              <w:rPr>
                <w:sz w:val="18"/>
              </w:rPr>
            </w:pPr>
            <w:r w:rsidRPr="00BE01FD">
              <w:rPr>
                <w:sz w:val="18"/>
              </w:rPr>
              <w:t>(0.068)</w:t>
            </w:r>
          </w:p>
        </w:tc>
      </w:tr>
      <w:tr w:rsidR="00227620" w:rsidRPr="004E19C6" w14:paraId="7107D705" w14:textId="77777777" w:rsidTr="00F23761">
        <w:tc>
          <w:tcPr>
            <w:tcW w:w="2042" w:type="dxa"/>
          </w:tcPr>
          <w:p w14:paraId="59432507" w14:textId="77777777" w:rsidR="00227620" w:rsidRPr="000E17C7" w:rsidRDefault="00227620" w:rsidP="00F23761">
            <w:pPr>
              <w:ind w:left="341"/>
            </w:pPr>
            <w:r w:rsidRPr="000E17C7">
              <w:t>Election</w:t>
            </w:r>
          </w:p>
        </w:tc>
        <w:tc>
          <w:tcPr>
            <w:tcW w:w="1088" w:type="dxa"/>
          </w:tcPr>
          <w:p w14:paraId="7FF064CA" w14:textId="77777777" w:rsidR="00227620" w:rsidRPr="00BE01FD" w:rsidRDefault="00227620" w:rsidP="00F23761">
            <w:pPr>
              <w:widowControl w:val="0"/>
              <w:autoSpaceDE w:val="0"/>
              <w:autoSpaceDN w:val="0"/>
              <w:adjustRightInd w:val="0"/>
              <w:jc w:val="center"/>
              <w:rPr>
                <w:sz w:val="18"/>
              </w:rPr>
            </w:pPr>
          </w:p>
        </w:tc>
        <w:tc>
          <w:tcPr>
            <w:tcW w:w="741" w:type="dxa"/>
          </w:tcPr>
          <w:p w14:paraId="4457A520" w14:textId="77777777" w:rsidR="00227620" w:rsidRPr="00BE01FD" w:rsidRDefault="00227620" w:rsidP="00F23761">
            <w:pPr>
              <w:widowControl w:val="0"/>
              <w:autoSpaceDE w:val="0"/>
              <w:autoSpaceDN w:val="0"/>
              <w:adjustRightInd w:val="0"/>
              <w:jc w:val="center"/>
              <w:rPr>
                <w:sz w:val="18"/>
              </w:rPr>
            </w:pPr>
          </w:p>
        </w:tc>
        <w:tc>
          <w:tcPr>
            <w:tcW w:w="1079" w:type="dxa"/>
          </w:tcPr>
          <w:p w14:paraId="71668D52" w14:textId="77777777" w:rsidR="00227620" w:rsidRPr="00BE01FD" w:rsidRDefault="00227620" w:rsidP="00F23761">
            <w:pPr>
              <w:widowControl w:val="0"/>
              <w:autoSpaceDE w:val="0"/>
              <w:autoSpaceDN w:val="0"/>
              <w:adjustRightInd w:val="0"/>
              <w:jc w:val="center"/>
              <w:rPr>
                <w:sz w:val="18"/>
              </w:rPr>
            </w:pPr>
            <w:r w:rsidRPr="00BE01FD">
              <w:rPr>
                <w:sz w:val="18"/>
              </w:rPr>
              <w:t>-0.012</w:t>
            </w:r>
          </w:p>
        </w:tc>
        <w:tc>
          <w:tcPr>
            <w:tcW w:w="750" w:type="dxa"/>
          </w:tcPr>
          <w:p w14:paraId="064874AF" w14:textId="77777777" w:rsidR="00227620" w:rsidRPr="00BE01FD" w:rsidRDefault="00227620" w:rsidP="00F23761">
            <w:pPr>
              <w:widowControl w:val="0"/>
              <w:autoSpaceDE w:val="0"/>
              <w:autoSpaceDN w:val="0"/>
              <w:adjustRightInd w:val="0"/>
              <w:jc w:val="center"/>
              <w:rPr>
                <w:sz w:val="18"/>
              </w:rPr>
            </w:pPr>
            <w:r w:rsidRPr="00BE01FD">
              <w:rPr>
                <w:sz w:val="18"/>
              </w:rPr>
              <w:t>(0.092)</w:t>
            </w:r>
          </w:p>
        </w:tc>
        <w:tc>
          <w:tcPr>
            <w:tcW w:w="1050" w:type="dxa"/>
          </w:tcPr>
          <w:p w14:paraId="24B114A6" w14:textId="77777777" w:rsidR="00227620" w:rsidRPr="00BE01FD" w:rsidRDefault="00227620" w:rsidP="00F23761">
            <w:pPr>
              <w:widowControl w:val="0"/>
              <w:autoSpaceDE w:val="0"/>
              <w:autoSpaceDN w:val="0"/>
              <w:adjustRightInd w:val="0"/>
              <w:jc w:val="center"/>
              <w:rPr>
                <w:sz w:val="18"/>
              </w:rPr>
            </w:pPr>
          </w:p>
        </w:tc>
        <w:tc>
          <w:tcPr>
            <w:tcW w:w="780" w:type="dxa"/>
          </w:tcPr>
          <w:p w14:paraId="3871EB30" w14:textId="77777777" w:rsidR="00227620" w:rsidRPr="00BE01FD" w:rsidRDefault="00227620" w:rsidP="00F23761">
            <w:pPr>
              <w:widowControl w:val="0"/>
              <w:autoSpaceDE w:val="0"/>
              <w:autoSpaceDN w:val="0"/>
              <w:adjustRightInd w:val="0"/>
              <w:jc w:val="center"/>
              <w:rPr>
                <w:sz w:val="18"/>
              </w:rPr>
            </w:pPr>
          </w:p>
        </w:tc>
        <w:tc>
          <w:tcPr>
            <w:tcW w:w="1089" w:type="dxa"/>
          </w:tcPr>
          <w:p w14:paraId="055863D6" w14:textId="77777777" w:rsidR="00227620" w:rsidRPr="00BE01FD" w:rsidRDefault="00227620" w:rsidP="00F23761">
            <w:pPr>
              <w:widowControl w:val="0"/>
              <w:autoSpaceDE w:val="0"/>
              <w:autoSpaceDN w:val="0"/>
              <w:adjustRightInd w:val="0"/>
              <w:jc w:val="center"/>
              <w:rPr>
                <w:sz w:val="18"/>
              </w:rPr>
            </w:pPr>
            <w:r w:rsidRPr="00BE01FD">
              <w:rPr>
                <w:sz w:val="18"/>
              </w:rPr>
              <w:t>-0.012</w:t>
            </w:r>
          </w:p>
        </w:tc>
        <w:tc>
          <w:tcPr>
            <w:tcW w:w="741" w:type="dxa"/>
          </w:tcPr>
          <w:p w14:paraId="2AFAC297" w14:textId="77777777" w:rsidR="00227620" w:rsidRPr="00BE01FD" w:rsidRDefault="00227620" w:rsidP="00F23761">
            <w:pPr>
              <w:widowControl w:val="0"/>
              <w:autoSpaceDE w:val="0"/>
              <w:autoSpaceDN w:val="0"/>
              <w:adjustRightInd w:val="0"/>
              <w:jc w:val="center"/>
              <w:rPr>
                <w:sz w:val="18"/>
              </w:rPr>
            </w:pPr>
            <w:r w:rsidRPr="00BE01FD">
              <w:rPr>
                <w:sz w:val="18"/>
              </w:rPr>
              <w:t>(0.092)</w:t>
            </w:r>
          </w:p>
        </w:tc>
      </w:tr>
      <w:tr w:rsidR="00227620" w:rsidRPr="004E19C6" w14:paraId="5B27BB02" w14:textId="77777777" w:rsidTr="00F23761">
        <w:tc>
          <w:tcPr>
            <w:tcW w:w="2042" w:type="dxa"/>
          </w:tcPr>
          <w:p w14:paraId="54D0D58C" w14:textId="77777777" w:rsidR="00227620" w:rsidRPr="004E19C6" w:rsidRDefault="00227620" w:rsidP="00F23761">
            <w:pPr>
              <w:ind w:left="341"/>
            </w:pPr>
            <w:r w:rsidRPr="004E19C6">
              <w:t>Left*Election</w:t>
            </w:r>
          </w:p>
        </w:tc>
        <w:tc>
          <w:tcPr>
            <w:tcW w:w="1088" w:type="dxa"/>
          </w:tcPr>
          <w:p w14:paraId="6A9D4A14" w14:textId="77777777" w:rsidR="00227620" w:rsidRPr="00BE01FD" w:rsidRDefault="00227620" w:rsidP="00F23761">
            <w:pPr>
              <w:widowControl w:val="0"/>
              <w:autoSpaceDE w:val="0"/>
              <w:autoSpaceDN w:val="0"/>
              <w:adjustRightInd w:val="0"/>
              <w:jc w:val="center"/>
              <w:rPr>
                <w:sz w:val="18"/>
              </w:rPr>
            </w:pPr>
          </w:p>
        </w:tc>
        <w:tc>
          <w:tcPr>
            <w:tcW w:w="741" w:type="dxa"/>
          </w:tcPr>
          <w:p w14:paraId="2F2FC286" w14:textId="77777777" w:rsidR="00227620" w:rsidRPr="00BE01FD" w:rsidRDefault="00227620" w:rsidP="00F23761">
            <w:pPr>
              <w:widowControl w:val="0"/>
              <w:autoSpaceDE w:val="0"/>
              <w:autoSpaceDN w:val="0"/>
              <w:adjustRightInd w:val="0"/>
              <w:jc w:val="center"/>
              <w:rPr>
                <w:sz w:val="18"/>
              </w:rPr>
            </w:pPr>
          </w:p>
        </w:tc>
        <w:tc>
          <w:tcPr>
            <w:tcW w:w="1079" w:type="dxa"/>
          </w:tcPr>
          <w:p w14:paraId="56465FAD" w14:textId="77777777" w:rsidR="00227620" w:rsidRPr="00BE01FD" w:rsidRDefault="00227620" w:rsidP="00F23761">
            <w:pPr>
              <w:widowControl w:val="0"/>
              <w:autoSpaceDE w:val="0"/>
              <w:autoSpaceDN w:val="0"/>
              <w:adjustRightInd w:val="0"/>
              <w:jc w:val="center"/>
              <w:rPr>
                <w:sz w:val="18"/>
              </w:rPr>
            </w:pPr>
            <w:r w:rsidRPr="00BE01FD">
              <w:rPr>
                <w:sz w:val="18"/>
              </w:rPr>
              <w:t>-0.132</w:t>
            </w:r>
          </w:p>
        </w:tc>
        <w:tc>
          <w:tcPr>
            <w:tcW w:w="750" w:type="dxa"/>
          </w:tcPr>
          <w:p w14:paraId="64D1573F" w14:textId="77777777" w:rsidR="00227620" w:rsidRPr="00BE01FD" w:rsidRDefault="00227620" w:rsidP="00F23761">
            <w:pPr>
              <w:widowControl w:val="0"/>
              <w:autoSpaceDE w:val="0"/>
              <w:autoSpaceDN w:val="0"/>
              <w:adjustRightInd w:val="0"/>
              <w:jc w:val="center"/>
              <w:rPr>
                <w:sz w:val="18"/>
              </w:rPr>
            </w:pPr>
            <w:r w:rsidRPr="00BE01FD">
              <w:rPr>
                <w:sz w:val="18"/>
              </w:rPr>
              <w:t>(0.168)</w:t>
            </w:r>
          </w:p>
        </w:tc>
        <w:tc>
          <w:tcPr>
            <w:tcW w:w="1050" w:type="dxa"/>
          </w:tcPr>
          <w:p w14:paraId="4E0CFF33" w14:textId="77777777" w:rsidR="00227620" w:rsidRPr="00BE01FD" w:rsidRDefault="00227620" w:rsidP="00F23761">
            <w:pPr>
              <w:widowControl w:val="0"/>
              <w:autoSpaceDE w:val="0"/>
              <w:autoSpaceDN w:val="0"/>
              <w:adjustRightInd w:val="0"/>
              <w:jc w:val="center"/>
              <w:rPr>
                <w:sz w:val="18"/>
              </w:rPr>
            </w:pPr>
          </w:p>
        </w:tc>
        <w:tc>
          <w:tcPr>
            <w:tcW w:w="780" w:type="dxa"/>
          </w:tcPr>
          <w:p w14:paraId="63A73645" w14:textId="77777777" w:rsidR="00227620" w:rsidRPr="00BE01FD" w:rsidRDefault="00227620" w:rsidP="00F23761">
            <w:pPr>
              <w:widowControl w:val="0"/>
              <w:autoSpaceDE w:val="0"/>
              <w:autoSpaceDN w:val="0"/>
              <w:adjustRightInd w:val="0"/>
              <w:jc w:val="center"/>
              <w:rPr>
                <w:sz w:val="18"/>
              </w:rPr>
            </w:pPr>
          </w:p>
        </w:tc>
        <w:tc>
          <w:tcPr>
            <w:tcW w:w="1089" w:type="dxa"/>
          </w:tcPr>
          <w:p w14:paraId="20D9E0BE" w14:textId="77777777" w:rsidR="00227620" w:rsidRPr="00BE01FD" w:rsidRDefault="00227620" w:rsidP="00F23761">
            <w:pPr>
              <w:widowControl w:val="0"/>
              <w:autoSpaceDE w:val="0"/>
              <w:autoSpaceDN w:val="0"/>
              <w:adjustRightInd w:val="0"/>
              <w:jc w:val="center"/>
              <w:rPr>
                <w:sz w:val="18"/>
              </w:rPr>
            </w:pPr>
            <w:r w:rsidRPr="00BE01FD">
              <w:rPr>
                <w:sz w:val="18"/>
              </w:rPr>
              <w:t>-0.134</w:t>
            </w:r>
          </w:p>
        </w:tc>
        <w:tc>
          <w:tcPr>
            <w:tcW w:w="741" w:type="dxa"/>
          </w:tcPr>
          <w:p w14:paraId="618F8D2C" w14:textId="77777777" w:rsidR="00227620" w:rsidRPr="00BE01FD" w:rsidRDefault="00227620" w:rsidP="00F23761">
            <w:pPr>
              <w:widowControl w:val="0"/>
              <w:autoSpaceDE w:val="0"/>
              <w:autoSpaceDN w:val="0"/>
              <w:adjustRightInd w:val="0"/>
              <w:jc w:val="center"/>
              <w:rPr>
                <w:sz w:val="18"/>
              </w:rPr>
            </w:pPr>
            <w:r w:rsidRPr="00BE01FD">
              <w:rPr>
                <w:sz w:val="18"/>
              </w:rPr>
              <w:t>(0.168)</w:t>
            </w:r>
          </w:p>
        </w:tc>
      </w:tr>
      <w:tr w:rsidR="00227620" w:rsidRPr="004E19C6" w14:paraId="3CA9BDB5" w14:textId="77777777" w:rsidTr="00F23761">
        <w:tc>
          <w:tcPr>
            <w:tcW w:w="2042" w:type="dxa"/>
            <w:tcBorders>
              <w:bottom w:val="single" w:sz="4" w:space="0" w:color="auto"/>
            </w:tcBorders>
          </w:tcPr>
          <w:p w14:paraId="1E3E1664" w14:textId="77777777" w:rsidR="00227620" w:rsidRPr="000E17C7" w:rsidRDefault="00227620" w:rsidP="00F23761">
            <w:pPr>
              <w:widowControl w:val="0"/>
              <w:autoSpaceDE w:val="0"/>
              <w:autoSpaceDN w:val="0"/>
              <w:adjustRightInd w:val="0"/>
            </w:pPr>
            <w:r w:rsidRPr="000E17C7">
              <w:t>Constant</w:t>
            </w:r>
          </w:p>
        </w:tc>
        <w:tc>
          <w:tcPr>
            <w:tcW w:w="1088" w:type="dxa"/>
            <w:tcBorders>
              <w:bottom w:val="single" w:sz="4" w:space="0" w:color="auto"/>
            </w:tcBorders>
          </w:tcPr>
          <w:p w14:paraId="4EEDCBED" w14:textId="77777777" w:rsidR="00227620" w:rsidRPr="00BE01FD" w:rsidRDefault="00227620" w:rsidP="00F23761">
            <w:pPr>
              <w:widowControl w:val="0"/>
              <w:autoSpaceDE w:val="0"/>
              <w:autoSpaceDN w:val="0"/>
              <w:adjustRightInd w:val="0"/>
              <w:jc w:val="center"/>
              <w:rPr>
                <w:sz w:val="18"/>
              </w:rPr>
            </w:pPr>
            <w:r w:rsidRPr="00BE01FD">
              <w:rPr>
                <w:sz w:val="18"/>
              </w:rPr>
              <w:t>-0.568</w:t>
            </w:r>
          </w:p>
        </w:tc>
        <w:tc>
          <w:tcPr>
            <w:tcW w:w="741" w:type="dxa"/>
            <w:tcBorders>
              <w:bottom w:val="single" w:sz="4" w:space="0" w:color="auto"/>
            </w:tcBorders>
          </w:tcPr>
          <w:p w14:paraId="13B51586" w14:textId="77777777" w:rsidR="00227620" w:rsidRPr="00BE01FD" w:rsidRDefault="00227620" w:rsidP="00F23761">
            <w:pPr>
              <w:widowControl w:val="0"/>
              <w:autoSpaceDE w:val="0"/>
              <w:autoSpaceDN w:val="0"/>
              <w:adjustRightInd w:val="0"/>
              <w:jc w:val="center"/>
              <w:rPr>
                <w:sz w:val="18"/>
              </w:rPr>
            </w:pPr>
            <w:r w:rsidRPr="00BE01FD">
              <w:rPr>
                <w:sz w:val="18"/>
              </w:rPr>
              <w:t>(1.144)</w:t>
            </w:r>
          </w:p>
        </w:tc>
        <w:tc>
          <w:tcPr>
            <w:tcW w:w="1079" w:type="dxa"/>
            <w:tcBorders>
              <w:bottom w:val="single" w:sz="4" w:space="0" w:color="auto"/>
            </w:tcBorders>
          </w:tcPr>
          <w:p w14:paraId="250761AA" w14:textId="77777777" w:rsidR="00227620" w:rsidRPr="00BE01FD" w:rsidRDefault="00227620" w:rsidP="00F23761">
            <w:pPr>
              <w:widowControl w:val="0"/>
              <w:autoSpaceDE w:val="0"/>
              <w:autoSpaceDN w:val="0"/>
              <w:adjustRightInd w:val="0"/>
              <w:jc w:val="center"/>
              <w:rPr>
                <w:sz w:val="18"/>
              </w:rPr>
            </w:pPr>
            <w:r w:rsidRPr="00BE01FD">
              <w:rPr>
                <w:sz w:val="18"/>
              </w:rPr>
              <w:t>-0.199</w:t>
            </w:r>
          </w:p>
        </w:tc>
        <w:tc>
          <w:tcPr>
            <w:tcW w:w="750" w:type="dxa"/>
            <w:tcBorders>
              <w:bottom w:val="single" w:sz="4" w:space="0" w:color="auto"/>
            </w:tcBorders>
          </w:tcPr>
          <w:p w14:paraId="273A8223" w14:textId="77777777" w:rsidR="00227620" w:rsidRPr="00BE01FD" w:rsidRDefault="00227620" w:rsidP="00F23761">
            <w:pPr>
              <w:widowControl w:val="0"/>
              <w:autoSpaceDE w:val="0"/>
              <w:autoSpaceDN w:val="0"/>
              <w:adjustRightInd w:val="0"/>
              <w:jc w:val="center"/>
              <w:rPr>
                <w:sz w:val="18"/>
              </w:rPr>
            </w:pPr>
            <w:r w:rsidRPr="00BE01FD">
              <w:rPr>
                <w:sz w:val="18"/>
              </w:rPr>
              <w:t>(1.050)</w:t>
            </w:r>
          </w:p>
        </w:tc>
        <w:tc>
          <w:tcPr>
            <w:tcW w:w="1050" w:type="dxa"/>
            <w:tcBorders>
              <w:bottom w:val="single" w:sz="4" w:space="0" w:color="auto"/>
            </w:tcBorders>
          </w:tcPr>
          <w:p w14:paraId="0A9F4838" w14:textId="77777777" w:rsidR="00227620" w:rsidRPr="00BE01FD" w:rsidRDefault="00227620" w:rsidP="00F23761">
            <w:pPr>
              <w:widowControl w:val="0"/>
              <w:autoSpaceDE w:val="0"/>
              <w:autoSpaceDN w:val="0"/>
              <w:adjustRightInd w:val="0"/>
              <w:jc w:val="center"/>
              <w:rPr>
                <w:sz w:val="18"/>
              </w:rPr>
            </w:pPr>
            <w:r w:rsidRPr="00BE01FD">
              <w:rPr>
                <w:sz w:val="18"/>
              </w:rPr>
              <w:t>-0.568</w:t>
            </w:r>
          </w:p>
        </w:tc>
        <w:tc>
          <w:tcPr>
            <w:tcW w:w="780" w:type="dxa"/>
            <w:tcBorders>
              <w:bottom w:val="single" w:sz="4" w:space="0" w:color="auto"/>
            </w:tcBorders>
          </w:tcPr>
          <w:p w14:paraId="1BA2351B" w14:textId="77777777" w:rsidR="00227620" w:rsidRPr="00BE01FD" w:rsidRDefault="00227620" w:rsidP="00F23761">
            <w:pPr>
              <w:widowControl w:val="0"/>
              <w:autoSpaceDE w:val="0"/>
              <w:autoSpaceDN w:val="0"/>
              <w:adjustRightInd w:val="0"/>
              <w:jc w:val="center"/>
              <w:rPr>
                <w:sz w:val="18"/>
              </w:rPr>
            </w:pPr>
            <w:r w:rsidRPr="00BE01FD">
              <w:rPr>
                <w:sz w:val="18"/>
              </w:rPr>
              <w:t>(1.145)</w:t>
            </w:r>
          </w:p>
        </w:tc>
        <w:tc>
          <w:tcPr>
            <w:tcW w:w="1089" w:type="dxa"/>
            <w:tcBorders>
              <w:bottom w:val="single" w:sz="4" w:space="0" w:color="auto"/>
            </w:tcBorders>
          </w:tcPr>
          <w:p w14:paraId="38DC1F75" w14:textId="77777777" w:rsidR="00227620" w:rsidRPr="00BE01FD" w:rsidRDefault="00227620" w:rsidP="00F23761">
            <w:pPr>
              <w:widowControl w:val="0"/>
              <w:autoSpaceDE w:val="0"/>
              <w:autoSpaceDN w:val="0"/>
              <w:adjustRightInd w:val="0"/>
              <w:jc w:val="center"/>
              <w:rPr>
                <w:sz w:val="18"/>
              </w:rPr>
            </w:pPr>
            <w:r w:rsidRPr="00BE01FD">
              <w:rPr>
                <w:sz w:val="18"/>
              </w:rPr>
              <w:t>-0.223</w:t>
            </w:r>
          </w:p>
        </w:tc>
        <w:tc>
          <w:tcPr>
            <w:tcW w:w="741" w:type="dxa"/>
            <w:tcBorders>
              <w:bottom w:val="single" w:sz="4" w:space="0" w:color="auto"/>
            </w:tcBorders>
          </w:tcPr>
          <w:p w14:paraId="6FAF8C64" w14:textId="77777777" w:rsidR="00227620" w:rsidRPr="00BE01FD" w:rsidRDefault="00227620" w:rsidP="00F23761">
            <w:pPr>
              <w:widowControl w:val="0"/>
              <w:autoSpaceDE w:val="0"/>
              <w:autoSpaceDN w:val="0"/>
              <w:adjustRightInd w:val="0"/>
              <w:jc w:val="center"/>
              <w:rPr>
                <w:sz w:val="18"/>
              </w:rPr>
            </w:pPr>
            <w:r w:rsidRPr="00BE01FD">
              <w:rPr>
                <w:sz w:val="18"/>
              </w:rPr>
              <w:t>(1.050)</w:t>
            </w:r>
          </w:p>
        </w:tc>
      </w:tr>
      <w:tr w:rsidR="00227620" w:rsidRPr="004E19C6" w14:paraId="5B0EC2AB" w14:textId="77777777" w:rsidTr="00F23761">
        <w:trPr>
          <w:trHeight w:val="386"/>
        </w:trPr>
        <w:tc>
          <w:tcPr>
            <w:tcW w:w="9360" w:type="dxa"/>
            <w:gridSpan w:val="9"/>
            <w:tcBorders>
              <w:top w:val="single" w:sz="4" w:space="0" w:color="auto"/>
              <w:bottom w:val="single" w:sz="4" w:space="0" w:color="auto"/>
            </w:tcBorders>
            <w:vAlign w:val="center"/>
          </w:tcPr>
          <w:p w14:paraId="56DF9973" w14:textId="77777777" w:rsidR="00227620" w:rsidRPr="00BE01FD" w:rsidRDefault="00227620" w:rsidP="00F23761">
            <w:pPr>
              <w:rPr>
                <w:i/>
                <w:sz w:val="18"/>
              </w:rPr>
            </w:pPr>
            <w:r w:rsidRPr="00407FBD">
              <w:rPr>
                <w:i/>
              </w:rPr>
              <w:t>Rated by Credit Agency</w:t>
            </w:r>
          </w:p>
        </w:tc>
      </w:tr>
      <w:tr w:rsidR="00227620" w:rsidRPr="004E19C6" w14:paraId="08CDDA9E" w14:textId="77777777" w:rsidTr="00F23761">
        <w:tc>
          <w:tcPr>
            <w:tcW w:w="2042" w:type="dxa"/>
            <w:tcBorders>
              <w:top w:val="single" w:sz="4" w:space="0" w:color="auto"/>
            </w:tcBorders>
          </w:tcPr>
          <w:p w14:paraId="604EF78E" w14:textId="77777777" w:rsidR="00227620" w:rsidRPr="000E17C7" w:rsidRDefault="00227620" w:rsidP="00F23761">
            <w:pPr>
              <w:ind w:left="341"/>
            </w:pPr>
            <w:r w:rsidRPr="000E17C7">
              <w:t xml:space="preserve">GDP (ln)  </w:t>
            </w:r>
          </w:p>
        </w:tc>
        <w:tc>
          <w:tcPr>
            <w:tcW w:w="1088" w:type="dxa"/>
            <w:tcBorders>
              <w:top w:val="single" w:sz="4" w:space="0" w:color="auto"/>
            </w:tcBorders>
          </w:tcPr>
          <w:p w14:paraId="507BEFD5" w14:textId="77777777" w:rsidR="00227620" w:rsidRPr="00BE01FD" w:rsidRDefault="00227620" w:rsidP="00F23761">
            <w:pPr>
              <w:widowControl w:val="0"/>
              <w:autoSpaceDE w:val="0"/>
              <w:autoSpaceDN w:val="0"/>
              <w:adjustRightInd w:val="0"/>
              <w:jc w:val="center"/>
              <w:rPr>
                <w:sz w:val="18"/>
              </w:rPr>
            </w:pPr>
            <w:r w:rsidRPr="00BE01FD">
              <w:rPr>
                <w:sz w:val="18"/>
              </w:rPr>
              <w:t>0.507***</w:t>
            </w:r>
          </w:p>
        </w:tc>
        <w:tc>
          <w:tcPr>
            <w:tcW w:w="741" w:type="dxa"/>
            <w:tcBorders>
              <w:top w:val="single" w:sz="4" w:space="0" w:color="auto"/>
            </w:tcBorders>
          </w:tcPr>
          <w:p w14:paraId="3DAC91C6" w14:textId="77777777" w:rsidR="00227620" w:rsidRPr="00BE01FD" w:rsidRDefault="00227620" w:rsidP="00F23761">
            <w:pPr>
              <w:widowControl w:val="0"/>
              <w:autoSpaceDE w:val="0"/>
              <w:autoSpaceDN w:val="0"/>
              <w:adjustRightInd w:val="0"/>
              <w:jc w:val="center"/>
              <w:rPr>
                <w:sz w:val="18"/>
              </w:rPr>
            </w:pPr>
            <w:r w:rsidRPr="00BE01FD">
              <w:rPr>
                <w:sz w:val="18"/>
              </w:rPr>
              <w:t>(0.029)</w:t>
            </w:r>
          </w:p>
        </w:tc>
        <w:tc>
          <w:tcPr>
            <w:tcW w:w="1079" w:type="dxa"/>
            <w:tcBorders>
              <w:top w:val="single" w:sz="4" w:space="0" w:color="auto"/>
            </w:tcBorders>
          </w:tcPr>
          <w:p w14:paraId="20613924" w14:textId="77777777" w:rsidR="00227620" w:rsidRPr="00BE01FD" w:rsidRDefault="00227620" w:rsidP="00F23761">
            <w:pPr>
              <w:widowControl w:val="0"/>
              <w:autoSpaceDE w:val="0"/>
              <w:autoSpaceDN w:val="0"/>
              <w:adjustRightInd w:val="0"/>
              <w:jc w:val="center"/>
              <w:rPr>
                <w:sz w:val="18"/>
              </w:rPr>
            </w:pPr>
            <w:r w:rsidRPr="00BE01FD">
              <w:rPr>
                <w:sz w:val="18"/>
              </w:rPr>
              <w:t>1.032***</w:t>
            </w:r>
          </w:p>
        </w:tc>
        <w:tc>
          <w:tcPr>
            <w:tcW w:w="750" w:type="dxa"/>
            <w:tcBorders>
              <w:top w:val="single" w:sz="4" w:space="0" w:color="auto"/>
            </w:tcBorders>
          </w:tcPr>
          <w:p w14:paraId="4CD9D63F" w14:textId="77777777" w:rsidR="00227620" w:rsidRPr="00BE01FD" w:rsidRDefault="00227620" w:rsidP="00F23761">
            <w:pPr>
              <w:widowControl w:val="0"/>
              <w:autoSpaceDE w:val="0"/>
              <w:autoSpaceDN w:val="0"/>
              <w:adjustRightInd w:val="0"/>
              <w:jc w:val="center"/>
              <w:rPr>
                <w:sz w:val="18"/>
              </w:rPr>
            </w:pPr>
            <w:r w:rsidRPr="00BE01FD">
              <w:rPr>
                <w:sz w:val="18"/>
              </w:rPr>
              <w:t>(0.065)</w:t>
            </w:r>
          </w:p>
        </w:tc>
        <w:tc>
          <w:tcPr>
            <w:tcW w:w="1050" w:type="dxa"/>
            <w:tcBorders>
              <w:top w:val="single" w:sz="4" w:space="0" w:color="auto"/>
            </w:tcBorders>
          </w:tcPr>
          <w:p w14:paraId="5BFD0341" w14:textId="77777777" w:rsidR="00227620" w:rsidRPr="00BE01FD" w:rsidRDefault="00227620" w:rsidP="00F23761">
            <w:pPr>
              <w:widowControl w:val="0"/>
              <w:autoSpaceDE w:val="0"/>
              <w:autoSpaceDN w:val="0"/>
              <w:adjustRightInd w:val="0"/>
              <w:jc w:val="center"/>
              <w:rPr>
                <w:sz w:val="18"/>
              </w:rPr>
            </w:pPr>
            <w:r w:rsidRPr="00BE01FD">
              <w:rPr>
                <w:sz w:val="18"/>
              </w:rPr>
              <w:t>0.507***</w:t>
            </w:r>
          </w:p>
        </w:tc>
        <w:tc>
          <w:tcPr>
            <w:tcW w:w="780" w:type="dxa"/>
            <w:tcBorders>
              <w:top w:val="single" w:sz="4" w:space="0" w:color="auto"/>
            </w:tcBorders>
          </w:tcPr>
          <w:p w14:paraId="1472C2B0" w14:textId="77777777" w:rsidR="00227620" w:rsidRPr="00BE01FD" w:rsidRDefault="00227620" w:rsidP="00F23761">
            <w:pPr>
              <w:widowControl w:val="0"/>
              <w:autoSpaceDE w:val="0"/>
              <w:autoSpaceDN w:val="0"/>
              <w:adjustRightInd w:val="0"/>
              <w:jc w:val="center"/>
              <w:rPr>
                <w:sz w:val="18"/>
              </w:rPr>
            </w:pPr>
            <w:r w:rsidRPr="00BE01FD">
              <w:rPr>
                <w:sz w:val="18"/>
              </w:rPr>
              <w:t>(0.029)</w:t>
            </w:r>
          </w:p>
        </w:tc>
        <w:tc>
          <w:tcPr>
            <w:tcW w:w="1089" w:type="dxa"/>
            <w:tcBorders>
              <w:top w:val="single" w:sz="4" w:space="0" w:color="auto"/>
            </w:tcBorders>
          </w:tcPr>
          <w:p w14:paraId="11A386E6" w14:textId="77777777" w:rsidR="00227620" w:rsidRPr="00BE01FD" w:rsidRDefault="00227620" w:rsidP="00F23761">
            <w:pPr>
              <w:widowControl w:val="0"/>
              <w:autoSpaceDE w:val="0"/>
              <w:autoSpaceDN w:val="0"/>
              <w:adjustRightInd w:val="0"/>
              <w:jc w:val="center"/>
              <w:rPr>
                <w:sz w:val="18"/>
              </w:rPr>
            </w:pPr>
            <w:r w:rsidRPr="00BE01FD">
              <w:rPr>
                <w:sz w:val="18"/>
              </w:rPr>
              <w:t>1.032***</w:t>
            </w:r>
          </w:p>
        </w:tc>
        <w:tc>
          <w:tcPr>
            <w:tcW w:w="741" w:type="dxa"/>
            <w:tcBorders>
              <w:top w:val="single" w:sz="4" w:space="0" w:color="auto"/>
            </w:tcBorders>
          </w:tcPr>
          <w:p w14:paraId="497AD86E" w14:textId="77777777" w:rsidR="00227620" w:rsidRPr="00BE01FD" w:rsidRDefault="00227620" w:rsidP="00F23761">
            <w:pPr>
              <w:widowControl w:val="0"/>
              <w:autoSpaceDE w:val="0"/>
              <w:autoSpaceDN w:val="0"/>
              <w:adjustRightInd w:val="0"/>
              <w:jc w:val="center"/>
              <w:rPr>
                <w:sz w:val="18"/>
              </w:rPr>
            </w:pPr>
            <w:r w:rsidRPr="00BE01FD">
              <w:rPr>
                <w:sz w:val="18"/>
              </w:rPr>
              <w:t>(0.065)</w:t>
            </w:r>
          </w:p>
        </w:tc>
      </w:tr>
      <w:tr w:rsidR="00227620" w:rsidRPr="004E19C6" w14:paraId="3F707EB6" w14:textId="77777777" w:rsidTr="00F23761">
        <w:tc>
          <w:tcPr>
            <w:tcW w:w="2042" w:type="dxa"/>
          </w:tcPr>
          <w:p w14:paraId="5C488D07" w14:textId="77777777" w:rsidR="00227620" w:rsidRPr="000E17C7" w:rsidRDefault="00227620" w:rsidP="00F23761">
            <w:pPr>
              <w:ind w:left="341"/>
            </w:pPr>
            <w:r w:rsidRPr="000E17C7">
              <w:t>GDP Growth</w:t>
            </w:r>
          </w:p>
        </w:tc>
        <w:tc>
          <w:tcPr>
            <w:tcW w:w="1088" w:type="dxa"/>
          </w:tcPr>
          <w:p w14:paraId="66573722" w14:textId="77777777" w:rsidR="00227620" w:rsidRPr="00BE01FD" w:rsidRDefault="00227620" w:rsidP="00F23761">
            <w:pPr>
              <w:widowControl w:val="0"/>
              <w:autoSpaceDE w:val="0"/>
              <w:autoSpaceDN w:val="0"/>
              <w:adjustRightInd w:val="0"/>
              <w:jc w:val="center"/>
              <w:rPr>
                <w:sz w:val="18"/>
              </w:rPr>
            </w:pPr>
            <w:r w:rsidRPr="00BE01FD">
              <w:rPr>
                <w:sz w:val="18"/>
              </w:rPr>
              <w:t>0.008</w:t>
            </w:r>
          </w:p>
        </w:tc>
        <w:tc>
          <w:tcPr>
            <w:tcW w:w="741" w:type="dxa"/>
          </w:tcPr>
          <w:p w14:paraId="3AEAFB47" w14:textId="77777777" w:rsidR="00227620" w:rsidRPr="00BE01FD" w:rsidRDefault="00227620" w:rsidP="00F23761">
            <w:pPr>
              <w:widowControl w:val="0"/>
              <w:autoSpaceDE w:val="0"/>
              <w:autoSpaceDN w:val="0"/>
              <w:adjustRightInd w:val="0"/>
              <w:jc w:val="center"/>
              <w:rPr>
                <w:sz w:val="18"/>
              </w:rPr>
            </w:pPr>
            <w:r w:rsidRPr="00BE01FD">
              <w:rPr>
                <w:sz w:val="18"/>
              </w:rPr>
              <w:t>(0.008)</w:t>
            </w:r>
          </w:p>
        </w:tc>
        <w:tc>
          <w:tcPr>
            <w:tcW w:w="1079" w:type="dxa"/>
          </w:tcPr>
          <w:p w14:paraId="63B6AA28" w14:textId="77777777" w:rsidR="00227620" w:rsidRPr="00BE01FD" w:rsidRDefault="00227620" w:rsidP="00F23761">
            <w:pPr>
              <w:widowControl w:val="0"/>
              <w:autoSpaceDE w:val="0"/>
              <w:autoSpaceDN w:val="0"/>
              <w:adjustRightInd w:val="0"/>
              <w:jc w:val="center"/>
              <w:rPr>
                <w:sz w:val="18"/>
              </w:rPr>
            </w:pPr>
            <w:r w:rsidRPr="00BE01FD">
              <w:rPr>
                <w:sz w:val="18"/>
              </w:rPr>
              <w:t>0.017*</w:t>
            </w:r>
          </w:p>
        </w:tc>
        <w:tc>
          <w:tcPr>
            <w:tcW w:w="750" w:type="dxa"/>
          </w:tcPr>
          <w:p w14:paraId="71AAB8CA" w14:textId="77777777" w:rsidR="00227620" w:rsidRPr="00BE01FD" w:rsidRDefault="00227620" w:rsidP="00F23761">
            <w:pPr>
              <w:widowControl w:val="0"/>
              <w:autoSpaceDE w:val="0"/>
              <w:autoSpaceDN w:val="0"/>
              <w:adjustRightInd w:val="0"/>
              <w:jc w:val="center"/>
              <w:rPr>
                <w:sz w:val="18"/>
              </w:rPr>
            </w:pPr>
            <w:r w:rsidRPr="00BE01FD">
              <w:rPr>
                <w:sz w:val="18"/>
              </w:rPr>
              <w:t>(0.009)</w:t>
            </w:r>
          </w:p>
        </w:tc>
        <w:tc>
          <w:tcPr>
            <w:tcW w:w="1050" w:type="dxa"/>
          </w:tcPr>
          <w:p w14:paraId="3D800BAD" w14:textId="77777777" w:rsidR="00227620" w:rsidRPr="00BE01FD" w:rsidRDefault="00227620" w:rsidP="00F23761">
            <w:pPr>
              <w:widowControl w:val="0"/>
              <w:autoSpaceDE w:val="0"/>
              <w:autoSpaceDN w:val="0"/>
              <w:adjustRightInd w:val="0"/>
              <w:jc w:val="center"/>
              <w:rPr>
                <w:sz w:val="18"/>
              </w:rPr>
            </w:pPr>
            <w:r w:rsidRPr="00BE01FD">
              <w:rPr>
                <w:sz w:val="18"/>
              </w:rPr>
              <w:t>0.008</w:t>
            </w:r>
          </w:p>
        </w:tc>
        <w:tc>
          <w:tcPr>
            <w:tcW w:w="780" w:type="dxa"/>
          </w:tcPr>
          <w:p w14:paraId="744CD412" w14:textId="77777777" w:rsidR="00227620" w:rsidRPr="00BE01FD" w:rsidRDefault="00227620" w:rsidP="00F23761">
            <w:pPr>
              <w:widowControl w:val="0"/>
              <w:autoSpaceDE w:val="0"/>
              <w:autoSpaceDN w:val="0"/>
              <w:adjustRightInd w:val="0"/>
              <w:jc w:val="center"/>
              <w:rPr>
                <w:sz w:val="18"/>
              </w:rPr>
            </w:pPr>
            <w:r w:rsidRPr="00BE01FD">
              <w:rPr>
                <w:sz w:val="18"/>
              </w:rPr>
              <w:t>(0.008)</w:t>
            </w:r>
          </w:p>
        </w:tc>
        <w:tc>
          <w:tcPr>
            <w:tcW w:w="1089" w:type="dxa"/>
          </w:tcPr>
          <w:p w14:paraId="4270A9C7" w14:textId="77777777" w:rsidR="00227620" w:rsidRPr="00BE01FD" w:rsidRDefault="00227620" w:rsidP="00F23761">
            <w:pPr>
              <w:widowControl w:val="0"/>
              <w:autoSpaceDE w:val="0"/>
              <w:autoSpaceDN w:val="0"/>
              <w:adjustRightInd w:val="0"/>
              <w:jc w:val="center"/>
              <w:rPr>
                <w:sz w:val="18"/>
              </w:rPr>
            </w:pPr>
            <w:r w:rsidRPr="00BE01FD">
              <w:rPr>
                <w:sz w:val="18"/>
              </w:rPr>
              <w:t>0.017*</w:t>
            </w:r>
          </w:p>
        </w:tc>
        <w:tc>
          <w:tcPr>
            <w:tcW w:w="741" w:type="dxa"/>
          </w:tcPr>
          <w:p w14:paraId="772E1F37" w14:textId="77777777" w:rsidR="00227620" w:rsidRPr="00BE01FD" w:rsidRDefault="00227620" w:rsidP="00F23761">
            <w:pPr>
              <w:widowControl w:val="0"/>
              <w:autoSpaceDE w:val="0"/>
              <w:autoSpaceDN w:val="0"/>
              <w:adjustRightInd w:val="0"/>
              <w:jc w:val="center"/>
              <w:rPr>
                <w:sz w:val="18"/>
              </w:rPr>
            </w:pPr>
            <w:r w:rsidRPr="00BE01FD">
              <w:rPr>
                <w:sz w:val="18"/>
              </w:rPr>
              <w:t>(0.009)</w:t>
            </w:r>
          </w:p>
        </w:tc>
      </w:tr>
      <w:tr w:rsidR="00227620" w:rsidRPr="004E19C6" w14:paraId="2CA52ACB" w14:textId="77777777" w:rsidTr="00F23761">
        <w:tc>
          <w:tcPr>
            <w:tcW w:w="2042" w:type="dxa"/>
          </w:tcPr>
          <w:p w14:paraId="59B9DE2A" w14:textId="77777777" w:rsidR="00227620" w:rsidRPr="000E17C7" w:rsidRDefault="00227620" w:rsidP="00F23761">
            <w:pPr>
              <w:ind w:left="341"/>
            </w:pPr>
            <w:r w:rsidRPr="000E17C7">
              <w:t>Inflation</w:t>
            </w:r>
          </w:p>
        </w:tc>
        <w:tc>
          <w:tcPr>
            <w:tcW w:w="1088" w:type="dxa"/>
          </w:tcPr>
          <w:p w14:paraId="4A8CC720"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41" w:type="dxa"/>
          </w:tcPr>
          <w:p w14:paraId="15BFF69C"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1079" w:type="dxa"/>
          </w:tcPr>
          <w:p w14:paraId="00648C4D"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50" w:type="dxa"/>
          </w:tcPr>
          <w:p w14:paraId="2C672058"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1050" w:type="dxa"/>
          </w:tcPr>
          <w:p w14:paraId="0B50968E"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80" w:type="dxa"/>
          </w:tcPr>
          <w:p w14:paraId="2DAC8B7F" w14:textId="77777777" w:rsidR="00227620" w:rsidRPr="00BE01FD" w:rsidRDefault="00227620" w:rsidP="00F23761">
            <w:pPr>
              <w:widowControl w:val="0"/>
              <w:autoSpaceDE w:val="0"/>
              <w:autoSpaceDN w:val="0"/>
              <w:adjustRightInd w:val="0"/>
              <w:jc w:val="center"/>
              <w:rPr>
                <w:sz w:val="18"/>
              </w:rPr>
            </w:pPr>
            <w:r w:rsidRPr="00BE01FD">
              <w:rPr>
                <w:sz w:val="18"/>
              </w:rPr>
              <w:t>(0.000)</w:t>
            </w:r>
          </w:p>
        </w:tc>
        <w:tc>
          <w:tcPr>
            <w:tcW w:w="1089" w:type="dxa"/>
          </w:tcPr>
          <w:p w14:paraId="4F704CAB"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741" w:type="dxa"/>
          </w:tcPr>
          <w:p w14:paraId="223A2B8B" w14:textId="77777777" w:rsidR="00227620" w:rsidRPr="00BE01FD" w:rsidRDefault="00227620" w:rsidP="00F23761">
            <w:pPr>
              <w:widowControl w:val="0"/>
              <w:autoSpaceDE w:val="0"/>
              <w:autoSpaceDN w:val="0"/>
              <w:adjustRightInd w:val="0"/>
              <w:jc w:val="center"/>
              <w:rPr>
                <w:sz w:val="18"/>
              </w:rPr>
            </w:pPr>
            <w:r w:rsidRPr="00BE01FD">
              <w:rPr>
                <w:sz w:val="18"/>
              </w:rPr>
              <w:t>(0.000)</w:t>
            </w:r>
          </w:p>
        </w:tc>
      </w:tr>
      <w:tr w:rsidR="00227620" w:rsidRPr="004E19C6" w14:paraId="62715D47" w14:textId="77777777" w:rsidTr="00F23761">
        <w:tc>
          <w:tcPr>
            <w:tcW w:w="2042" w:type="dxa"/>
          </w:tcPr>
          <w:p w14:paraId="57678988" w14:textId="77777777" w:rsidR="00227620" w:rsidRPr="000E17C7" w:rsidRDefault="00227620" w:rsidP="00F23761">
            <w:pPr>
              <w:ind w:left="341"/>
            </w:pPr>
            <w:r w:rsidRPr="004E19C6">
              <w:t>Cur. Acc</w:t>
            </w:r>
            <w:r w:rsidRPr="000E17C7">
              <w:t>t</w:t>
            </w:r>
            <w:r w:rsidRPr="004E19C6">
              <w:t>.</w:t>
            </w:r>
            <w:r w:rsidRPr="000E17C7">
              <w:t xml:space="preserve"> Balance</w:t>
            </w:r>
          </w:p>
        </w:tc>
        <w:tc>
          <w:tcPr>
            <w:tcW w:w="1088" w:type="dxa"/>
          </w:tcPr>
          <w:p w14:paraId="3A1413CD" w14:textId="77777777" w:rsidR="00227620" w:rsidRPr="00BE01FD" w:rsidRDefault="00227620" w:rsidP="00F23761">
            <w:pPr>
              <w:widowControl w:val="0"/>
              <w:autoSpaceDE w:val="0"/>
              <w:autoSpaceDN w:val="0"/>
              <w:adjustRightInd w:val="0"/>
              <w:jc w:val="center"/>
              <w:rPr>
                <w:sz w:val="18"/>
              </w:rPr>
            </w:pPr>
            <w:r w:rsidRPr="00BE01FD">
              <w:rPr>
                <w:sz w:val="18"/>
              </w:rPr>
              <w:t>-0.016***</w:t>
            </w:r>
          </w:p>
        </w:tc>
        <w:tc>
          <w:tcPr>
            <w:tcW w:w="741" w:type="dxa"/>
          </w:tcPr>
          <w:p w14:paraId="2F4880CE"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1079" w:type="dxa"/>
          </w:tcPr>
          <w:p w14:paraId="0B8236CE" w14:textId="77777777" w:rsidR="00227620" w:rsidRPr="00BE01FD" w:rsidRDefault="00227620" w:rsidP="00F23761">
            <w:pPr>
              <w:widowControl w:val="0"/>
              <w:autoSpaceDE w:val="0"/>
              <w:autoSpaceDN w:val="0"/>
              <w:adjustRightInd w:val="0"/>
              <w:jc w:val="center"/>
              <w:rPr>
                <w:sz w:val="18"/>
              </w:rPr>
            </w:pPr>
            <w:r w:rsidRPr="00BE01FD">
              <w:rPr>
                <w:sz w:val="18"/>
              </w:rPr>
              <w:t>-0.024***</w:t>
            </w:r>
          </w:p>
        </w:tc>
        <w:tc>
          <w:tcPr>
            <w:tcW w:w="750" w:type="dxa"/>
          </w:tcPr>
          <w:p w14:paraId="1D7D39C1"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1050" w:type="dxa"/>
          </w:tcPr>
          <w:p w14:paraId="681D6E70" w14:textId="77777777" w:rsidR="00227620" w:rsidRPr="00BE01FD" w:rsidRDefault="00227620" w:rsidP="00F23761">
            <w:pPr>
              <w:widowControl w:val="0"/>
              <w:autoSpaceDE w:val="0"/>
              <w:autoSpaceDN w:val="0"/>
              <w:adjustRightInd w:val="0"/>
              <w:jc w:val="center"/>
              <w:rPr>
                <w:sz w:val="18"/>
              </w:rPr>
            </w:pPr>
            <w:r w:rsidRPr="00BE01FD">
              <w:rPr>
                <w:sz w:val="18"/>
              </w:rPr>
              <w:t>-0.016***</w:t>
            </w:r>
          </w:p>
        </w:tc>
        <w:tc>
          <w:tcPr>
            <w:tcW w:w="780" w:type="dxa"/>
          </w:tcPr>
          <w:p w14:paraId="4C22A9E9"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1089" w:type="dxa"/>
          </w:tcPr>
          <w:p w14:paraId="68DD26B6" w14:textId="77777777" w:rsidR="00227620" w:rsidRPr="00BE01FD" w:rsidRDefault="00227620" w:rsidP="00F23761">
            <w:pPr>
              <w:widowControl w:val="0"/>
              <w:autoSpaceDE w:val="0"/>
              <w:autoSpaceDN w:val="0"/>
              <w:adjustRightInd w:val="0"/>
              <w:jc w:val="center"/>
              <w:rPr>
                <w:sz w:val="18"/>
              </w:rPr>
            </w:pPr>
            <w:r w:rsidRPr="00BE01FD">
              <w:rPr>
                <w:sz w:val="18"/>
              </w:rPr>
              <w:t>-0.024***</w:t>
            </w:r>
          </w:p>
        </w:tc>
        <w:tc>
          <w:tcPr>
            <w:tcW w:w="741" w:type="dxa"/>
          </w:tcPr>
          <w:p w14:paraId="0722F082" w14:textId="77777777" w:rsidR="00227620" w:rsidRPr="00BE01FD" w:rsidRDefault="00227620" w:rsidP="00F23761">
            <w:pPr>
              <w:widowControl w:val="0"/>
              <w:autoSpaceDE w:val="0"/>
              <w:autoSpaceDN w:val="0"/>
              <w:adjustRightInd w:val="0"/>
              <w:jc w:val="center"/>
              <w:rPr>
                <w:sz w:val="18"/>
              </w:rPr>
            </w:pPr>
            <w:r w:rsidRPr="00BE01FD">
              <w:rPr>
                <w:sz w:val="18"/>
              </w:rPr>
              <w:t>(0.006)</w:t>
            </w:r>
          </w:p>
        </w:tc>
      </w:tr>
      <w:tr w:rsidR="00227620" w:rsidRPr="004E19C6" w14:paraId="5EB103F4" w14:textId="77777777" w:rsidTr="00F23761">
        <w:tc>
          <w:tcPr>
            <w:tcW w:w="2042" w:type="dxa"/>
          </w:tcPr>
          <w:p w14:paraId="32145385" w14:textId="77777777" w:rsidR="00227620" w:rsidRPr="000E17C7" w:rsidRDefault="00227620" w:rsidP="00F23761">
            <w:pPr>
              <w:ind w:left="341"/>
            </w:pPr>
            <w:r w:rsidRPr="000E17C7">
              <w:t>Natural Resources</w:t>
            </w:r>
          </w:p>
        </w:tc>
        <w:tc>
          <w:tcPr>
            <w:tcW w:w="1088" w:type="dxa"/>
          </w:tcPr>
          <w:p w14:paraId="50D4F047" w14:textId="77777777" w:rsidR="00227620" w:rsidRPr="00BE01FD" w:rsidRDefault="00227620" w:rsidP="00F23761">
            <w:pPr>
              <w:widowControl w:val="0"/>
              <w:autoSpaceDE w:val="0"/>
              <w:autoSpaceDN w:val="0"/>
              <w:adjustRightInd w:val="0"/>
              <w:jc w:val="center"/>
              <w:rPr>
                <w:sz w:val="18"/>
              </w:rPr>
            </w:pPr>
            <w:r w:rsidRPr="00BE01FD">
              <w:rPr>
                <w:sz w:val="18"/>
              </w:rPr>
              <w:t>-0.016***</w:t>
            </w:r>
          </w:p>
        </w:tc>
        <w:tc>
          <w:tcPr>
            <w:tcW w:w="741" w:type="dxa"/>
          </w:tcPr>
          <w:p w14:paraId="1412C144"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1079" w:type="dxa"/>
          </w:tcPr>
          <w:p w14:paraId="2E8D0FA4"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750" w:type="dxa"/>
          </w:tcPr>
          <w:p w14:paraId="749DDA6C" w14:textId="77777777" w:rsidR="00227620" w:rsidRPr="00BE01FD" w:rsidRDefault="00227620" w:rsidP="00F23761">
            <w:pPr>
              <w:widowControl w:val="0"/>
              <w:autoSpaceDE w:val="0"/>
              <w:autoSpaceDN w:val="0"/>
              <w:adjustRightInd w:val="0"/>
              <w:jc w:val="center"/>
              <w:rPr>
                <w:sz w:val="18"/>
              </w:rPr>
            </w:pPr>
            <w:r w:rsidRPr="00BE01FD">
              <w:rPr>
                <w:sz w:val="18"/>
              </w:rPr>
              <w:t>(0.004)</w:t>
            </w:r>
          </w:p>
        </w:tc>
        <w:tc>
          <w:tcPr>
            <w:tcW w:w="1050" w:type="dxa"/>
          </w:tcPr>
          <w:p w14:paraId="66D144E3" w14:textId="77777777" w:rsidR="00227620" w:rsidRPr="00BE01FD" w:rsidRDefault="00227620" w:rsidP="00F23761">
            <w:pPr>
              <w:widowControl w:val="0"/>
              <w:autoSpaceDE w:val="0"/>
              <w:autoSpaceDN w:val="0"/>
              <w:adjustRightInd w:val="0"/>
              <w:jc w:val="center"/>
              <w:rPr>
                <w:sz w:val="18"/>
              </w:rPr>
            </w:pPr>
            <w:r w:rsidRPr="00BE01FD">
              <w:rPr>
                <w:sz w:val="18"/>
              </w:rPr>
              <w:t>-0.016***</w:t>
            </w:r>
          </w:p>
        </w:tc>
        <w:tc>
          <w:tcPr>
            <w:tcW w:w="780" w:type="dxa"/>
          </w:tcPr>
          <w:p w14:paraId="054CA8C9"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1089" w:type="dxa"/>
          </w:tcPr>
          <w:p w14:paraId="68F3E535"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741" w:type="dxa"/>
          </w:tcPr>
          <w:p w14:paraId="6FAD1950" w14:textId="77777777" w:rsidR="00227620" w:rsidRPr="00BE01FD" w:rsidRDefault="00227620" w:rsidP="00F23761">
            <w:pPr>
              <w:widowControl w:val="0"/>
              <w:autoSpaceDE w:val="0"/>
              <w:autoSpaceDN w:val="0"/>
              <w:adjustRightInd w:val="0"/>
              <w:jc w:val="center"/>
              <w:rPr>
                <w:sz w:val="18"/>
              </w:rPr>
            </w:pPr>
            <w:r w:rsidRPr="00BE01FD">
              <w:rPr>
                <w:sz w:val="18"/>
              </w:rPr>
              <w:t>(0.004)</w:t>
            </w:r>
          </w:p>
        </w:tc>
      </w:tr>
      <w:tr w:rsidR="00227620" w:rsidRPr="004E19C6" w14:paraId="7CAAEC8D" w14:textId="77777777" w:rsidTr="00F23761">
        <w:tc>
          <w:tcPr>
            <w:tcW w:w="2042" w:type="dxa"/>
          </w:tcPr>
          <w:p w14:paraId="47F18513" w14:textId="77777777" w:rsidR="00227620" w:rsidRPr="000E17C7" w:rsidRDefault="00227620" w:rsidP="00F23761">
            <w:pPr>
              <w:ind w:left="341"/>
            </w:pPr>
            <w:r w:rsidRPr="000E17C7">
              <w:t>Trade (% GDP)</w:t>
            </w:r>
          </w:p>
        </w:tc>
        <w:tc>
          <w:tcPr>
            <w:tcW w:w="1088" w:type="dxa"/>
          </w:tcPr>
          <w:p w14:paraId="178B1727"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741" w:type="dxa"/>
          </w:tcPr>
          <w:p w14:paraId="4E03E033"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1079" w:type="dxa"/>
          </w:tcPr>
          <w:p w14:paraId="05BCE4BD"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750" w:type="dxa"/>
          </w:tcPr>
          <w:p w14:paraId="3A9FE2D4"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1050" w:type="dxa"/>
          </w:tcPr>
          <w:p w14:paraId="22CDB363" w14:textId="77777777" w:rsidR="00227620" w:rsidRPr="00BE01FD" w:rsidRDefault="00227620" w:rsidP="00F23761">
            <w:pPr>
              <w:widowControl w:val="0"/>
              <w:autoSpaceDE w:val="0"/>
              <w:autoSpaceDN w:val="0"/>
              <w:adjustRightInd w:val="0"/>
              <w:jc w:val="center"/>
              <w:rPr>
                <w:sz w:val="18"/>
              </w:rPr>
            </w:pPr>
            <w:r w:rsidRPr="00BE01FD">
              <w:rPr>
                <w:sz w:val="18"/>
              </w:rPr>
              <w:t>0.006***</w:t>
            </w:r>
          </w:p>
        </w:tc>
        <w:tc>
          <w:tcPr>
            <w:tcW w:w="780" w:type="dxa"/>
          </w:tcPr>
          <w:p w14:paraId="4867A4AC" w14:textId="77777777" w:rsidR="00227620" w:rsidRPr="00BE01FD" w:rsidRDefault="00227620" w:rsidP="00F23761">
            <w:pPr>
              <w:widowControl w:val="0"/>
              <w:autoSpaceDE w:val="0"/>
              <w:autoSpaceDN w:val="0"/>
              <w:adjustRightInd w:val="0"/>
              <w:jc w:val="center"/>
              <w:rPr>
                <w:sz w:val="18"/>
              </w:rPr>
            </w:pPr>
            <w:r w:rsidRPr="00BE01FD">
              <w:rPr>
                <w:sz w:val="18"/>
              </w:rPr>
              <w:t>(0.001)</w:t>
            </w:r>
          </w:p>
        </w:tc>
        <w:tc>
          <w:tcPr>
            <w:tcW w:w="1089" w:type="dxa"/>
          </w:tcPr>
          <w:p w14:paraId="4B252DCE"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741" w:type="dxa"/>
          </w:tcPr>
          <w:p w14:paraId="6C5B1113" w14:textId="77777777" w:rsidR="00227620" w:rsidRPr="00BE01FD" w:rsidRDefault="00227620" w:rsidP="00F23761">
            <w:pPr>
              <w:widowControl w:val="0"/>
              <w:autoSpaceDE w:val="0"/>
              <w:autoSpaceDN w:val="0"/>
              <w:adjustRightInd w:val="0"/>
              <w:jc w:val="center"/>
              <w:rPr>
                <w:sz w:val="18"/>
              </w:rPr>
            </w:pPr>
            <w:r w:rsidRPr="00BE01FD">
              <w:rPr>
                <w:sz w:val="18"/>
              </w:rPr>
              <w:t>(0.001)</w:t>
            </w:r>
          </w:p>
        </w:tc>
      </w:tr>
      <w:tr w:rsidR="00227620" w:rsidRPr="004E19C6" w14:paraId="29BC5900" w14:textId="77777777" w:rsidTr="00F23761">
        <w:tc>
          <w:tcPr>
            <w:tcW w:w="2042" w:type="dxa"/>
          </w:tcPr>
          <w:p w14:paraId="4441D7BB" w14:textId="77777777" w:rsidR="00227620" w:rsidRPr="000E17C7" w:rsidRDefault="00227620" w:rsidP="00F23761">
            <w:pPr>
              <w:ind w:left="341"/>
            </w:pPr>
            <w:r w:rsidRPr="000E17C7">
              <w:t>Unemployment</w:t>
            </w:r>
          </w:p>
        </w:tc>
        <w:tc>
          <w:tcPr>
            <w:tcW w:w="1088" w:type="dxa"/>
          </w:tcPr>
          <w:p w14:paraId="2CFDFA2D" w14:textId="77777777" w:rsidR="00227620" w:rsidRPr="00BE01FD" w:rsidRDefault="00227620" w:rsidP="00F23761">
            <w:pPr>
              <w:widowControl w:val="0"/>
              <w:autoSpaceDE w:val="0"/>
              <w:autoSpaceDN w:val="0"/>
              <w:adjustRightInd w:val="0"/>
              <w:jc w:val="center"/>
              <w:rPr>
                <w:sz w:val="18"/>
              </w:rPr>
            </w:pPr>
            <w:r w:rsidRPr="00BE01FD">
              <w:rPr>
                <w:sz w:val="18"/>
              </w:rPr>
              <w:t>0.068***</w:t>
            </w:r>
          </w:p>
        </w:tc>
        <w:tc>
          <w:tcPr>
            <w:tcW w:w="741" w:type="dxa"/>
          </w:tcPr>
          <w:p w14:paraId="267350A3" w14:textId="77777777" w:rsidR="00227620" w:rsidRPr="00BE01FD" w:rsidRDefault="00227620" w:rsidP="00F23761">
            <w:pPr>
              <w:widowControl w:val="0"/>
              <w:autoSpaceDE w:val="0"/>
              <w:autoSpaceDN w:val="0"/>
              <w:adjustRightInd w:val="0"/>
              <w:jc w:val="center"/>
              <w:rPr>
                <w:sz w:val="18"/>
              </w:rPr>
            </w:pPr>
            <w:r w:rsidRPr="00BE01FD">
              <w:rPr>
                <w:sz w:val="18"/>
              </w:rPr>
              <w:t>(0.011)</w:t>
            </w:r>
          </w:p>
        </w:tc>
        <w:tc>
          <w:tcPr>
            <w:tcW w:w="1079" w:type="dxa"/>
          </w:tcPr>
          <w:p w14:paraId="30E95136"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750" w:type="dxa"/>
          </w:tcPr>
          <w:p w14:paraId="01DD4FD9" w14:textId="77777777" w:rsidR="00227620" w:rsidRPr="00BE01FD" w:rsidRDefault="00227620" w:rsidP="00F23761">
            <w:pPr>
              <w:widowControl w:val="0"/>
              <w:autoSpaceDE w:val="0"/>
              <w:autoSpaceDN w:val="0"/>
              <w:adjustRightInd w:val="0"/>
              <w:jc w:val="center"/>
              <w:rPr>
                <w:sz w:val="18"/>
              </w:rPr>
            </w:pPr>
            <w:r w:rsidRPr="00BE01FD">
              <w:rPr>
                <w:sz w:val="18"/>
              </w:rPr>
              <w:t>(0.014)</w:t>
            </w:r>
          </w:p>
        </w:tc>
        <w:tc>
          <w:tcPr>
            <w:tcW w:w="1050" w:type="dxa"/>
          </w:tcPr>
          <w:p w14:paraId="224CF965" w14:textId="77777777" w:rsidR="00227620" w:rsidRPr="00BE01FD" w:rsidRDefault="00227620" w:rsidP="00F23761">
            <w:pPr>
              <w:widowControl w:val="0"/>
              <w:autoSpaceDE w:val="0"/>
              <w:autoSpaceDN w:val="0"/>
              <w:adjustRightInd w:val="0"/>
              <w:jc w:val="center"/>
              <w:rPr>
                <w:sz w:val="18"/>
              </w:rPr>
            </w:pPr>
            <w:r w:rsidRPr="00BE01FD">
              <w:rPr>
                <w:sz w:val="18"/>
              </w:rPr>
              <w:t>0.068***</w:t>
            </w:r>
          </w:p>
        </w:tc>
        <w:tc>
          <w:tcPr>
            <w:tcW w:w="780" w:type="dxa"/>
          </w:tcPr>
          <w:p w14:paraId="7E086F0F" w14:textId="77777777" w:rsidR="00227620" w:rsidRPr="00BE01FD" w:rsidRDefault="00227620" w:rsidP="00F23761">
            <w:pPr>
              <w:widowControl w:val="0"/>
              <w:autoSpaceDE w:val="0"/>
              <w:autoSpaceDN w:val="0"/>
              <w:adjustRightInd w:val="0"/>
              <w:jc w:val="center"/>
              <w:rPr>
                <w:sz w:val="18"/>
              </w:rPr>
            </w:pPr>
            <w:r w:rsidRPr="00BE01FD">
              <w:rPr>
                <w:sz w:val="18"/>
              </w:rPr>
              <w:t>(0.011)</w:t>
            </w:r>
          </w:p>
        </w:tc>
        <w:tc>
          <w:tcPr>
            <w:tcW w:w="1089" w:type="dxa"/>
          </w:tcPr>
          <w:p w14:paraId="24997B5A" w14:textId="77777777" w:rsidR="00227620" w:rsidRPr="00BE01FD" w:rsidRDefault="00227620" w:rsidP="00F23761">
            <w:pPr>
              <w:widowControl w:val="0"/>
              <w:autoSpaceDE w:val="0"/>
              <w:autoSpaceDN w:val="0"/>
              <w:adjustRightInd w:val="0"/>
              <w:jc w:val="center"/>
              <w:rPr>
                <w:sz w:val="18"/>
              </w:rPr>
            </w:pPr>
            <w:r w:rsidRPr="00BE01FD">
              <w:rPr>
                <w:sz w:val="18"/>
              </w:rPr>
              <w:t>-0.005</w:t>
            </w:r>
          </w:p>
        </w:tc>
        <w:tc>
          <w:tcPr>
            <w:tcW w:w="741" w:type="dxa"/>
          </w:tcPr>
          <w:p w14:paraId="2F1DEA90" w14:textId="77777777" w:rsidR="00227620" w:rsidRPr="00BE01FD" w:rsidRDefault="00227620" w:rsidP="00F23761">
            <w:pPr>
              <w:widowControl w:val="0"/>
              <w:autoSpaceDE w:val="0"/>
              <w:autoSpaceDN w:val="0"/>
              <w:adjustRightInd w:val="0"/>
              <w:jc w:val="center"/>
              <w:rPr>
                <w:sz w:val="18"/>
              </w:rPr>
            </w:pPr>
            <w:r w:rsidRPr="00BE01FD">
              <w:rPr>
                <w:sz w:val="18"/>
              </w:rPr>
              <w:t>(0.014)</w:t>
            </w:r>
          </w:p>
        </w:tc>
      </w:tr>
      <w:tr w:rsidR="00227620" w:rsidRPr="004E19C6" w14:paraId="008FE104" w14:textId="77777777" w:rsidTr="00F23761">
        <w:tc>
          <w:tcPr>
            <w:tcW w:w="2042" w:type="dxa"/>
          </w:tcPr>
          <w:p w14:paraId="39AF21CD" w14:textId="77777777" w:rsidR="00227620" w:rsidRPr="000E17C7" w:rsidRDefault="00227620" w:rsidP="00F23761">
            <w:pPr>
              <w:ind w:left="341"/>
            </w:pPr>
            <w:r w:rsidRPr="000E17C7">
              <w:t>IMF SA Program</w:t>
            </w:r>
          </w:p>
        </w:tc>
        <w:tc>
          <w:tcPr>
            <w:tcW w:w="1088" w:type="dxa"/>
          </w:tcPr>
          <w:p w14:paraId="0EB09649" w14:textId="77777777" w:rsidR="00227620" w:rsidRPr="00BE01FD" w:rsidRDefault="00227620" w:rsidP="00F23761">
            <w:pPr>
              <w:widowControl w:val="0"/>
              <w:autoSpaceDE w:val="0"/>
              <w:autoSpaceDN w:val="0"/>
              <w:adjustRightInd w:val="0"/>
              <w:jc w:val="center"/>
              <w:rPr>
                <w:sz w:val="18"/>
              </w:rPr>
            </w:pPr>
            <w:r w:rsidRPr="00BE01FD">
              <w:rPr>
                <w:sz w:val="18"/>
              </w:rPr>
              <w:t>-0.190**</w:t>
            </w:r>
          </w:p>
        </w:tc>
        <w:tc>
          <w:tcPr>
            <w:tcW w:w="741" w:type="dxa"/>
          </w:tcPr>
          <w:p w14:paraId="278215B5" w14:textId="77777777" w:rsidR="00227620" w:rsidRPr="00BE01FD" w:rsidRDefault="00227620" w:rsidP="00F23761">
            <w:pPr>
              <w:widowControl w:val="0"/>
              <w:autoSpaceDE w:val="0"/>
              <w:autoSpaceDN w:val="0"/>
              <w:adjustRightInd w:val="0"/>
              <w:jc w:val="center"/>
              <w:rPr>
                <w:sz w:val="18"/>
              </w:rPr>
            </w:pPr>
            <w:r w:rsidRPr="00BE01FD">
              <w:rPr>
                <w:sz w:val="18"/>
              </w:rPr>
              <w:t>(0.075)</w:t>
            </w:r>
          </w:p>
        </w:tc>
        <w:tc>
          <w:tcPr>
            <w:tcW w:w="1079" w:type="dxa"/>
          </w:tcPr>
          <w:p w14:paraId="44879A85" w14:textId="77777777" w:rsidR="00227620" w:rsidRPr="00BE01FD" w:rsidRDefault="00227620" w:rsidP="00F23761">
            <w:pPr>
              <w:widowControl w:val="0"/>
              <w:autoSpaceDE w:val="0"/>
              <w:autoSpaceDN w:val="0"/>
              <w:adjustRightInd w:val="0"/>
              <w:jc w:val="center"/>
              <w:rPr>
                <w:sz w:val="18"/>
              </w:rPr>
            </w:pPr>
            <w:r w:rsidRPr="00BE01FD">
              <w:rPr>
                <w:sz w:val="18"/>
              </w:rPr>
              <w:t>0.052</w:t>
            </w:r>
          </w:p>
        </w:tc>
        <w:tc>
          <w:tcPr>
            <w:tcW w:w="750" w:type="dxa"/>
          </w:tcPr>
          <w:p w14:paraId="213FAB06" w14:textId="77777777" w:rsidR="00227620" w:rsidRPr="00BE01FD" w:rsidRDefault="00227620" w:rsidP="00F23761">
            <w:pPr>
              <w:widowControl w:val="0"/>
              <w:autoSpaceDE w:val="0"/>
              <w:autoSpaceDN w:val="0"/>
              <w:adjustRightInd w:val="0"/>
              <w:jc w:val="center"/>
              <w:rPr>
                <w:sz w:val="18"/>
              </w:rPr>
            </w:pPr>
            <w:r w:rsidRPr="00BE01FD">
              <w:rPr>
                <w:sz w:val="18"/>
              </w:rPr>
              <w:t>(0.090)</w:t>
            </w:r>
          </w:p>
        </w:tc>
        <w:tc>
          <w:tcPr>
            <w:tcW w:w="1050" w:type="dxa"/>
          </w:tcPr>
          <w:p w14:paraId="2290BC54" w14:textId="77777777" w:rsidR="00227620" w:rsidRPr="00BE01FD" w:rsidRDefault="00227620" w:rsidP="00F23761">
            <w:pPr>
              <w:widowControl w:val="0"/>
              <w:autoSpaceDE w:val="0"/>
              <w:autoSpaceDN w:val="0"/>
              <w:adjustRightInd w:val="0"/>
              <w:jc w:val="center"/>
              <w:rPr>
                <w:sz w:val="18"/>
              </w:rPr>
            </w:pPr>
            <w:r w:rsidRPr="00BE01FD">
              <w:rPr>
                <w:sz w:val="18"/>
              </w:rPr>
              <w:t>-0.190**</w:t>
            </w:r>
          </w:p>
        </w:tc>
        <w:tc>
          <w:tcPr>
            <w:tcW w:w="780" w:type="dxa"/>
          </w:tcPr>
          <w:p w14:paraId="2595B05E" w14:textId="77777777" w:rsidR="00227620" w:rsidRPr="00BE01FD" w:rsidRDefault="00227620" w:rsidP="00F23761">
            <w:pPr>
              <w:widowControl w:val="0"/>
              <w:autoSpaceDE w:val="0"/>
              <w:autoSpaceDN w:val="0"/>
              <w:adjustRightInd w:val="0"/>
              <w:jc w:val="center"/>
              <w:rPr>
                <w:sz w:val="18"/>
              </w:rPr>
            </w:pPr>
            <w:r w:rsidRPr="00BE01FD">
              <w:rPr>
                <w:sz w:val="18"/>
              </w:rPr>
              <w:t>(0.075)</w:t>
            </w:r>
          </w:p>
        </w:tc>
        <w:tc>
          <w:tcPr>
            <w:tcW w:w="1089" w:type="dxa"/>
          </w:tcPr>
          <w:p w14:paraId="7A9BD56B" w14:textId="77777777" w:rsidR="00227620" w:rsidRPr="00BE01FD" w:rsidRDefault="00227620" w:rsidP="00F23761">
            <w:pPr>
              <w:widowControl w:val="0"/>
              <w:autoSpaceDE w:val="0"/>
              <w:autoSpaceDN w:val="0"/>
              <w:adjustRightInd w:val="0"/>
              <w:jc w:val="center"/>
              <w:rPr>
                <w:sz w:val="18"/>
              </w:rPr>
            </w:pPr>
            <w:r w:rsidRPr="00BE01FD">
              <w:rPr>
                <w:sz w:val="18"/>
              </w:rPr>
              <w:t>0.052</w:t>
            </w:r>
          </w:p>
        </w:tc>
        <w:tc>
          <w:tcPr>
            <w:tcW w:w="741" w:type="dxa"/>
          </w:tcPr>
          <w:p w14:paraId="475770D1" w14:textId="77777777" w:rsidR="00227620" w:rsidRPr="00BE01FD" w:rsidRDefault="00227620" w:rsidP="00F23761">
            <w:pPr>
              <w:widowControl w:val="0"/>
              <w:autoSpaceDE w:val="0"/>
              <w:autoSpaceDN w:val="0"/>
              <w:adjustRightInd w:val="0"/>
              <w:jc w:val="center"/>
              <w:rPr>
                <w:sz w:val="18"/>
              </w:rPr>
            </w:pPr>
            <w:r w:rsidRPr="00BE01FD">
              <w:rPr>
                <w:sz w:val="18"/>
              </w:rPr>
              <w:t>(0.090)</w:t>
            </w:r>
          </w:p>
        </w:tc>
      </w:tr>
      <w:tr w:rsidR="00227620" w:rsidRPr="004E19C6" w14:paraId="3D80A356" w14:textId="77777777" w:rsidTr="00F23761">
        <w:tc>
          <w:tcPr>
            <w:tcW w:w="2042" w:type="dxa"/>
          </w:tcPr>
          <w:p w14:paraId="2AB7F6D3" w14:textId="77777777" w:rsidR="00227620" w:rsidRPr="000E17C7" w:rsidRDefault="00227620" w:rsidP="00F23761">
            <w:pPr>
              <w:ind w:left="341"/>
            </w:pPr>
            <w:r w:rsidRPr="000E17C7">
              <w:t>Population (ln)</w:t>
            </w:r>
          </w:p>
        </w:tc>
        <w:tc>
          <w:tcPr>
            <w:tcW w:w="1088" w:type="dxa"/>
          </w:tcPr>
          <w:p w14:paraId="6E84C21C" w14:textId="77777777" w:rsidR="00227620" w:rsidRPr="00BE01FD" w:rsidRDefault="00227620" w:rsidP="00F23761">
            <w:pPr>
              <w:widowControl w:val="0"/>
              <w:autoSpaceDE w:val="0"/>
              <w:autoSpaceDN w:val="0"/>
              <w:adjustRightInd w:val="0"/>
              <w:jc w:val="center"/>
              <w:rPr>
                <w:sz w:val="18"/>
              </w:rPr>
            </w:pPr>
          </w:p>
        </w:tc>
        <w:tc>
          <w:tcPr>
            <w:tcW w:w="741" w:type="dxa"/>
          </w:tcPr>
          <w:p w14:paraId="7617A01F" w14:textId="77777777" w:rsidR="00227620" w:rsidRPr="00BE01FD" w:rsidRDefault="00227620" w:rsidP="00F23761">
            <w:pPr>
              <w:widowControl w:val="0"/>
              <w:autoSpaceDE w:val="0"/>
              <w:autoSpaceDN w:val="0"/>
              <w:adjustRightInd w:val="0"/>
              <w:jc w:val="center"/>
              <w:rPr>
                <w:sz w:val="18"/>
              </w:rPr>
            </w:pPr>
          </w:p>
        </w:tc>
        <w:tc>
          <w:tcPr>
            <w:tcW w:w="1079" w:type="dxa"/>
          </w:tcPr>
          <w:p w14:paraId="0366B5BC" w14:textId="77777777" w:rsidR="00227620" w:rsidRPr="00BE01FD" w:rsidRDefault="00227620" w:rsidP="00F23761">
            <w:pPr>
              <w:widowControl w:val="0"/>
              <w:autoSpaceDE w:val="0"/>
              <w:autoSpaceDN w:val="0"/>
              <w:adjustRightInd w:val="0"/>
              <w:jc w:val="center"/>
              <w:rPr>
                <w:sz w:val="18"/>
              </w:rPr>
            </w:pPr>
            <w:r w:rsidRPr="00BE01FD">
              <w:rPr>
                <w:sz w:val="18"/>
              </w:rPr>
              <w:t>-0.533***</w:t>
            </w:r>
          </w:p>
        </w:tc>
        <w:tc>
          <w:tcPr>
            <w:tcW w:w="750" w:type="dxa"/>
          </w:tcPr>
          <w:p w14:paraId="16569323" w14:textId="77777777" w:rsidR="00227620" w:rsidRPr="00BE01FD" w:rsidRDefault="00227620" w:rsidP="00F23761">
            <w:pPr>
              <w:widowControl w:val="0"/>
              <w:autoSpaceDE w:val="0"/>
              <w:autoSpaceDN w:val="0"/>
              <w:adjustRightInd w:val="0"/>
              <w:jc w:val="center"/>
              <w:rPr>
                <w:sz w:val="18"/>
              </w:rPr>
            </w:pPr>
            <w:r w:rsidRPr="00BE01FD">
              <w:rPr>
                <w:sz w:val="18"/>
              </w:rPr>
              <w:t>(0.063)</w:t>
            </w:r>
          </w:p>
        </w:tc>
        <w:tc>
          <w:tcPr>
            <w:tcW w:w="1050" w:type="dxa"/>
          </w:tcPr>
          <w:p w14:paraId="12577524" w14:textId="77777777" w:rsidR="00227620" w:rsidRPr="00BE01FD" w:rsidRDefault="00227620" w:rsidP="00F23761">
            <w:pPr>
              <w:widowControl w:val="0"/>
              <w:autoSpaceDE w:val="0"/>
              <w:autoSpaceDN w:val="0"/>
              <w:adjustRightInd w:val="0"/>
              <w:jc w:val="center"/>
              <w:rPr>
                <w:sz w:val="18"/>
              </w:rPr>
            </w:pPr>
          </w:p>
        </w:tc>
        <w:tc>
          <w:tcPr>
            <w:tcW w:w="780" w:type="dxa"/>
          </w:tcPr>
          <w:p w14:paraId="4035AE3C" w14:textId="77777777" w:rsidR="00227620" w:rsidRPr="00BE01FD" w:rsidRDefault="00227620" w:rsidP="00F23761">
            <w:pPr>
              <w:widowControl w:val="0"/>
              <w:autoSpaceDE w:val="0"/>
              <w:autoSpaceDN w:val="0"/>
              <w:adjustRightInd w:val="0"/>
              <w:jc w:val="center"/>
              <w:rPr>
                <w:sz w:val="18"/>
              </w:rPr>
            </w:pPr>
          </w:p>
        </w:tc>
        <w:tc>
          <w:tcPr>
            <w:tcW w:w="1089" w:type="dxa"/>
          </w:tcPr>
          <w:p w14:paraId="666A0A90" w14:textId="77777777" w:rsidR="00227620" w:rsidRPr="00BE01FD" w:rsidRDefault="00227620" w:rsidP="00F23761">
            <w:pPr>
              <w:widowControl w:val="0"/>
              <w:autoSpaceDE w:val="0"/>
              <w:autoSpaceDN w:val="0"/>
              <w:adjustRightInd w:val="0"/>
              <w:jc w:val="center"/>
              <w:rPr>
                <w:sz w:val="18"/>
              </w:rPr>
            </w:pPr>
            <w:r w:rsidRPr="00BE01FD">
              <w:rPr>
                <w:sz w:val="18"/>
              </w:rPr>
              <w:t>-0.533***</w:t>
            </w:r>
          </w:p>
        </w:tc>
        <w:tc>
          <w:tcPr>
            <w:tcW w:w="741" w:type="dxa"/>
          </w:tcPr>
          <w:p w14:paraId="0D241D31" w14:textId="77777777" w:rsidR="00227620" w:rsidRPr="00BE01FD" w:rsidRDefault="00227620" w:rsidP="00F23761">
            <w:pPr>
              <w:widowControl w:val="0"/>
              <w:autoSpaceDE w:val="0"/>
              <w:autoSpaceDN w:val="0"/>
              <w:adjustRightInd w:val="0"/>
              <w:jc w:val="center"/>
              <w:rPr>
                <w:sz w:val="18"/>
              </w:rPr>
            </w:pPr>
            <w:r w:rsidRPr="00BE01FD">
              <w:rPr>
                <w:sz w:val="18"/>
              </w:rPr>
              <w:t>(0.063)</w:t>
            </w:r>
          </w:p>
        </w:tc>
      </w:tr>
      <w:tr w:rsidR="00227620" w:rsidRPr="004E19C6" w14:paraId="35986331" w14:textId="77777777" w:rsidTr="00F23761">
        <w:tc>
          <w:tcPr>
            <w:tcW w:w="2042" w:type="dxa"/>
          </w:tcPr>
          <w:p w14:paraId="0B06FF79" w14:textId="77777777" w:rsidR="00227620" w:rsidRPr="000E17C7" w:rsidRDefault="00227620" w:rsidP="00F23761">
            <w:pPr>
              <w:ind w:left="341"/>
            </w:pPr>
            <w:r w:rsidRPr="000E17C7">
              <w:t>%  over 65</w:t>
            </w:r>
          </w:p>
        </w:tc>
        <w:tc>
          <w:tcPr>
            <w:tcW w:w="1088" w:type="dxa"/>
          </w:tcPr>
          <w:p w14:paraId="268387A5" w14:textId="77777777" w:rsidR="00227620" w:rsidRPr="00BE01FD" w:rsidRDefault="00227620" w:rsidP="00F23761">
            <w:pPr>
              <w:widowControl w:val="0"/>
              <w:autoSpaceDE w:val="0"/>
              <w:autoSpaceDN w:val="0"/>
              <w:adjustRightInd w:val="0"/>
              <w:jc w:val="center"/>
              <w:rPr>
                <w:sz w:val="18"/>
              </w:rPr>
            </w:pPr>
          </w:p>
        </w:tc>
        <w:tc>
          <w:tcPr>
            <w:tcW w:w="741" w:type="dxa"/>
          </w:tcPr>
          <w:p w14:paraId="1EF791BF" w14:textId="77777777" w:rsidR="00227620" w:rsidRPr="00BE01FD" w:rsidRDefault="00227620" w:rsidP="00F23761">
            <w:pPr>
              <w:widowControl w:val="0"/>
              <w:autoSpaceDE w:val="0"/>
              <w:autoSpaceDN w:val="0"/>
              <w:adjustRightInd w:val="0"/>
              <w:jc w:val="center"/>
              <w:rPr>
                <w:sz w:val="18"/>
              </w:rPr>
            </w:pPr>
          </w:p>
        </w:tc>
        <w:tc>
          <w:tcPr>
            <w:tcW w:w="1079" w:type="dxa"/>
          </w:tcPr>
          <w:p w14:paraId="1A9F06D5" w14:textId="77777777" w:rsidR="00227620" w:rsidRPr="00BE01FD" w:rsidRDefault="00227620" w:rsidP="00F23761">
            <w:pPr>
              <w:widowControl w:val="0"/>
              <w:autoSpaceDE w:val="0"/>
              <w:autoSpaceDN w:val="0"/>
              <w:adjustRightInd w:val="0"/>
              <w:jc w:val="center"/>
              <w:rPr>
                <w:sz w:val="18"/>
              </w:rPr>
            </w:pPr>
            <w:r w:rsidRPr="00BE01FD">
              <w:rPr>
                <w:sz w:val="18"/>
              </w:rPr>
              <w:t>-0.024***</w:t>
            </w:r>
          </w:p>
        </w:tc>
        <w:tc>
          <w:tcPr>
            <w:tcW w:w="750" w:type="dxa"/>
          </w:tcPr>
          <w:p w14:paraId="61D5E6EE" w14:textId="77777777" w:rsidR="00227620" w:rsidRPr="00BE01FD" w:rsidRDefault="00227620" w:rsidP="00F23761">
            <w:pPr>
              <w:widowControl w:val="0"/>
              <w:autoSpaceDE w:val="0"/>
              <w:autoSpaceDN w:val="0"/>
              <w:adjustRightInd w:val="0"/>
              <w:jc w:val="center"/>
              <w:rPr>
                <w:sz w:val="18"/>
              </w:rPr>
            </w:pPr>
            <w:r w:rsidRPr="00BE01FD">
              <w:rPr>
                <w:sz w:val="18"/>
              </w:rPr>
              <w:t>(0.007)</w:t>
            </w:r>
          </w:p>
        </w:tc>
        <w:tc>
          <w:tcPr>
            <w:tcW w:w="1050" w:type="dxa"/>
          </w:tcPr>
          <w:p w14:paraId="66091239" w14:textId="77777777" w:rsidR="00227620" w:rsidRPr="00BE01FD" w:rsidRDefault="00227620" w:rsidP="00F23761">
            <w:pPr>
              <w:widowControl w:val="0"/>
              <w:autoSpaceDE w:val="0"/>
              <w:autoSpaceDN w:val="0"/>
              <w:adjustRightInd w:val="0"/>
              <w:jc w:val="center"/>
              <w:rPr>
                <w:sz w:val="18"/>
              </w:rPr>
            </w:pPr>
          </w:p>
        </w:tc>
        <w:tc>
          <w:tcPr>
            <w:tcW w:w="780" w:type="dxa"/>
          </w:tcPr>
          <w:p w14:paraId="050D05C7" w14:textId="77777777" w:rsidR="00227620" w:rsidRPr="00BE01FD" w:rsidRDefault="00227620" w:rsidP="00F23761">
            <w:pPr>
              <w:widowControl w:val="0"/>
              <w:autoSpaceDE w:val="0"/>
              <w:autoSpaceDN w:val="0"/>
              <w:adjustRightInd w:val="0"/>
              <w:jc w:val="center"/>
              <w:rPr>
                <w:sz w:val="18"/>
              </w:rPr>
            </w:pPr>
          </w:p>
        </w:tc>
        <w:tc>
          <w:tcPr>
            <w:tcW w:w="1089" w:type="dxa"/>
          </w:tcPr>
          <w:p w14:paraId="5FA35A70" w14:textId="77777777" w:rsidR="00227620" w:rsidRPr="00BE01FD" w:rsidRDefault="00227620" w:rsidP="00F23761">
            <w:pPr>
              <w:widowControl w:val="0"/>
              <w:autoSpaceDE w:val="0"/>
              <w:autoSpaceDN w:val="0"/>
              <w:adjustRightInd w:val="0"/>
              <w:jc w:val="center"/>
              <w:rPr>
                <w:sz w:val="18"/>
              </w:rPr>
            </w:pPr>
            <w:r w:rsidRPr="00BE01FD">
              <w:rPr>
                <w:sz w:val="18"/>
              </w:rPr>
              <w:t>-0.024***</w:t>
            </w:r>
          </w:p>
        </w:tc>
        <w:tc>
          <w:tcPr>
            <w:tcW w:w="741" w:type="dxa"/>
          </w:tcPr>
          <w:p w14:paraId="18D16EE7" w14:textId="77777777" w:rsidR="00227620" w:rsidRPr="00BE01FD" w:rsidRDefault="00227620" w:rsidP="00F23761">
            <w:pPr>
              <w:widowControl w:val="0"/>
              <w:autoSpaceDE w:val="0"/>
              <w:autoSpaceDN w:val="0"/>
              <w:adjustRightInd w:val="0"/>
              <w:jc w:val="center"/>
              <w:rPr>
                <w:sz w:val="18"/>
              </w:rPr>
            </w:pPr>
            <w:r w:rsidRPr="00BE01FD">
              <w:rPr>
                <w:sz w:val="18"/>
              </w:rPr>
              <w:t>(0.007)</w:t>
            </w:r>
          </w:p>
        </w:tc>
      </w:tr>
      <w:tr w:rsidR="00227620" w:rsidRPr="004E19C6" w14:paraId="4A3F6F9E" w14:textId="77777777" w:rsidTr="00F23761">
        <w:tc>
          <w:tcPr>
            <w:tcW w:w="2042" w:type="dxa"/>
          </w:tcPr>
          <w:p w14:paraId="32222F62" w14:textId="77777777" w:rsidR="00227620" w:rsidRPr="000E17C7" w:rsidRDefault="00227620" w:rsidP="00F23761">
            <w:pPr>
              <w:ind w:left="341"/>
            </w:pPr>
            <w:r w:rsidRPr="000E17C7">
              <w:t>Polity 2</w:t>
            </w:r>
          </w:p>
        </w:tc>
        <w:tc>
          <w:tcPr>
            <w:tcW w:w="1088" w:type="dxa"/>
          </w:tcPr>
          <w:p w14:paraId="6480A19C" w14:textId="77777777" w:rsidR="00227620" w:rsidRPr="00BE01FD" w:rsidRDefault="00227620" w:rsidP="00F23761">
            <w:pPr>
              <w:widowControl w:val="0"/>
              <w:autoSpaceDE w:val="0"/>
              <w:autoSpaceDN w:val="0"/>
              <w:adjustRightInd w:val="0"/>
              <w:jc w:val="center"/>
              <w:rPr>
                <w:sz w:val="18"/>
              </w:rPr>
            </w:pPr>
          </w:p>
        </w:tc>
        <w:tc>
          <w:tcPr>
            <w:tcW w:w="741" w:type="dxa"/>
          </w:tcPr>
          <w:p w14:paraId="35C4C3CD" w14:textId="77777777" w:rsidR="00227620" w:rsidRPr="00BE01FD" w:rsidRDefault="00227620" w:rsidP="00F23761">
            <w:pPr>
              <w:widowControl w:val="0"/>
              <w:autoSpaceDE w:val="0"/>
              <w:autoSpaceDN w:val="0"/>
              <w:adjustRightInd w:val="0"/>
              <w:jc w:val="center"/>
              <w:rPr>
                <w:sz w:val="18"/>
              </w:rPr>
            </w:pPr>
          </w:p>
        </w:tc>
        <w:tc>
          <w:tcPr>
            <w:tcW w:w="1079" w:type="dxa"/>
          </w:tcPr>
          <w:p w14:paraId="5898590D" w14:textId="77777777" w:rsidR="00227620" w:rsidRPr="00BE01FD" w:rsidRDefault="00227620" w:rsidP="00F23761">
            <w:pPr>
              <w:widowControl w:val="0"/>
              <w:autoSpaceDE w:val="0"/>
              <w:autoSpaceDN w:val="0"/>
              <w:adjustRightInd w:val="0"/>
              <w:jc w:val="center"/>
              <w:rPr>
                <w:sz w:val="18"/>
              </w:rPr>
            </w:pPr>
            <w:r w:rsidRPr="00BE01FD">
              <w:rPr>
                <w:sz w:val="18"/>
              </w:rPr>
              <w:t>0.159***</w:t>
            </w:r>
          </w:p>
        </w:tc>
        <w:tc>
          <w:tcPr>
            <w:tcW w:w="750" w:type="dxa"/>
          </w:tcPr>
          <w:p w14:paraId="679D2FCC" w14:textId="77777777" w:rsidR="00227620" w:rsidRPr="00BE01FD" w:rsidRDefault="00227620" w:rsidP="00F23761">
            <w:pPr>
              <w:widowControl w:val="0"/>
              <w:autoSpaceDE w:val="0"/>
              <w:autoSpaceDN w:val="0"/>
              <w:adjustRightInd w:val="0"/>
              <w:jc w:val="center"/>
              <w:rPr>
                <w:sz w:val="18"/>
              </w:rPr>
            </w:pPr>
            <w:r w:rsidRPr="00BE01FD">
              <w:rPr>
                <w:sz w:val="18"/>
              </w:rPr>
              <w:t>(0.019)</w:t>
            </w:r>
          </w:p>
        </w:tc>
        <w:tc>
          <w:tcPr>
            <w:tcW w:w="1050" w:type="dxa"/>
          </w:tcPr>
          <w:p w14:paraId="143F8A6A" w14:textId="77777777" w:rsidR="00227620" w:rsidRPr="00BE01FD" w:rsidRDefault="00227620" w:rsidP="00F23761">
            <w:pPr>
              <w:widowControl w:val="0"/>
              <w:autoSpaceDE w:val="0"/>
              <w:autoSpaceDN w:val="0"/>
              <w:adjustRightInd w:val="0"/>
              <w:jc w:val="center"/>
              <w:rPr>
                <w:sz w:val="18"/>
              </w:rPr>
            </w:pPr>
          </w:p>
        </w:tc>
        <w:tc>
          <w:tcPr>
            <w:tcW w:w="780" w:type="dxa"/>
          </w:tcPr>
          <w:p w14:paraId="64ADCE29" w14:textId="77777777" w:rsidR="00227620" w:rsidRPr="00BE01FD" w:rsidRDefault="00227620" w:rsidP="00F23761">
            <w:pPr>
              <w:widowControl w:val="0"/>
              <w:autoSpaceDE w:val="0"/>
              <w:autoSpaceDN w:val="0"/>
              <w:adjustRightInd w:val="0"/>
              <w:jc w:val="center"/>
              <w:rPr>
                <w:sz w:val="18"/>
              </w:rPr>
            </w:pPr>
          </w:p>
        </w:tc>
        <w:tc>
          <w:tcPr>
            <w:tcW w:w="1089" w:type="dxa"/>
          </w:tcPr>
          <w:p w14:paraId="7ACAE9EF" w14:textId="77777777" w:rsidR="00227620" w:rsidRPr="00BE01FD" w:rsidRDefault="00227620" w:rsidP="00F23761">
            <w:pPr>
              <w:widowControl w:val="0"/>
              <w:autoSpaceDE w:val="0"/>
              <w:autoSpaceDN w:val="0"/>
              <w:adjustRightInd w:val="0"/>
              <w:jc w:val="center"/>
              <w:rPr>
                <w:sz w:val="18"/>
              </w:rPr>
            </w:pPr>
            <w:r w:rsidRPr="00BE01FD">
              <w:rPr>
                <w:sz w:val="18"/>
              </w:rPr>
              <w:t>0.159***</w:t>
            </w:r>
          </w:p>
        </w:tc>
        <w:tc>
          <w:tcPr>
            <w:tcW w:w="741" w:type="dxa"/>
          </w:tcPr>
          <w:p w14:paraId="557D7D5E" w14:textId="77777777" w:rsidR="00227620" w:rsidRPr="00BE01FD" w:rsidRDefault="00227620" w:rsidP="00F23761">
            <w:pPr>
              <w:widowControl w:val="0"/>
              <w:autoSpaceDE w:val="0"/>
              <w:autoSpaceDN w:val="0"/>
              <w:adjustRightInd w:val="0"/>
              <w:jc w:val="center"/>
              <w:rPr>
                <w:sz w:val="18"/>
              </w:rPr>
            </w:pPr>
            <w:r w:rsidRPr="00BE01FD">
              <w:rPr>
                <w:sz w:val="18"/>
              </w:rPr>
              <w:t>(0.019)</w:t>
            </w:r>
          </w:p>
        </w:tc>
      </w:tr>
      <w:tr w:rsidR="00227620" w:rsidRPr="004E19C6" w14:paraId="1B380847" w14:textId="77777777" w:rsidTr="00F23761">
        <w:tc>
          <w:tcPr>
            <w:tcW w:w="2042" w:type="dxa"/>
          </w:tcPr>
          <w:p w14:paraId="7EA9CC86" w14:textId="77777777" w:rsidR="00227620" w:rsidRPr="000E17C7" w:rsidRDefault="00227620" w:rsidP="00F23761">
            <w:pPr>
              <w:ind w:left="341"/>
            </w:pPr>
            <w:r w:rsidRPr="000E17C7">
              <w:t>Regime Durability</w:t>
            </w:r>
          </w:p>
        </w:tc>
        <w:tc>
          <w:tcPr>
            <w:tcW w:w="1088" w:type="dxa"/>
          </w:tcPr>
          <w:p w14:paraId="53181F7F" w14:textId="77777777" w:rsidR="00227620" w:rsidRPr="00BE01FD" w:rsidRDefault="00227620" w:rsidP="00F23761">
            <w:pPr>
              <w:widowControl w:val="0"/>
              <w:autoSpaceDE w:val="0"/>
              <w:autoSpaceDN w:val="0"/>
              <w:adjustRightInd w:val="0"/>
              <w:jc w:val="center"/>
              <w:rPr>
                <w:sz w:val="18"/>
              </w:rPr>
            </w:pPr>
          </w:p>
        </w:tc>
        <w:tc>
          <w:tcPr>
            <w:tcW w:w="741" w:type="dxa"/>
          </w:tcPr>
          <w:p w14:paraId="5F7D3DDA" w14:textId="77777777" w:rsidR="00227620" w:rsidRPr="00BE01FD" w:rsidRDefault="00227620" w:rsidP="00F23761">
            <w:pPr>
              <w:widowControl w:val="0"/>
              <w:autoSpaceDE w:val="0"/>
              <w:autoSpaceDN w:val="0"/>
              <w:adjustRightInd w:val="0"/>
              <w:jc w:val="center"/>
              <w:rPr>
                <w:sz w:val="18"/>
              </w:rPr>
            </w:pPr>
          </w:p>
        </w:tc>
        <w:tc>
          <w:tcPr>
            <w:tcW w:w="1079" w:type="dxa"/>
          </w:tcPr>
          <w:p w14:paraId="62BAB18E"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750" w:type="dxa"/>
          </w:tcPr>
          <w:p w14:paraId="2F3A7ADD"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1050" w:type="dxa"/>
          </w:tcPr>
          <w:p w14:paraId="718847CC" w14:textId="77777777" w:rsidR="00227620" w:rsidRPr="00BE01FD" w:rsidRDefault="00227620" w:rsidP="00F23761">
            <w:pPr>
              <w:widowControl w:val="0"/>
              <w:autoSpaceDE w:val="0"/>
              <w:autoSpaceDN w:val="0"/>
              <w:adjustRightInd w:val="0"/>
              <w:jc w:val="center"/>
              <w:rPr>
                <w:sz w:val="18"/>
              </w:rPr>
            </w:pPr>
          </w:p>
        </w:tc>
        <w:tc>
          <w:tcPr>
            <w:tcW w:w="780" w:type="dxa"/>
          </w:tcPr>
          <w:p w14:paraId="1437634F" w14:textId="77777777" w:rsidR="00227620" w:rsidRPr="00BE01FD" w:rsidRDefault="00227620" w:rsidP="00F23761">
            <w:pPr>
              <w:widowControl w:val="0"/>
              <w:autoSpaceDE w:val="0"/>
              <w:autoSpaceDN w:val="0"/>
              <w:adjustRightInd w:val="0"/>
              <w:jc w:val="center"/>
              <w:rPr>
                <w:sz w:val="18"/>
              </w:rPr>
            </w:pPr>
          </w:p>
        </w:tc>
        <w:tc>
          <w:tcPr>
            <w:tcW w:w="1089" w:type="dxa"/>
          </w:tcPr>
          <w:p w14:paraId="2BE98D77" w14:textId="77777777" w:rsidR="00227620" w:rsidRPr="00BE01FD" w:rsidRDefault="00227620" w:rsidP="00F23761">
            <w:pPr>
              <w:widowControl w:val="0"/>
              <w:autoSpaceDE w:val="0"/>
              <w:autoSpaceDN w:val="0"/>
              <w:adjustRightInd w:val="0"/>
              <w:jc w:val="center"/>
              <w:rPr>
                <w:sz w:val="18"/>
              </w:rPr>
            </w:pPr>
            <w:r w:rsidRPr="00BE01FD">
              <w:rPr>
                <w:sz w:val="18"/>
              </w:rPr>
              <w:t>-0.003</w:t>
            </w:r>
          </w:p>
        </w:tc>
        <w:tc>
          <w:tcPr>
            <w:tcW w:w="741" w:type="dxa"/>
          </w:tcPr>
          <w:p w14:paraId="39E4D7D0" w14:textId="77777777" w:rsidR="00227620" w:rsidRPr="00BE01FD" w:rsidRDefault="00227620" w:rsidP="00F23761">
            <w:pPr>
              <w:widowControl w:val="0"/>
              <w:autoSpaceDE w:val="0"/>
              <w:autoSpaceDN w:val="0"/>
              <w:adjustRightInd w:val="0"/>
              <w:jc w:val="center"/>
              <w:rPr>
                <w:sz w:val="18"/>
              </w:rPr>
            </w:pPr>
            <w:r w:rsidRPr="00BE01FD">
              <w:rPr>
                <w:sz w:val="18"/>
              </w:rPr>
              <w:t>(0.003)</w:t>
            </w:r>
          </w:p>
        </w:tc>
      </w:tr>
      <w:tr w:rsidR="00227620" w:rsidRPr="004E19C6" w14:paraId="56388D0A" w14:textId="77777777" w:rsidTr="00F23761">
        <w:tc>
          <w:tcPr>
            <w:tcW w:w="2042" w:type="dxa"/>
          </w:tcPr>
          <w:p w14:paraId="4FA24ABB" w14:textId="77777777" w:rsidR="00227620" w:rsidRPr="000E17C7" w:rsidRDefault="00227620" w:rsidP="00F23761">
            <w:pPr>
              <w:ind w:left="341"/>
            </w:pPr>
            <w:r w:rsidRPr="000E17C7">
              <w:t>Left Executive</w:t>
            </w:r>
          </w:p>
        </w:tc>
        <w:tc>
          <w:tcPr>
            <w:tcW w:w="1088" w:type="dxa"/>
          </w:tcPr>
          <w:p w14:paraId="2019D7F4" w14:textId="77777777" w:rsidR="00227620" w:rsidRPr="00BE01FD" w:rsidRDefault="00227620" w:rsidP="00F23761">
            <w:pPr>
              <w:widowControl w:val="0"/>
              <w:autoSpaceDE w:val="0"/>
              <w:autoSpaceDN w:val="0"/>
              <w:adjustRightInd w:val="0"/>
              <w:jc w:val="center"/>
              <w:rPr>
                <w:sz w:val="18"/>
              </w:rPr>
            </w:pPr>
          </w:p>
        </w:tc>
        <w:tc>
          <w:tcPr>
            <w:tcW w:w="741" w:type="dxa"/>
          </w:tcPr>
          <w:p w14:paraId="1A7E7453" w14:textId="77777777" w:rsidR="00227620" w:rsidRPr="00BE01FD" w:rsidRDefault="00227620" w:rsidP="00F23761">
            <w:pPr>
              <w:widowControl w:val="0"/>
              <w:autoSpaceDE w:val="0"/>
              <w:autoSpaceDN w:val="0"/>
              <w:adjustRightInd w:val="0"/>
              <w:jc w:val="center"/>
              <w:rPr>
                <w:sz w:val="18"/>
              </w:rPr>
            </w:pPr>
          </w:p>
        </w:tc>
        <w:tc>
          <w:tcPr>
            <w:tcW w:w="1079" w:type="dxa"/>
          </w:tcPr>
          <w:p w14:paraId="00414EFA" w14:textId="77777777" w:rsidR="00227620" w:rsidRPr="00BE01FD" w:rsidRDefault="00227620" w:rsidP="00F23761">
            <w:pPr>
              <w:widowControl w:val="0"/>
              <w:autoSpaceDE w:val="0"/>
              <w:autoSpaceDN w:val="0"/>
              <w:adjustRightInd w:val="0"/>
              <w:jc w:val="center"/>
              <w:rPr>
                <w:sz w:val="18"/>
              </w:rPr>
            </w:pPr>
            <w:r w:rsidRPr="00BE01FD">
              <w:rPr>
                <w:sz w:val="18"/>
              </w:rPr>
              <w:t>-0.115</w:t>
            </w:r>
          </w:p>
        </w:tc>
        <w:tc>
          <w:tcPr>
            <w:tcW w:w="750" w:type="dxa"/>
          </w:tcPr>
          <w:p w14:paraId="647F707C" w14:textId="77777777" w:rsidR="00227620" w:rsidRPr="00BE01FD" w:rsidRDefault="00227620" w:rsidP="00F23761">
            <w:pPr>
              <w:widowControl w:val="0"/>
              <w:autoSpaceDE w:val="0"/>
              <w:autoSpaceDN w:val="0"/>
              <w:adjustRightInd w:val="0"/>
              <w:jc w:val="center"/>
              <w:rPr>
                <w:sz w:val="18"/>
              </w:rPr>
            </w:pPr>
            <w:r w:rsidRPr="00BE01FD">
              <w:rPr>
                <w:sz w:val="18"/>
              </w:rPr>
              <w:t>(0.103)</w:t>
            </w:r>
          </w:p>
        </w:tc>
        <w:tc>
          <w:tcPr>
            <w:tcW w:w="1050" w:type="dxa"/>
          </w:tcPr>
          <w:p w14:paraId="080B3093" w14:textId="77777777" w:rsidR="00227620" w:rsidRPr="00BE01FD" w:rsidRDefault="00227620" w:rsidP="00F23761">
            <w:pPr>
              <w:widowControl w:val="0"/>
              <w:autoSpaceDE w:val="0"/>
              <w:autoSpaceDN w:val="0"/>
              <w:adjustRightInd w:val="0"/>
              <w:jc w:val="center"/>
              <w:rPr>
                <w:sz w:val="18"/>
              </w:rPr>
            </w:pPr>
          </w:p>
        </w:tc>
        <w:tc>
          <w:tcPr>
            <w:tcW w:w="780" w:type="dxa"/>
          </w:tcPr>
          <w:p w14:paraId="30532C01" w14:textId="77777777" w:rsidR="00227620" w:rsidRPr="00BE01FD" w:rsidRDefault="00227620" w:rsidP="00F23761">
            <w:pPr>
              <w:widowControl w:val="0"/>
              <w:autoSpaceDE w:val="0"/>
              <w:autoSpaceDN w:val="0"/>
              <w:adjustRightInd w:val="0"/>
              <w:jc w:val="center"/>
              <w:rPr>
                <w:sz w:val="18"/>
              </w:rPr>
            </w:pPr>
          </w:p>
        </w:tc>
        <w:tc>
          <w:tcPr>
            <w:tcW w:w="1089" w:type="dxa"/>
          </w:tcPr>
          <w:p w14:paraId="01CBE979" w14:textId="77777777" w:rsidR="00227620" w:rsidRPr="00BE01FD" w:rsidRDefault="00227620" w:rsidP="00F23761">
            <w:pPr>
              <w:widowControl w:val="0"/>
              <w:autoSpaceDE w:val="0"/>
              <w:autoSpaceDN w:val="0"/>
              <w:adjustRightInd w:val="0"/>
              <w:jc w:val="center"/>
              <w:rPr>
                <w:sz w:val="18"/>
              </w:rPr>
            </w:pPr>
            <w:r w:rsidRPr="00BE01FD">
              <w:rPr>
                <w:sz w:val="18"/>
              </w:rPr>
              <w:t>-0.115</w:t>
            </w:r>
          </w:p>
        </w:tc>
        <w:tc>
          <w:tcPr>
            <w:tcW w:w="741" w:type="dxa"/>
          </w:tcPr>
          <w:p w14:paraId="06C888E6" w14:textId="77777777" w:rsidR="00227620" w:rsidRPr="00BE01FD" w:rsidRDefault="00227620" w:rsidP="00F23761">
            <w:pPr>
              <w:widowControl w:val="0"/>
              <w:autoSpaceDE w:val="0"/>
              <w:autoSpaceDN w:val="0"/>
              <w:adjustRightInd w:val="0"/>
              <w:jc w:val="center"/>
              <w:rPr>
                <w:sz w:val="18"/>
              </w:rPr>
            </w:pPr>
            <w:r w:rsidRPr="00BE01FD">
              <w:rPr>
                <w:sz w:val="18"/>
              </w:rPr>
              <w:t>(0.103)</w:t>
            </w:r>
          </w:p>
        </w:tc>
      </w:tr>
      <w:tr w:rsidR="00227620" w:rsidRPr="004E19C6" w14:paraId="65E0CCBB" w14:textId="77777777" w:rsidTr="00F23761">
        <w:tc>
          <w:tcPr>
            <w:tcW w:w="2042" w:type="dxa"/>
          </w:tcPr>
          <w:p w14:paraId="52878CEB" w14:textId="77777777" w:rsidR="00227620" w:rsidRPr="000E17C7" w:rsidRDefault="00227620" w:rsidP="00F23761">
            <w:pPr>
              <w:ind w:left="341"/>
            </w:pPr>
            <w:r w:rsidRPr="000E17C7">
              <w:t>Election</w:t>
            </w:r>
          </w:p>
        </w:tc>
        <w:tc>
          <w:tcPr>
            <w:tcW w:w="1088" w:type="dxa"/>
          </w:tcPr>
          <w:p w14:paraId="3535EB30" w14:textId="77777777" w:rsidR="00227620" w:rsidRPr="00BE01FD" w:rsidRDefault="00227620" w:rsidP="00F23761">
            <w:pPr>
              <w:widowControl w:val="0"/>
              <w:autoSpaceDE w:val="0"/>
              <w:autoSpaceDN w:val="0"/>
              <w:adjustRightInd w:val="0"/>
              <w:jc w:val="center"/>
              <w:rPr>
                <w:sz w:val="18"/>
              </w:rPr>
            </w:pPr>
          </w:p>
        </w:tc>
        <w:tc>
          <w:tcPr>
            <w:tcW w:w="741" w:type="dxa"/>
          </w:tcPr>
          <w:p w14:paraId="708C65C7" w14:textId="77777777" w:rsidR="00227620" w:rsidRPr="00BE01FD" w:rsidRDefault="00227620" w:rsidP="00F23761">
            <w:pPr>
              <w:widowControl w:val="0"/>
              <w:autoSpaceDE w:val="0"/>
              <w:autoSpaceDN w:val="0"/>
              <w:adjustRightInd w:val="0"/>
              <w:jc w:val="center"/>
              <w:rPr>
                <w:sz w:val="18"/>
              </w:rPr>
            </w:pPr>
          </w:p>
        </w:tc>
        <w:tc>
          <w:tcPr>
            <w:tcW w:w="1079" w:type="dxa"/>
          </w:tcPr>
          <w:p w14:paraId="55297F39" w14:textId="77777777" w:rsidR="00227620" w:rsidRPr="00BE01FD" w:rsidRDefault="00227620" w:rsidP="00F23761">
            <w:pPr>
              <w:widowControl w:val="0"/>
              <w:autoSpaceDE w:val="0"/>
              <w:autoSpaceDN w:val="0"/>
              <w:adjustRightInd w:val="0"/>
              <w:jc w:val="center"/>
              <w:rPr>
                <w:sz w:val="18"/>
              </w:rPr>
            </w:pPr>
            <w:r w:rsidRPr="00BE01FD">
              <w:rPr>
                <w:sz w:val="18"/>
              </w:rPr>
              <w:t>-0.091</w:t>
            </w:r>
          </w:p>
        </w:tc>
        <w:tc>
          <w:tcPr>
            <w:tcW w:w="750" w:type="dxa"/>
          </w:tcPr>
          <w:p w14:paraId="34029855" w14:textId="77777777" w:rsidR="00227620" w:rsidRPr="00BE01FD" w:rsidRDefault="00227620" w:rsidP="00F23761">
            <w:pPr>
              <w:widowControl w:val="0"/>
              <w:autoSpaceDE w:val="0"/>
              <w:autoSpaceDN w:val="0"/>
              <w:adjustRightInd w:val="0"/>
              <w:jc w:val="center"/>
              <w:rPr>
                <w:sz w:val="18"/>
              </w:rPr>
            </w:pPr>
            <w:r w:rsidRPr="00BE01FD">
              <w:rPr>
                <w:sz w:val="18"/>
              </w:rPr>
              <w:t>(0.134)</w:t>
            </w:r>
          </w:p>
        </w:tc>
        <w:tc>
          <w:tcPr>
            <w:tcW w:w="1050" w:type="dxa"/>
          </w:tcPr>
          <w:p w14:paraId="629ABA8F" w14:textId="77777777" w:rsidR="00227620" w:rsidRPr="00BE01FD" w:rsidRDefault="00227620" w:rsidP="00F23761">
            <w:pPr>
              <w:widowControl w:val="0"/>
              <w:autoSpaceDE w:val="0"/>
              <w:autoSpaceDN w:val="0"/>
              <w:adjustRightInd w:val="0"/>
              <w:jc w:val="center"/>
              <w:rPr>
                <w:sz w:val="18"/>
              </w:rPr>
            </w:pPr>
          </w:p>
        </w:tc>
        <w:tc>
          <w:tcPr>
            <w:tcW w:w="780" w:type="dxa"/>
          </w:tcPr>
          <w:p w14:paraId="64F3FD4D" w14:textId="77777777" w:rsidR="00227620" w:rsidRPr="00BE01FD" w:rsidRDefault="00227620" w:rsidP="00F23761">
            <w:pPr>
              <w:widowControl w:val="0"/>
              <w:autoSpaceDE w:val="0"/>
              <w:autoSpaceDN w:val="0"/>
              <w:adjustRightInd w:val="0"/>
              <w:jc w:val="center"/>
              <w:rPr>
                <w:sz w:val="18"/>
              </w:rPr>
            </w:pPr>
          </w:p>
        </w:tc>
        <w:tc>
          <w:tcPr>
            <w:tcW w:w="1089" w:type="dxa"/>
          </w:tcPr>
          <w:p w14:paraId="7F496EC0" w14:textId="77777777" w:rsidR="00227620" w:rsidRPr="00BE01FD" w:rsidRDefault="00227620" w:rsidP="00F23761">
            <w:pPr>
              <w:widowControl w:val="0"/>
              <w:autoSpaceDE w:val="0"/>
              <w:autoSpaceDN w:val="0"/>
              <w:adjustRightInd w:val="0"/>
              <w:jc w:val="center"/>
              <w:rPr>
                <w:sz w:val="18"/>
              </w:rPr>
            </w:pPr>
            <w:r w:rsidRPr="00BE01FD">
              <w:rPr>
                <w:sz w:val="18"/>
              </w:rPr>
              <w:t>-0.091</w:t>
            </w:r>
          </w:p>
        </w:tc>
        <w:tc>
          <w:tcPr>
            <w:tcW w:w="741" w:type="dxa"/>
          </w:tcPr>
          <w:p w14:paraId="3F2ABEA6" w14:textId="77777777" w:rsidR="00227620" w:rsidRPr="00BE01FD" w:rsidRDefault="00227620" w:rsidP="00F23761">
            <w:pPr>
              <w:widowControl w:val="0"/>
              <w:autoSpaceDE w:val="0"/>
              <w:autoSpaceDN w:val="0"/>
              <w:adjustRightInd w:val="0"/>
              <w:jc w:val="center"/>
              <w:rPr>
                <w:sz w:val="18"/>
              </w:rPr>
            </w:pPr>
            <w:r w:rsidRPr="00BE01FD">
              <w:rPr>
                <w:sz w:val="18"/>
              </w:rPr>
              <w:t>(0.134)</w:t>
            </w:r>
          </w:p>
        </w:tc>
      </w:tr>
      <w:tr w:rsidR="00227620" w:rsidRPr="004E19C6" w14:paraId="09EF4EF9" w14:textId="77777777" w:rsidTr="00F23761">
        <w:tc>
          <w:tcPr>
            <w:tcW w:w="2042" w:type="dxa"/>
          </w:tcPr>
          <w:p w14:paraId="7C1B0762" w14:textId="77777777" w:rsidR="00227620" w:rsidRPr="004E19C6" w:rsidRDefault="00227620" w:rsidP="00F23761">
            <w:pPr>
              <w:ind w:left="341"/>
            </w:pPr>
            <w:r w:rsidRPr="004E19C6">
              <w:t>Left*Election</w:t>
            </w:r>
          </w:p>
        </w:tc>
        <w:tc>
          <w:tcPr>
            <w:tcW w:w="1088" w:type="dxa"/>
          </w:tcPr>
          <w:p w14:paraId="33F7388F" w14:textId="77777777" w:rsidR="00227620" w:rsidRPr="00BE01FD" w:rsidRDefault="00227620" w:rsidP="00F23761">
            <w:pPr>
              <w:widowControl w:val="0"/>
              <w:autoSpaceDE w:val="0"/>
              <w:autoSpaceDN w:val="0"/>
              <w:adjustRightInd w:val="0"/>
              <w:jc w:val="center"/>
              <w:rPr>
                <w:sz w:val="18"/>
              </w:rPr>
            </w:pPr>
          </w:p>
        </w:tc>
        <w:tc>
          <w:tcPr>
            <w:tcW w:w="741" w:type="dxa"/>
          </w:tcPr>
          <w:p w14:paraId="2E418677" w14:textId="77777777" w:rsidR="00227620" w:rsidRPr="00BE01FD" w:rsidRDefault="00227620" w:rsidP="00F23761">
            <w:pPr>
              <w:widowControl w:val="0"/>
              <w:autoSpaceDE w:val="0"/>
              <w:autoSpaceDN w:val="0"/>
              <w:adjustRightInd w:val="0"/>
              <w:jc w:val="center"/>
              <w:rPr>
                <w:sz w:val="18"/>
              </w:rPr>
            </w:pPr>
          </w:p>
        </w:tc>
        <w:tc>
          <w:tcPr>
            <w:tcW w:w="1079" w:type="dxa"/>
          </w:tcPr>
          <w:p w14:paraId="22D045C5" w14:textId="77777777" w:rsidR="00227620" w:rsidRPr="00BE01FD" w:rsidRDefault="00227620" w:rsidP="00F23761">
            <w:pPr>
              <w:widowControl w:val="0"/>
              <w:autoSpaceDE w:val="0"/>
              <w:autoSpaceDN w:val="0"/>
              <w:adjustRightInd w:val="0"/>
              <w:jc w:val="center"/>
              <w:rPr>
                <w:sz w:val="18"/>
              </w:rPr>
            </w:pPr>
            <w:r w:rsidRPr="00BE01FD">
              <w:rPr>
                <w:sz w:val="18"/>
              </w:rPr>
              <w:t>0.092</w:t>
            </w:r>
          </w:p>
        </w:tc>
        <w:tc>
          <w:tcPr>
            <w:tcW w:w="750" w:type="dxa"/>
          </w:tcPr>
          <w:p w14:paraId="2B11556F" w14:textId="77777777" w:rsidR="00227620" w:rsidRPr="00BE01FD" w:rsidRDefault="00227620" w:rsidP="00F23761">
            <w:pPr>
              <w:widowControl w:val="0"/>
              <w:autoSpaceDE w:val="0"/>
              <w:autoSpaceDN w:val="0"/>
              <w:adjustRightInd w:val="0"/>
              <w:jc w:val="center"/>
              <w:rPr>
                <w:sz w:val="18"/>
              </w:rPr>
            </w:pPr>
            <w:r w:rsidRPr="00BE01FD">
              <w:rPr>
                <w:sz w:val="18"/>
              </w:rPr>
              <w:t>(0.265)</w:t>
            </w:r>
          </w:p>
        </w:tc>
        <w:tc>
          <w:tcPr>
            <w:tcW w:w="1050" w:type="dxa"/>
          </w:tcPr>
          <w:p w14:paraId="53074602" w14:textId="77777777" w:rsidR="00227620" w:rsidRPr="00BE01FD" w:rsidRDefault="00227620" w:rsidP="00F23761">
            <w:pPr>
              <w:widowControl w:val="0"/>
              <w:autoSpaceDE w:val="0"/>
              <w:autoSpaceDN w:val="0"/>
              <w:adjustRightInd w:val="0"/>
              <w:jc w:val="center"/>
              <w:rPr>
                <w:sz w:val="18"/>
              </w:rPr>
            </w:pPr>
          </w:p>
        </w:tc>
        <w:tc>
          <w:tcPr>
            <w:tcW w:w="780" w:type="dxa"/>
          </w:tcPr>
          <w:p w14:paraId="5915ADE4" w14:textId="77777777" w:rsidR="00227620" w:rsidRPr="00BE01FD" w:rsidRDefault="00227620" w:rsidP="00F23761">
            <w:pPr>
              <w:widowControl w:val="0"/>
              <w:autoSpaceDE w:val="0"/>
              <w:autoSpaceDN w:val="0"/>
              <w:adjustRightInd w:val="0"/>
              <w:jc w:val="center"/>
              <w:rPr>
                <w:sz w:val="18"/>
              </w:rPr>
            </w:pPr>
          </w:p>
        </w:tc>
        <w:tc>
          <w:tcPr>
            <w:tcW w:w="1089" w:type="dxa"/>
          </w:tcPr>
          <w:p w14:paraId="2FBCE4A3" w14:textId="77777777" w:rsidR="00227620" w:rsidRPr="00BE01FD" w:rsidRDefault="00227620" w:rsidP="00F23761">
            <w:pPr>
              <w:widowControl w:val="0"/>
              <w:autoSpaceDE w:val="0"/>
              <w:autoSpaceDN w:val="0"/>
              <w:adjustRightInd w:val="0"/>
              <w:jc w:val="center"/>
              <w:rPr>
                <w:sz w:val="18"/>
              </w:rPr>
            </w:pPr>
            <w:r w:rsidRPr="00BE01FD">
              <w:rPr>
                <w:sz w:val="18"/>
              </w:rPr>
              <w:t>0.092</w:t>
            </w:r>
          </w:p>
        </w:tc>
        <w:tc>
          <w:tcPr>
            <w:tcW w:w="741" w:type="dxa"/>
          </w:tcPr>
          <w:p w14:paraId="7C9C0EC3" w14:textId="77777777" w:rsidR="00227620" w:rsidRPr="00BE01FD" w:rsidRDefault="00227620" w:rsidP="00F23761">
            <w:pPr>
              <w:widowControl w:val="0"/>
              <w:autoSpaceDE w:val="0"/>
              <w:autoSpaceDN w:val="0"/>
              <w:adjustRightInd w:val="0"/>
              <w:jc w:val="center"/>
              <w:rPr>
                <w:sz w:val="18"/>
              </w:rPr>
            </w:pPr>
            <w:r w:rsidRPr="00BE01FD">
              <w:rPr>
                <w:sz w:val="18"/>
              </w:rPr>
              <w:t>(0.265)</w:t>
            </w:r>
          </w:p>
        </w:tc>
      </w:tr>
      <w:tr w:rsidR="00227620" w:rsidRPr="004E19C6" w14:paraId="0743AD5D" w14:textId="77777777" w:rsidTr="00F23761">
        <w:tc>
          <w:tcPr>
            <w:tcW w:w="2042" w:type="dxa"/>
            <w:tcBorders>
              <w:bottom w:val="single" w:sz="4" w:space="0" w:color="auto"/>
            </w:tcBorders>
          </w:tcPr>
          <w:p w14:paraId="3CB54AF3" w14:textId="77777777" w:rsidR="00227620" w:rsidRPr="000E17C7" w:rsidRDefault="00227620" w:rsidP="00F23761">
            <w:pPr>
              <w:widowControl w:val="0"/>
              <w:autoSpaceDE w:val="0"/>
              <w:autoSpaceDN w:val="0"/>
              <w:adjustRightInd w:val="0"/>
            </w:pPr>
            <w:r w:rsidRPr="000E17C7">
              <w:t>Constant</w:t>
            </w:r>
          </w:p>
        </w:tc>
        <w:tc>
          <w:tcPr>
            <w:tcW w:w="1088" w:type="dxa"/>
            <w:tcBorders>
              <w:bottom w:val="single" w:sz="4" w:space="0" w:color="auto"/>
            </w:tcBorders>
          </w:tcPr>
          <w:p w14:paraId="1209115D" w14:textId="77777777" w:rsidR="00227620" w:rsidRPr="00BE01FD" w:rsidRDefault="00227620" w:rsidP="00F23761">
            <w:pPr>
              <w:widowControl w:val="0"/>
              <w:autoSpaceDE w:val="0"/>
              <w:autoSpaceDN w:val="0"/>
              <w:adjustRightInd w:val="0"/>
              <w:jc w:val="center"/>
              <w:rPr>
                <w:sz w:val="18"/>
              </w:rPr>
            </w:pPr>
            <w:r w:rsidRPr="00BE01FD">
              <w:rPr>
                <w:sz w:val="18"/>
              </w:rPr>
              <w:t>-12.288***</w:t>
            </w:r>
          </w:p>
        </w:tc>
        <w:tc>
          <w:tcPr>
            <w:tcW w:w="741" w:type="dxa"/>
            <w:tcBorders>
              <w:bottom w:val="single" w:sz="4" w:space="0" w:color="auto"/>
            </w:tcBorders>
          </w:tcPr>
          <w:p w14:paraId="00EBE266" w14:textId="77777777" w:rsidR="00227620" w:rsidRPr="00BE01FD" w:rsidRDefault="00227620" w:rsidP="00F23761">
            <w:pPr>
              <w:widowControl w:val="0"/>
              <w:autoSpaceDE w:val="0"/>
              <w:autoSpaceDN w:val="0"/>
              <w:adjustRightInd w:val="0"/>
              <w:jc w:val="center"/>
              <w:rPr>
                <w:sz w:val="18"/>
              </w:rPr>
            </w:pPr>
            <w:r w:rsidRPr="00BE01FD">
              <w:rPr>
                <w:sz w:val="18"/>
              </w:rPr>
              <w:t>(0.695)</w:t>
            </w:r>
          </w:p>
        </w:tc>
        <w:tc>
          <w:tcPr>
            <w:tcW w:w="1079" w:type="dxa"/>
            <w:tcBorders>
              <w:bottom w:val="single" w:sz="4" w:space="0" w:color="auto"/>
            </w:tcBorders>
          </w:tcPr>
          <w:p w14:paraId="74590CB6" w14:textId="77777777" w:rsidR="00227620" w:rsidRPr="00BE01FD" w:rsidRDefault="00227620" w:rsidP="00F23761">
            <w:pPr>
              <w:widowControl w:val="0"/>
              <w:autoSpaceDE w:val="0"/>
              <w:autoSpaceDN w:val="0"/>
              <w:adjustRightInd w:val="0"/>
              <w:jc w:val="center"/>
              <w:rPr>
                <w:sz w:val="18"/>
              </w:rPr>
            </w:pPr>
            <w:r w:rsidRPr="00BE01FD">
              <w:rPr>
                <w:sz w:val="18"/>
              </w:rPr>
              <w:t>-16.231***</w:t>
            </w:r>
          </w:p>
        </w:tc>
        <w:tc>
          <w:tcPr>
            <w:tcW w:w="750" w:type="dxa"/>
            <w:tcBorders>
              <w:bottom w:val="single" w:sz="4" w:space="0" w:color="auto"/>
            </w:tcBorders>
          </w:tcPr>
          <w:p w14:paraId="1749A206" w14:textId="77777777" w:rsidR="00227620" w:rsidRPr="00BE01FD" w:rsidRDefault="00227620" w:rsidP="00F23761">
            <w:pPr>
              <w:widowControl w:val="0"/>
              <w:autoSpaceDE w:val="0"/>
              <w:autoSpaceDN w:val="0"/>
              <w:adjustRightInd w:val="0"/>
              <w:jc w:val="center"/>
              <w:rPr>
                <w:sz w:val="18"/>
              </w:rPr>
            </w:pPr>
            <w:r w:rsidRPr="00BE01FD">
              <w:rPr>
                <w:sz w:val="18"/>
              </w:rPr>
              <w:t>(0.993)</w:t>
            </w:r>
          </w:p>
        </w:tc>
        <w:tc>
          <w:tcPr>
            <w:tcW w:w="1050" w:type="dxa"/>
            <w:tcBorders>
              <w:bottom w:val="single" w:sz="4" w:space="0" w:color="auto"/>
            </w:tcBorders>
          </w:tcPr>
          <w:p w14:paraId="7ED98197" w14:textId="77777777" w:rsidR="00227620" w:rsidRPr="00BE01FD" w:rsidRDefault="00227620" w:rsidP="00F23761">
            <w:pPr>
              <w:widowControl w:val="0"/>
              <w:autoSpaceDE w:val="0"/>
              <w:autoSpaceDN w:val="0"/>
              <w:adjustRightInd w:val="0"/>
              <w:jc w:val="center"/>
              <w:rPr>
                <w:sz w:val="18"/>
              </w:rPr>
            </w:pPr>
            <w:r w:rsidRPr="00BE01FD">
              <w:rPr>
                <w:sz w:val="18"/>
              </w:rPr>
              <w:t>-12.288***</w:t>
            </w:r>
          </w:p>
        </w:tc>
        <w:tc>
          <w:tcPr>
            <w:tcW w:w="780" w:type="dxa"/>
            <w:tcBorders>
              <w:bottom w:val="single" w:sz="4" w:space="0" w:color="auto"/>
            </w:tcBorders>
          </w:tcPr>
          <w:p w14:paraId="794D6DA5" w14:textId="77777777" w:rsidR="00227620" w:rsidRPr="00BE01FD" w:rsidRDefault="00227620" w:rsidP="00F23761">
            <w:pPr>
              <w:widowControl w:val="0"/>
              <w:autoSpaceDE w:val="0"/>
              <w:autoSpaceDN w:val="0"/>
              <w:adjustRightInd w:val="0"/>
              <w:jc w:val="center"/>
              <w:rPr>
                <w:sz w:val="18"/>
              </w:rPr>
            </w:pPr>
            <w:r w:rsidRPr="00BE01FD">
              <w:rPr>
                <w:sz w:val="18"/>
              </w:rPr>
              <w:t>(0.695)</w:t>
            </w:r>
          </w:p>
        </w:tc>
        <w:tc>
          <w:tcPr>
            <w:tcW w:w="1089" w:type="dxa"/>
            <w:tcBorders>
              <w:bottom w:val="single" w:sz="4" w:space="0" w:color="auto"/>
            </w:tcBorders>
          </w:tcPr>
          <w:p w14:paraId="2A745372" w14:textId="77777777" w:rsidR="00227620" w:rsidRPr="00BE01FD" w:rsidRDefault="00227620" w:rsidP="00F23761">
            <w:pPr>
              <w:widowControl w:val="0"/>
              <w:autoSpaceDE w:val="0"/>
              <w:autoSpaceDN w:val="0"/>
              <w:adjustRightInd w:val="0"/>
              <w:jc w:val="center"/>
              <w:rPr>
                <w:sz w:val="18"/>
              </w:rPr>
            </w:pPr>
            <w:r w:rsidRPr="00BE01FD">
              <w:rPr>
                <w:sz w:val="18"/>
              </w:rPr>
              <w:t>-16.231***</w:t>
            </w:r>
          </w:p>
        </w:tc>
        <w:tc>
          <w:tcPr>
            <w:tcW w:w="741" w:type="dxa"/>
            <w:tcBorders>
              <w:bottom w:val="single" w:sz="4" w:space="0" w:color="auto"/>
            </w:tcBorders>
          </w:tcPr>
          <w:p w14:paraId="4BB203AC" w14:textId="77777777" w:rsidR="00227620" w:rsidRPr="00BE01FD" w:rsidRDefault="00227620" w:rsidP="00F23761">
            <w:pPr>
              <w:widowControl w:val="0"/>
              <w:autoSpaceDE w:val="0"/>
              <w:autoSpaceDN w:val="0"/>
              <w:adjustRightInd w:val="0"/>
              <w:jc w:val="center"/>
              <w:rPr>
                <w:sz w:val="18"/>
              </w:rPr>
            </w:pPr>
            <w:r w:rsidRPr="00BE01FD">
              <w:rPr>
                <w:sz w:val="18"/>
              </w:rPr>
              <w:t>(0.993)</w:t>
            </w:r>
          </w:p>
        </w:tc>
      </w:tr>
      <w:tr w:rsidR="00227620" w:rsidRPr="004E19C6" w14:paraId="6F08070F" w14:textId="77777777" w:rsidTr="00F23761">
        <w:tc>
          <w:tcPr>
            <w:tcW w:w="2042" w:type="dxa"/>
            <w:tcBorders>
              <w:top w:val="single" w:sz="4" w:space="0" w:color="auto"/>
            </w:tcBorders>
          </w:tcPr>
          <w:p w14:paraId="4A5E6E06" w14:textId="77777777" w:rsidR="00227620" w:rsidRPr="00BE01FD" w:rsidRDefault="00227620" w:rsidP="00F23761">
            <w:pPr>
              <w:widowControl w:val="0"/>
              <w:autoSpaceDE w:val="0"/>
              <w:autoSpaceDN w:val="0"/>
              <w:adjustRightInd w:val="0"/>
            </w:pPr>
            <w:r>
              <w:t>Total Observations</w:t>
            </w:r>
          </w:p>
        </w:tc>
        <w:tc>
          <w:tcPr>
            <w:tcW w:w="1088" w:type="dxa"/>
            <w:tcBorders>
              <w:top w:val="single" w:sz="4" w:space="0" w:color="auto"/>
            </w:tcBorders>
          </w:tcPr>
          <w:p w14:paraId="23AFC096" w14:textId="77777777" w:rsidR="00227620" w:rsidRPr="00BE01FD" w:rsidRDefault="00227620" w:rsidP="00F23761">
            <w:pPr>
              <w:widowControl w:val="0"/>
              <w:autoSpaceDE w:val="0"/>
              <w:autoSpaceDN w:val="0"/>
              <w:adjustRightInd w:val="0"/>
              <w:jc w:val="center"/>
              <w:rPr>
                <w:sz w:val="18"/>
              </w:rPr>
            </w:pPr>
            <w:r w:rsidRPr="00BE01FD">
              <w:rPr>
                <w:sz w:val="18"/>
              </w:rPr>
              <w:t>1,840</w:t>
            </w:r>
          </w:p>
        </w:tc>
        <w:tc>
          <w:tcPr>
            <w:tcW w:w="741" w:type="dxa"/>
            <w:tcBorders>
              <w:top w:val="single" w:sz="4" w:space="0" w:color="auto"/>
            </w:tcBorders>
          </w:tcPr>
          <w:p w14:paraId="287BFD41" w14:textId="77777777" w:rsidR="00227620" w:rsidRPr="00BE01FD" w:rsidRDefault="00227620" w:rsidP="00F23761">
            <w:pPr>
              <w:widowControl w:val="0"/>
              <w:autoSpaceDE w:val="0"/>
              <w:autoSpaceDN w:val="0"/>
              <w:adjustRightInd w:val="0"/>
              <w:jc w:val="center"/>
              <w:rPr>
                <w:sz w:val="18"/>
              </w:rPr>
            </w:pPr>
          </w:p>
        </w:tc>
        <w:tc>
          <w:tcPr>
            <w:tcW w:w="1079" w:type="dxa"/>
            <w:tcBorders>
              <w:top w:val="single" w:sz="4" w:space="0" w:color="auto"/>
            </w:tcBorders>
          </w:tcPr>
          <w:p w14:paraId="37AF7A62" w14:textId="77777777" w:rsidR="00227620" w:rsidRPr="00BE01FD" w:rsidRDefault="00227620" w:rsidP="00F23761">
            <w:pPr>
              <w:widowControl w:val="0"/>
              <w:autoSpaceDE w:val="0"/>
              <w:autoSpaceDN w:val="0"/>
              <w:adjustRightInd w:val="0"/>
              <w:jc w:val="center"/>
              <w:rPr>
                <w:sz w:val="18"/>
              </w:rPr>
            </w:pPr>
            <w:r w:rsidRPr="00BE01FD">
              <w:rPr>
                <w:sz w:val="18"/>
              </w:rPr>
              <w:t>1,712</w:t>
            </w:r>
          </w:p>
        </w:tc>
        <w:tc>
          <w:tcPr>
            <w:tcW w:w="750" w:type="dxa"/>
            <w:tcBorders>
              <w:top w:val="single" w:sz="4" w:space="0" w:color="auto"/>
            </w:tcBorders>
          </w:tcPr>
          <w:p w14:paraId="61F6DE49" w14:textId="77777777" w:rsidR="00227620" w:rsidRPr="00BE01FD" w:rsidRDefault="00227620" w:rsidP="00F23761">
            <w:pPr>
              <w:widowControl w:val="0"/>
              <w:autoSpaceDE w:val="0"/>
              <w:autoSpaceDN w:val="0"/>
              <w:adjustRightInd w:val="0"/>
              <w:jc w:val="center"/>
              <w:rPr>
                <w:sz w:val="18"/>
              </w:rPr>
            </w:pPr>
          </w:p>
        </w:tc>
        <w:tc>
          <w:tcPr>
            <w:tcW w:w="1050" w:type="dxa"/>
            <w:tcBorders>
              <w:top w:val="single" w:sz="4" w:space="0" w:color="auto"/>
            </w:tcBorders>
          </w:tcPr>
          <w:p w14:paraId="56BA8ACF" w14:textId="77777777" w:rsidR="00227620" w:rsidRPr="00BE01FD" w:rsidRDefault="00227620" w:rsidP="00F23761">
            <w:pPr>
              <w:widowControl w:val="0"/>
              <w:autoSpaceDE w:val="0"/>
              <w:autoSpaceDN w:val="0"/>
              <w:adjustRightInd w:val="0"/>
              <w:jc w:val="center"/>
              <w:rPr>
                <w:sz w:val="18"/>
              </w:rPr>
            </w:pPr>
            <w:r w:rsidRPr="00BE01FD">
              <w:rPr>
                <w:sz w:val="18"/>
              </w:rPr>
              <w:t>1,840</w:t>
            </w:r>
          </w:p>
        </w:tc>
        <w:tc>
          <w:tcPr>
            <w:tcW w:w="780" w:type="dxa"/>
            <w:tcBorders>
              <w:top w:val="single" w:sz="4" w:space="0" w:color="auto"/>
            </w:tcBorders>
          </w:tcPr>
          <w:p w14:paraId="4D6BFD71" w14:textId="77777777" w:rsidR="00227620" w:rsidRPr="00BE01FD" w:rsidRDefault="00227620" w:rsidP="00F23761">
            <w:pPr>
              <w:widowControl w:val="0"/>
              <w:autoSpaceDE w:val="0"/>
              <w:autoSpaceDN w:val="0"/>
              <w:adjustRightInd w:val="0"/>
              <w:jc w:val="center"/>
              <w:rPr>
                <w:sz w:val="18"/>
              </w:rPr>
            </w:pPr>
          </w:p>
        </w:tc>
        <w:tc>
          <w:tcPr>
            <w:tcW w:w="1089" w:type="dxa"/>
            <w:tcBorders>
              <w:top w:val="single" w:sz="4" w:space="0" w:color="auto"/>
            </w:tcBorders>
          </w:tcPr>
          <w:p w14:paraId="42E6B483" w14:textId="77777777" w:rsidR="00227620" w:rsidRPr="00BE01FD" w:rsidRDefault="00227620" w:rsidP="00F23761">
            <w:pPr>
              <w:widowControl w:val="0"/>
              <w:autoSpaceDE w:val="0"/>
              <w:autoSpaceDN w:val="0"/>
              <w:adjustRightInd w:val="0"/>
              <w:jc w:val="center"/>
              <w:rPr>
                <w:sz w:val="18"/>
              </w:rPr>
            </w:pPr>
            <w:r w:rsidRPr="00BE01FD">
              <w:rPr>
                <w:sz w:val="18"/>
              </w:rPr>
              <w:t>1,712</w:t>
            </w:r>
          </w:p>
        </w:tc>
        <w:tc>
          <w:tcPr>
            <w:tcW w:w="741" w:type="dxa"/>
            <w:tcBorders>
              <w:top w:val="single" w:sz="4" w:space="0" w:color="auto"/>
            </w:tcBorders>
          </w:tcPr>
          <w:p w14:paraId="27A7E4FA" w14:textId="77777777" w:rsidR="00227620" w:rsidRPr="00BE01FD" w:rsidRDefault="00227620" w:rsidP="00F23761">
            <w:pPr>
              <w:widowControl w:val="0"/>
              <w:autoSpaceDE w:val="0"/>
              <w:autoSpaceDN w:val="0"/>
              <w:adjustRightInd w:val="0"/>
              <w:jc w:val="center"/>
              <w:rPr>
                <w:sz w:val="18"/>
              </w:rPr>
            </w:pPr>
          </w:p>
        </w:tc>
      </w:tr>
      <w:tr w:rsidR="00227620" w:rsidRPr="004E19C6" w14:paraId="340BE7AA" w14:textId="77777777" w:rsidTr="00F23761">
        <w:tc>
          <w:tcPr>
            <w:tcW w:w="2042" w:type="dxa"/>
          </w:tcPr>
          <w:p w14:paraId="2203CC27" w14:textId="77777777" w:rsidR="00227620" w:rsidRDefault="00227620" w:rsidP="00F23761">
            <w:pPr>
              <w:widowControl w:val="0"/>
              <w:autoSpaceDE w:val="0"/>
              <w:autoSpaceDN w:val="0"/>
              <w:adjustRightInd w:val="0"/>
            </w:pPr>
            <w:r>
              <w:t>Selected</w:t>
            </w:r>
          </w:p>
        </w:tc>
        <w:tc>
          <w:tcPr>
            <w:tcW w:w="1088" w:type="dxa"/>
          </w:tcPr>
          <w:p w14:paraId="06BBB7D5" w14:textId="77777777" w:rsidR="00227620" w:rsidRPr="00BE01FD" w:rsidRDefault="00227620" w:rsidP="00F23761">
            <w:pPr>
              <w:widowControl w:val="0"/>
              <w:autoSpaceDE w:val="0"/>
              <w:autoSpaceDN w:val="0"/>
              <w:adjustRightInd w:val="0"/>
              <w:jc w:val="center"/>
              <w:rPr>
                <w:sz w:val="18"/>
              </w:rPr>
            </w:pPr>
            <w:r w:rsidRPr="00BE01FD">
              <w:rPr>
                <w:sz w:val="18"/>
              </w:rPr>
              <w:t>1,162</w:t>
            </w:r>
          </w:p>
        </w:tc>
        <w:tc>
          <w:tcPr>
            <w:tcW w:w="741" w:type="dxa"/>
          </w:tcPr>
          <w:p w14:paraId="6A881AAD" w14:textId="77777777" w:rsidR="00227620" w:rsidRPr="00BE01FD" w:rsidRDefault="00227620" w:rsidP="00F23761">
            <w:pPr>
              <w:widowControl w:val="0"/>
              <w:autoSpaceDE w:val="0"/>
              <w:autoSpaceDN w:val="0"/>
              <w:adjustRightInd w:val="0"/>
              <w:jc w:val="center"/>
              <w:rPr>
                <w:sz w:val="18"/>
              </w:rPr>
            </w:pPr>
          </w:p>
        </w:tc>
        <w:tc>
          <w:tcPr>
            <w:tcW w:w="1079" w:type="dxa"/>
          </w:tcPr>
          <w:p w14:paraId="027456D0" w14:textId="77777777" w:rsidR="00227620" w:rsidRPr="00BE01FD" w:rsidRDefault="00227620" w:rsidP="00F23761">
            <w:pPr>
              <w:widowControl w:val="0"/>
              <w:autoSpaceDE w:val="0"/>
              <w:autoSpaceDN w:val="0"/>
              <w:adjustRightInd w:val="0"/>
              <w:jc w:val="center"/>
              <w:rPr>
                <w:sz w:val="18"/>
              </w:rPr>
            </w:pPr>
            <w:r w:rsidRPr="00BE01FD">
              <w:rPr>
                <w:sz w:val="18"/>
              </w:rPr>
              <w:t>1,021</w:t>
            </w:r>
          </w:p>
        </w:tc>
        <w:tc>
          <w:tcPr>
            <w:tcW w:w="750" w:type="dxa"/>
          </w:tcPr>
          <w:p w14:paraId="4433159F" w14:textId="77777777" w:rsidR="00227620" w:rsidRPr="00BE01FD" w:rsidRDefault="00227620" w:rsidP="00F23761">
            <w:pPr>
              <w:widowControl w:val="0"/>
              <w:autoSpaceDE w:val="0"/>
              <w:autoSpaceDN w:val="0"/>
              <w:adjustRightInd w:val="0"/>
              <w:jc w:val="center"/>
              <w:rPr>
                <w:sz w:val="18"/>
              </w:rPr>
            </w:pPr>
          </w:p>
        </w:tc>
        <w:tc>
          <w:tcPr>
            <w:tcW w:w="1050" w:type="dxa"/>
          </w:tcPr>
          <w:p w14:paraId="76D1471B" w14:textId="77777777" w:rsidR="00227620" w:rsidRPr="00BE01FD" w:rsidRDefault="00227620" w:rsidP="00F23761">
            <w:pPr>
              <w:widowControl w:val="0"/>
              <w:autoSpaceDE w:val="0"/>
              <w:autoSpaceDN w:val="0"/>
              <w:adjustRightInd w:val="0"/>
              <w:jc w:val="center"/>
              <w:rPr>
                <w:sz w:val="18"/>
              </w:rPr>
            </w:pPr>
            <w:r w:rsidRPr="00BE01FD">
              <w:rPr>
                <w:sz w:val="18"/>
              </w:rPr>
              <w:t>1,162</w:t>
            </w:r>
          </w:p>
        </w:tc>
        <w:tc>
          <w:tcPr>
            <w:tcW w:w="780" w:type="dxa"/>
          </w:tcPr>
          <w:p w14:paraId="55A1DF8D" w14:textId="77777777" w:rsidR="00227620" w:rsidRPr="00BE01FD" w:rsidRDefault="00227620" w:rsidP="00F23761">
            <w:pPr>
              <w:widowControl w:val="0"/>
              <w:autoSpaceDE w:val="0"/>
              <w:autoSpaceDN w:val="0"/>
              <w:adjustRightInd w:val="0"/>
              <w:jc w:val="center"/>
              <w:rPr>
                <w:sz w:val="18"/>
              </w:rPr>
            </w:pPr>
          </w:p>
        </w:tc>
        <w:tc>
          <w:tcPr>
            <w:tcW w:w="1089" w:type="dxa"/>
          </w:tcPr>
          <w:p w14:paraId="3E0A1118" w14:textId="77777777" w:rsidR="00227620" w:rsidRPr="00BE01FD" w:rsidRDefault="00227620" w:rsidP="00F23761">
            <w:pPr>
              <w:widowControl w:val="0"/>
              <w:autoSpaceDE w:val="0"/>
              <w:autoSpaceDN w:val="0"/>
              <w:adjustRightInd w:val="0"/>
              <w:jc w:val="center"/>
              <w:rPr>
                <w:sz w:val="18"/>
              </w:rPr>
            </w:pPr>
            <w:r w:rsidRPr="00BE01FD">
              <w:rPr>
                <w:sz w:val="18"/>
              </w:rPr>
              <w:t>1,021</w:t>
            </w:r>
          </w:p>
        </w:tc>
        <w:tc>
          <w:tcPr>
            <w:tcW w:w="741" w:type="dxa"/>
          </w:tcPr>
          <w:p w14:paraId="233E9CA3" w14:textId="77777777" w:rsidR="00227620" w:rsidRPr="00BE01FD" w:rsidRDefault="00227620" w:rsidP="00F23761">
            <w:pPr>
              <w:widowControl w:val="0"/>
              <w:autoSpaceDE w:val="0"/>
              <w:autoSpaceDN w:val="0"/>
              <w:adjustRightInd w:val="0"/>
              <w:jc w:val="center"/>
              <w:rPr>
                <w:sz w:val="18"/>
              </w:rPr>
            </w:pPr>
          </w:p>
        </w:tc>
      </w:tr>
      <w:tr w:rsidR="00227620" w:rsidRPr="004E19C6" w14:paraId="191383BA" w14:textId="77777777" w:rsidTr="00F23761">
        <w:tc>
          <w:tcPr>
            <w:tcW w:w="2042" w:type="dxa"/>
          </w:tcPr>
          <w:p w14:paraId="47C3456A" w14:textId="77777777" w:rsidR="00227620" w:rsidRPr="00BE01FD" w:rsidRDefault="00227620" w:rsidP="00F23761">
            <w:pPr>
              <w:widowControl w:val="0"/>
              <w:autoSpaceDE w:val="0"/>
              <w:autoSpaceDN w:val="0"/>
              <w:adjustRightInd w:val="0"/>
            </w:pPr>
            <w:r>
              <w:t>Countries</w:t>
            </w:r>
          </w:p>
        </w:tc>
        <w:tc>
          <w:tcPr>
            <w:tcW w:w="1088" w:type="dxa"/>
          </w:tcPr>
          <w:p w14:paraId="294AD97D" w14:textId="77777777" w:rsidR="00227620" w:rsidRPr="00BE01FD" w:rsidRDefault="00227620" w:rsidP="00F23761">
            <w:pPr>
              <w:widowControl w:val="0"/>
              <w:autoSpaceDE w:val="0"/>
              <w:autoSpaceDN w:val="0"/>
              <w:adjustRightInd w:val="0"/>
              <w:jc w:val="center"/>
              <w:rPr>
                <w:sz w:val="18"/>
              </w:rPr>
            </w:pPr>
            <w:r w:rsidRPr="00BE01FD">
              <w:rPr>
                <w:sz w:val="18"/>
              </w:rPr>
              <w:t>84</w:t>
            </w:r>
          </w:p>
        </w:tc>
        <w:tc>
          <w:tcPr>
            <w:tcW w:w="741" w:type="dxa"/>
          </w:tcPr>
          <w:p w14:paraId="37864C0E" w14:textId="77777777" w:rsidR="00227620" w:rsidRPr="00BE01FD" w:rsidRDefault="00227620" w:rsidP="00F23761">
            <w:pPr>
              <w:widowControl w:val="0"/>
              <w:autoSpaceDE w:val="0"/>
              <w:autoSpaceDN w:val="0"/>
              <w:adjustRightInd w:val="0"/>
              <w:jc w:val="center"/>
              <w:rPr>
                <w:sz w:val="18"/>
              </w:rPr>
            </w:pPr>
          </w:p>
        </w:tc>
        <w:tc>
          <w:tcPr>
            <w:tcW w:w="1079" w:type="dxa"/>
          </w:tcPr>
          <w:p w14:paraId="36207F0B" w14:textId="77777777" w:rsidR="00227620" w:rsidRPr="00BE01FD" w:rsidRDefault="00227620" w:rsidP="00F23761">
            <w:pPr>
              <w:widowControl w:val="0"/>
              <w:autoSpaceDE w:val="0"/>
              <w:autoSpaceDN w:val="0"/>
              <w:adjustRightInd w:val="0"/>
              <w:jc w:val="center"/>
              <w:rPr>
                <w:sz w:val="18"/>
              </w:rPr>
            </w:pPr>
            <w:r w:rsidRPr="00BE01FD">
              <w:rPr>
                <w:sz w:val="18"/>
              </w:rPr>
              <w:t>80</w:t>
            </w:r>
          </w:p>
        </w:tc>
        <w:tc>
          <w:tcPr>
            <w:tcW w:w="750" w:type="dxa"/>
          </w:tcPr>
          <w:p w14:paraId="17B68730" w14:textId="77777777" w:rsidR="00227620" w:rsidRPr="00BE01FD" w:rsidRDefault="00227620" w:rsidP="00F23761">
            <w:pPr>
              <w:widowControl w:val="0"/>
              <w:autoSpaceDE w:val="0"/>
              <w:autoSpaceDN w:val="0"/>
              <w:adjustRightInd w:val="0"/>
              <w:jc w:val="center"/>
              <w:rPr>
                <w:sz w:val="18"/>
              </w:rPr>
            </w:pPr>
          </w:p>
        </w:tc>
        <w:tc>
          <w:tcPr>
            <w:tcW w:w="1050" w:type="dxa"/>
          </w:tcPr>
          <w:p w14:paraId="506D0D22" w14:textId="77777777" w:rsidR="00227620" w:rsidRPr="00BE01FD" w:rsidRDefault="00227620" w:rsidP="00F23761">
            <w:pPr>
              <w:widowControl w:val="0"/>
              <w:autoSpaceDE w:val="0"/>
              <w:autoSpaceDN w:val="0"/>
              <w:adjustRightInd w:val="0"/>
              <w:jc w:val="center"/>
              <w:rPr>
                <w:sz w:val="18"/>
              </w:rPr>
            </w:pPr>
            <w:r w:rsidRPr="00BE01FD">
              <w:rPr>
                <w:sz w:val="18"/>
              </w:rPr>
              <w:t>84</w:t>
            </w:r>
          </w:p>
        </w:tc>
        <w:tc>
          <w:tcPr>
            <w:tcW w:w="780" w:type="dxa"/>
          </w:tcPr>
          <w:p w14:paraId="029DC33F" w14:textId="77777777" w:rsidR="00227620" w:rsidRPr="00BE01FD" w:rsidRDefault="00227620" w:rsidP="00F23761">
            <w:pPr>
              <w:widowControl w:val="0"/>
              <w:autoSpaceDE w:val="0"/>
              <w:autoSpaceDN w:val="0"/>
              <w:adjustRightInd w:val="0"/>
              <w:jc w:val="center"/>
              <w:rPr>
                <w:sz w:val="18"/>
              </w:rPr>
            </w:pPr>
          </w:p>
        </w:tc>
        <w:tc>
          <w:tcPr>
            <w:tcW w:w="1089" w:type="dxa"/>
          </w:tcPr>
          <w:p w14:paraId="7957FEF5" w14:textId="77777777" w:rsidR="00227620" w:rsidRPr="00BE01FD" w:rsidRDefault="00227620" w:rsidP="00F23761">
            <w:pPr>
              <w:widowControl w:val="0"/>
              <w:autoSpaceDE w:val="0"/>
              <w:autoSpaceDN w:val="0"/>
              <w:adjustRightInd w:val="0"/>
              <w:jc w:val="center"/>
              <w:rPr>
                <w:sz w:val="18"/>
              </w:rPr>
            </w:pPr>
            <w:r w:rsidRPr="00BE01FD">
              <w:rPr>
                <w:sz w:val="18"/>
              </w:rPr>
              <w:t>80</w:t>
            </w:r>
          </w:p>
        </w:tc>
        <w:tc>
          <w:tcPr>
            <w:tcW w:w="741" w:type="dxa"/>
          </w:tcPr>
          <w:p w14:paraId="3FDCEA41" w14:textId="77777777" w:rsidR="00227620" w:rsidRPr="00BE01FD" w:rsidRDefault="00227620" w:rsidP="00F23761">
            <w:pPr>
              <w:widowControl w:val="0"/>
              <w:autoSpaceDE w:val="0"/>
              <w:autoSpaceDN w:val="0"/>
              <w:adjustRightInd w:val="0"/>
              <w:jc w:val="center"/>
              <w:rPr>
                <w:sz w:val="18"/>
              </w:rPr>
            </w:pPr>
          </w:p>
        </w:tc>
      </w:tr>
      <w:tr w:rsidR="00227620" w:rsidRPr="004E19C6" w14:paraId="610B83A2" w14:textId="77777777" w:rsidTr="00F23761">
        <w:tc>
          <w:tcPr>
            <w:tcW w:w="2042" w:type="dxa"/>
          </w:tcPr>
          <w:p w14:paraId="1CB12E52" w14:textId="77777777" w:rsidR="00227620" w:rsidRPr="000E17C7" w:rsidRDefault="00227620" w:rsidP="00F23761">
            <w:pPr>
              <w:widowControl w:val="0"/>
              <w:autoSpaceDE w:val="0"/>
              <w:autoSpaceDN w:val="0"/>
              <w:adjustRightInd w:val="0"/>
            </w:pPr>
            <w:r w:rsidRPr="00BE01FD">
              <w:rPr>
                <w:i/>
              </w:rPr>
              <w:t>ρ</w:t>
            </w:r>
            <w:r>
              <w:t xml:space="preserve"> (</w:t>
            </w:r>
            <w:r>
              <w:rPr>
                <w:i/>
              </w:rPr>
              <w:t>rho</w:t>
            </w:r>
            <w:r>
              <w:t>)</w:t>
            </w:r>
          </w:p>
        </w:tc>
        <w:tc>
          <w:tcPr>
            <w:tcW w:w="1088" w:type="dxa"/>
          </w:tcPr>
          <w:p w14:paraId="544AB8A9" w14:textId="77777777" w:rsidR="00227620" w:rsidRPr="00BE01FD" w:rsidRDefault="00227620" w:rsidP="00F23761">
            <w:pPr>
              <w:widowControl w:val="0"/>
              <w:autoSpaceDE w:val="0"/>
              <w:autoSpaceDN w:val="0"/>
              <w:adjustRightInd w:val="0"/>
              <w:jc w:val="center"/>
              <w:rPr>
                <w:sz w:val="18"/>
              </w:rPr>
            </w:pPr>
            <w:r>
              <w:rPr>
                <w:sz w:val="18"/>
              </w:rPr>
              <w:t>0.318**</w:t>
            </w:r>
          </w:p>
        </w:tc>
        <w:tc>
          <w:tcPr>
            <w:tcW w:w="741" w:type="dxa"/>
          </w:tcPr>
          <w:p w14:paraId="519B0010" w14:textId="77777777" w:rsidR="00227620" w:rsidRPr="00BE01FD" w:rsidRDefault="00227620" w:rsidP="00F23761">
            <w:pPr>
              <w:widowControl w:val="0"/>
              <w:autoSpaceDE w:val="0"/>
              <w:autoSpaceDN w:val="0"/>
              <w:adjustRightInd w:val="0"/>
              <w:jc w:val="center"/>
              <w:rPr>
                <w:sz w:val="18"/>
              </w:rPr>
            </w:pPr>
          </w:p>
        </w:tc>
        <w:tc>
          <w:tcPr>
            <w:tcW w:w="1079" w:type="dxa"/>
          </w:tcPr>
          <w:p w14:paraId="425E4964" w14:textId="77777777" w:rsidR="00227620" w:rsidRPr="00BE01FD" w:rsidRDefault="00227620" w:rsidP="00F23761">
            <w:pPr>
              <w:widowControl w:val="0"/>
              <w:autoSpaceDE w:val="0"/>
              <w:autoSpaceDN w:val="0"/>
              <w:adjustRightInd w:val="0"/>
              <w:jc w:val="center"/>
              <w:rPr>
                <w:sz w:val="18"/>
              </w:rPr>
            </w:pPr>
            <w:r>
              <w:rPr>
                <w:sz w:val="18"/>
              </w:rPr>
              <w:t>0.103*</w:t>
            </w:r>
          </w:p>
        </w:tc>
        <w:tc>
          <w:tcPr>
            <w:tcW w:w="750" w:type="dxa"/>
          </w:tcPr>
          <w:p w14:paraId="36326A87" w14:textId="77777777" w:rsidR="00227620" w:rsidRPr="00BE01FD" w:rsidRDefault="00227620" w:rsidP="00F23761">
            <w:pPr>
              <w:widowControl w:val="0"/>
              <w:autoSpaceDE w:val="0"/>
              <w:autoSpaceDN w:val="0"/>
              <w:adjustRightInd w:val="0"/>
              <w:jc w:val="center"/>
              <w:rPr>
                <w:sz w:val="18"/>
              </w:rPr>
            </w:pPr>
          </w:p>
        </w:tc>
        <w:tc>
          <w:tcPr>
            <w:tcW w:w="1050" w:type="dxa"/>
          </w:tcPr>
          <w:p w14:paraId="472D97C8" w14:textId="77777777" w:rsidR="00227620" w:rsidRPr="00BE01FD" w:rsidRDefault="00227620" w:rsidP="00F23761">
            <w:pPr>
              <w:widowControl w:val="0"/>
              <w:autoSpaceDE w:val="0"/>
              <w:autoSpaceDN w:val="0"/>
              <w:adjustRightInd w:val="0"/>
              <w:jc w:val="center"/>
              <w:rPr>
                <w:sz w:val="18"/>
              </w:rPr>
            </w:pPr>
            <w:r w:rsidRPr="00BE01FD">
              <w:rPr>
                <w:sz w:val="18"/>
              </w:rPr>
              <w:t>0.297***</w:t>
            </w:r>
          </w:p>
        </w:tc>
        <w:tc>
          <w:tcPr>
            <w:tcW w:w="780" w:type="dxa"/>
          </w:tcPr>
          <w:p w14:paraId="3B24AC39" w14:textId="77777777" w:rsidR="00227620" w:rsidRPr="00BE01FD" w:rsidRDefault="00227620" w:rsidP="00F23761">
            <w:pPr>
              <w:widowControl w:val="0"/>
              <w:autoSpaceDE w:val="0"/>
              <w:autoSpaceDN w:val="0"/>
              <w:adjustRightInd w:val="0"/>
              <w:jc w:val="center"/>
              <w:rPr>
                <w:sz w:val="18"/>
              </w:rPr>
            </w:pPr>
          </w:p>
        </w:tc>
        <w:tc>
          <w:tcPr>
            <w:tcW w:w="1089" w:type="dxa"/>
          </w:tcPr>
          <w:p w14:paraId="08EFD503" w14:textId="77777777" w:rsidR="00227620" w:rsidRPr="00BE01FD" w:rsidRDefault="00227620" w:rsidP="00F23761">
            <w:pPr>
              <w:widowControl w:val="0"/>
              <w:autoSpaceDE w:val="0"/>
              <w:autoSpaceDN w:val="0"/>
              <w:adjustRightInd w:val="0"/>
              <w:jc w:val="center"/>
              <w:rPr>
                <w:sz w:val="18"/>
              </w:rPr>
            </w:pPr>
            <w:r w:rsidRPr="00BE01FD">
              <w:rPr>
                <w:sz w:val="18"/>
              </w:rPr>
              <w:t>0.102*</w:t>
            </w:r>
          </w:p>
        </w:tc>
        <w:tc>
          <w:tcPr>
            <w:tcW w:w="741" w:type="dxa"/>
          </w:tcPr>
          <w:p w14:paraId="73CB8072" w14:textId="77777777" w:rsidR="00227620" w:rsidRPr="00BE01FD" w:rsidRDefault="00227620" w:rsidP="00F23761">
            <w:pPr>
              <w:widowControl w:val="0"/>
              <w:autoSpaceDE w:val="0"/>
              <w:autoSpaceDN w:val="0"/>
              <w:adjustRightInd w:val="0"/>
              <w:jc w:val="center"/>
              <w:rPr>
                <w:sz w:val="18"/>
              </w:rPr>
            </w:pPr>
          </w:p>
        </w:tc>
      </w:tr>
      <w:tr w:rsidR="00227620" w:rsidRPr="004E19C6" w14:paraId="54F0FDA4" w14:textId="77777777" w:rsidTr="00F23761">
        <w:tc>
          <w:tcPr>
            <w:tcW w:w="2042" w:type="dxa"/>
            <w:tcBorders>
              <w:bottom w:val="single" w:sz="4" w:space="0" w:color="auto"/>
            </w:tcBorders>
          </w:tcPr>
          <w:p w14:paraId="11C5BF30" w14:textId="77777777" w:rsidR="00227620" w:rsidRPr="000E17C7" w:rsidRDefault="00227620" w:rsidP="00F23761">
            <w:pPr>
              <w:widowControl w:val="0"/>
              <w:autoSpaceDE w:val="0"/>
              <w:autoSpaceDN w:val="0"/>
              <w:adjustRightInd w:val="0"/>
            </w:pPr>
            <w:r w:rsidRPr="00BE01FD">
              <w:t xml:space="preserve">Wald test </w:t>
            </w:r>
            <w:r>
              <w:t>(</w:t>
            </w:r>
            <w:r w:rsidRPr="00BE01FD">
              <w:rPr>
                <w:i/>
              </w:rPr>
              <w:t>ρ</w:t>
            </w:r>
            <w:r>
              <w:t xml:space="preserve">=0) </w:t>
            </w:r>
            <w:r w:rsidRPr="00BE01FD">
              <w:t>Chi</w:t>
            </w:r>
            <w:r w:rsidRPr="00BE01FD">
              <w:rPr>
                <w:vertAlign w:val="superscript"/>
              </w:rPr>
              <w:t>2</w:t>
            </w:r>
          </w:p>
        </w:tc>
        <w:tc>
          <w:tcPr>
            <w:tcW w:w="1088" w:type="dxa"/>
            <w:tcBorders>
              <w:bottom w:val="single" w:sz="4" w:space="0" w:color="auto"/>
            </w:tcBorders>
          </w:tcPr>
          <w:p w14:paraId="6A44460A" w14:textId="77777777" w:rsidR="00227620" w:rsidRPr="00BE01FD" w:rsidRDefault="00227620" w:rsidP="00F23761">
            <w:pPr>
              <w:widowControl w:val="0"/>
              <w:autoSpaceDE w:val="0"/>
              <w:autoSpaceDN w:val="0"/>
              <w:adjustRightInd w:val="0"/>
              <w:jc w:val="center"/>
              <w:rPr>
                <w:sz w:val="18"/>
              </w:rPr>
            </w:pPr>
            <w:r>
              <w:rPr>
                <w:sz w:val="18"/>
              </w:rPr>
              <w:t>0.021**</w:t>
            </w:r>
          </w:p>
        </w:tc>
        <w:tc>
          <w:tcPr>
            <w:tcW w:w="741" w:type="dxa"/>
            <w:tcBorders>
              <w:bottom w:val="single" w:sz="4" w:space="0" w:color="auto"/>
            </w:tcBorders>
          </w:tcPr>
          <w:p w14:paraId="583FD0E9" w14:textId="77777777" w:rsidR="00227620" w:rsidRPr="00BE01FD" w:rsidRDefault="00227620" w:rsidP="00F23761">
            <w:pPr>
              <w:widowControl w:val="0"/>
              <w:autoSpaceDE w:val="0"/>
              <w:autoSpaceDN w:val="0"/>
              <w:adjustRightInd w:val="0"/>
              <w:jc w:val="center"/>
              <w:rPr>
                <w:sz w:val="18"/>
              </w:rPr>
            </w:pPr>
          </w:p>
        </w:tc>
        <w:tc>
          <w:tcPr>
            <w:tcW w:w="1079" w:type="dxa"/>
            <w:tcBorders>
              <w:bottom w:val="single" w:sz="4" w:space="0" w:color="auto"/>
            </w:tcBorders>
          </w:tcPr>
          <w:p w14:paraId="233E6E56" w14:textId="77777777" w:rsidR="00227620" w:rsidRPr="00BE01FD" w:rsidRDefault="00227620" w:rsidP="00F23761">
            <w:pPr>
              <w:widowControl w:val="0"/>
              <w:autoSpaceDE w:val="0"/>
              <w:autoSpaceDN w:val="0"/>
              <w:adjustRightInd w:val="0"/>
              <w:jc w:val="center"/>
              <w:rPr>
                <w:sz w:val="18"/>
              </w:rPr>
            </w:pPr>
            <w:r>
              <w:rPr>
                <w:sz w:val="18"/>
              </w:rPr>
              <w:t>0.069*</w:t>
            </w:r>
          </w:p>
        </w:tc>
        <w:tc>
          <w:tcPr>
            <w:tcW w:w="750" w:type="dxa"/>
            <w:tcBorders>
              <w:bottom w:val="single" w:sz="4" w:space="0" w:color="auto"/>
            </w:tcBorders>
          </w:tcPr>
          <w:p w14:paraId="2D1B9E1A" w14:textId="77777777" w:rsidR="00227620" w:rsidRPr="00BE01FD" w:rsidRDefault="00227620" w:rsidP="00F23761">
            <w:pPr>
              <w:widowControl w:val="0"/>
              <w:autoSpaceDE w:val="0"/>
              <w:autoSpaceDN w:val="0"/>
              <w:adjustRightInd w:val="0"/>
              <w:jc w:val="center"/>
              <w:rPr>
                <w:sz w:val="18"/>
              </w:rPr>
            </w:pPr>
          </w:p>
        </w:tc>
        <w:tc>
          <w:tcPr>
            <w:tcW w:w="1050" w:type="dxa"/>
            <w:tcBorders>
              <w:bottom w:val="single" w:sz="4" w:space="0" w:color="auto"/>
            </w:tcBorders>
          </w:tcPr>
          <w:p w14:paraId="178D2284" w14:textId="77777777" w:rsidR="00227620" w:rsidRPr="00BE01FD" w:rsidRDefault="00227620" w:rsidP="00F23761">
            <w:pPr>
              <w:widowControl w:val="0"/>
              <w:autoSpaceDE w:val="0"/>
              <w:autoSpaceDN w:val="0"/>
              <w:adjustRightInd w:val="0"/>
              <w:jc w:val="center"/>
              <w:rPr>
                <w:sz w:val="18"/>
              </w:rPr>
            </w:pPr>
            <w:r>
              <w:rPr>
                <w:sz w:val="18"/>
              </w:rPr>
              <w:t>0</w:t>
            </w:r>
            <w:r w:rsidRPr="00BE01FD">
              <w:rPr>
                <w:sz w:val="18"/>
              </w:rPr>
              <w:t>.023**</w:t>
            </w:r>
          </w:p>
        </w:tc>
        <w:tc>
          <w:tcPr>
            <w:tcW w:w="780" w:type="dxa"/>
            <w:tcBorders>
              <w:bottom w:val="single" w:sz="4" w:space="0" w:color="auto"/>
            </w:tcBorders>
          </w:tcPr>
          <w:p w14:paraId="1C71D7FB" w14:textId="77777777" w:rsidR="00227620" w:rsidRPr="00BE01FD" w:rsidRDefault="00227620" w:rsidP="00F23761">
            <w:pPr>
              <w:widowControl w:val="0"/>
              <w:autoSpaceDE w:val="0"/>
              <w:autoSpaceDN w:val="0"/>
              <w:adjustRightInd w:val="0"/>
              <w:jc w:val="center"/>
              <w:rPr>
                <w:sz w:val="18"/>
              </w:rPr>
            </w:pPr>
          </w:p>
        </w:tc>
        <w:tc>
          <w:tcPr>
            <w:tcW w:w="1089" w:type="dxa"/>
            <w:tcBorders>
              <w:bottom w:val="single" w:sz="4" w:space="0" w:color="auto"/>
            </w:tcBorders>
          </w:tcPr>
          <w:p w14:paraId="56776A3C" w14:textId="77777777" w:rsidR="00227620" w:rsidRPr="00BE01FD" w:rsidRDefault="00227620" w:rsidP="00F23761">
            <w:pPr>
              <w:widowControl w:val="0"/>
              <w:autoSpaceDE w:val="0"/>
              <w:autoSpaceDN w:val="0"/>
              <w:adjustRightInd w:val="0"/>
              <w:jc w:val="center"/>
              <w:rPr>
                <w:sz w:val="18"/>
              </w:rPr>
            </w:pPr>
            <w:r w:rsidRPr="00BE01FD">
              <w:rPr>
                <w:sz w:val="18"/>
              </w:rPr>
              <w:t>0.075*</w:t>
            </w:r>
          </w:p>
        </w:tc>
        <w:tc>
          <w:tcPr>
            <w:tcW w:w="741" w:type="dxa"/>
            <w:tcBorders>
              <w:bottom w:val="single" w:sz="4" w:space="0" w:color="auto"/>
            </w:tcBorders>
          </w:tcPr>
          <w:p w14:paraId="3E336686" w14:textId="77777777" w:rsidR="00227620" w:rsidRPr="00BE01FD" w:rsidRDefault="00227620" w:rsidP="00F23761">
            <w:pPr>
              <w:widowControl w:val="0"/>
              <w:autoSpaceDE w:val="0"/>
              <w:autoSpaceDN w:val="0"/>
              <w:adjustRightInd w:val="0"/>
              <w:jc w:val="center"/>
              <w:rPr>
                <w:sz w:val="18"/>
              </w:rPr>
            </w:pPr>
          </w:p>
        </w:tc>
      </w:tr>
      <w:tr w:rsidR="00227620" w:rsidRPr="004E19C6" w14:paraId="5341C53D" w14:textId="77777777" w:rsidTr="00F23761">
        <w:tc>
          <w:tcPr>
            <w:tcW w:w="9360" w:type="dxa"/>
            <w:gridSpan w:val="9"/>
            <w:tcBorders>
              <w:top w:val="single" w:sz="4" w:space="0" w:color="auto"/>
            </w:tcBorders>
          </w:tcPr>
          <w:p w14:paraId="3C3F6A0D" w14:textId="77777777" w:rsidR="00227620" w:rsidRPr="00407FBD" w:rsidRDefault="00227620" w:rsidP="00F23761">
            <w:pPr>
              <w:widowControl w:val="0"/>
              <w:autoSpaceDE w:val="0"/>
              <w:autoSpaceDN w:val="0"/>
              <w:adjustRightInd w:val="0"/>
              <w:rPr>
                <w:sz w:val="18"/>
              </w:rPr>
            </w:pPr>
            <w:r w:rsidRPr="00407FBD">
              <w:rPr>
                <w:sz w:val="18"/>
              </w:rPr>
              <w:t xml:space="preserve">Heckman selection model with country and year </w:t>
            </w:r>
            <w:r w:rsidRPr="00407FBD">
              <w:rPr>
                <w:i/>
                <w:sz w:val="18"/>
              </w:rPr>
              <w:t>fixed effects</w:t>
            </w:r>
            <w:r w:rsidRPr="00407FBD">
              <w:rPr>
                <w:sz w:val="18"/>
              </w:rPr>
              <w:t xml:space="preserve">. Dependent variable: Yearly change in Income Inequality (SWIID). Selection: Country rated by credit rating agency. Note: All standard errors are robust and all independent variables lagged 1 year. </w:t>
            </w:r>
          </w:p>
          <w:p w14:paraId="67D436A8" w14:textId="77777777" w:rsidR="00227620" w:rsidRPr="004E19C6" w:rsidRDefault="00227620" w:rsidP="00F23761">
            <w:r w:rsidRPr="00407FBD">
              <w:rPr>
                <w:sz w:val="18"/>
              </w:rPr>
              <w:t>Significance level: * p&lt;.1; ** p&lt;.05; *** p&lt;.01.</w:t>
            </w:r>
          </w:p>
        </w:tc>
      </w:tr>
    </w:tbl>
    <w:p w14:paraId="1D3898D1" w14:textId="77777777" w:rsidR="00227620" w:rsidRDefault="00227620" w:rsidP="00227620">
      <w:pPr>
        <w:spacing w:after="160" w:line="259" w:lineRule="auto"/>
        <w:rPr>
          <w:b/>
          <w:szCs w:val="20"/>
        </w:rPr>
      </w:pPr>
    </w:p>
    <w:p w14:paraId="1F4B53BC" w14:textId="77777777" w:rsidR="00227620" w:rsidRPr="00E30D73" w:rsidRDefault="00227620" w:rsidP="00227620">
      <w:pPr>
        <w:spacing w:after="160" w:line="259" w:lineRule="auto"/>
        <w:rPr>
          <w:b/>
        </w:rPr>
      </w:pPr>
      <w:r>
        <w:rPr>
          <w:b/>
          <w:szCs w:val="20"/>
        </w:rPr>
        <w:lastRenderedPageBreak/>
        <w:t>Appendix 4 - Cliff and Ratings Interactive Models</w:t>
      </w:r>
      <w:r w:rsidRPr="00A73D5A">
        <w:rPr>
          <w:b/>
          <w:szCs w:val="20"/>
        </w:rPr>
        <w:t xml:space="preserve"> (</w:t>
      </w:r>
      <w:r>
        <w:rPr>
          <w:b/>
          <w:szCs w:val="20"/>
        </w:rPr>
        <w:t>Moody’s</w:t>
      </w:r>
      <w:r w:rsidRPr="00A73D5A">
        <w:rPr>
          <w:b/>
          <w:szCs w:val="20"/>
        </w:rPr>
        <w:t>)</w:t>
      </w:r>
      <w:r>
        <w:rPr>
          <w:b/>
          <w:szCs w:val="20"/>
        </w:rPr>
        <w:t xml:space="preserve"> – Full Models</w:t>
      </w:r>
    </w:p>
    <w:tbl>
      <w:tblPr>
        <w:tblW w:w="0" w:type="auto"/>
        <w:tblLayout w:type="fixed"/>
        <w:tblCellMar>
          <w:left w:w="75" w:type="dxa"/>
          <w:right w:w="75" w:type="dxa"/>
        </w:tblCellMar>
        <w:tblLook w:val="0000" w:firstRow="0" w:lastRow="0" w:firstColumn="0" w:lastColumn="0" w:noHBand="0" w:noVBand="0"/>
      </w:tblPr>
      <w:tblGrid>
        <w:gridCol w:w="2667"/>
        <w:gridCol w:w="1440"/>
        <w:gridCol w:w="1440"/>
        <w:gridCol w:w="1440"/>
        <w:gridCol w:w="1547"/>
      </w:tblGrid>
      <w:tr w:rsidR="00227620" w:rsidRPr="00A73D5A" w14:paraId="1CBA70D6" w14:textId="77777777" w:rsidTr="00F23761">
        <w:tc>
          <w:tcPr>
            <w:tcW w:w="2667" w:type="dxa"/>
            <w:tcBorders>
              <w:top w:val="single" w:sz="4" w:space="0" w:color="auto"/>
              <w:left w:val="nil"/>
              <w:bottom w:val="nil"/>
              <w:right w:val="nil"/>
            </w:tcBorders>
          </w:tcPr>
          <w:p w14:paraId="27D8038D"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single" w:sz="4" w:space="0" w:color="auto"/>
              <w:left w:val="nil"/>
              <w:bottom w:val="nil"/>
              <w:right w:val="nil"/>
            </w:tcBorders>
          </w:tcPr>
          <w:p w14:paraId="250D112A" w14:textId="77777777" w:rsidR="00227620" w:rsidRPr="00A73D5A" w:rsidRDefault="00227620" w:rsidP="00F23761">
            <w:pPr>
              <w:widowControl w:val="0"/>
              <w:autoSpaceDE w:val="0"/>
              <w:autoSpaceDN w:val="0"/>
              <w:adjustRightInd w:val="0"/>
              <w:jc w:val="center"/>
              <w:rPr>
                <w:sz w:val="20"/>
              </w:rPr>
            </w:pPr>
            <w:r>
              <w:rPr>
                <w:sz w:val="20"/>
              </w:rPr>
              <w:t>(1)</w:t>
            </w:r>
          </w:p>
        </w:tc>
        <w:tc>
          <w:tcPr>
            <w:tcW w:w="1440" w:type="dxa"/>
            <w:tcBorders>
              <w:top w:val="single" w:sz="4" w:space="0" w:color="auto"/>
              <w:left w:val="nil"/>
              <w:bottom w:val="nil"/>
              <w:right w:val="nil"/>
            </w:tcBorders>
          </w:tcPr>
          <w:p w14:paraId="0158430A" w14:textId="77777777" w:rsidR="00227620" w:rsidRPr="00A73D5A" w:rsidRDefault="00227620" w:rsidP="00F23761">
            <w:pPr>
              <w:widowControl w:val="0"/>
              <w:autoSpaceDE w:val="0"/>
              <w:autoSpaceDN w:val="0"/>
              <w:adjustRightInd w:val="0"/>
              <w:jc w:val="center"/>
              <w:rPr>
                <w:sz w:val="20"/>
              </w:rPr>
            </w:pPr>
            <w:r>
              <w:rPr>
                <w:sz w:val="20"/>
              </w:rPr>
              <w:t>(2)</w:t>
            </w:r>
          </w:p>
        </w:tc>
        <w:tc>
          <w:tcPr>
            <w:tcW w:w="1440" w:type="dxa"/>
            <w:tcBorders>
              <w:top w:val="single" w:sz="4" w:space="0" w:color="auto"/>
              <w:left w:val="nil"/>
              <w:bottom w:val="nil"/>
              <w:right w:val="nil"/>
            </w:tcBorders>
          </w:tcPr>
          <w:p w14:paraId="321094C0" w14:textId="77777777" w:rsidR="00227620" w:rsidRPr="00A73D5A" w:rsidRDefault="00227620" w:rsidP="00F23761">
            <w:pPr>
              <w:widowControl w:val="0"/>
              <w:autoSpaceDE w:val="0"/>
              <w:autoSpaceDN w:val="0"/>
              <w:adjustRightInd w:val="0"/>
              <w:jc w:val="center"/>
              <w:rPr>
                <w:sz w:val="20"/>
              </w:rPr>
            </w:pPr>
            <w:r>
              <w:rPr>
                <w:sz w:val="20"/>
              </w:rPr>
              <w:t>(3)</w:t>
            </w:r>
          </w:p>
        </w:tc>
        <w:tc>
          <w:tcPr>
            <w:tcW w:w="1547" w:type="dxa"/>
            <w:tcBorders>
              <w:top w:val="single" w:sz="4" w:space="0" w:color="auto"/>
              <w:left w:val="nil"/>
              <w:bottom w:val="nil"/>
              <w:right w:val="nil"/>
            </w:tcBorders>
          </w:tcPr>
          <w:p w14:paraId="4127537B" w14:textId="77777777" w:rsidR="00227620" w:rsidRPr="00A73D5A" w:rsidRDefault="00227620" w:rsidP="00F23761">
            <w:pPr>
              <w:widowControl w:val="0"/>
              <w:autoSpaceDE w:val="0"/>
              <w:autoSpaceDN w:val="0"/>
              <w:adjustRightInd w:val="0"/>
              <w:jc w:val="center"/>
              <w:rPr>
                <w:sz w:val="20"/>
              </w:rPr>
            </w:pPr>
            <w:r>
              <w:rPr>
                <w:sz w:val="20"/>
              </w:rPr>
              <w:t>(4)</w:t>
            </w:r>
          </w:p>
        </w:tc>
      </w:tr>
      <w:tr w:rsidR="00227620" w:rsidRPr="00A73D5A" w14:paraId="3B63F05C" w14:textId="77777777" w:rsidTr="00F23761">
        <w:tc>
          <w:tcPr>
            <w:tcW w:w="2667" w:type="dxa"/>
            <w:tcBorders>
              <w:top w:val="single" w:sz="4" w:space="0" w:color="auto"/>
              <w:left w:val="nil"/>
              <w:bottom w:val="nil"/>
              <w:right w:val="nil"/>
            </w:tcBorders>
          </w:tcPr>
          <w:p w14:paraId="37878720" w14:textId="77777777" w:rsidR="00227620" w:rsidRPr="008F4AA8" w:rsidRDefault="00227620" w:rsidP="00F23761">
            <w:pPr>
              <w:widowControl w:val="0"/>
              <w:autoSpaceDE w:val="0"/>
              <w:autoSpaceDN w:val="0"/>
              <w:adjustRightInd w:val="0"/>
              <w:rPr>
                <w:sz w:val="18"/>
                <w:szCs w:val="18"/>
              </w:rPr>
            </w:pPr>
            <w:r>
              <w:rPr>
                <w:sz w:val="18"/>
                <w:szCs w:val="18"/>
              </w:rPr>
              <w:t>CRA Change</w:t>
            </w:r>
            <w:r>
              <w:rPr>
                <w:sz w:val="18"/>
                <w:szCs w:val="18"/>
                <w:vertAlign w:val="subscript"/>
              </w:rPr>
              <w:t>t-1</w:t>
            </w:r>
          </w:p>
        </w:tc>
        <w:tc>
          <w:tcPr>
            <w:tcW w:w="1440" w:type="dxa"/>
            <w:tcBorders>
              <w:top w:val="single" w:sz="4" w:space="0" w:color="auto"/>
              <w:left w:val="nil"/>
              <w:bottom w:val="nil"/>
              <w:right w:val="nil"/>
            </w:tcBorders>
          </w:tcPr>
          <w:p w14:paraId="6557B81B"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-0.593*</w:t>
            </w:r>
          </w:p>
        </w:tc>
        <w:tc>
          <w:tcPr>
            <w:tcW w:w="1440" w:type="dxa"/>
            <w:tcBorders>
              <w:top w:val="single" w:sz="4" w:space="0" w:color="auto"/>
              <w:left w:val="nil"/>
              <w:bottom w:val="nil"/>
              <w:right w:val="nil"/>
            </w:tcBorders>
          </w:tcPr>
          <w:p w14:paraId="713EC9B5"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-0.616**</w:t>
            </w:r>
          </w:p>
        </w:tc>
        <w:tc>
          <w:tcPr>
            <w:tcW w:w="1440" w:type="dxa"/>
            <w:tcBorders>
              <w:top w:val="single" w:sz="4" w:space="0" w:color="auto"/>
              <w:left w:val="nil"/>
              <w:bottom w:val="nil"/>
              <w:right w:val="nil"/>
            </w:tcBorders>
          </w:tcPr>
          <w:p w14:paraId="10CD2629"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-0.402*</w:t>
            </w:r>
          </w:p>
        </w:tc>
        <w:tc>
          <w:tcPr>
            <w:tcW w:w="1547" w:type="dxa"/>
            <w:tcBorders>
              <w:top w:val="single" w:sz="4" w:space="0" w:color="auto"/>
              <w:left w:val="nil"/>
              <w:bottom w:val="nil"/>
              <w:right w:val="nil"/>
            </w:tcBorders>
          </w:tcPr>
          <w:p w14:paraId="293D9AAF"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-0.542*</w:t>
            </w:r>
          </w:p>
        </w:tc>
      </w:tr>
      <w:tr w:rsidR="00227620" w:rsidRPr="00A73D5A" w14:paraId="6B4E83EF" w14:textId="77777777" w:rsidTr="00F23761">
        <w:trPr>
          <w:trHeight w:val="90"/>
        </w:trPr>
        <w:tc>
          <w:tcPr>
            <w:tcW w:w="2667" w:type="dxa"/>
            <w:tcBorders>
              <w:top w:val="nil"/>
              <w:left w:val="nil"/>
              <w:bottom w:val="nil"/>
              <w:right w:val="nil"/>
            </w:tcBorders>
          </w:tcPr>
          <w:p w14:paraId="0408C986"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6027D3D3"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(0.309)</w:t>
            </w:r>
          </w:p>
        </w:tc>
        <w:tc>
          <w:tcPr>
            <w:tcW w:w="1440" w:type="dxa"/>
            <w:tcBorders>
              <w:top w:val="nil"/>
              <w:left w:val="nil"/>
              <w:bottom w:val="nil"/>
              <w:right w:val="nil"/>
            </w:tcBorders>
          </w:tcPr>
          <w:p w14:paraId="72F61DB1"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(0.241)</w:t>
            </w:r>
          </w:p>
        </w:tc>
        <w:tc>
          <w:tcPr>
            <w:tcW w:w="1440" w:type="dxa"/>
            <w:tcBorders>
              <w:top w:val="nil"/>
              <w:left w:val="nil"/>
              <w:bottom w:val="nil"/>
              <w:right w:val="nil"/>
            </w:tcBorders>
          </w:tcPr>
          <w:p w14:paraId="66DDF98C"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(0.221)</w:t>
            </w:r>
          </w:p>
        </w:tc>
        <w:tc>
          <w:tcPr>
            <w:tcW w:w="1547" w:type="dxa"/>
            <w:tcBorders>
              <w:top w:val="nil"/>
              <w:left w:val="nil"/>
              <w:bottom w:val="nil"/>
              <w:right w:val="nil"/>
            </w:tcBorders>
          </w:tcPr>
          <w:p w14:paraId="6CBB5F93"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(0.313)</w:t>
            </w:r>
          </w:p>
        </w:tc>
      </w:tr>
      <w:tr w:rsidR="00227620" w:rsidRPr="00A73D5A" w14:paraId="4ADA10D1" w14:textId="77777777" w:rsidTr="00F23761">
        <w:tc>
          <w:tcPr>
            <w:tcW w:w="2667" w:type="dxa"/>
            <w:tcBorders>
              <w:top w:val="nil"/>
              <w:left w:val="nil"/>
              <w:bottom w:val="nil"/>
              <w:right w:val="nil"/>
            </w:tcBorders>
          </w:tcPr>
          <w:p w14:paraId="3E2859A4" w14:textId="77777777" w:rsidR="00227620" w:rsidRPr="008F4AA8" w:rsidRDefault="00227620" w:rsidP="00F23761">
            <w:pPr>
              <w:widowControl w:val="0"/>
              <w:autoSpaceDE w:val="0"/>
              <w:autoSpaceDN w:val="0"/>
              <w:adjustRightInd w:val="0"/>
              <w:rPr>
                <w:sz w:val="18"/>
                <w:szCs w:val="18"/>
              </w:rPr>
            </w:pPr>
            <w:r w:rsidRPr="008F4AA8">
              <w:rPr>
                <w:sz w:val="18"/>
                <w:szCs w:val="18"/>
              </w:rPr>
              <w:t>CRA Rating</w:t>
            </w:r>
            <w:r>
              <w:rPr>
                <w:sz w:val="18"/>
                <w:szCs w:val="18"/>
                <w:vertAlign w:val="subscript"/>
              </w:rPr>
              <w:t xml:space="preserve"> t-1</w:t>
            </w:r>
          </w:p>
        </w:tc>
        <w:tc>
          <w:tcPr>
            <w:tcW w:w="1440" w:type="dxa"/>
            <w:tcBorders>
              <w:top w:val="nil"/>
              <w:left w:val="nil"/>
              <w:bottom w:val="nil"/>
              <w:right w:val="nil"/>
            </w:tcBorders>
          </w:tcPr>
          <w:p w14:paraId="2D03BF1F"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0.008</w:t>
            </w:r>
          </w:p>
        </w:tc>
        <w:tc>
          <w:tcPr>
            <w:tcW w:w="1440" w:type="dxa"/>
            <w:tcBorders>
              <w:top w:val="nil"/>
              <w:left w:val="nil"/>
              <w:bottom w:val="nil"/>
              <w:right w:val="nil"/>
            </w:tcBorders>
          </w:tcPr>
          <w:p w14:paraId="03C7DA3D" w14:textId="77777777" w:rsidR="00227620" w:rsidRPr="008F4AA8" w:rsidRDefault="00227620" w:rsidP="00F23761">
            <w:pPr>
              <w:widowControl w:val="0"/>
              <w:autoSpaceDE w:val="0"/>
              <w:autoSpaceDN w:val="0"/>
              <w:adjustRightInd w:val="0"/>
              <w:jc w:val="center"/>
              <w:rPr>
                <w:sz w:val="18"/>
                <w:szCs w:val="18"/>
              </w:rPr>
            </w:pPr>
            <w:r>
              <w:rPr>
                <w:sz w:val="18"/>
                <w:szCs w:val="18"/>
              </w:rPr>
              <w:t>-0.027***</w:t>
            </w:r>
          </w:p>
        </w:tc>
        <w:tc>
          <w:tcPr>
            <w:tcW w:w="1440" w:type="dxa"/>
            <w:tcBorders>
              <w:top w:val="nil"/>
              <w:left w:val="nil"/>
              <w:bottom w:val="nil"/>
              <w:right w:val="nil"/>
            </w:tcBorders>
          </w:tcPr>
          <w:p w14:paraId="250BFEB3"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5836D6C4"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146E4D75" w14:textId="77777777" w:rsidTr="00F23761">
        <w:tc>
          <w:tcPr>
            <w:tcW w:w="2667" w:type="dxa"/>
            <w:tcBorders>
              <w:top w:val="nil"/>
              <w:left w:val="nil"/>
              <w:bottom w:val="nil"/>
              <w:right w:val="nil"/>
            </w:tcBorders>
          </w:tcPr>
          <w:p w14:paraId="2AC4062E"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3D2DEDE6"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(0.055)</w:t>
            </w:r>
          </w:p>
        </w:tc>
        <w:tc>
          <w:tcPr>
            <w:tcW w:w="1440" w:type="dxa"/>
            <w:tcBorders>
              <w:top w:val="nil"/>
              <w:left w:val="nil"/>
              <w:bottom w:val="nil"/>
              <w:right w:val="nil"/>
            </w:tcBorders>
          </w:tcPr>
          <w:p w14:paraId="260C6C92" w14:textId="77777777" w:rsidR="00227620" w:rsidRPr="008F4AA8" w:rsidRDefault="00227620" w:rsidP="00F23761">
            <w:pPr>
              <w:widowControl w:val="0"/>
              <w:autoSpaceDE w:val="0"/>
              <w:autoSpaceDN w:val="0"/>
              <w:adjustRightInd w:val="0"/>
              <w:jc w:val="center"/>
              <w:rPr>
                <w:sz w:val="18"/>
                <w:szCs w:val="18"/>
              </w:rPr>
            </w:pPr>
            <w:r>
              <w:rPr>
                <w:sz w:val="18"/>
                <w:szCs w:val="18"/>
              </w:rPr>
              <w:t>(0.012</w:t>
            </w:r>
            <w:r w:rsidRPr="008F4AA8">
              <w:rPr>
                <w:sz w:val="18"/>
                <w:szCs w:val="18"/>
              </w:rPr>
              <w:t>)</w:t>
            </w:r>
          </w:p>
        </w:tc>
        <w:tc>
          <w:tcPr>
            <w:tcW w:w="1440" w:type="dxa"/>
            <w:tcBorders>
              <w:top w:val="nil"/>
              <w:left w:val="nil"/>
              <w:bottom w:val="nil"/>
              <w:right w:val="nil"/>
            </w:tcBorders>
          </w:tcPr>
          <w:p w14:paraId="45ADD29D"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3875A601"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0C5769C8" w14:textId="77777777" w:rsidTr="00F23761">
        <w:tc>
          <w:tcPr>
            <w:tcW w:w="2667" w:type="dxa"/>
            <w:tcBorders>
              <w:top w:val="nil"/>
              <w:left w:val="nil"/>
              <w:bottom w:val="nil"/>
              <w:right w:val="nil"/>
            </w:tcBorders>
          </w:tcPr>
          <w:p w14:paraId="669E33DB" w14:textId="77777777" w:rsidR="00227620" w:rsidRPr="008F4AA8" w:rsidRDefault="00227620" w:rsidP="00F23761">
            <w:pPr>
              <w:widowControl w:val="0"/>
              <w:autoSpaceDE w:val="0"/>
              <w:autoSpaceDN w:val="0"/>
              <w:adjustRightInd w:val="0"/>
              <w:rPr>
                <w:sz w:val="18"/>
                <w:szCs w:val="18"/>
              </w:rPr>
            </w:pPr>
            <w:r w:rsidRPr="008F4AA8">
              <w:rPr>
                <w:sz w:val="18"/>
                <w:szCs w:val="18"/>
              </w:rPr>
              <w:t>CRA Rating</w:t>
            </w:r>
            <w:r>
              <w:rPr>
                <w:sz w:val="18"/>
                <w:szCs w:val="18"/>
                <w:vertAlign w:val="subscript"/>
              </w:rPr>
              <w:t xml:space="preserve"> t-1</w:t>
            </w:r>
            <w:r w:rsidRPr="008F4AA8">
              <w:rPr>
                <w:sz w:val="18"/>
                <w:szCs w:val="18"/>
              </w:rPr>
              <w:t>*CRA Change</w:t>
            </w:r>
            <w:r>
              <w:rPr>
                <w:sz w:val="18"/>
                <w:szCs w:val="18"/>
                <w:vertAlign w:val="subscript"/>
              </w:rPr>
              <w:t xml:space="preserve"> t-1</w:t>
            </w:r>
          </w:p>
        </w:tc>
        <w:tc>
          <w:tcPr>
            <w:tcW w:w="1440" w:type="dxa"/>
            <w:tcBorders>
              <w:top w:val="nil"/>
              <w:left w:val="nil"/>
              <w:bottom w:val="nil"/>
              <w:right w:val="nil"/>
            </w:tcBorders>
          </w:tcPr>
          <w:p w14:paraId="5E3834CB"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2D4E4097" w14:textId="77777777" w:rsidR="00227620" w:rsidRPr="008F4AA8" w:rsidRDefault="00227620" w:rsidP="00F23761">
            <w:pPr>
              <w:widowControl w:val="0"/>
              <w:autoSpaceDE w:val="0"/>
              <w:autoSpaceDN w:val="0"/>
              <w:adjustRightInd w:val="0"/>
              <w:jc w:val="center"/>
              <w:rPr>
                <w:sz w:val="18"/>
                <w:szCs w:val="18"/>
              </w:rPr>
            </w:pPr>
            <w:r>
              <w:rPr>
                <w:sz w:val="18"/>
                <w:szCs w:val="18"/>
              </w:rPr>
              <w:t>-0.014*</w:t>
            </w:r>
          </w:p>
        </w:tc>
        <w:tc>
          <w:tcPr>
            <w:tcW w:w="1440" w:type="dxa"/>
            <w:tcBorders>
              <w:top w:val="nil"/>
              <w:left w:val="nil"/>
              <w:bottom w:val="nil"/>
              <w:right w:val="nil"/>
            </w:tcBorders>
          </w:tcPr>
          <w:p w14:paraId="2E10A976"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5041EE15"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1681E8DF" w14:textId="77777777" w:rsidTr="00F23761">
        <w:trPr>
          <w:trHeight w:val="80"/>
        </w:trPr>
        <w:tc>
          <w:tcPr>
            <w:tcW w:w="2667" w:type="dxa"/>
            <w:tcBorders>
              <w:top w:val="nil"/>
              <w:left w:val="nil"/>
              <w:bottom w:val="nil"/>
              <w:right w:val="nil"/>
            </w:tcBorders>
          </w:tcPr>
          <w:p w14:paraId="1081E272"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61D8D926"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570F6750"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w:t>
            </w:r>
            <w:r>
              <w:rPr>
                <w:sz w:val="18"/>
                <w:szCs w:val="18"/>
              </w:rPr>
              <w:t>08</w:t>
            </w:r>
            <w:r w:rsidRPr="008F4AA8">
              <w:rPr>
                <w:sz w:val="18"/>
                <w:szCs w:val="18"/>
              </w:rPr>
              <w:t>)</w:t>
            </w:r>
          </w:p>
        </w:tc>
        <w:tc>
          <w:tcPr>
            <w:tcW w:w="1440" w:type="dxa"/>
            <w:tcBorders>
              <w:top w:val="nil"/>
              <w:left w:val="nil"/>
              <w:bottom w:val="nil"/>
              <w:right w:val="nil"/>
            </w:tcBorders>
          </w:tcPr>
          <w:p w14:paraId="04FB401B"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35D70FB2"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2CB60BDA" w14:textId="77777777" w:rsidTr="00F23761">
        <w:tc>
          <w:tcPr>
            <w:tcW w:w="2667" w:type="dxa"/>
            <w:tcBorders>
              <w:top w:val="nil"/>
              <w:left w:val="nil"/>
              <w:bottom w:val="nil"/>
              <w:right w:val="nil"/>
            </w:tcBorders>
          </w:tcPr>
          <w:p w14:paraId="10CF7840" w14:textId="77777777" w:rsidR="00227620" w:rsidRPr="008F4AA8" w:rsidRDefault="00227620" w:rsidP="00F23761">
            <w:pPr>
              <w:widowControl w:val="0"/>
              <w:autoSpaceDE w:val="0"/>
              <w:autoSpaceDN w:val="0"/>
              <w:adjustRightInd w:val="0"/>
              <w:rPr>
                <w:sz w:val="18"/>
                <w:szCs w:val="18"/>
              </w:rPr>
            </w:pPr>
            <w:r w:rsidRPr="008F4AA8">
              <w:rPr>
                <w:sz w:val="18"/>
                <w:szCs w:val="18"/>
              </w:rPr>
              <w:t>Cliff</w:t>
            </w:r>
            <w:r>
              <w:rPr>
                <w:sz w:val="18"/>
                <w:szCs w:val="18"/>
                <w:vertAlign w:val="subscript"/>
              </w:rPr>
              <w:t xml:space="preserve"> t-1</w:t>
            </w:r>
          </w:p>
        </w:tc>
        <w:tc>
          <w:tcPr>
            <w:tcW w:w="1440" w:type="dxa"/>
            <w:tcBorders>
              <w:top w:val="nil"/>
              <w:left w:val="nil"/>
              <w:bottom w:val="nil"/>
              <w:right w:val="nil"/>
            </w:tcBorders>
          </w:tcPr>
          <w:p w14:paraId="0244DC70"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26C9561B"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14F9241A"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0.034</w:t>
            </w:r>
          </w:p>
        </w:tc>
        <w:tc>
          <w:tcPr>
            <w:tcW w:w="1547" w:type="dxa"/>
            <w:tcBorders>
              <w:top w:val="nil"/>
              <w:left w:val="nil"/>
              <w:bottom w:val="nil"/>
              <w:right w:val="nil"/>
            </w:tcBorders>
          </w:tcPr>
          <w:p w14:paraId="34EABF34" w14:textId="77777777" w:rsidR="00227620" w:rsidRPr="008F4AA8" w:rsidRDefault="00227620" w:rsidP="00F23761">
            <w:pPr>
              <w:widowControl w:val="0"/>
              <w:autoSpaceDE w:val="0"/>
              <w:autoSpaceDN w:val="0"/>
              <w:adjustRightInd w:val="0"/>
              <w:jc w:val="center"/>
              <w:rPr>
                <w:sz w:val="18"/>
                <w:szCs w:val="18"/>
              </w:rPr>
            </w:pPr>
            <w:r>
              <w:rPr>
                <w:sz w:val="18"/>
                <w:szCs w:val="18"/>
              </w:rPr>
              <w:t>-</w:t>
            </w:r>
            <w:r w:rsidRPr="008F4AA8">
              <w:rPr>
                <w:sz w:val="18"/>
                <w:szCs w:val="18"/>
              </w:rPr>
              <w:t>0.674</w:t>
            </w:r>
            <w:r>
              <w:rPr>
                <w:sz w:val="18"/>
                <w:szCs w:val="18"/>
              </w:rPr>
              <w:t>***</w:t>
            </w:r>
          </w:p>
        </w:tc>
      </w:tr>
      <w:tr w:rsidR="00227620" w:rsidRPr="00A73D5A" w14:paraId="57C46BE4" w14:textId="77777777" w:rsidTr="00F23761">
        <w:tc>
          <w:tcPr>
            <w:tcW w:w="2667" w:type="dxa"/>
            <w:tcBorders>
              <w:top w:val="nil"/>
              <w:left w:val="nil"/>
              <w:bottom w:val="nil"/>
              <w:right w:val="nil"/>
            </w:tcBorders>
          </w:tcPr>
          <w:p w14:paraId="5EF17B7E"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711B6DAF"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444BB568"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277B20BD"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(0.248)</w:t>
            </w:r>
          </w:p>
        </w:tc>
        <w:tc>
          <w:tcPr>
            <w:tcW w:w="1547" w:type="dxa"/>
            <w:tcBorders>
              <w:top w:val="nil"/>
              <w:left w:val="nil"/>
              <w:bottom w:val="nil"/>
              <w:right w:val="nil"/>
            </w:tcBorders>
          </w:tcPr>
          <w:p w14:paraId="39A3B0DA"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(0.220)</w:t>
            </w:r>
          </w:p>
        </w:tc>
      </w:tr>
      <w:tr w:rsidR="00227620" w:rsidRPr="00A73D5A" w14:paraId="2EE33348" w14:textId="77777777" w:rsidTr="00F23761">
        <w:tc>
          <w:tcPr>
            <w:tcW w:w="2667" w:type="dxa"/>
            <w:tcBorders>
              <w:top w:val="nil"/>
              <w:left w:val="nil"/>
              <w:bottom w:val="nil"/>
              <w:right w:val="nil"/>
            </w:tcBorders>
          </w:tcPr>
          <w:p w14:paraId="256BFBB9" w14:textId="77777777" w:rsidR="00227620" w:rsidRPr="008F4AA8" w:rsidRDefault="00227620" w:rsidP="00F23761">
            <w:pPr>
              <w:widowControl w:val="0"/>
              <w:autoSpaceDE w:val="0"/>
              <w:autoSpaceDN w:val="0"/>
              <w:adjustRightInd w:val="0"/>
              <w:rPr>
                <w:sz w:val="18"/>
                <w:szCs w:val="18"/>
              </w:rPr>
            </w:pPr>
            <w:r w:rsidRPr="008F4AA8">
              <w:rPr>
                <w:sz w:val="18"/>
                <w:szCs w:val="18"/>
              </w:rPr>
              <w:t>Cliff</w:t>
            </w:r>
            <w:r>
              <w:rPr>
                <w:sz w:val="18"/>
                <w:szCs w:val="18"/>
                <w:vertAlign w:val="subscript"/>
              </w:rPr>
              <w:t xml:space="preserve"> t-1</w:t>
            </w:r>
            <w:r w:rsidRPr="008F4AA8">
              <w:rPr>
                <w:sz w:val="18"/>
                <w:szCs w:val="18"/>
              </w:rPr>
              <w:t xml:space="preserve"> *CRA Change</w:t>
            </w:r>
            <w:r>
              <w:rPr>
                <w:sz w:val="18"/>
                <w:szCs w:val="18"/>
                <w:vertAlign w:val="subscript"/>
              </w:rPr>
              <w:t xml:space="preserve"> t-1</w:t>
            </w:r>
          </w:p>
        </w:tc>
        <w:tc>
          <w:tcPr>
            <w:tcW w:w="1440" w:type="dxa"/>
            <w:tcBorders>
              <w:top w:val="nil"/>
              <w:left w:val="nil"/>
              <w:bottom w:val="nil"/>
              <w:right w:val="nil"/>
            </w:tcBorders>
          </w:tcPr>
          <w:p w14:paraId="3AA49F48"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587F540A"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27C7D708"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389107C0"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-0.026</w:t>
            </w:r>
          </w:p>
        </w:tc>
      </w:tr>
      <w:tr w:rsidR="00227620" w:rsidRPr="00A73D5A" w14:paraId="0C76F2EA" w14:textId="77777777" w:rsidTr="00F23761">
        <w:tc>
          <w:tcPr>
            <w:tcW w:w="2667" w:type="dxa"/>
            <w:tcBorders>
              <w:top w:val="nil"/>
              <w:left w:val="nil"/>
              <w:bottom w:val="nil"/>
              <w:right w:val="nil"/>
            </w:tcBorders>
          </w:tcPr>
          <w:p w14:paraId="5D332586"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0E3373C1"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66EC6011"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152E6BC8"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30E997F2"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(0.742)</w:t>
            </w:r>
          </w:p>
        </w:tc>
      </w:tr>
      <w:tr w:rsidR="00227620" w:rsidRPr="00A73D5A" w14:paraId="1580970C" w14:textId="77777777" w:rsidTr="00F23761">
        <w:tc>
          <w:tcPr>
            <w:tcW w:w="2667" w:type="dxa"/>
            <w:tcBorders>
              <w:top w:val="nil"/>
              <w:left w:val="nil"/>
              <w:bottom w:val="nil"/>
              <w:right w:val="nil"/>
            </w:tcBorders>
          </w:tcPr>
          <w:p w14:paraId="4A519FDF" w14:textId="77777777" w:rsidR="00227620" w:rsidRPr="00A73D5A" w:rsidRDefault="00227620" w:rsidP="00F23761">
            <w:pPr>
              <w:widowControl w:val="0"/>
              <w:autoSpaceDE w:val="0"/>
              <w:autoSpaceDN w:val="0"/>
              <w:adjustRightInd w:val="0"/>
              <w:rPr>
                <w:i/>
                <w:sz w:val="20"/>
                <w:szCs w:val="20"/>
              </w:rPr>
            </w:pPr>
            <w:r w:rsidRPr="00A73D5A">
              <w:rPr>
                <w:i/>
                <w:sz w:val="20"/>
                <w:szCs w:val="20"/>
              </w:rPr>
              <w:t>Economic Controls</w:t>
            </w:r>
          </w:p>
        </w:tc>
        <w:tc>
          <w:tcPr>
            <w:tcW w:w="1440" w:type="dxa"/>
            <w:tcBorders>
              <w:top w:val="nil"/>
              <w:left w:val="nil"/>
              <w:bottom w:val="nil"/>
              <w:right w:val="nil"/>
            </w:tcBorders>
          </w:tcPr>
          <w:p w14:paraId="386F15F0"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18A96F8E"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37296C7C"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4B3398FA"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4EFF4C9F" w14:textId="77777777" w:rsidTr="00F23761">
        <w:tc>
          <w:tcPr>
            <w:tcW w:w="2667" w:type="dxa"/>
            <w:tcBorders>
              <w:top w:val="nil"/>
              <w:left w:val="nil"/>
              <w:bottom w:val="nil"/>
              <w:right w:val="nil"/>
            </w:tcBorders>
          </w:tcPr>
          <w:p w14:paraId="012F743D"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xml:space="preserve">GDP (ln)  </w:t>
            </w:r>
          </w:p>
        </w:tc>
        <w:tc>
          <w:tcPr>
            <w:tcW w:w="1440" w:type="dxa"/>
            <w:tcBorders>
              <w:top w:val="nil"/>
              <w:left w:val="nil"/>
              <w:bottom w:val="nil"/>
              <w:right w:val="nil"/>
            </w:tcBorders>
          </w:tcPr>
          <w:p w14:paraId="148B099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-0.180*</w:t>
            </w:r>
          </w:p>
        </w:tc>
        <w:tc>
          <w:tcPr>
            <w:tcW w:w="1440" w:type="dxa"/>
            <w:tcBorders>
              <w:top w:val="nil"/>
              <w:left w:val="nil"/>
              <w:bottom w:val="nil"/>
              <w:right w:val="nil"/>
            </w:tcBorders>
          </w:tcPr>
          <w:p w14:paraId="34FB15D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-0.157**</w:t>
            </w:r>
          </w:p>
        </w:tc>
        <w:tc>
          <w:tcPr>
            <w:tcW w:w="1440" w:type="dxa"/>
            <w:tcBorders>
              <w:top w:val="nil"/>
              <w:left w:val="nil"/>
              <w:bottom w:val="nil"/>
              <w:right w:val="nil"/>
            </w:tcBorders>
          </w:tcPr>
          <w:p w14:paraId="1F81720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-0.218*</w:t>
            </w:r>
          </w:p>
        </w:tc>
        <w:tc>
          <w:tcPr>
            <w:tcW w:w="1547" w:type="dxa"/>
            <w:tcBorders>
              <w:top w:val="nil"/>
              <w:left w:val="nil"/>
              <w:bottom w:val="nil"/>
              <w:right w:val="nil"/>
            </w:tcBorders>
          </w:tcPr>
          <w:p w14:paraId="43FFFFA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-0.190</w:t>
            </w:r>
          </w:p>
        </w:tc>
      </w:tr>
      <w:tr w:rsidR="00227620" w:rsidRPr="00A73D5A" w14:paraId="5F7DD041" w14:textId="77777777" w:rsidTr="00F23761">
        <w:tc>
          <w:tcPr>
            <w:tcW w:w="2667" w:type="dxa"/>
            <w:tcBorders>
              <w:top w:val="nil"/>
              <w:left w:val="nil"/>
              <w:bottom w:val="nil"/>
              <w:right w:val="nil"/>
            </w:tcBorders>
          </w:tcPr>
          <w:p w14:paraId="332B52AB"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200F3AF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(0.095)</w:t>
            </w:r>
          </w:p>
        </w:tc>
        <w:tc>
          <w:tcPr>
            <w:tcW w:w="1440" w:type="dxa"/>
            <w:tcBorders>
              <w:top w:val="nil"/>
              <w:left w:val="nil"/>
              <w:bottom w:val="nil"/>
              <w:right w:val="nil"/>
            </w:tcBorders>
          </w:tcPr>
          <w:p w14:paraId="0356159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(0.067)</w:t>
            </w:r>
          </w:p>
        </w:tc>
        <w:tc>
          <w:tcPr>
            <w:tcW w:w="1440" w:type="dxa"/>
            <w:tcBorders>
              <w:top w:val="nil"/>
              <w:left w:val="nil"/>
              <w:bottom w:val="nil"/>
              <w:right w:val="nil"/>
            </w:tcBorders>
          </w:tcPr>
          <w:p w14:paraId="1885E42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(0.116)</w:t>
            </w:r>
          </w:p>
        </w:tc>
        <w:tc>
          <w:tcPr>
            <w:tcW w:w="1547" w:type="dxa"/>
            <w:tcBorders>
              <w:top w:val="nil"/>
              <w:left w:val="nil"/>
              <w:bottom w:val="nil"/>
              <w:right w:val="nil"/>
            </w:tcBorders>
          </w:tcPr>
          <w:p w14:paraId="638E271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(0.116)</w:t>
            </w:r>
          </w:p>
        </w:tc>
      </w:tr>
      <w:tr w:rsidR="00227620" w:rsidRPr="00A73D5A" w14:paraId="57B34446" w14:textId="77777777" w:rsidTr="00F23761">
        <w:tc>
          <w:tcPr>
            <w:tcW w:w="2667" w:type="dxa"/>
            <w:tcBorders>
              <w:top w:val="nil"/>
              <w:left w:val="nil"/>
              <w:bottom w:val="nil"/>
              <w:right w:val="nil"/>
            </w:tcBorders>
          </w:tcPr>
          <w:p w14:paraId="78AB2AF9" w14:textId="77777777" w:rsidR="00227620" w:rsidRPr="00A73D5A" w:rsidRDefault="00227620" w:rsidP="00F23761">
            <w:pPr>
              <w:widowControl w:val="0"/>
              <w:autoSpaceDE w:val="0"/>
              <w:autoSpaceDN w:val="0"/>
              <w:adjustRightInd w:val="0"/>
              <w:ind w:left="432"/>
              <w:rPr>
                <w:sz w:val="20"/>
                <w:szCs w:val="20"/>
              </w:rPr>
            </w:pPr>
            <w:r>
              <w:rPr>
                <w:sz w:val="20"/>
                <w:szCs w:val="20"/>
              </w:rPr>
              <w:t>GDP Growth</w:t>
            </w:r>
          </w:p>
        </w:tc>
        <w:tc>
          <w:tcPr>
            <w:tcW w:w="1440" w:type="dxa"/>
            <w:tcBorders>
              <w:top w:val="nil"/>
              <w:left w:val="nil"/>
              <w:bottom w:val="nil"/>
              <w:right w:val="nil"/>
            </w:tcBorders>
          </w:tcPr>
          <w:p w14:paraId="599C78BC"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-0.005</w:t>
            </w:r>
          </w:p>
        </w:tc>
        <w:tc>
          <w:tcPr>
            <w:tcW w:w="1440" w:type="dxa"/>
            <w:tcBorders>
              <w:top w:val="nil"/>
              <w:left w:val="nil"/>
              <w:bottom w:val="nil"/>
              <w:right w:val="nil"/>
            </w:tcBorders>
          </w:tcPr>
          <w:p w14:paraId="62D09BE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-0.014</w:t>
            </w:r>
          </w:p>
        </w:tc>
        <w:tc>
          <w:tcPr>
            <w:tcW w:w="1440" w:type="dxa"/>
            <w:tcBorders>
              <w:top w:val="nil"/>
              <w:left w:val="nil"/>
              <w:bottom w:val="nil"/>
              <w:right w:val="nil"/>
            </w:tcBorders>
          </w:tcPr>
          <w:p w14:paraId="77F93A4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-0.027</w:t>
            </w:r>
          </w:p>
        </w:tc>
        <w:tc>
          <w:tcPr>
            <w:tcW w:w="1547" w:type="dxa"/>
            <w:tcBorders>
              <w:top w:val="nil"/>
              <w:left w:val="nil"/>
              <w:bottom w:val="nil"/>
              <w:right w:val="nil"/>
            </w:tcBorders>
          </w:tcPr>
          <w:p w14:paraId="2F3D24A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-0.030</w:t>
            </w:r>
          </w:p>
        </w:tc>
      </w:tr>
      <w:tr w:rsidR="00227620" w:rsidRPr="00A73D5A" w14:paraId="43F6FD87" w14:textId="77777777" w:rsidTr="00F23761">
        <w:tc>
          <w:tcPr>
            <w:tcW w:w="2667" w:type="dxa"/>
            <w:tcBorders>
              <w:top w:val="nil"/>
              <w:left w:val="nil"/>
              <w:bottom w:val="nil"/>
              <w:right w:val="nil"/>
            </w:tcBorders>
          </w:tcPr>
          <w:p w14:paraId="134F2113"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5DB4A21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(0.034)</w:t>
            </w:r>
          </w:p>
        </w:tc>
        <w:tc>
          <w:tcPr>
            <w:tcW w:w="1440" w:type="dxa"/>
            <w:tcBorders>
              <w:top w:val="nil"/>
              <w:left w:val="nil"/>
              <w:bottom w:val="nil"/>
              <w:right w:val="nil"/>
            </w:tcBorders>
          </w:tcPr>
          <w:p w14:paraId="75BBB53B"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(0.041)</w:t>
            </w:r>
          </w:p>
        </w:tc>
        <w:tc>
          <w:tcPr>
            <w:tcW w:w="1440" w:type="dxa"/>
            <w:tcBorders>
              <w:top w:val="nil"/>
              <w:left w:val="nil"/>
              <w:bottom w:val="nil"/>
              <w:right w:val="nil"/>
            </w:tcBorders>
          </w:tcPr>
          <w:p w14:paraId="3D2486F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(0.025)</w:t>
            </w:r>
          </w:p>
        </w:tc>
        <w:tc>
          <w:tcPr>
            <w:tcW w:w="1547" w:type="dxa"/>
            <w:tcBorders>
              <w:top w:val="nil"/>
              <w:left w:val="nil"/>
              <w:bottom w:val="nil"/>
              <w:right w:val="nil"/>
            </w:tcBorders>
          </w:tcPr>
          <w:p w14:paraId="3D5A157C"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(0.030)</w:t>
            </w:r>
          </w:p>
        </w:tc>
      </w:tr>
      <w:tr w:rsidR="00227620" w:rsidRPr="00A73D5A" w14:paraId="65EF1F92" w14:textId="77777777" w:rsidTr="00F23761">
        <w:tc>
          <w:tcPr>
            <w:tcW w:w="2667" w:type="dxa"/>
            <w:tcBorders>
              <w:top w:val="nil"/>
              <w:left w:val="nil"/>
              <w:bottom w:val="nil"/>
              <w:right w:val="nil"/>
            </w:tcBorders>
          </w:tcPr>
          <w:p w14:paraId="756908D2"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Inflation</w:t>
            </w:r>
          </w:p>
        </w:tc>
        <w:tc>
          <w:tcPr>
            <w:tcW w:w="1440" w:type="dxa"/>
            <w:tcBorders>
              <w:top w:val="nil"/>
              <w:left w:val="nil"/>
              <w:bottom w:val="nil"/>
              <w:right w:val="nil"/>
            </w:tcBorders>
          </w:tcPr>
          <w:p w14:paraId="598445E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c>
          <w:tcPr>
            <w:tcW w:w="1440" w:type="dxa"/>
            <w:tcBorders>
              <w:top w:val="nil"/>
              <w:left w:val="nil"/>
              <w:bottom w:val="nil"/>
              <w:right w:val="nil"/>
            </w:tcBorders>
          </w:tcPr>
          <w:p w14:paraId="427A215B"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c>
          <w:tcPr>
            <w:tcW w:w="1440" w:type="dxa"/>
            <w:tcBorders>
              <w:top w:val="nil"/>
              <w:left w:val="nil"/>
              <w:bottom w:val="nil"/>
              <w:right w:val="nil"/>
            </w:tcBorders>
          </w:tcPr>
          <w:p w14:paraId="625E7E9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c>
          <w:tcPr>
            <w:tcW w:w="1547" w:type="dxa"/>
            <w:tcBorders>
              <w:top w:val="nil"/>
              <w:left w:val="nil"/>
              <w:bottom w:val="nil"/>
              <w:right w:val="nil"/>
            </w:tcBorders>
          </w:tcPr>
          <w:p w14:paraId="5E2C561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r>
      <w:tr w:rsidR="00227620" w:rsidRPr="00A73D5A" w14:paraId="3C220B69" w14:textId="77777777" w:rsidTr="00F23761">
        <w:tc>
          <w:tcPr>
            <w:tcW w:w="2667" w:type="dxa"/>
            <w:tcBorders>
              <w:top w:val="nil"/>
              <w:left w:val="nil"/>
              <w:bottom w:val="nil"/>
              <w:right w:val="nil"/>
            </w:tcBorders>
          </w:tcPr>
          <w:p w14:paraId="219B09DE"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53D65DB8"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c>
          <w:tcPr>
            <w:tcW w:w="1440" w:type="dxa"/>
            <w:tcBorders>
              <w:top w:val="nil"/>
              <w:left w:val="nil"/>
              <w:bottom w:val="nil"/>
              <w:right w:val="nil"/>
            </w:tcBorders>
          </w:tcPr>
          <w:p w14:paraId="61D62E0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c>
          <w:tcPr>
            <w:tcW w:w="1440" w:type="dxa"/>
            <w:tcBorders>
              <w:top w:val="nil"/>
              <w:left w:val="nil"/>
              <w:bottom w:val="nil"/>
              <w:right w:val="nil"/>
            </w:tcBorders>
          </w:tcPr>
          <w:p w14:paraId="70B1196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c>
          <w:tcPr>
            <w:tcW w:w="1547" w:type="dxa"/>
            <w:tcBorders>
              <w:top w:val="nil"/>
              <w:left w:val="nil"/>
              <w:bottom w:val="nil"/>
              <w:right w:val="nil"/>
            </w:tcBorders>
          </w:tcPr>
          <w:p w14:paraId="5529B56D"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r>
      <w:tr w:rsidR="00227620" w:rsidRPr="00A73D5A" w14:paraId="45F20422" w14:textId="77777777" w:rsidTr="00F23761">
        <w:tc>
          <w:tcPr>
            <w:tcW w:w="2667" w:type="dxa"/>
            <w:tcBorders>
              <w:top w:val="nil"/>
              <w:left w:val="nil"/>
              <w:bottom w:val="nil"/>
              <w:right w:val="nil"/>
            </w:tcBorders>
          </w:tcPr>
          <w:p w14:paraId="011C9BCE"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xml:space="preserve">Current Account Balance </w:t>
            </w:r>
          </w:p>
        </w:tc>
        <w:tc>
          <w:tcPr>
            <w:tcW w:w="1440" w:type="dxa"/>
            <w:tcBorders>
              <w:top w:val="nil"/>
              <w:left w:val="nil"/>
              <w:bottom w:val="nil"/>
              <w:right w:val="nil"/>
            </w:tcBorders>
          </w:tcPr>
          <w:p w14:paraId="4191ED7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-0.014*</w:t>
            </w:r>
          </w:p>
        </w:tc>
        <w:tc>
          <w:tcPr>
            <w:tcW w:w="1440" w:type="dxa"/>
            <w:tcBorders>
              <w:top w:val="nil"/>
              <w:left w:val="nil"/>
              <w:bottom w:val="nil"/>
              <w:right w:val="nil"/>
            </w:tcBorders>
          </w:tcPr>
          <w:p w14:paraId="164F36C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-0.010</w:t>
            </w:r>
          </w:p>
        </w:tc>
        <w:tc>
          <w:tcPr>
            <w:tcW w:w="1440" w:type="dxa"/>
            <w:tcBorders>
              <w:top w:val="nil"/>
              <w:left w:val="nil"/>
              <w:bottom w:val="nil"/>
              <w:right w:val="nil"/>
            </w:tcBorders>
          </w:tcPr>
          <w:p w14:paraId="77F5926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-0.021***</w:t>
            </w:r>
          </w:p>
        </w:tc>
        <w:tc>
          <w:tcPr>
            <w:tcW w:w="1547" w:type="dxa"/>
            <w:tcBorders>
              <w:top w:val="nil"/>
              <w:left w:val="nil"/>
              <w:bottom w:val="nil"/>
              <w:right w:val="nil"/>
            </w:tcBorders>
          </w:tcPr>
          <w:p w14:paraId="22FFAF3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-0.022***</w:t>
            </w:r>
          </w:p>
        </w:tc>
      </w:tr>
      <w:tr w:rsidR="00227620" w:rsidRPr="00A73D5A" w14:paraId="0E3C5F13" w14:textId="77777777" w:rsidTr="00F23761">
        <w:tc>
          <w:tcPr>
            <w:tcW w:w="2667" w:type="dxa"/>
            <w:tcBorders>
              <w:top w:val="nil"/>
              <w:left w:val="nil"/>
              <w:bottom w:val="nil"/>
              <w:right w:val="nil"/>
            </w:tcBorders>
          </w:tcPr>
          <w:p w14:paraId="709571CD"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303BC36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c>
          <w:tcPr>
            <w:tcW w:w="1440" w:type="dxa"/>
            <w:tcBorders>
              <w:top w:val="nil"/>
              <w:left w:val="nil"/>
              <w:bottom w:val="nil"/>
              <w:right w:val="nil"/>
            </w:tcBorders>
          </w:tcPr>
          <w:p w14:paraId="7FC51378"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(0.007)</w:t>
            </w:r>
          </w:p>
        </w:tc>
        <w:tc>
          <w:tcPr>
            <w:tcW w:w="1440" w:type="dxa"/>
            <w:tcBorders>
              <w:top w:val="nil"/>
              <w:left w:val="nil"/>
              <w:bottom w:val="nil"/>
              <w:right w:val="nil"/>
            </w:tcBorders>
          </w:tcPr>
          <w:p w14:paraId="4688F1DB"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c>
          <w:tcPr>
            <w:tcW w:w="1547" w:type="dxa"/>
            <w:tcBorders>
              <w:top w:val="nil"/>
              <w:left w:val="nil"/>
              <w:bottom w:val="nil"/>
              <w:right w:val="nil"/>
            </w:tcBorders>
          </w:tcPr>
          <w:p w14:paraId="0EB343C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r>
      <w:tr w:rsidR="00227620" w:rsidRPr="00A73D5A" w14:paraId="775FB3D3" w14:textId="77777777" w:rsidTr="00F23761">
        <w:tc>
          <w:tcPr>
            <w:tcW w:w="2667" w:type="dxa"/>
            <w:tcBorders>
              <w:top w:val="nil"/>
              <w:left w:val="nil"/>
              <w:bottom w:val="nil"/>
              <w:right w:val="nil"/>
            </w:tcBorders>
          </w:tcPr>
          <w:p w14:paraId="3D180257"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Natural Resources</w:t>
            </w:r>
          </w:p>
        </w:tc>
        <w:tc>
          <w:tcPr>
            <w:tcW w:w="1440" w:type="dxa"/>
            <w:tcBorders>
              <w:top w:val="nil"/>
              <w:left w:val="nil"/>
              <w:bottom w:val="nil"/>
              <w:right w:val="nil"/>
            </w:tcBorders>
          </w:tcPr>
          <w:p w14:paraId="5D1EA46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-0.015*</w:t>
            </w:r>
          </w:p>
        </w:tc>
        <w:tc>
          <w:tcPr>
            <w:tcW w:w="1440" w:type="dxa"/>
            <w:tcBorders>
              <w:top w:val="nil"/>
              <w:left w:val="nil"/>
              <w:bottom w:val="nil"/>
              <w:right w:val="nil"/>
            </w:tcBorders>
          </w:tcPr>
          <w:p w14:paraId="7B96440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-0.003</w:t>
            </w:r>
          </w:p>
        </w:tc>
        <w:tc>
          <w:tcPr>
            <w:tcW w:w="1440" w:type="dxa"/>
            <w:tcBorders>
              <w:top w:val="nil"/>
              <w:left w:val="nil"/>
              <w:bottom w:val="nil"/>
              <w:right w:val="nil"/>
            </w:tcBorders>
          </w:tcPr>
          <w:p w14:paraId="4EBDCD3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-0.024***</w:t>
            </w:r>
          </w:p>
        </w:tc>
        <w:tc>
          <w:tcPr>
            <w:tcW w:w="1547" w:type="dxa"/>
            <w:tcBorders>
              <w:top w:val="nil"/>
              <w:left w:val="nil"/>
              <w:bottom w:val="nil"/>
              <w:right w:val="nil"/>
            </w:tcBorders>
          </w:tcPr>
          <w:p w14:paraId="627681D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-0.027***</w:t>
            </w:r>
          </w:p>
        </w:tc>
      </w:tr>
      <w:tr w:rsidR="00227620" w:rsidRPr="00A73D5A" w14:paraId="71BC9B61" w14:textId="77777777" w:rsidTr="00F23761">
        <w:tc>
          <w:tcPr>
            <w:tcW w:w="2667" w:type="dxa"/>
            <w:tcBorders>
              <w:top w:val="nil"/>
              <w:left w:val="nil"/>
              <w:bottom w:val="nil"/>
              <w:right w:val="nil"/>
            </w:tcBorders>
          </w:tcPr>
          <w:p w14:paraId="2D8291A0"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519773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c>
          <w:tcPr>
            <w:tcW w:w="1440" w:type="dxa"/>
            <w:tcBorders>
              <w:top w:val="nil"/>
              <w:left w:val="nil"/>
              <w:bottom w:val="nil"/>
              <w:right w:val="nil"/>
            </w:tcBorders>
          </w:tcPr>
          <w:p w14:paraId="3CFFA637"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(0.006)</w:t>
            </w:r>
          </w:p>
        </w:tc>
        <w:tc>
          <w:tcPr>
            <w:tcW w:w="1440" w:type="dxa"/>
            <w:tcBorders>
              <w:top w:val="nil"/>
              <w:left w:val="nil"/>
              <w:bottom w:val="nil"/>
              <w:right w:val="nil"/>
            </w:tcBorders>
          </w:tcPr>
          <w:p w14:paraId="3698640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(0.009)</w:t>
            </w:r>
          </w:p>
        </w:tc>
        <w:tc>
          <w:tcPr>
            <w:tcW w:w="1547" w:type="dxa"/>
            <w:tcBorders>
              <w:top w:val="nil"/>
              <w:left w:val="nil"/>
              <w:bottom w:val="nil"/>
              <w:right w:val="nil"/>
            </w:tcBorders>
          </w:tcPr>
          <w:p w14:paraId="0F41FE1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(0.010)</w:t>
            </w:r>
          </w:p>
        </w:tc>
      </w:tr>
      <w:tr w:rsidR="00227620" w:rsidRPr="00A73D5A" w14:paraId="6864C28C" w14:textId="77777777" w:rsidTr="00F23761">
        <w:tc>
          <w:tcPr>
            <w:tcW w:w="2667" w:type="dxa"/>
            <w:tcBorders>
              <w:top w:val="nil"/>
              <w:left w:val="nil"/>
              <w:bottom w:val="nil"/>
              <w:right w:val="nil"/>
            </w:tcBorders>
          </w:tcPr>
          <w:p w14:paraId="6BA1C3D5"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Trade (% GDP)</w:t>
            </w:r>
          </w:p>
        </w:tc>
        <w:tc>
          <w:tcPr>
            <w:tcW w:w="1440" w:type="dxa"/>
            <w:tcBorders>
              <w:top w:val="nil"/>
              <w:left w:val="nil"/>
              <w:bottom w:val="nil"/>
              <w:right w:val="nil"/>
            </w:tcBorders>
          </w:tcPr>
          <w:p w14:paraId="37E2BC4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0.003</w:t>
            </w:r>
          </w:p>
        </w:tc>
        <w:tc>
          <w:tcPr>
            <w:tcW w:w="1440" w:type="dxa"/>
            <w:tcBorders>
              <w:top w:val="nil"/>
              <w:left w:val="nil"/>
              <w:bottom w:val="nil"/>
              <w:right w:val="nil"/>
            </w:tcBorders>
          </w:tcPr>
          <w:p w14:paraId="105E2AB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0.002</w:t>
            </w:r>
          </w:p>
        </w:tc>
        <w:tc>
          <w:tcPr>
            <w:tcW w:w="1440" w:type="dxa"/>
            <w:tcBorders>
              <w:top w:val="nil"/>
              <w:left w:val="nil"/>
              <w:bottom w:val="nil"/>
              <w:right w:val="nil"/>
            </w:tcBorders>
          </w:tcPr>
          <w:p w14:paraId="079A75EC"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0.009**</w:t>
            </w:r>
          </w:p>
        </w:tc>
        <w:tc>
          <w:tcPr>
            <w:tcW w:w="1547" w:type="dxa"/>
            <w:tcBorders>
              <w:top w:val="nil"/>
              <w:left w:val="nil"/>
              <w:bottom w:val="nil"/>
              <w:right w:val="nil"/>
            </w:tcBorders>
          </w:tcPr>
          <w:p w14:paraId="4BAA895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0.010**</w:t>
            </w:r>
          </w:p>
        </w:tc>
      </w:tr>
      <w:tr w:rsidR="00227620" w:rsidRPr="00A73D5A" w14:paraId="6071810E" w14:textId="77777777" w:rsidTr="00F23761">
        <w:tc>
          <w:tcPr>
            <w:tcW w:w="2667" w:type="dxa"/>
            <w:tcBorders>
              <w:top w:val="nil"/>
              <w:left w:val="nil"/>
              <w:bottom w:val="nil"/>
              <w:right w:val="nil"/>
            </w:tcBorders>
          </w:tcPr>
          <w:p w14:paraId="7C88682C"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18114EBB"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(0.004)</w:t>
            </w:r>
          </w:p>
        </w:tc>
        <w:tc>
          <w:tcPr>
            <w:tcW w:w="1440" w:type="dxa"/>
            <w:tcBorders>
              <w:top w:val="nil"/>
              <w:left w:val="nil"/>
              <w:bottom w:val="nil"/>
              <w:right w:val="nil"/>
            </w:tcBorders>
          </w:tcPr>
          <w:p w14:paraId="6B06216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(0.003)</w:t>
            </w:r>
          </w:p>
        </w:tc>
        <w:tc>
          <w:tcPr>
            <w:tcW w:w="1440" w:type="dxa"/>
            <w:tcBorders>
              <w:top w:val="nil"/>
              <w:left w:val="nil"/>
              <w:bottom w:val="nil"/>
              <w:right w:val="nil"/>
            </w:tcBorders>
          </w:tcPr>
          <w:p w14:paraId="653BE1C7"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(0.004)</w:t>
            </w:r>
          </w:p>
        </w:tc>
        <w:tc>
          <w:tcPr>
            <w:tcW w:w="1547" w:type="dxa"/>
            <w:tcBorders>
              <w:top w:val="nil"/>
              <w:left w:val="nil"/>
              <w:bottom w:val="nil"/>
              <w:right w:val="nil"/>
            </w:tcBorders>
          </w:tcPr>
          <w:p w14:paraId="4551713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(0.005)</w:t>
            </w:r>
          </w:p>
        </w:tc>
      </w:tr>
      <w:tr w:rsidR="00227620" w:rsidRPr="00A73D5A" w14:paraId="44F2A8EE" w14:textId="77777777" w:rsidTr="00F23761">
        <w:tc>
          <w:tcPr>
            <w:tcW w:w="2667" w:type="dxa"/>
            <w:tcBorders>
              <w:top w:val="nil"/>
              <w:left w:val="nil"/>
              <w:bottom w:val="nil"/>
              <w:right w:val="nil"/>
            </w:tcBorders>
          </w:tcPr>
          <w:p w14:paraId="7D70DEC2" w14:textId="77777777" w:rsidR="00227620" w:rsidRPr="00A73D5A" w:rsidRDefault="00227620" w:rsidP="00F23761">
            <w:pPr>
              <w:widowControl w:val="0"/>
              <w:autoSpaceDE w:val="0"/>
              <w:autoSpaceDN w:val="0"/>
              <w:adjustRightInd w:val="0"/>
              <w:ind w:left="460"/>
              <w:rPr>
                <w:sz w:val="20"/>
                <w:szCs w:val="20"/>
              </w:rPr>
            </w:pPr>
            <w:r>
              <w:rPr>
                <w:sz w:val="20"/>
                <w:szCs w:val="20"/>
              </w:rPr>
              <w:t>Unemployment</w:t>
            </w:r>
          </w:p>
        </w:tc>
        <w:tc>
          <w:tcPr>
            <w:tcW w:w="1440" w:type="dxa"/>
            <w:tcBorders>
              <w:top w:val="nil"/>
              <w:left w:val="nil"/>
              <w:bottom w:val="nil"/>
              <w:right w:val="nil"/>
            </w:tcBorders>
          </w:tcPr>
          <w:p w14:paraId="6E1EAF2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0.002</w:t>
            </w:r>
          </w:p>
        </w:tc>
        <w:tc>
          <w:tcPr>
            <w:tcW w:w="1440" w:type="dxa"/>
            <w:tcBorders>
              <w:top w:val="nil"/>
              <w:left w:val="nil"/>
              <w:bottom w:val="nil"/>
              <w:right w:val="nil"/>
            </w:tcBorders>
          </w:tcPr>
          <w:p w14:paraId="2A32AD4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0.001</w:t>
            </w:r>
          </w:p>
        </w:tc>
        <w:tc>
          <w:tcPr>
            <w:tcW w:w="1440" w:type="dxa"/>
            <w:tcBorders>
              <w:top w:val="nil"/>
              <w:left w:val="nil"/>
              <w:bottom w:val="nil"/>
              <w:right w:val="nil"/>
            </w:tcBorders>
          </w:tcPr>
          <w:p w14:paraId="752F7B7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-0.051</w:t>
            </w:r>
          </w:p>
        </w:tc>
        <w:tc>
          <w:tcPr>
            <w:tcW w:w="1547" w:type="dxa"/>
            <w:tcBorders>
              <w:top w:val="nil"/>
              <w:left w:val="nil"/>
              <w:bottom w:val="nil"/>
              <w:right w:val="nil"/>
            </w:tcBorders>
          </w:tcPr>
          <w:p w14:paraId="399FDD1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-0.070</w:t>
            </w:r>
          </w:p>
        </w:tc>
      </w:tr>
      <w:tr w:rsidR="00227620" w:rsidRPr="00A73D5A" w14:paraId="55E77288" w14:textId="77777777" w:rsidTr="00F23761">
        <w:tc>
          <w:tcPr>
            <w:tcW w:w="2667" w:type="dxa"/>
            <w:tcBorders>
              <w:top w:val="nil"/>
              <w:left w:val="nil"/>
              <w:bottom w:val="nil"/>
              <w:right w:val="nil"/>
            </w:tcBorders>
          </w:tcPr>
          <w:p w14:paraId="2C4794EB"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5128C8C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(0.029)</w:t>
            </w:r>
          </w:p>
        </w:tc>
        <w:tc>
          <w:tcPr>
            <w:tcW w:w="1440" w:type="dxa"/>
            <w:tcBorders>
              <w:top w:val="nil"/>
              <w:left w:val="nil"/>
              <w:bottom w:val="nil"/>
              <w:right w:val="nil"/>
            </w:tcBorders>
          </w:tcPr>
          <w:p w14:paraId="24AB1FC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(0.019)</w:t>
            </w:r>
          </w:p>
        </w:tc>
        <w:tc>
          <w:tcPr>
            <w:tcW w:w="1440" w:type="dxa"/>
            <w:tcBorders>
              <w:top w:val="nil"/>
              <w:left w:val="nil"/>
              <w:bottom w:val="nil"/>
              <w:right w:val="nil"/>
            </w:tcBorders>
          </w:tcPr>
          <w:p w14:paraId="53EE286C"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(0.058)</w:t>
            </w:r>
          </w:p>
        </w:tc>
        <w:tc>
          <w:tcPr>
            <w:tcW w:w="1547" w:type="dxa"/>
            <w:tcBorders>
              <w:top w:val="nil"/>
              <w:left w:val="nil"/>
              <w:bottom w:val="nil"/>
              <w:right w:val="nil"/>
            </w:tcBorders>
          </w:tcPr>
          <w:p w14:paraId="729193F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(0.061)</w:t>
            </w:r>
          </w:p>
        </w:tc>
      </w:tr>
      <w:tr w:rsidR="00227620" w:rsidRPr="00A73D5A" w14:paraId="77EF8BDE" w14:textId="77777777" w:rsidTr="00F23761">
        <w:tc>
          <w:tcPr>
            <w:tcW w:w="2667" w:type="dxa"/>
            <w:tcBorders>
              <w:top w:val="nil"/>
              <w:left w:val="nil"/>
              <w:bottom w:val="nil"/>
              <w:right w:val="nil"/>
            </w:tcBorders>
          </w:tcPr>
          <w:p w14:paraId="2B219D9B" w14:textId="77777777" w:rsidR="00227620" w:rsidRPr="00A73D5A" w:rsidRDefault="00227620" w:rsidP="00F23761">
            <w:pPr>
              <w:widowControl w:val="0"/>
              <w:autoSpaceDE w:val="0"/>
              <w:autoSpaceDN w:val="0"/>
              <w:adjustRightInd w:val="0"/>
              <w:ind w:left="460"/>
              <w:rPr>
                <w:sz w:val="20"/>
                <w:szCs w:val="20"/>
              </w:rPr>
            </w:pPr>
            <w:r>
              <w:rPr>
                <w:sz w:val="20"/>
                <w:szCs w:val="20"/>
              </w:rPr>
              <w:t>Social Contributions</w:t>
            </w:r>
          </w:p>
        </w:tc>
        <w:tc>
          <w:tcPr>
            <w:tcW w:w="1440" w:type="dxa"/>
            <w:tcBorders>
              <w:top w:val="nil"/>
              <w:left w:val="nil"/>
              <w:bottom w:val="nil"/>
              <w:right w:val="nil"/>
            </w:tcBorders>
          </w:tcPr>
          <w:p w14:paraId="43A800C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0.003</w:t>
            </w:r>
          </w:p>
        </w:tc>
        <w:tc>
          <w:tcPr>
            <w:tcW w:w="1440" w:type="dxa"/>
            <w:tcBorders>
              <w:top w:val="nil"/>
              <w:left w:val="nil"/>
              <w:bottom w:val="nil"/>
              <w:right w:val="nil"/>
            </w:tcBorders>
          </w:tcPr>
          <w:p w14:paraId="1F319D7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0.006</w:t>
            </w:r>
          </w:p>
        </w:tc>
        <w:tc>
          <w:tcPr>
            <w:tcW w:w="1440" w:type="dxa"/>
            <w:tcBorders>
              <w:top w:val="nil"/>
              <w:left w:val="nil"/>
              <w:bottom w:val="nil"/>
              <w:right w:val="nil"/>
            </w:tcBorders>
          </w:tcPr>
          <w:p w14:paraId="4D73B92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c>
          <w:tcPr>
            <w:tcW w:w="1547" w:type="dxa"/>
            <w:tcBorders>
              <w:top w:val="nil"/>
              <w:left w:val="nil"/>
              <w:bottom w:val="nil"/>
              <w:right w:val="nil"/>
            </w:tcBorders>
          </w:tcPr>
          <w:p w14:paraId="6B92C07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-0.010</w:t>
            </w:r>
          </w:p>
        </w:tc>
      </w:tr>
      <w:tr w:rsidR="00227620" w:rsidRPr="00A73D5A" w14:paraId="266E6377" w14:textId="77777777" w:rsidTr="00F23761">
        <w:tc>
          <w:tcPr>
            <w:tcW w:w="2667" w:type="dxa"/>
            <w:tcBorders>
              <w:top w:val="nil"/>
              <w:left w:val="nil"/>
              <w:bottom w:val="nil"/>
              <w:right w:val="nil"/>
            </w:tcBorders>
          </w:tcPr>
          <w:p w14:paraId="3BD5CBA5"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13F2467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c>
          <w:tcPr>
            <w:tcW w:w="1440" w:type="dxa"/>
            <w:tcBorders>
              <w:top w:val="nil"/>
              <w:left w:val="nil"/>
              <w:bottom w:val="nil"/>
              <w:right w:val="nil"/>
            </w:tcBorders>
          </w:tcPr>
          <w:p w14:paraId="5087298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(0.007)</w:t>
            </w:r>
          </w:p>
        </w:tc>
        <w:tc>
          <w:tcPr>
            <w:tcW w:w="1440" w:type="dxa"/>
            <w:tcBorders>
              <w:top w:val="nil"/>
              <w:left w:val="nil"/>
              <w:bottom w:val="nil"/>
              <w:right w:val="nil"/>
            </w:tcBorders>
          </w:tcPr>
          <w:p w14:paraId="6C515DD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(0.010)</w:t>
            </w:r>
          </w:p>
        </w:tc>
        <w:tc>
          <w:tcPr>
            <w:tcW w:w="1547" w:type="dxa"/>
            <w:tcBorders>
              <w:top w:val="nil"/>
              <w:left w:val="nil"/>
              <w:bottom w:val="nil"/>
              <w:right w:val="nil"/>
            </w:tcBorders>
          </w:tcPr>
          <w:p w14:paraId="0889B84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(0.012)</w:t>
            </w:r>
          </w:p>
        </w:tc>
      </w:tr>
      <w:tr w:rsidR="00227620" w:rsidRPr="00A73D5A" w14:paraId="14C26211" w14:textId="77777777" w:rsidTr="00F23761">
        <w:tc>
          <w:tcPr>
            <w:tcW w:w="2667" w:type="dxa"/>
            <w:tcBorders>
              <w:top w:val="nil"/>
              <w:left w:val="nil"/>
              <w:bottom w:val="nil"/>
              <w:right w:val="nil"/>
            </w:tcBorders>
          </w:tcPr>
          <w:p w14:paraId="73EA9B80" w14:textId="77777777" w:rsidR="00227620" w:rsidRPr="00A73D5A" w:rsidRDefault="00227620" w:rsidP="00F23761">
            <w:pPr>
              <w:widowControl w:val="0"/>
              <w:autoSpaceDE w:val="0"/>
              <w:autoSpaceDN w:val="0"/>
              <w:adjustRightInd w:val="0"/>
              <w:ind w:left="460"/>
              <w:rPr>
                <w:sz w:val="20"/>
                <w:szCs w:val="20"/>
              </w:rPr>
            </w:pPr>
            <w:r>
              <w:rPr>
                <w:sz w:val="20"/>
                <w:szCs w:val="20"/>
              </w:rPr>
              <w:t>IMF SA Program</w:t>
            </w:r>
          </w:p>
        </w:tc>
        <w:tc>
          <w:tcPr>
            <w:tcW w:w="1440" w:type="dxa"/>
            <w:tcBorders>
              <w:top w:val="nil"/>
              <w:left w:val="nil"/>
              <w:bottom w:val="nil"/>
              <w:right w:val="nil"/>
            </w:tcBorders>
          </w:tcPr>
          <w:p w14:paraId="0A5C847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0.074</w:t>
            </w:r>
          </w:p>
        </w:tc>
        <w:tc>
          <w:tcPr>
            <w:tcW w:w="1440" w:type="dxa"/>
            <w:tcBorders>
              <w:top w:val="nil"/>
              <w:left w:val="nil"/>
              <w:bottom w:val="nil"/>
              <w:right w:val="nil"/>
            </w:tcBorders>
          </w:tcPr>
          <w:p w14:paraId="1A51E88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0.084</w:t>
            </w:r>
          </w:p>
        </w:tc>
        <w:tc>
          <w:tcPr>
            <w:tcW w:w="1440" w:type="dxa"/>
            <w:tcBorders>
              <w:top w:val="nil"/>
              <w:left w:val="nil"/>
              <w:bottom w:val="nil"/>
              <w:right w:val="nil"/>
            </w:tcBorders>
          </w:tcPr>
          <w:p w14:paraId="53513D3B"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0.019</w:t>
            </w:r>
          </w:p>
        </w:tc>
        <w:tc>
          <w:tcPr>
            <w:tcW w:w="1547" w:type="dxa"/>
            <w:tcBorders>
              <w:top w:val="nil"/>
              <w:left w:val="nil"/>
              <w:bottom w:val="nil"/>
              <w:right w:val="nil"/>
            </w:tcBorders>
          </w:tcPr>
          <w:p w14:paraId="6EA6EC4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0.039</w:t>
            </w:r>
          </w:p>
        </w:tc>
      </w:tr>
      <w:tr w:rsidR="00227620" w:rsidRPr="00A73D5A" w14:paraId="6849BD83" w14:textId="77777777" w:rsidTr="00F23761">
        <w:tc>
          <w:tcPr>
            <w:tcW w:w="2667" w:type="dxa"/>
            <w:tcBorders>
              <w:top w:val="nil"/>
              <w:left w:val="nil"/>
              <w:bottom w:val="nil"/>
              <w:right w:val="nil"/>
            </w:tcBorders>
          </w:tcPr>
          <w:p w14:paraId="0038E1BF" w14:textId="77777777" w:rsidR="00227620" w:rsidRPr="00A73D5A" w:rsidRDefault="00227620" w:rsidP="00F23761">
            <w:pPr>
              <w:widowControl w:val="0"/>
              <w:autoSpaceDE w:val="0"/>
              <w:autoSpaceDN w:val="0"/>
              <w:adjustRightInd w:val="0"/>
              <w:rPr>
                <w:i/>
                <w:sz w:val="20"/>
                <w:szCs w:val="20"/>
              </w:rPr>
            </w:pPr>
          </w:p>
        </w:tc>
        <w:tc>
          <w:tcPr>
            <w:tcW w:w="1440" w:type="dxa"/>
            <w:tcBorders>
              <w:top w:val="nil"/>
              <w:left w:val="nil"/>
              <w:bottom w:val="nil"/>
              <w:right w:val="nil"/>
            </w:tcBorders>
          </w:tcPr>
          <w:p w14:paraId="21391F6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(0.100)</w:t>
            </w:r>
          </w:p>
        </w:tc>
        <w:tc>
          <w:tcPr>
            <w:tcW w:w="1440" w:type="dxa"/>
            <w:tcBorders>
              <w:top w:val="nil"/>
              <w:left w:val="nil"/>
              <w:bottom w:val="nil"/>
              <w:right w:val="nil"/>
            </w:tcBorders>
          </w:tcPr>
          <w:p w14:paraId="2775683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(0.102)</w:t>
            </w:r>
          </w:p>
        </w:tc>
        <w:tc>
          <w:tcPr>
            <w:tcW w:w="1440" w:type="dxa"/>
            <w:tcBorders>
              <w:top w:val="nil"/>
              <w:left w:val="nil"/>
              <w:bottom w:val="nil"/>
              <w:right w:val="nil"/>
            </w:tcBorders>
          </w:tcPr>
          <w:p w14:paraId="5E2AD82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(0.097)</w:t>
            </w:r>
          </w:p>
        </w:tc>
        <w:tc>
          <w:tcPr>
            <w:tcW w:w="1547" w:type="dxa"/>
            <w:tcBorders>
              <w:top w:val="nil"/>
              <w:left w:val="nil"/>
              <w:bottom w:val="nil"/>
              <w:right w:val="nil"/>
            </w:tcBorders>
          </w:tcPr>
          <w:p w14:paraId="2CB2F40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(0.113)</w:t>
            </w:r>
          </w:p>
        </w:tc>
      </w:tr>
      <w:tr w:rsidR="00227620" w:rsidRPr="00A73D5A" w14:paraId="0582F067" w14:textId="77777777" w:rsidTr="00F23761">
        <w:tc>
          <w:tcPr>
            <w:tcW w:w="2667" w:type="dxa"/>
            <w:tcBorders>
              <w:top w:val="nil"/>
              <w:left w:val="nil"/>
              <w:bottom w:val="nil"/>
              <w:right w:val="nil"/>
            </w:tcBorders>
          </w:tcPr>
          <w:p w14:paraId="6FF8312A" w14:textId="77777777" w:rsidR="00227620" w:rsidRPr="00A73D5A" w:rsidRDefault="00227620" w:rsidP="00F23761">
            <w:pPr>
              <w:widowControl w:val="0"/>
              <w:autoSpaceDE w:val="0"/>
              <w:autoSpaceDN w:val="0"/>
              <w:adjustRightInd w:val="0"/>
              <w:rPr>
                <w:i/>
                <w:sz w:val="20"/>
                <w:szCs w:val="20"/>
              </w:rPr>
            </w:pPr>
            <w:r w:rsidRPr="00A73D5A">
              <w:rPr>
                <w:i/>
                <w:sz w:val="20"/>
                <w:szCs w:val="20"/>
              </w:rPr>
              <w:t>Country Controls</w:t>
            </w:r>
          </w:p>
        </w:tc>
        <w:tc>
          <w:tcPr>
            <w:tcW w:w="1440" w:type="dxa"/>
            <w:tcBorders>
              <w:top w:val="nil"/>
              <w:left w:val="nil"/>
              <w:bottom w:val="nil"/>
              <w:right w:val="nil"/>
            </w:tcBorders>
          </w:tcPr>
          <w:p w14:paraId="1F830BA6" w14:textId="77777777" w:rsidR="00227620" w:rsidRPr="00E106BE"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0162AEA8" w14:textId="77777777" w:rsidR="00227620" w:rsidRPr="00E106BE"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41D32438" w14:textId="77777777" w:rsidR="00227620" w:rsidRPr="00E106BE"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5C21533B" w14:textId="77777777" w:rsidR="00227620" w:rsidRPr="00E106BE" w:rsidRDefault="00227620" w:rsidP="00F23761">
            <w:pPr>
              <w:widowControl w:val="0"/>
              <w:autoSpaceDE w:val="0"/>
              <w:autoSpaceDN w:val="0"/>
              <w:adjustRightInd w:val="0"/>
              <w:jc w:val="center"/>
              <w:rPr>
                <w:sz w:val="18"/>
                <w:szCs w:val="18"/>
              </w:rPr>
            </w:pPr>
          </w:p>
        </w:tc>
      </w:tr>
      <w:tr w:rsidR="00227620" w:rsidRPr="00A73D5A" w14:paraId="79CAB8D0" w14:textId="77777777" w:rsidTr="00F23761">
        <w:tc>
          <w:tcPr>
            <w:tcW w:w="2667" w:type="dxa"/>
            <w:tcBorders>
              <w:top w:val="nil"/>
              <w:left w:val="nil"/>
              <w:bottom w:val="nil"/>
              <w:right w:val="nil"/>
            </w:tcBorders>
          </w:tcPr>
          <w:p w14:paraId="0B4D5D76"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Population (ln)</w:t>
            </w:r>
          </w:p>
        </w:tc>
        <w:tc>
          <w:tcPr>
            <w:tcW w:w="1440" w:type="dxa"/>
            <w:tcBorders>
              <w:top w:val="nil"/>
              <w:left w:val="nil"/>
              <w:bottom w:val="nil"/>
              <w:right w:val="nil"/>
            </w:tcBorders>
          </w:tcPr>
          <w:p w14:paraId="32073AA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0.212*</w:t>
            </w:r>
          </w:p>
        </w:tc>
        <w:tc>
          <w:tcPr>
            <w:tcW w:w="1440" w:type="dxa"/>
            <w:tcBorders>
              <w:top w:val="nil"/>
              <w:left w:val="nil"/>
              <w:bottom w:val="nil"/>
              <w:right w:val="nil"/>
            </w:tcBorders>
          </w:tcPr>
          <w:p w14:paraId="5A61064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0.191***</w:t>
            </w:r>
          </w:p>
        </w:tc>
        <w:tc>
          <w:tcPr>
            <w:tcW w:w="1440" w:type="dxa"/>
            <w:tcBorders>
              <w:top w:val="nil"/>
              <w:left w:val="nil"/>
              <w:bottom w:val="nil"/>
              <w:right w:val="nil"/>
            </w:tcBorders>
          </w:tcPr>
          <w:p w14:paraId="5739EEA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-0.102</w:t>
            </w:r>
          </w:p>
        </w:tc>
        <w:tc>
          <w:tcPr>
            <w:tcW w:w="1547" w:type="dxa"/>
            <w:tcBorders>
              <w:top w:val="nil"/>
              <w:left w:val="nil"/>
              <w:bottom w:val="nil"/>
              <w:right w:val="nil"/>
            </w:tcBorders>
          </w:tcPr>
          <w:p w14:paraId="6485BDA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-0.103</w:t>
            </w:r>
          </w:p>
        </w:tc>
      </w:tr>
      <w:tr w:rsidR="00227620" w:rsidRPr="00A73D5A" w14:paraId="21718633" w14:textId="77777777" w:rsidTr="00F23761">
        <w:tc>
          <w:tcPr>
            <w:tcW w:w="2667" w:type="dxa"/>
            <w:tcBorders>
              <w:top w:val="nil"/>
              <w:left w:val="nil"/>
              <w:bottom w:val="nil"/>
              <w:right w:val="nil"/>
            </w:tcBorders>
          </w:tcPr>
          <w:p w14:paraId="71210662" w14:textId="77777777" w:rsidR="00227620" w:rsidRPr="00A73D5A" w:rsidRDefault="00227620" w:rsidP="00F23761">
            <w:pPr>
              <w:widowControl w:val="0"/>
              <w:autoSpaceDE w:val="0"/>
              <w:autoSpaceDN w:val="0"/>
              <w:adjustRightInd w:val="0"/>
              <w:rPr>
                <w:i/>
                <w:sz w:val="20"/>
                <w:szCs w:val="20"/>
              </w:rPr>
            </w:pPr>
          </w:p>
        </w:tc>
        <w:tc>
          <w:tcPr>
            <w:tcW w:w="1440" w:type="dxa"/>
            <w:tcBorders>
              <w:top w:val="nil"/>
              <w:left w:val="nil"/>
              <w:bottom w:val="nil"/>
              <w:right w:val="nil"/>
            </w:tcBorders>
          </w:tcPr>
          <w:p w14:paraId="1AFEE38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(0.109)</w:t>
            </w:r>
          </w:p>
        </w:tc>
        <w:tc>
          <w:tcPr>
            <w:tcW w:w="1440" w:type="dxa"/>
            <w:tcBorders>
              <w:top w:val="nil"/>
              <w:left w:val="nil"/>
              <w:bottom w:val="nil"/>
              <w:right w:val="nil"/>
            </w:tcBorders>
          </w:tcPr>
          <w:p w14:paraId="3F6A6FC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(0.070)</w:t>
            </w:r>
          </w:p>
        </w:tc>
        <w:tc>
          <w:tcPr>
            <w:tcW w:w="1440" w:type="dxa"/>
            <w:tcBorders>
              <w:top w:val="nil"/>
              <w:left w:val="nil"/>
              <w:bottom w:val="nil"/>
              <w:right w:val="nil"/>
            </w:tcBorders>
          </w:tcPr>
          <w:p w14:paraId="714E192D"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(0.513)</w:t>
            </w:r>
          </w:p>
        </w:tc>
        <w:tc>
          <w:tcPr>
            <w:tcW w:w="1547" w:type="dxa"/>
            <w:tcBorders>
              <w:top w:val="nil"/>
              <w:left w:val="nil"/>
              <w:bottom w:val="nil"/>
              <w:right w:val="nil"/>
            </w:tcBorders>
          </w:tcPr>
          <w:p w14:paraId="5C28B9EC"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(0.536)</w:t>
            </w:r>
          </w:p>
        </w:tc>
      </w:tr>
      <w:tr w:rsidR="00227620" w:rsidRPr="00A73D5A" w14:paraId="1235C76E" w14:textId="77777777" w:rsidTr="00F23761">
        <w:tc>
          <w:tcPr>
            <w:tcW w:w="2667" w:type="dxa"/>
            <w:tcBorders>
              <w:top w:val="nil"/>
              <w:left w:val="nil"/>
              <w:bottom w:val="nil"/>
              <w:right w:val="nil"/>
            </w:tcBorders>
          </w:tcPr>
          <w:p w14:paraId="1B3628D9"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over 65</w:t>
            </w:r>
          </w:p>
        </w:tc>
        <w:tc>
          <w:tcPr>
            <w:tcW w:w="1440" w:type="dxa"/>
            <w:tcBorders>
              <w:top w:val="nil"/>
              <w:left w:val="nil"/>
              <w:bottom w:val="nil"/>
              <w:right w:val="nil"/>
            </w:tcBorders>
          </w:tcPr>
          <w:p w14:paraId="07C9C9E7"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0.006</w:t>
            </w:r>
          </w:p>
        </w:tc>
        <w:tc>
          <w:tcPr>
            <w:tcW w:w="1440" w:type="dxa"/>
            <w:tcBorders>
              <w:top w:val="nil"/>
              <w:left w:val="nil"/>
              <w:bottom w:val="nil"/>
              <w:right w:val="nil"/>
            </w:tcBorders>
          </w:tcPr>
          <w:p w14:paraId="635357D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0.016</w:t>
            </w:r>
          </w:p>
        </w:tc>
        <w:tc>
          <w:tcPr>
            <w:tcW w:w="1440" w:type="dxa"/>
            <w:tcBorders>
              <w:top w:val="nil"/>
              <w:left w:val="nil"/>
              <w:bottom w:val="nil"/>
              <w:right w:val="nil"/>
            </w:tcBorders>
          </w:tcPr>
          <w:p w14:paraId="0F5CCFE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0.006</w:t>
            </w:r>
          </w:p>
        </w:tc>
        <w:tc>
          <w:tcPr>
            <w:tcW w:w="1547" w:type="dxa"/>
            <w:tcBorders>
              <w:top w:val="nil"/>
              <w:left w:val="nil"/>
              <w:bottom w:val="nil"/>
              <w:right w:val="nil"/>
            </w:tcBorders>
          </w:tcPr>
          <w:p w14:paraId="76A0CF18"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r>
      <w:tr w:rsidR="00227620" w:rsidRPr="00A73D5A" w14:paraId="19E8EBEF" w14:textId="77777777" w:rsidTr="00F23761">
        <w:tc>
          <w:tcPr>
            <w:tcW w:w="2667" w:type="dxa"/>
            <w:tcBorders>
              <w:top w:val="nil"/>
              <w:left w:val="nil"/>
              <w:bottom w:val="nil"/>
              <w:right w:val="nil"/>
            </w:tcBorders>
          </w:tcPr>
          <w:p w14:paraId="3430763E" w14:textId="77777777" w:rsidR="00227620" w:rsidRPr="00A73D5A" w:rsidRDefault="00227620" w:rsidP="00F23761">
            <w:pPr>
              <w:widowControl w:val="0"/>
              <w:autoSpaceDE w:val="0"/>
              <w:autoSpaceDN w:val="0"/>
              <w:adjustRightInd w:val="0"/>
              <w:rPr>
                <w:sz w:val="20"/>
                <w:szCs w:val="20"/>
              </w:rPr>
            </w:pPr>
          </w:p>
        </w:tc>
        <w:tc>
          <w:tcPr>
            <w:tcW w:w="1440" w:type="dxa"/>
            <w:tcBorders>
              <w:top w:val="nil"/>
              <w:left w:val="nil"/>
              <w:bottom w:val="nil"/>
              <w:right w:val="nil"/>
            </w:tcBorders>
          </w:tcPr>
          <w:p w14:paraId="4234F39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(0.013)</w:t>
            </w:r>
          </w:p>
        </w:tc>
        <w:tc>
          <w:tcPr>
            <w:tcW w:w="1440" w:type="dxa"/>
            <w:tcBorders>
              <w:top w:val="nil"/>
              <w:left w:val="nil"/>
              <w:bottom w:val="nil"/>
              <w:right w:val="nil"/>
            </w:tcBorders>
          </w:tcPr>
          <w:p w14:paraId="047234F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(0.011)</w:t>
            </w:r>
          </w:p>
        </w:tc>
        <w:tc>
          <w:tcPr>
            <w:tcW w:w="1440" w:type="dxa"/>
            <w:tcBorders>
              <w:top w:val="nil"/>
              <w:left w:val="nil"/>
              <w:bottom w:val="nil"/>
              <w:right w:val="nil"/>
            </w:tcBorders>
          </w:tcPr>
          <w:p w14:paraId="2C65946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(0.013)</w:t>
            </w:r>
          </w:p>
        </w:tc>
        <w:tc>
          <w:tcPr>
            <w:tcW w:w="1547" w:type="dxa"/>
            <w:tcBorders>
              <w:top w:val="nil"/>
              <w:left w:val="nil"/>
              <w:bottom w:val="nil"/>
              <w:right w:val="nil"/>
            </w:tcBorders>
          </w:tcPr>
          <w:p w14:paraId="4FFC377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(0.015)</w:t>
            </w:r>
          </w:p>
        </w:tc>
      </w:tr>
      <w:tr w:rsidR="00227620" w:rsidRPr="00A73D5A" w14:paraId="0D59CB84" w14:textId="77777777" w:rsidTr="00F23761">
        <w:tc>
          <w:tcPr>
            <w:tcW w:w="2667" w:type="dxa"/>
            <w:tcBorders>
              <w:top w:val="nil"/>
              <w:left w:val="nil"/>
              <w:bottom w:val="nil"/>
              <w:right w:val="nil"/>
            </w:tcBorders>
          </w:tcPr>
          <w:p w14:paraId="17AFF489"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Polity 2</w:t>
            </w:r>
          </w:p>
        </w:tc>
        <w:tc>
          <w:tcPr>
            <w:tcW w:w="1440" w:type="dxa"/>
            <w:tcBorders>
              <w:top w:val="nil"/>
              <w:left w:val="nil"/>
              <w:bottom w:val="nil"/>
              <w:right w:val="nil"/>
            </w:tcBorders>
          </w:tcPr>
          <w:p w14:paraId="5444F4E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0.039</w:t>
            </w:r>
          </w:p>
        </w:tc>
        <w:tc>
          <w:tcPr>
            <w:tcW w:w="1440" w:type="dxa"/>
            <w:tcBorders>
              <w:top w:val="nil"/>
              <w:left w:val="nil"/>
              <w:bottom w:val="nil"/>
              <w:right w:val="nil"/>
            </w:tcBorders>
          </w:tcPr>
          <w:p w14:paraId="7474002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0.019</w:t>
            </w:r>
          </w:p>
        </w:tc>
        <w:tc>
          <w:tcPr>
            <w:tcW w:w="1440" w:type="dxa"/>
            <w:tcBorders>
              <w:top w:val="nil"/>
              <w:left w:val="nil"/>
              <w:bottom w:val="nil"/>
              <w:right w:val="nil"/>
            </w:tcBorders>
          </w:tcPr>
          <w:p w14:paraId="2137E2B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0.005</w:t>
            </w:r>
          </w:p>
        </w:tc>
        <w:tc>
          <w:tcPr>
            <w:tcW w:w="1547" w:type="dxa"/>
            <w:tcBorders>
              <w:top w:val="nil"/>
              <w:left w:val="nil"/>
              <w:bottom w:val="nil"/>
              <w:right w:val="nil"/>
            </w:tcBorders>
          </w:tcPr>
          <w:p w14:paraId="78025A9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r>
      <w:tr w:rsidR="00227620" w:rsidRPr="00A73D5A" w14:paraId="4B17031C" w14:textId="77777777" w:rsidTr="00F23761">
        <w:tc>
          <w:tcPr>
            <w:tcW w:w="2667" w:type="dxa"/>
            <w:tcBorders>
              <w:top w:val="nil"/>
              <w:left w:val="nil"/>
              <w:bottom w:val="nil"/>
              <w:right w:val="nil"/>
            </w:tcBorders>
          </w:tcPr>
          <w:p w14:paraId="48E14239"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4B6523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(0.033)</w:t>
            </w:r>
          </w:p>
        </w:tc>
        <w:tc>
          <w:tcPr>
            <w:tcW w:w="1440" w:type="dxa"/>
            <w:tcBorders>
              <w:top w:val="nil"/>
              <w:left w:val="nil"/>
              <w:bottom w:val="nil"/>
              <w:right w:val="nil"/>
            </w:tcBorders>
          </w:tcPr>
          <w:p w14:paraId="617BA7D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(0.023)</w:t>
            </w:r>
          </w:p>
        </w:tc>
        <w:tc>
          <w:tcPr>
            <w:tcW w:w="1440" w:type="dxa"/>
            <w:tcBorders>
              <w:top w:val="nil"/>
              <w:left w:val="nil"/>
              <w:bottom w:val="nil"/>
              <w:right w:val="nil"/>
            </w:tcBorders>
          </w:tcPr>
          <w:p w14:paraId="5FE3E4D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(0.048)</w:t>
            </w:r>
          </w:p>
        </w:tc>
        <w:tc>
          <w:tcPr>
            <w:tcW w:w="1547" w:type="dxa"/>
            <w:tcBorders>
              <w:top w:val="nil"/>
              <w:left w:val="nil"/>
              <w:bottom w:val="nil"/>
              <w:right w:val="nil"/>
            </w:tcBorders>
          </w:tcPr>
          <w:p w14:paraId="44CEC2E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(0.054)</w:t>
            </w:r>
          </w:p>
        </w:tc>
      </w:tr>
      <w:tr w:rsidR="00227620" w:rsidRPr="00A73D5A" w14:paraId="5A36983E" w14:textId="77777777" w:rsidTr="00F23761">
        <w:tc>
          <w:tcPr>
            <w:tcW w:w="2667" w:type="dxa"/>
            <w:tcBorders>
              <w:top w:val="nil"/>
              <w:left w:val="nil"/>
              <w:bottom w:val="nil"/>
              <w:right w:val="nil"/>
            </w:tcBorders>
          </w:tcPr>
          <w:p w14:paraId="4CDF2D0D"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Regime Durability</w:t>
            </w:r>
          </w:p>
        </w:tc>
        <w:tc>
          <w:tcPr>
            <w:tcW w:w="1440" w:type="dxa"/>
            <w:tcBorders>
              <w:top w:val="nil"/>
              <w:left w:val="nil"/>
              <w:bottom w:val="nil"/>
              <w:right w:val="nil"/>
            </w:tcBorders>
          </w:tcPr>
          <w:p w14:paraId="28D02A6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-0.001</w:t>
            </w:r>
          </w:p>
        </w:tc>
        <w:tc>
          <w:tcPr>
            <w:tcW w:w="1440" w:type="dxa"/>
            <w:tcBorders>
              <w:top w:val="nil"/>
              <w:left w:val="nil"/>
              <w:bottom w:val="nil"/>
              <w:right w:val="nil"/>
            </w:tcBorders>
          </w:tcPr>
          <w:p w14:paraId="54F8AE9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0.003</w:t>
            </w:r>
          </w:p>
        </w:tc>
        <w:tc>
          <w:tcPr>
            <w:tcW w:w="1440" w:type="dxa"/>
            <w:tcBorders>
              <w:top w:val="nil"/>
              <w:left w:val="nil"/>
              <w:bottom w:val="nil"/>
              <w:right w:val="nil"/>
            </w:tcBorders>
          </w:tcPr>
          <w:p w14:paraId="634E3DD4"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-0.002</w:t>
            </w:r>
          </w:p>
        </w:tc>
        <w:tc>
          <w:tcPr>
            <w:tcW w:w="1547" w:type="dxa"/>
            <w:tcBorders>
              <w:top w:val="nil"/>
              <w:left w:val="nil"/>
              <w:bottom w:val="nil"/>
              <w:right w:val="nil"/>
            </w:tcBorders>
          </w:tcPr>
          <w:p w14:paraId="4BA6D498"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-0.000</w:t>
            </w:r>
          </w:p>
        </w:tc>
      </w:tr>
      <w:tr w:rsidR="00227620" w:rsidRPr="00A73D5A" w14:paraId="65CC9CB4" w14:textId="77777777" w:rsidTr="00F23761">
        <w:tc>
          <w:tcPr>
            <w:tcW w:w="2667" w:type="dxa"/>
            <w:tcBorders>
              <w:top w:val="nil"/>
              <w:left w:val="nil"/>
              <w:bottom w:val="nil"/>
              <w:right w:val="nil"/>
            </w:tcBorders>
          </w:tcPr>
          <w:p w14:paraId="7B7B783C"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4AC07D5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(0.005)</w:t>
            </w:r>
          </w:p>
        </w:tc>
        <w:tc>
          <w:tcPr>
            <w:tcW w:w="1440" w:type="dxa"/>
            <w:tcBorders>
              <w:top w:val="nil"/>
              <w:left w:val="nil"/>
              <w:bottom w:val="nil"/>
              <w:right w:val="nil"/>
            </w:tcBorders>
          </w:tcPr>
          <w:p w14:paraId="55959A5E"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(0.003)</w:t>
            </w:r>
          </w:p>
        </w:tc>
        <w:tc>
          <w:tcPr>
            <w:tcW w:w="1440" w:type="dxa"/>
            <w:tcBorders>
              <w:top w:val="nil"/>
              <w:left w:val="nil"/>
              <w:bottom w:val="nil"/>
              <w:right w:val="nil"/>
            </w:tcBorders>
          </w:tcPr>
          <w:p w14:paraId="674FFC96"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(0.006)</w:t>
            </w:r>
          </w:p>
        </w:tc>
        <w:tc>
          <w:tcPr>
            <w:tcW w:w="1547" w:type="dxa"/>
            <w:tcBorders>
              <w:top w:val="nil"/>
              <w:left w:val="nil"/>
              <w:bottom w:val="nil"/>
              <w:right w:val="nil"/>
            </w:tcBorders>
          </w:tcPr>
          <w:p w14:paraId="0299EAAD"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(0.007)</w:t>
            </w:r>
          </w:p>
        </w:tc>
      </w:tr>
      <w:tr w:rsidR="00227620" w:rsidRPr="00A73D5A" w14:paraId="40EB9D40" w14:textId="77777777" w:rsidTr="00F23761">
        <w:tc>
          <w:tcPr>
            <w:tcW w:w="2667" w:type="dxa"/>
            <w:tcBorders>
              <w:top w:val="nil"/>
              <w:left w:val="nil"/>
              <w:bottom w:val="nil"/>
              <w:right w:val="nil"/>
            </w:tcBorders>
          </w:tcPr>
          <w:p w14:paraId="75A48586"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Left Executive</w:t>
            </w:r>
          </w:p>
        </w:tc>
        <w:tc>
          <w:tcPr>
            <w:tcW w:w="1440" w:type="dxa"/>
            <w:tcBorders>
              <w:top w:val="nil"/>
              <w:left w:val="nil"/>
              <w:bottom w:val="nil"/>
              <w:right w:val="nil"/>
            </w:tcBorders>
          </w:tcPr>
          <w:p w14:paraId="43A3583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-0.070</w:t>
            </w:r>
          </w:p>
        </w:tc>
        <w:tc>
          <w:tcPr>
            <w:tcW w:w="1440" w:type="dxa"/>
            <w:tcBorders>
              <w:top w:val="nil"/>
              <w:left w:val="nil"/>
              <w:bottom w:val="nil"/>
              <w:right w:val="nil"/>
            </w:tcBorders>
          </w:tcPr>
          <w:p w14:paraId="6C7D386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-0.088</w:t>
            </w:r>
          </w:p>
        </w:tc>
        <w:tc>
          <w:tcPr>
            <w:tcW w:w="1440" w:type="dxa"/>
            <w:tcBorders>
              <w:top w:val="nil"/>
              <w:left w:val="nil"/>
              <w:bottom w:val="nil"/>
              <w:right w:val="nil"/>
            </w:tcBorders>
          </w:tcPr>
          <w:p w14:paraId="1AE8FD17"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-0.093</w:t>
            </w:r>
          </w:p>
        </w:tc>
        <w:tc>
          <w:tcPr>
            <w:tcW w:w="1547" w:type="dxa"/>
            <w:tcBorders>
              <w:top w:val="nil"/>
              <w:left w:val="nil"/>
              <w:bottom w:val="nil"/>
              <w:right w:val="nil"/>
            </w:tcBorders>
          </w:tcPr>
          <w:p w14:paraId="77422E0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-0.126</w:t>
            </w:r>
          </w:p>
        </w:tc>
      </w:tr>
      <w:tr w:rsidR="00227620" w:rsidRPr="00A73D5A" w14:paraId="16B4A5B5" w14:textId="77777777" w:rsidTr="00F23761">
        <w:tc>
          <w:tcPr>
            <w:tcW w:w="2667" w:type="dxa"/>
            <w:tcBorders>
              <w:top w:val="nil"/>
              <w:left w:val="nil"/>
              <w:bottom w:val="nil"/>
              <w:right w:val="nil"/>
            </w:tcBorders>
          </w:tcPr>
          <w:p w14:paraId="29FC85C8"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57A501D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(0.106)</w:t>
            </w:r>
          </w:p>
        </w:tc>
        <w:tc>
          <w:tcPr>
            <w:tcW w:w="1440" w:type="dxa"/>
            <w:tcBorders>
              <w:top w:val="nil"/>
              <w:left w:val="nil"/>
              <w:bottom w:val="nil"/>
              <w:right w:val="nil"/>
            </w:tcBorders>
          </w:tcPr>
          <w:p w14:paraId="7044EAE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(0.096)</w:t>
            </w:r>
          </w:p>
        </w:tc>
        <w:tc>
          <w:tcPr>
            <w:tcW w:w="1440" w:type="dxa"/>
            <w:tcBorders>
              <w:top w:val="nil"/>
              <w:left w:val="nil"/>
              <w:bottom w:val="nil"/>
              <w:right w:val="nil"/>
            </w:tcBorders>
          </w:tcPr>
          <w:p w14:paraId="1EF375A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(0.110)</w:t>
            </w:r>
          </w:p>
        </w:tc>
        <w:tc>
          <w:tcPr>
            <w:tcW w:w="1547" w:type="dxa"/>
            <w:tcBorders>
              <w:top w:val="nil"/>
              <w:left w:val="nil"/>
              <w:bottom w:val="nil"/>
              <w:right w:val="nil"/>
            </w:tcBorders>
          </w:tcPr>
          <w:p w14:paraId="7CF67A0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(0.139)</w:t>
            </w:r>
          </w:p>
        </w:tc>
      </w:tr>
      <w:tr w:rsidR="00227620" w:rsidRPr="00A73D5A" w14:paraId="3C35D0FB" w14:textId="77777777" w:rsidTr="00F23761">
        <w:tc>
          <w:tcPr>
            <w:tcW w:w="2667" w:type="dxa"/>
            <w:tcBorders>
              <w:top w:val="nil"/>
              <w:left w:val="nil"/>
              <w:bottom w:val="nil"/>
              <w:right w:val="nil"/>
            </w:tcBorders>
          </w:tcPr>
          <w:p w14:paraId="2B45BCBD" w14:textId="77777777" w:rsidR="00227620" w:rsidRPr="00A73D5A" w:rsidRDefault="00227620" w:rsidP="00F23761">
            <w:pPr>
              <w:widowControl w:val="0"/>
              <w:autoSpaceDE w:val="0"/>
              <w:autoSpaceDN w:val="0"/>
              <w:adjustRightInd w:val="0"/>
              <w:ind w:left="432"/>
              <w:rPr>
                <w:sz w:val="20"/>
                <w:szCs w:val="20"/>
              </w:rPr>
            </w:pPr>
            <w:r>
              <w:rPr>
                <w:sz w:val="20"/>
                <w:szCs w:val="20"/>
              </w:rPr>
              <w:t>Election Year</w:t>
            </w:r>
          </w:p>
        </w:tc>
        <w:tc>
          <w:tcPr>
            <w:tcW w:w="1440" w:type="dxa"/>
            <w:tcBorders>
              <w:top w:val="nil"/>
              <w:left w:val="nil"/>
              <w:bottom w:val="nil"/>
              <w:right w:val="nil"/>
            </w:tcBorders>
          </w:tcPr>
          <w:p w14:paraId="2D666A0A"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0.034</w:t>
            </w:r>
          </w:p>
        </w:tc>
        <w:tc>
          <w:tcPr>
            <w:tcW w:w="1440" w:type="dxa"/>
            <w:tcBorders>
              <w:top w:val="nil"/>
              <w:left w:val="nil"/>
              <w:bottom w:val="nil"/>
              <w:right w:val="nil"/>
            </w:tcBorders>
          </w:tcPr>
          <w:p w14:paraId="4CFED12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c>
          <w:tcPr>
            <w:tcW w:w="1440" w:type="dxa"/>
            <w:tcBorders>
              <w:top w:val="nil"/>
              <w:left w:val="nil"/>
              <w:bottom w:val="nil"/>
              <w:right w:val="nil"/>
            </w:tcBorders>
          </w:tcPr>
          <w:p w14:paraId="66A9D479"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0.012</w:t>
            </w:r>
          </w:p>
        </w:tc>
        <w:tc>
          <w:tcPr>
            <w:tcW w:w="1547" w:type="dxa"/>
            <w:tcBorders>
              <w:top w:val="nil"/>
              <w:left w:val="nil"/>
              <w:bottom w:val="nil"/>
              <w:right w:val="nil"/>
            </w:tcBorders>
          </w:tcPr>
          <w:p w14:paraId="1C491EF8"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0.029</w:t>
            </w:r>
          </w:p>
        </w:tc>
      </w:tr>
      <w:tr w:rsidR="00227620" w:rsidRPr="00A73D5A" w14:paraId="3E561D3A" w14:textId="77777777" w:rsidTr="00F23761">
        <w:tc>
          <w:tcPr>
            <w:tcW w:w="2667" w:type="dxa"/>
            <w:tcBorders>
              <w:top w:val="nil"/>
              <w:left w:val="nil"/>
              <w:bottom w:val="nil"/>
              <w:right w:val="nil"/>
            </w:tcBorders>
          </w:tcPr>
          <w:p w14:paraId="779F128F"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2C97EEF0"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(0.112)</w:t>
            </w:r>
          </w:p>
        </w:tc>
        <w:tc>
          <w:tcPr>
            <w:tcW w:w="1440" w:type="dxa"/>
            <w:tcBorders>
              <w:top w:val="nil"/>
              <w:left w:val="nil"/>
              <w:bottom w:val="nil"/>
              <w:right w:val="nil"/>
            </w:tcBorders>
          </w:tcPr>
          <w:p w14:paraId="5BB631B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(0.114)</w:t>
            </w:r>
          </w:p>
        </w:tc>
        <w:tc>
          <w:tcPr>
            <w:tcW w:w="1440" w:type="dxa"/>
            <w:tcBorders>
              <w:top w:val="nil"/>
              <w:left w:val="nil"/>
              <w:bottom w:val="nil"/>
              <w:right w:val="nil"/>
            </w:tcBorders>
          </w:tcPr>
          <w:p w14:paraId="779F4DF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(0.105)</w:t>
            </w:r>
          </w:p>
        </w:tc>
        <w:tc>
          <w:tcPr>
            <w:tcW w:w="1547" w:type="dxa"/>
            <w:tcBorders>
              <w:top w:val="nil"/>
              <w:left w:val="nil"/>
              <w:bottom w:val="nil"/>
              <w:right w:val="nil"/>
            </w:tcBorders>
          </w:tcPr>
          <w:p w14:paraId="357E036C"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(0.107)</w:t>
            </w:r>
          </w:p>
        </w:tc>
      </w:tr>
      <w:tr w:rsidR="00227620" w:rsidRPr="00A73D5A" w14:paraId="4516143B" w14:textId="77777777" w:rsidTr="00F23761">
        <w:tc>
          <w:tcPr>
            <w:tcW w:w="2667" w:type="dxa"/>
            <w:tcBorders>
              <w:top w:val="nil"/>
              <w:left w:val="nil"/>
              <w:bottom w:val="nil"/>
              <w:right w:val="nil"/>
            </w:tcBorders>
          </w:tcPr>
          <w:p w14:paraId="08AC0F7E"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Left Executive</w:t>
            </w:r>
            <w:r>
              <w:rPr>
                <w:sz w:val="20"/>
                <w:szCs w:val="20"/>
              </w:rPr>
              <w:t>*</w:t>
            </w:r>
          </w:p>
        </w:tc>
        <w:tc>
          <w:tcPr>
            <w:tcW w:w="1440" w:type="dxa"/>
            <w:tcBorders>
              <w:top w:val="nil"/>
              <w:left w:val="nil"/>
              <w:bottom w:val="nil"/>
              <w:right w:val="nil"/>
            </w:tcBorders>
          </w:tcPr>
          <w:p w14:paraId="4BDB0AF2"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-0.072</w:t>
            </w:r>
          </w:p>
        </w:tc>
        <w:tc>
          <w:tcPr>
            <w:tcW w:w="1440" w:type="dxa"/>
            <w:tcBorders>
              <w:top w:val="nil"/>
              <w:left w:val="nil"/>
              <w:bottom w:val="nil"/>
              <w:right w:val="nil"/>
            </w:tcBorders>
          </w:tcPr>
          <w:p w14:paraId="2D3FCC45"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-0.053</w:t>
            </w:r>
          </w:p>
        </w:tc>
        <w:tc>
          <w:tcPr>
            <w:tcW w:w="1440" w:type="dxa"/>
            <w:tcBorders>
              <w:top w:val="nil"/>
              <w:left w:val="nil"/>
              <w:bottom w:val="nil"/>
              <w:right w:val="nil"/>
            </w:tcBorders>
          </w:tcPr>
          <w:p w14:paraId="038C2B31"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-0.056</w:t>
            </w:r>
          </w:p>
        </w:tc>
        <w:tc>
          <w:tcPr>
            <w:tcW w:w="1547" w:type="dxa"/>
            <w:tcBorders>
              <w:top w:val="nil"/>
              <w:left w:val="nil"/>
              <w:bottom w:val="nil"/>
              <w:right w:val="nil"/>
            </w:tcBorders>
          </w:tcPr>
          <w:p w14:paraId="3361AC27"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-0.008</w:t>
            </w:r>
          </w:p>
        </w:tc>
      </w:tr>
      <w:tr w:rsidR="00227620" w:rsidRPr="00A73D5A" w14:paraId="0ED34197" w14:textId="77777777" w:rsidTr="00F23761">
        <w:tc>
          <w:tcPr>
            <w:tcW w:w="2667" w:type="dxa"/>
            <w:tcBorders>
              <w:top w:val="nil"/>
              <w:left w:val="nil"/>
              <w:bottom w:val="nil"/>
              <w:right w:val="nil"/>
            </w:tcBorders>
          </w:tcPr>
          <w:p w14:paraId="7B1300E2" w14:textId="77777777" w:rsidR="00227620" w:rsidRPr="00A73D5A" w:rsidRDefault="00227620" w:rsidP="00F23761">
            <w:pPr>
              <w:widowControl w:val="0"/>
              <w:autoSpaceDE w:val="0"/>
              <w:autoSpaceDN w:val="0"/>
              <w:adjustRightInd w:val="0"/>
              <w:ind w:left="432"/>
              <w:rPr>
                <w:sz w:val="20"/>
                <w:szCs w:val="20"/>
              </w:rPr>
            </w:pPr>
            <w:r>
              <w:rPr>
                <w:sz w:val="20"/>
                <w:szCs w:val="20"/>
              </w:rPr>
              <w:t xml:space="preserve">              Election Year</w:t>
            </w:r>
          </w:p>
        </w:tc>
        <w:tc>
          <w:tcPr>
            <w:tcW w:w="1440" w:type="dxa"/>
            <w:tcBorders>
              <w:top w:val="nil"/>
              <w:left w:val="nil"/>
              <w:bottom w:val="nil"/>
              <w:right w:val="nil"/>
            </w:tcBorders>
          </w:tcPr>
          <w:p w14:paraId="2315DC0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(0.205)</w:t>
            </w:r>
          </w:p>
        </w:tc>
        <w:tc>
          <w:tcPr>
            <w:tcW w:w="1440" w:type="dxa"/>
            <w:tcBorders>
              <w:top w:val="nil"/>
              <w:left w:val="nil"/>
              <w:bottom w:val="nil"/>
              <w:right w:val="nil"/>
            </w:tcBorders>
          </w:tcPr>
          <w:p w14:paraId="18A7EBF7"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(0.209)</w:t>
            </w:r>
          </w:p>
        </w:tc>
        <w:tc>
          <w:tcPr>
            <w:tcW w:w="1440" w:type="dxa"/>
            <w:tcBorders>
              <w:top w:val="nil"/>
              <w:left w:val="nil"/>
              <w:bottom w:val="nil"/>
              <w:right w:val="nil"/>
            </w:tcBorders>
          </w:tcPr>
          <w:p w14:paraId="7D142543"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(0.183)</w:t>
            </w:r>
          </w:p>
        </w:tc>
        <w:tc>
          <w:tcPr>
            <w:tcW w:w="1547" w:type="dxa"/>
            <w:tcBorders>
              <w:top w:val="nil"/>
              <w:left w:val="nil"/>
              <w:bottom w:val="nil"/>
              <w:right w:val="nil"/>
            </w:tcBorders>
          </w:tcPr>
          <w:p w14:paraId="08E686EF" w14:textId="77777777" w:rsidR="00227620" w:rsidRPr="00E106BE" w:rsidRDefault="00227620" w:rsidP="00F23761">
            <w:pPr>
              <w:widowControl w:val="0"/>
              <w:autoSpaceDE w:val="0"/>
              <w:autoSpaceDN w:val="0"/>
              <w:adjustRightInd w:val="0"/>
              <w:jc w:val="center"/>
              <w:rPr>
                <w:sz w:val="18"/>
                <w:szCs w:val="18"/>
              </w:rPr>
            </w:pPr>
            <w:r w:rsidRPr="00E106BE">
              <w:rPr>
                <w:sz w:val="18"/>
                <w:szCs w:val="18"/>
              </w:rPr>
              <w:t>(0.209)</w:t>
            </w:r>
          </w:p>
        </w:tc>
      </w:tr>
      <w:tr w:rsidR="00227620" w:rsidRPr="00A73D5A" w14:paraId="49DBA146" w14:textId="77777777" w:rsidTr="00F23761">
        <w:tc>
          <w:tcPr>
            <w:tcW w:w="2667" w:type="dxa"/>
            <w:tcBorders>
              <w:top w:val="nil"/>
              <w:left w:val="nil"/>
              <w:bottom w:val="nil"/>
              <w:right w:val="nil"/>
            </w:tcBorders>
          </w:tcPr>
          <w:p w14:paraId="5987EB43" w14:textId="77777777" w:rsidR="00227620" w:rsidRPr="00A73D5A" w:rsidRDefault="00227620" w:rsidP="00F23761">
            <w:pPr>
              <w:widowControl w:val="0"/>
              <w:autoSpaceDE w:val="0"/>
              <w:autoSpaceDN w:val="0"/>
              <w:adjustRightInd w:val="0"/>
              <w:rPr>
                <w:sz w:val="20"/>
                <w:szCs w:val="20"/>
              </w:rPr>
            </w:pPr>
            <w:r w:rsidRPr="00A73D5A">
              <w:rPr>
                <w:sz w:val="20"/>
                <w:szCs w:val="20"/>
              </w:rPr>
              <w:t>Constant</w:t>
            </w:r>
          </w:p>
        </w:tc>
        <w:tc>
          <w:tcPr>
            <w:tcW w:w="1440" w:type="dxa"/>
            <w:tcBorders>
              <w:top w:val="nil"/>
              <w:left w:val="nil"/>
              <w:bottom w:val="nil"/>
              <w:right w:val="nil"/>
            </w:tcBorders>
          </w:tcPr>
          <w:p w14:paraId="4E594607" w14:textId="77777777" w:rsidR="00227620" w:rsidRPr="008F4AA8" w:rsidRDefault="00227620" w:rsidP="00F23761">
            <w:pPr>
              <w:widowControl w:val="0"/>
              <w:autoSpaceDE w:val="0"/>
              <w:autoSpaceDN w:val="0"/>
              <w:adjustRightInd w:val="0"/>
              <w:jc w:val="center"/>
              <w:rPr>
                <w:sz w:val="18"/>
                <w:szCs w:val="18"/>
              </w:rPr>
            </w:pPr>
            <w:r>
              <w:rPr>
                <w:sz w:val="18"/>
                <w:szCs w:val="18"/>
              </w:rPr>
              <w:t>13</w:t>
            </w:r>
            <w:r w:rsidRPr="008F4AA8">
              <w:rPr>
                <w:sz w:val="18"/>
                <w:szCs w:val="18"/>
              </w:rPr>
              <w:t>.252</w:t>
            </w:r>
          </w:p>
        </w:tc>
        <w:tc>
          <w:tcPr>
            <w:tcW w:w="1440" w:type="dxa"/>
            <w:tcBorders>
              <w:top w:val="nil"/>
              <w:left w:val="nil"/>
              <w:bottom w:val="nil"/>
              <w:right w:val="nil"/>
            </w:tcBorders>
          </w:tcPr>
          <w:p w14:paraId="51E04878" w14:textId="77777777" w:rsidR="00227620" w:rsidRPr="008F4AA8" w:rsidRDefault="00227620" w:rsidP="00F23761">
            <w:pPr>
              <w:widowControl w:val="0"/>
              <w:autoSpaceDE w:val="0"/>
              <w:autoSpaceDN w:val="0"/>
              <w:adjustRightInd w:val="0"/>
              <w:jc w:val="center"/>
              <w:rPr>
                <w:sz w:val="18"/>
                <w:szCs w:val="18"/>
              </w:rPr>
            </w:pPr>
            <w:r>
              <w:rPr>
                <w:sz w:val="18"/>
                <w:szCs w:val="18"/>
              </w:rPr>
              <w:t>11</w:t>
            </w:r>
            <w:r w:rsidRPr="008F4AA8">
              <w:rPr>
                <w:sz w:val="18"/>
                <w:szCs w:val="18"/>
              </w:rPr>
              <w:t>.027</w:t>
            </w:r>
          </w:p>
        </w:tc>
        <w:tc>
          <w:tcPr>
            <w:tcW w:w="1440" w:type="dxa"/>
            <w:tcBorders>
              <w:top w:val="nil"/>
              <w:left w:val="nil"/>
              <w:bottom w:val="nil"/>
              <w:right w:val="nil"/>
            </w:tcBorders>
          </w:tcPr>
          <w:p w14:paraId="2448F9D7"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6.935</w:t>
            </w:r>
          </w:p>
        </w:tc>
        <w:tc>
          <w:tcPr>
            <w:tcW w:w="1547" w:type="dxa"/>
            <w:tcBorders>
              <w:top w:val="nil"/>
              <w:left w:val="nil"/>
              <w:bottom w:val="nil"/>
              <w:right w:val="nil"/>
            </w:tcBorders>
          </w:tcPr>
          <w:p w14:paraId="1EA56335"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6.369</w:t>
            </w:r>
          </w:p>
        </w:tc>
      </w:tr>
      <w:tr w:rsidR="00227620" w:rsidRPr="00A73D5A" w14:paraId="50F698CF" w14:textId="77777777" w:rsidTr="00F23761">
        <w:tc>
          <w:tcPr>
            <w:tcW w:w="2667" w:type="dxa"/>
            <w:tcBorders>
              <w:top w:val="nil"/>
              <w:left w:val="nil"/>
              <w:right w:val="nil"/>
            </w:tcBorders>
          </w:tcPr>
          <w:p w14:paraId="09C6DD0A"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right w:val="nil"/>
            </w:tcBorders>
          </w:tcPr>
          <w:p w14:paraId="2D1A7D9C"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(1</w:t>
            </w:r>
            <w:r>
              <w:rPr>
                <w:sz w:val="18"/>
                <w:szCs w:val="18"/>
              </w:rPr>
              <w:t>0</w:t>
            </w:r>
            <w:r w:rsidRPr="008F4AA8">
              <w:rPr>
                <w:sz w:val="18"/>
                <w:szCs w:val="18"/>
              </w:rPr>
              <w:t>.553)</w:t>
            </w:r>
          </w:p>
        </w:tc>
        <w:tc>
          <w:tcPr>
            <w:tcW w:w="1440" w:type="dxa"/>
            <w:tcBorders>
              <w:top w:val="nil"/>
              <w:left w:val="nil"/>
              <w:right w:val="nil"/>
            </w:tcBorders>
          </w:tcPr>
          <w:p w14:paraId="6C518D41"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(1</w:t>
            </w:r>
            <w:r>
              <w:rPr>
                <w:sz w:val="18"/>
                <w:szCs w:val="18"/>
              </w:rPr>
              <w:t>1</w:t>
            </w:r>
            <w:r w:rsidRPr="008F4AA8">
              <w:rPr>
                <w:sz w:val="18"/>
                <w:szCs w:val="18"/>
              </w:rPr>
              <w:t>.059)</w:t>
            </w:r>
          </w:p>
        </w:tc>
        <w:tc>
          <w:tcPr>
            <w:tcW w:w="1440" w:type="dxa"/>
            <w:tcBorders>
              <w:top w:val="nil"/>
              <w:left w:val="nil"/>
              <w:right w:val="nil"/>
            </w:tcBorders>
          </w:tcPr>
          <w:p w14:paraId="0FA4F0AD"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(7.896)</w:t>
            </w:r>
          </w:p>
        </w:tc>
        <w:tc>
          <w:tcPr>
            <w:tcW w:w="1547" w:type="dxa"/>
            <w:tcBorders>
              <w:top w:val="nil"/>
              <w:left w:val="nil"/>
              <w:right w:val="nil"/>
            </w:tcBorders>
          </w:tcPr>
          <w:p w14:paraId="45B1CC47"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(8.105)</w:t>
            </w:r>
          </w:p>
        </w:tc>
      </w:tr>
      <w:tr w:rsidR="00227620" w:rsidRPr="00A73D5A" w14:paraId="1001675F" w14:textId="77777777" w:rsidTr="00F23761">
        <w:tc>
          <w:tcPr>
            <w:tcW w:w="2667" w:type="dxa"/>
            <w:tcBorders>
              <w:top w:val="nil"/>
              <w:left w:val="nil"/>
              <w:bottom w:val="single" w:sz="4" w:space="0" w:color="auto"/>
              <w:right w:val="nil"/>
            </w:tcBorders>
          </w:tcPr>
          <w:p w14:paraId="1F510EF3" w14:textId="77777777" w:rsidR="00227620" w:rsidRPr="00A73D5A" w:rsidRDefault="00227620" w:rsidP="00F23761">
            <w:pPr>
              <w:widowControl w:val="0"/>
              <w:autoSpaceDE w:val="0"/>
              <w:autoSpaceDN w:val="0"/>
              <w:adjustRightInd w:val="0"/>
              <w:rPr>
                <w:sz w:val="20"/>
              </w:rPr>
            </w:pPr>
          </w:p>
        </w:tc>
        <w:tc>
          <w:tcPr>
            <w:tcW w:w="1440" w:type="dxa"/>
            <w:tcBorders>
              <w:top w:val="nil"/>
              <w:left w:val="nil"/>
              <w:bottom w:val="single" w:sz="4" w:space="0" w:color="auto"/>
              <w:right w:val="nil"/>
            </w:tcBorders>
          </w:tcPr>
          <w:p w14:paraId="03B73A47" w14:textId="77777777" w:rsidR="00227620" w:rsidRPr="00A73D5A" w:rsidRDefault="00227620" w:rsidP="00F23761">
            <w:pPr>
              <w:widowControl w:val="0"/>
              <w:autoSpaceDE w:val="0"/>
              <w:autoSpaceDN w:val="0"/>
              <w:adjustRightInd w:val="0"/>
              <w:jc w:val="center"/>
              <w:rPr>
                <w:sz w:val="20"/>
              </w:rPr>
            </w:pPr>
          </w:p>
        </w:tc>
        <w:tc>
          <w:tcPr>
            <w:tcW w:w="1440" w:type="dxa"/>
            <w:tcBorders>
              <w:top w:val="nil"/>
              <w:left w:val="nil"/>
              <w:bottom w:val="single" w:sz="4" w:space="0" w:color="auto"/>
              <w:right w:val="nil"/>
            </w:tcBorders>
          </w:tcPr>
          <w:p w14:paraId="27435989" w14:textId="77777777" w:rsidR="00227620" w:rsidRPr="00A73D5A" w:rsidRDefault="00227620" w:rsidP="00F23761">
            <w:pPr>
              <w:widowControl w:val="0"/>
              <w:autoSpaceDE w:val="0"/>
              <w:autoSpaceDN w:val="0"/>
              <w:adjustRightInd w:val="0"/>
              <w:jc w:val="center"/>
              <w:rPr>
                <w:sz w:val="20"/>
              </w:rPr>
            </w:pPr>
          </w:p>
        </w:tc>
        <w:tc>
          <w:tcPr>
            <w:tcW w:w="1440" w:type="dxa"/>
            <w:tcBorders>
              <w:top w:val="nil"/>
              <w:left w:val="nil"/>
              <w:bottom w:val="single" w:sz="4" w:space="0" w:color="auto"/>
              <w:right w:val="nil"/>
            </w:tcBorders>
          </w:tcPr>
          <w:p w14:paraId="5DCEA8E5" w14:textId="77777777" w:rsidR="00227620" w:rsidRPr="00A73D5A" w:rsidRDefault="00227620" w:rsidP="00F23761">
            <w:pPr>
              <w:widowControl w:val="0"/>
              <w:autoSpaceDE w:val="0"/>
              <w:autoSpaceDN w:val="0"/>
              <w:adjustRightInd w:val="0"/>
              <w:jc w:val="center"/>
              <w:rPr>
                <w:sz w:val="20"/>
              </w:rPr>
            </w:pPr>
          </w:p>
        </w:tc>
        <w:tc>
          <w:tcPr>
            <w:tcW w:w="1547" w:type="dxa"/>
            <w:tcBorders>
              <w:top w:val="nil"/>
              <w:left w:val="nil"/>
              <w:bottom w:val="single" w:sz="4" w:space="0" w:color="auto"/>
              <w:right w:val="nil"/>
            </w:tcBorders>
          </w:tcPr>
          <w:p w14:paraId="5C324802" w14:textId="77777777" w:rsidR="00227620" w:rsidRPr="00A73D5A" w:rsidRDefault="00227620" w:rsidP="00F23761">
            <w:pPr>
              <w:widowControl w:val="0"/>
              <w:autoSpaceDE w:val="0"/>
              <w:autoSpaceDN w:val="0"/>
              <w:adjustRightInd w:val="0"/>
              <w:jc w:val="center"/>
              <w:rPr>
                <w:sz w:val="20"/>
              </w:rPr>
            </w:pPr>
          </w:p>
        </w:tc>
      </w:tr>
      <w:tr w:rsidR="00227620" w:rsidRPr="00A73D5A" w14:paraId="4CF8B759" w14:textId="77777777" w:rsidTr="00F23761">
        <w:tc>
          <w:tcPr>
            <w:tcW w:w="2667" w:type="dxa"/>
            <w:tcBorders>
              <w:top w:val="single" w:sz="4" w:space="0" w:color="auto"/>
              <w:left w:val="nil"/>
              <w:bottom w:val="nil"/>
              <w:right w:val="nil"/>
            </w:tcBorders>
          </w:tcPr>
          <w:p w14:paraId="20E7578B" w14:textId="77777777" w:rsidR="00227620" w:rsidRPr="00A73D5A" w:rsidRDefault="00227620" w:rsidP="00F23761">
            <w:pPr>
              <w:widowControl w:val="0"/>
              <w:autoSpaceDE w:val="0"/>
              <w:autoSpaceDN w:val="0"/>
              <w:adjustRightInd w:val="0"/>
              <w:rPr>
                <w:sz w:val="20"/>
              </w:rPr>
            </w:pPr>
            <w:r w:rsidRPr="00A73D5A">
              <w:rPr>
                <w:sz w:val="20"/>
              </w:rPr>
              <w:t>Observations</w:t>
            </w:r>
          </w:p>
        </w:tc>
        <w:tc>
          <w:tcPr>
            <w:tcW w:w="1440" w:type="dxa"/>
            <w:tcBorders>
              <w:top w:val="single" w:sz="4" w:space="0" w:color="auto"/>
              <w:left w:val="nil"/>
              <w:bottom w:val="nil"/>
              <w:right w:val="nil"/>
            </w:tcBorders>
          </w:tcPr>
          <w:p w14:paraId="66163387" w14:textId="77777777" w:rsidR="00227620" w:rsidRPr="002A31E0" w:rsidRDefault="00227620" w:rsidP="00F23761">
            <w:pPr>
              <w:widowControl w:val="0"/>
              <w:autoSpaceDE w:val="0"/>
              <w:autoSpaceDN w:val="0"/>
              <w:adjustRightInd w:val="0"/>
              <w:jc w:val="center"/>
              <w:rPr>
                <w:sz w:val="20"/>
                <w:szCs w:val="20"/>
              </w:rPr>
            </w:pPr>
            <w:r w:rsidRPr="002A31E0">
              <w:rPr>
                <w:sz w:val="20"/>
                <w:szCs w:val="20"/>
              </w:rPr>
              <w:t>1,056</w:t>
            </w:r>
          </w:p>
        </w:tc>
        <w:tc>
          <w:tcPr>
            <w:tcW w:w="1440" w:type="dxa"/>
            <w:tcBorders>
              <w:top w:val="single" w:sz="4" w:space="0" w:color="auto"/>
              <w:left w:val="nil"/>
              <w:bottom w:val="nil"/>
              <w:right w:val="nil"/>
            </w:tcBorders>
          </w:tcPr>
          <w:p w14:paraId="7CC3BF8B" w14:textId="77777777" w:rsidR="00227620" w:rsidRPr="002A31E0" w:rsidRDefault="00227620" w:rsidP="00F23761">
            <w:pPr>
              <w:widowControl w:val="0"/>
              <w:autoSpaceDE w:val="0"/>
              <w:autoSpaceDN w:val="0"/>
              <w:adjustRightInd w:val="0"/>
              <w:jc w:val="center"/>
              <w:rPr>
                <w:sz w:val="20"/>
                <w:szCs w:val="20"/>
              </w:rPr>
            </w:pPr>
            <w:r w:rsidRPr="002A31E0">
              <w:rPr>
                <w:sz w:val="20"/>
                <w:szCs w:val="20"/>
              </w:rPr>
              <w:t>1,056</w:t>
            </w:r>
          </w:p>
        </w:tc>
        <w:tc>
          <w:tcPr>
            <w:tcW w:w="1440" w:type="dxa"/>
            <w:tcBorders>
              <w:top w:val="single" w:sz="4" w:space="0" w:color="auto"/>
              <w:left w:val="nil"/>
              <w:bottom w:val="nil"/>
              <w:right w:val="nil"/>
            </w:tcBorders>
          </w:tcPr>
          <w:p w14:paraId="7C984136" w14:textId="77777777" w:rsidR="00227620" w:rsidRPr="002A31E0" w:rsidRDefault="00227620" w:rsidP="00F23761">
            <w:pPr>
              <w:widowControl w:val="0"/>
              <w:autoSpaceDE w:val="0"/>
              <w:autoSpaceDN w:val="0"/>
              <w:adjustRightInd w:val="0"/>
              <w:jc w:val="center"/>
              <w:rPr>
                <w:sz w:val="20"/>
                <w:szCs w:val="20"/>
              </w:rPr>
            </w:pPr>
            <w:r w:rsidRPr="002A31E0">
              <w:rPr>
                <w:sz w:val="20"/>
                <w:szCs w:val="20"/>
              </w:rPr>
              <w:t>1,056</w:t>
            </w:r>
          </w:p>
        </w:tc>
        <w:tc>
          <w:tcPr>
            <w:tcW w:w="1547" w:type="dxa"/>
            <w:tcBorders>
              <w:top w:val="single" w:sz="4" w:space="0" w:color="auto"/>
              <w:left w:val="nil"/>
              <w:bottom w:val="nil"/>
              <w:right w:val="nil"/>
            </w:tcBorders>
          </w:tcPr>
          <w:p w14:paraId="780AAF6C" w14:textId="77777777" w:rsidR="00227620" w:rsidRPr="002A31E0" w:rsidRDefault="00227620" w:rsidP="00F23761">
            <w:pPr>
              <w:widowControl w:val="0"/>
              <w:autoSpaceDE w:val="0"/>
              <w:autoSpaceDN w:val="0"/>
              <w:adjustRightInd w:val="0"/>
              <w:jc w:val="center"/>
              <w:rPr>
                <w:sz w:val="20"/>
                <w:szCs w:val="20"/>
              </w:rPr>
            </w:pPr>
            <w:r w:rsidRPr="002A31E0">
              <w:rPr>
                <w:sz w:val="20"/>
                <w:szCs w:val="20"/>
              </w:rPr>
              <w:t>1,056</w:t>
            </w:r>
          </w:p>
        </w:tc>
      </w:tr>
      <w:tr w:rsidR="00227620" w:rsidRPr="00A73D5A" w14:paraId="278F3B87" w14:textId="77777777" w:rsidTr="00F23761">
        <w:tblPrEx>
          <w:tblBorders>
            <w:bottom w:val="single" w:sz="6" w:space="0" w:color="auto"/>
          </w:tblBorders>
        </w:tblPrEx>
        <w:trPr>
          <w:trHeight w:val="80"/>
        </w:trPr>
        <w:tc>
          <w:tcPr>
            <w:tcW w:w="2667" w:type="dxa"/>
            <w:tcBorders>
              <w:top w:val="nil"/>
              <w:left w:val="nil"/>
              <w:bottom w:val="nil"/>
              <w:right w:val="nil"/>
            </w:tcBorders>
          </w:tcPr>
          <w:p w14:paraId="7C9EA792" w14:textId="77777777" w:rsidR="00227620" w:rsidRPr="00A73D5A" w:rsidRDefault="00227620" w:rsidP="00F23761">
            <w:pPr>
              <w:widowControl w:val="0"/>
              <w:autoSpaceDE w:val="0"/>
              <w:autoSpaceDN w:val="0"/>
              <w:adjustRightInd w:val="0"/>
              <w:rPr>
                <w:sz w:val="20"/>
              </w:rPr>
            </w:pPr>
            <w:r w:rsidRPr="00A73D5A">
              <w:rPr>
                <w:sz w:val="20"/>
              </w:rPr>
              <w:t>Number of Countries</w:t>
            </w:r>
          </w:p>
        </w:tc>
        <w:tc>
          <w:tcPr>
            <w:tcW w:w="1440" w:type="dxa"/>
            <w:tcBorders>
              <w:top w:val="nil"/>
              <w:left w:val="nil"/>
              <w:bottom w:val="nil"/>
              <w:right w:val="nil"/>
            </w:tcBorders>
          </w:tcPr>
          <w:p w14:paraId="6D8F8EDD" w14:textId="77777777" w:rsidR="00227620" w:rsidRPr="00A73D5A" w:rsidRDefault="00227620" w:rsidP="00F23761">
            <w:pPr>
              <w:widowControl w:val="0"/>
              <w:autoSpaceDE w:val="0"/>
              <w:autoSpaceDN w:val="0"/>
              <w:adjustRightInd w:val="0"/>
              <w:jc w:val="center"/>
              <w:rPr>
                <w:sz w:val="20"/>
                <w:szCs w:val="20"/>
              </w:rPr>
            </w:pPr>
            <w:r>
              <w:rPr>
                <w:sz w:val="20"/>
                <w:szCs w:val="20"/>
              </w:rPr>
              <w:t>70</w:t>
            </w:r>
          </w:p>
        </w:tc>
        <w:tc>
          <w:tcPr>
            <w:tcW w:w="1440" w:type="dxa"/>
            <w:tcBorders>
              <w:top w:val="nil"/>
              <w:left w:val="nil"/>
              <w:bottom w:val="nil"/>
              <w:right w:val="nil"/>
            </w:tcBorders>
          </w:tcPr>
          <w:p w14:paraId="376893D2" w14:textId="77777777" w:rsidR="00227620" w:rsidRPr="00A73D5A" w:rsidRDefault="00227620" w:rsidP="00F23761">
            <w:pPr>
              <w:widowControl w:val="0"/>
              <w:autoSpaceDE w:val="0"/>
              <w:autoSpaceDN w:val="0"/>
              <w:adjustRightInd w:val="0"/>
              <w:jc w:val="center"/>
              <w:rPr>
                <w:sz w:val="20"/>
                <w:szCs w:val="20"/>
              </w:rPr>
            </w:pPr>
            <w:r>
              <w:rPr>
                <w:sz w:val="20"/>
                <w:szCs w:val="20"/>
              </w:rPr>
              <w:t>70</w:t>
            </w:r>
          </w:p>
        </w:tc>
        <w:tc>
          <w:tcPr>
            <w:tcW w:w="1440" w:type="dxa"/>
            <w:tcBorders>
              <w:top w:val="nil"/>
              <w:left w:val="nil"/>
              <w:bottom w:val="nil"/>
              <w:right w:val="nil"/>
            </w:tcBorders>
          </w:tcPr>
          <w:p w14:paraId="41FBA98B" w14:textId="77777777" w:rsidR="00227620" w:rsidRPr="00A73D5A" w:rsidRDefault="00227620" w:rsidP="00F23761">
            <w:pPr>
              <w:widowControl w:val="0"/>
              <w:autoSpaceDE w:val="0"/>
              <w:autoSpaceDN w:val="0"/>
              <w:adjustRightInd w:val="0"/>
              <w:jc w:val="center"/>
              <w:rPr>
                <w:sz w:val="20"/>
                <w:szCs w:val="20"/>
              </w:rPr>
            </w:pPr>
            <w:r>
              <w:rPr>
                <w:sz w:val="20"/>
                <w:szCs w:val="20"/>
              </w:rPr>
              <w:t>70</w:t>
            </w:r>
          </w:p>
        </w:tc>
        <w:tc>
          <w:tcPr>
            <w:tcW w:w="1547" w:type="dxa"/>
            <w:tcBorders>
              <w:top w:val="nil"/>
              <w:left w:val="nil"/>
              <w:bottom w:val="nil"/>
              <w:right w:val="nil"/>
            </w:tcBorders>
          </w:tcPr>
          <w:p w14:paraId="6EA4138F" w14:textId="77777777" w:rsidR="00227620" w:rsidRPr="00A73D5A" w:rsidRDefault="00227620" w:rsidP="00F23761">
            <w:pPr>
              <w:widowControl w:val="0"/>
              <w:autoSpaceDE w:val="0"/>
              <w:autoSpaceDN w:val="0"/>
              <w:adjustRightInd w:val="0"/>
              <w:jc w:val="center"/>
              <w:rPr>
                <w:sz w:val="20"/>
                <w:szCs w:val="20"/>
              </w:rPr>
            </w:pPr>
            <w:r>
              <w:rPr>
                <w:sz w:val="20"/>
                <w:szCs w:val="20"/>
              </w:rPr>
              <w:t>70</w:t>
            </w:r>
          </w:p>
        </w:tc>
      </w:tr>
      <w:tr w:rsidR="00227620" w:rsidRPr="00A73D5A" w14:paraId="29F29723" w14:textId="77777777" w:rsidTr="00F23761">
        <w:tblPrEx>
          <w:tblBorders>
            <w:bottom w:val="single" w:sz="6" w:space="0" w:color="auto"/>
          </w:tblBorders>
        </w:tblPrEx>
        <w:tc>
          <w:tcPr>
            <w:tcW w:w="2667" w:type="dxa"/>
            <w:tcBorders>
              <w:top w:val="nil"/>
              <w:left w:val="nil"/>
              <w:bottom w:val="single" w:sz="4" w:space="0" w:color="auto"/>
              <w:right w:val="nil"/>
            </w:tcBorders>
          </w:tcPr>
          <w:p w14:paraId="3CEB7725" w14:textId="77777777" w:rsidR="00227620" w:rsidRPr="00A73D5A" w:rsidRDefault="00227620" w:rsidP="00F23761">
            <w:pPr>
              <w:widowControl w:val="0"/>
              <w:autoSpaceDE w:val="0"/>
              <w:autoSpaceDN w:val="0"/>
              <w:adjustRightInd w:val="0"/>
              <w:rPr>
                <w:sz w:val="20"/>
              </w:rPr>
            </w:pPr>
            <w:r w:rsidRPr="00A73D5A">
              <w:rPr>
                <w:sz w:val="20"/>
              </w:rPr>
              <w:t>R-Squared</w:t>
            </w:r>
          </w:p>
        </w:tc>
        <w:tc>
          <w:tcPr>
            <w:tcW w:w="1440" w:type="dxa"/>
            <w:tcBorders>
              <w:top w:val="nil"/>
              <w:left w:val="nil"/>
              <w:bottom w:val="single" w:sz="4" w:space="0" w:color="auto"/>
              <w:right w:val="nil"/>
            </w:tcBorders>
          </w:tcPr>
          <w:p w14:paraId="30469CC3" w14:textId="77777777" w:rsidR="00227620" w:rsidRPr="008F4AA8" w:rsidRDefault="00227620" w:rsidP="00F23761">
            <w:pPr>
              <w:widowControl w:val="0"/>
              <w:autoSpaceDE w:val="0"/>
              <w:autoSpaceDN w:val="0"/>
              <w:adjustRightInd w:val="0"/>
              <w:jc w:val="center"/>
              <w:rPr>
                <w:sz w:val="18"/>
                <w:szCs w:val="18"/>
              </w:rPr>
            </w:pPr>
            <w:r>
              <w:rPr>
                <w:sz w:val="18"/>
                <w:szCs w:val="18"/>
              </w:rPr>
              <w:t>0.036</w:t>
            </w:r>
          </w:p>
        </w:tc>
        <w:tc>
          <w:tcPr>
            <w:tcW w:w="1440" w:type="dxa"/>
            <w:tcBorders>
              <w:top w:val="nil"/>
              <w:left w:val="nil"/>
              <w:bottom w:val="single" w:sz="4" w:space="0" w:color="auto"/>
              <w:right w:val="nil"/>
            </w:tcBorders>
          </w:tcPr>
          <w:p w14:paraId="1FF8A1E9" w14:textId="77777777" w:rsidR="00227620" w:rsidRPr="008F4AA8" w:rsidRDefault="00227620" w:rsidP="00F23761">
            <w:pPr>
              <w:widowControl w:val="0"/>
              <w:autoSpaceDE w:val="0"/>
              <w:autoSpaceDN w:val="0"/>
              <w:adjustRightInd w:val="0"/>
              <w:jc w:val="center"/>
              <w:rPr>
                <w:sz w:val="18"/>
                <w:szCs w:val="18"/>
              </w:rPr>
            </w:pPr>
            <w:r>
              <w:rPr>
                <w:sz w:val="18"/>
                <w:szCs w:val="18"/>
              </w:rPr>
              <w:t>0.128</w:t>
            </w:r>
          </w:p>
        </w:tc>
        <w:tc>
          <w:tcPr>
            <w:tcW w:w="1440" w:type="dxa"/>
            <w:tcBorders>
              <w:top w:val="nil"/>
              <w:left w:val="nil"/>
              <w:bottom w:val="single" w:sz="4" w:space="0" w:color="auto"/>
              <w:right w:val="nil"/>
            </w:tcBorders>
          </w:tcPr>
          <w:p w14:paraId="20681C8C" w14:textId="77777777" w:rsidR="00227620" w:rsidRPr="008F4AA8" w:rsidRDefault="00227620" w:rsidP="00F23761">
            <w:pPr>
              <w:widowControl w:val="0"/>
              <w:autoSpaceDE w:val="0"/>
              <w:autoSpaceDN w:val="0"/>
              <w:adjustRightInd w:val="0"/>
              <w:jc w:val="center"/>
              <w:rPr>
                <w:sz w:val="18"/>
                <w:szCs w:val="18"/>
              </w:rPr>
            </w:pPr>
            <w:r>
              <w:rPr>
                <w:sz w:val="18"/>
                <w:szCs w:val="18"/>
              </w:rPr>
              <w:t>0.046</w:t>
            </w:r>
          </w:p>
        </w:tc>
        <w:tc>
          <w:tcPr>
            <w:tcW w:w="1547" w:type="dxa"/>
            <w:tcBorders>
              <w:top w:val="nil"/>
              <w:left w:val="nil"/>
              <w:bottom w:val="single" w:sz="4" w:space="0" w:color="auto"/>
              <w:right w:val="nil"/>
            </w:tcBorders>
          </w:tcPr>
          <w:p w14:paraId="551BE37A" w14:textId="77777777" w:rsidR="00227620" w:rsidRPr="008F4AA8" w:rsidRDefault="00227620" w:rsidP="00F23761">
            <w:pPr>
              <w:widowControl w:val="0"/>
              <w:autoSpaceDE w:val="0"/>
              <w:autoSpaceDN w:val="0"/>
              <w:adjustRightInd w:val="0"/>
              <w:jc w:val="center"/>
              <w:rPr>
                <w:sz w:val="18"/>
                <w:szCs w:val="18"/>
              </w:rPr>
            </w:pPr>
            <w:r>
              <w:rPr>
                <w:sz w:val="18"/>
                <w:szCs w:val="18"/>
              </w:rPr>
              <w:t>0.010</w:t>
            </w:r>
          </w:p>
        </w:tc>
      </w:tr>
      <w:tr w:rsidR="00227620" w:rsidRPr="00A73D5A" w14:paraId="7F50CBEC" w14:textId="77777777" w:rsidTr="00F23761">
        <w:tblPrEx>
          <w:tblBorders>
            <w:bottom w:val="single" w:sz="6" w:space="0" w:color="auto"/>
          </w:tblBorders>
        </w:tblPrEx>
        <w:tc>
          <w:tcPr>
            <w:tcW w:w="8534" w:type="dxa"/>
            <w:gridSpan w:val="5"/>
            <w:tcBorders>
              <w:top w:val="single" w:sz="4" w:space="0" w:color="auto"/>
              <w:left w:val="nil"/>
              <w:bottom w:val="nil"/>
              <w:right w:val="nil"/>
            </w:tcBorders>
          </w:tcPr>
          <w:p w14:paraId="5A9CEF0F" w14:textId="77777777" w:rsidR="00227620" w:rsidRPr="00A73D5A" w:rsidRDefault="00227620" w:rsidP="00F23761">
            <w:pPr>
              <w:widowControl w:val="0"/>
              <w:autoSpaceDE w:val="0"/>
              <w:autoSpaceDN w:val="0"/>
              <w:adjustRightInd w:val="0"/>
              <w:rPr>
                <w:sz w:val="20"/>
                <w:szCs w:val="20"/>
              </w:rPr>
            </w:pPr>
            <w:r w:rsidRPr="00A73D5A">
              <w:rPr>
                <w:sz w:val="20"/>
                <w:szCs w:val="20"/>
              </w:rPr>
              <w:t xml:space="preserve">Dependent variable: </w:t>
            </w:r>
            <w:r>
              <w:rPr>
                <w:sz w:val="20"/>
                <w:szCs w:val="20"/>
              </w:rPr>
              <w:t xml:space="preserve">Yearly change in </w:t>
            </w:r>
            <w:r w:rsidRPr="00A73D5A">
              <w:rPr>
                <w:sz w:val="20"/>
                <w:szCs w:val="20"/>
              </w:rPr>
              <w:t xml:space="preserve">Income Inequality (SWIID). Note: All regressions include country and year </w:t>
            </w:r>
            <w:r w:rsidRPr="00A73D5A">
              <w:rPr>
                <w:i/>
                <w:sz w:val="20"/>
                <w:szCs w:val="20"/>
              </w:rPr>
              <w:t>fixed effects,</w:t>
            </w:r>
            <w:r w:rsidRPr="00A73D5A">
              <w:rPr>
                <w:sz w:val="20"/>
                <w:szCs w:val="20"/>
              </w:rPr>
              <w:t xml:space="preserve"> and all standard errors are robust. All independent variables lagged 1 year.</w:t>
            </w:r>
            <w:r>
              <w:rPr>
                <w:sz w:val="20"/>
                <w:szCs w:val="20"/>
              </w:rPr>
              <w:t xml:space="preserve"> </w:t>
            </w:r>
          </w:p>
          <w:p w14:paraId="518BE804" w14:textId="77777777" w:rsidR="00227620" w:rsidRPr="00A73D5A" w:rsidRDefault="00227620" w:rsidP="00F23761">
            <w:pPr>
              <w:widowControl w:val="0"/>
              <w:autoSpaceDE w:val="0"/>
              <w:autoSpaceDN w:val="0"/>
              <w:adjustRightInd w:val="0"/>
              <w:rPr>
                <w:sz w:val="20"/>
                <w:szCs w:val="20"/>
              </w:rPr>
            </w:pPr>
            <w:r w:rsidRPr="00A73D5A">
              <w:rPr>
                <w:sz w:val="20"/>
                <w:szCs w:val="20"/>
              </w:rPr>
              <w:t>Significance level: * p&lt;.1; ** p&lt;.05; *** p&lt;.01.</w:t>
            </w:r>
          </w:p>
        </w:tc>
      </w:tr>
    </w:tbl>
    <w:p w14:paraId="59AC2135" w14:textId="77777777" w:rsidR="00227620" w:rsidRPr="00A73D5A" w:rsidRDefault="00227620" w:rsidP="00227620">
      <w:pPr>
        <w:rPr>
          <w:b/>
          <w:szCs w:val="20"/>
        </w:rPr>
      </w:pPr>
      <w:r w:rsidRPr="00A2023B">
        <w:rPr>
          <w:b/>
        </w:rPr>
        <w:lastRenderedPageBreak/>
        <w:t xml:space="preserve">Appendix </w:t>
      </w:r>
      <w:r>
        <w:rPr>
          <w:b/>
        </w:rPr>
        <w:t>4</w:t>
      </w:r>
      <w:r w:rsidRPr="00A2023B">
        <w:rPr>
          <w:b/>
        </w:rPr>
        <w:t xml:space="preserve"> - </w:t>
      </w:r>
      <w:r>
        <w:rPr>
          <w:b/>
          <w:szCs w:val="20"/>
        </w:rPr>
        <w:t>Cliff and Ratings Interactive Models</w:t>
      </w:r>
      <w:r w:rsidRPr="00A73D5A">
        <w:rPr>
          <w:b/>
          <w:szCs w:val="20"/>
        </w:rPr>
        <w:t xml:space="preserve"> (</w:t>
      </w:r>
      <w:r>
        <w:rPr>
          <w:b/>
          <w:szCs w:val="20"/>
        </w:rPr>
        <w:t>S&amp;P</w:t>
      </w:r>
      <w:r w:rsidRPr="00A73D5A">
        <w:rPr>
          <w:b/>
          <w:szCs w:val="20"/>
        </w:rPr>
        <w:t>)</w:t>
      </w:r>
      <w:r>
        <w:rPr>
          <w:b/>
          <w:szCs w:val="20"/>
        </w:rPr>
        <w:t xml:space="preserve"> – Full Models</w:t>
      </w:r>
    </w:p>
    <w:tbl>
      <w:tblPr>
        <w:tblW w:w="0" w:type="auto"/>
        <w:tblLayout w:type="fixed"/>
        <w:tblCellMar>
          <w:left w:w="75" w:type="dxa"/>
          <w:right w:w="75" w:type="dxa"/>
        </w:tblCellMar>
        <w:tblLook w:val="0000" w:firstRow="0" w:lastRow="0" w:firstColumn="0" w:lastColumn="0" w:noHBand="0" w:noVBand="0"/>
      </w:tblPr>
      <w:tblGrid>
        <w:gridCol w:w="2667"/>
        <w:gridCol w:w="1440"/>
        <w:gridCol w:w="1440"/>
        <w:gridCol w:w="1440"/>
        <w:gridCol w:w="1547"/>
      </w:tblGrid>
      <w:tr w:rsidR="00227620" w:rsidRPr="00A73D5A" w14:paraId="7573A47C" w14:textId="77777777" w:rsidTr="00F23761">
        <w:tc>
          <w:tcPr>
            <w:tcW w:w="2667" w:type="dxa"/>
            <w:tcBorders>
              <w:top w:val="single" w:sz="4" w:space="0" w:color="auto"/>
              <w:left w:val="nil"/>
              <w:bottom w:val="nil"/>
              <w:right w:val="nil"/>
            </w:tcBorders>
          </w:tcPr>
          <w:p w14:paraId="3B82CD7D"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single" w:sz="4" w:space="0" w:color="auto"/>
              <w:left w:val="nil"/>
              <w:bottom w:val="nil"/>
              <w:right w:val="nil"/>
            </w:tcBorders>
          </w:tcPr>
          <w:p w14:paraId="24120915" w14:textId="77777777" w:rsidR="00227620" w:rsidRPr="00A73D5A" w:rsidRDefault="00227620" w:rsidP="00F23761">
            <w:pPr>
              <w:widowControl w:val="0"/>
              <w:autoSpaceDE w:val="0"/>
              <w:autoSpaceDN w:val="0"/>
              <w:adjustRightInd w:val="0"/>
              <w:jc w:val="center"/>
              <w:rPr>
                <w:sz w:val="20"/>
              </w:rPr>
            </w:pPr>
            <w:r>
              <w:rPr>
                <w:sz w:val="20"/>
              </w:rPr>
              <w:t>(1)</w:t>
            </w:r>
          </w:p>
        </w:tc>
        <w:tc>
          <w:tcPr>
            <w:tcW w:w="1440" w:type="dxa"/>
            <w:tcBorders>
              <w:top w:val="single" w:sz="4" w:space="0" w:color="auto"/>
              <w:left w:val="nil"/>
              <w:bottom w:val="nil"/>
              <w:right w:val="nil"/>
            </w:tcBorders>
          </w:tcPr>
          <w:p w14:paraId="62F327D8" w14:textId="77777777" w:rsidR="00227620" w:rsidRPr="00A73D5A" w:rsidRDefault="00227620" w:rsidP="00F23761">
            <w:pPr>
              <w:widowControl w:val="0"/>
              <w:autoSpaceDE w:val="0"/>
              <w:autoSpaceDN w:val="0"/>
              <w:adjustRightInd w:val="0"/>
              <w:jc w:val="center"/>
              <w:rPr>
                <w:sz w:val="20"/>
              </w:rPr>
            </w:pPr>
            <w:r>
              <w:rPr>
                <w:sz w:val="20"/>
              </w:rPr>
              <w:t>(2)</w:t>
            </w:r>
          </w:p>
        </w:tc>
        <w:tc>
          <w:tcPr>
            <w:tcW w:w="1440" w:type="dxa"/>
            <w:tcBorders>
              <w:top w:val="single" w:sz="4" w:space="0" w:color="auto"/>
              <w:left w:val="nil"/>
              <w:bottom w:val="nil"/>
              <w:right w:val="nil"/>
            </w:tcBorders>
          </w:tcPr>
          <w:p w14:paraId="254C72AC" w14:textId="77777777" w:rsidR="00227620" w:rsidRPr="00A73D5A" w:rsidRDefault="00227620" w:rsidP="00F23761">
            <w:pPr>
              <w:widowControl w:val="0"/>
              <w:autoSpaceDE w:val="0"/>
              <w:autoSpaceDN w:val="0"/>
              <w:adjustRightInd w:val="0"/>
              <w:jc w:val="center"/>
              <w:rPr>
                <w:sz w:val="20"/>
              </w:rPr>
            </w:pPr>
            <w:r>
              <w:rPr>
                <w:sz w:val="20"/>
              </w:rPr>
              <w:t>(3)</w:t>
            </w:r>
          </w:p>
        </w:tc>
        <w:tc>
          <w:tcPr>
            <w:tcW w:w="1547" w:type="dxa"/>
            <w:tcBorders>
              <w:top w:val="single" w:sz="4" w:space="0" w:color="auto"/>
              <w:left w:val="nil"/>
              <w:bottom w:val="nil"/>
              <w:right w:val="nil"/>
            </w:tcBorders>
          </w:tcPr>
          <w:p w14:paraId="00D7E4DD" w14:textId="77777777" w:rsidR="00227620" w:rsidRPr="00A73D5A" w:rsidRDefault="00227620" w:rsidP="00F23761">
            <w:pPr>
              <w:widowControl w:val="0"/>
              <w:autoSpaceDE w:val="0"/>
              <w:autoSpaceDN w:val="0"/>
              <w:adjustRightInd w:val="0"/>
              <w:jc w:val="center"/>
              <w:rPr>
                <w:sz w:val="20"/>
              </w:rPr>
            </w:pPr>
            <w:r>
              <w:rPr>
                <w:sz w:val="20"/>
              </w:rPr>
              <w:t>(4)</w:t>
            </w:r>
          </w:p>
        </w:tc>
      </w:tr>
      <w:tr w:rsidR="00227620" w:rsidRPr="00A73D5A" w14:paraId="77699C0F" w14:textId="77777777" w:rsidTr="00F23761">
        <w:tc>
          <w:tcPr>
            <w:tcW w:w="2667" w:type="dxa"/>
            <w:tcBorders>
              <w:top w:val="single" w:sz="4" w:space="0" w:color="auto"/>
              <w:left w:val="nil"/>
              <w:bottom w:val="nil"/>
              <w:right w:val="nil"/>
            </w:tcBorders>
          </w:tcPr>
          <w:p w14:paraId="707A1DB5" w14:textId="77777777" w:rsidR="00227620" w:rsidRPr="008F4AA8" w:rsidRDefault="00227620" w:rsidP="00F23761">
            <w:pPr>
              <w:widowControl w:val="0"/>
              <w:autoSpaceDE w:val="0"/>
              <w:autoSpaceDN w:val="0"/>
              <w:adjustRightInd w:val="0"/>
              <w:rPr>
                <w:sz w:val="18"/>
                <w:szCs w:val="18"/>
              </w:rPr>
            </w:pPr>
            <w:r>
              <w:rPr>
                <w:sz w:val="18"/>
                <w:szCs w:val="18"/>
              </w:rPr>
              <w:t>CRA Change</w:t>
            </w:r>
            <w:r>
              <w:rPr>
                <w:sz w:val="18"/>
                <w:szCs w:val="18"/>
                <w:vertAlign w:val="subscript"/>
              </w:rPr>
              <w:t>t-1</w:t>
            </w:r>
          </w:p>
        </w:tc>
        <w:tc>
          <w:tcPr>
            <w:tcW w:w="1440" w:type="dxa"/>
            <w:tcBorders>
              <w:top w:val="single" w:sz="4" w:space="0" w:color="auto"/>
              <w:left w:val="nil"/>
              <w:bottom w:val="nil"/>
              <w:right w:val="nil"/>
            </w:tcBorders>
          </w:tcPr>
          <w:p w14:paraId="17D2AD74"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-0.695*</w:t>
            </w:r>
          </w:p>
        </w:tc>
        <w:tc>
          <w:tcPr>
            <w:tcW w:w="1440" w:type="dxa"/>
            <w:tcBorders>
              <w:top w:val="single" w:sz="4" w:space="0" w:color="auto"/>
              <w:left w:val="nil"/>
              <w:bottom w:val="nil"/>
              <w:right w:val="nil"/>
            </w:tcBorders>
          </w:tcPr>
          <w:p w14:paraId="085508FF"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-0.573*</w:t>
            </w:r>
          </w:p>
        </w:tc>
        <w:tc>
          <w:tcPr>
            <w:tcW w:w="1440" w:type="dxa"/>
            <w:tcBorders>
              <w:top w:val="single" w:sz="4" w:space="0" w:color="auto"/>
              <w:left w:val="nil"/>
              <w:bottom w:val="nil"/>
              <w:right w:val="nil"/>
            </w:tcBorders>
          </w:tcPr>
          <w:p w14:paraId="4146C78C"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-0.518*</w:t>
            </w:r>
          </w:p>
        </w:tc>
        <w:tc>
          <w:tcPr>
            <w:tcW w:w="1547" w:type="dxa"/>
            <w:tcBorders>
              <w:top w:val="single" w:sz="4" w:space="0" w:color="auto"/>
              <w:left w:val="nil"/>
              <w:bottom w:val="nil"/>
              <w:right w:val="nil"/>
            </w:tcBorders>
          </w:tcPr>
          <w:p w14:paraId="53622671"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-0.615</w:t>
            </w:r>
          </w:p>
        </w:tc>
      </w:tr>
      <w:tr w:rsidR="00227620" w:rsidRPr="00A73D5A" w14:paraId="6768A689" w14:textId="77777777" w:rsidTr="00F23761">
        <w:tc>
          <w:tcPr>
            <w:tcW w:w="2667" w:type="dxa"/>
            <w:tcBorders>
              <w:top w:val="nil"/>
              <w:left w:val="nil"/>
              <w:bottom w:val="nil"/>
              <w:right w:val="nil"/>
            </w:tcBorders>
          </w:tcPr>
          <w:p w14:paraId="2994D194"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4D38E46B"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(0.353)</w:t>
            </w:r>
          </w:p>
        </w:tc>
        <w:tc>
          <w:tcPr>
            <w:tcW w:w="1440" w:type="dxa"/>
            <w:tcBorders>
              <w:top w:val="nil"/>
              <w:left w:val="nil"/>
              <w:bottom w:val="nil"/>
              <w:right w:val="nil"/>
            </w:tcBorders>
          </w:tcPr>
          <w:p w14:paraId="1A9FCBEB"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(0.304)</w:t>
            </w:r>
          </w:p>
        </w:tc>
        <w:tc>
          <w:tcPr>
            <w:tcW w:w="1440" w:type="dxa"/>
            <w:tcBorders>
              <w:top w:val="nil"/>
              <w:left w:val="nil"/>
              <w:bottom w:val="nil"/>
              <w:right w:val="nil"/>
            </w:tcBorders>
          </w:tcPr>
          <w:p w14:paraId="7F5EB130"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(0.318)</w:t>
            </w:r>
          </w:p>
        </w:tc>
        <w:tc>
          <w:tcPr>
            <w:tcW w:w="1547" w:type="dxa"/>
            <w:tcBorders>
              <w:top w:val="nil"/>
              <w:left w:val="nil"/>
              <w:bottom w:val="nil"/>
              <w:right w:val="nil"/>
            </w:tcBorders>
          </w:tcPr>
          <w:p w14:paraId="6EC06ED4"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(0.476)</w:t>
            </w:r>
          </w:p>
        </w:tc>
      </w:tr>
      <w:tr w:rsidR="00227620" w:rsidRPr="00A73D5A" w14:paraId="5749E8FD" w14:textId="77777777" w:rsidTr="00F23761">
        <w:tc>
          <w:tcPr>
            <w:tcW w:w="2667" w:type="dxa"/>
            <w:tcBorders>
              <w:top w:val="nil"/>
              <w:left w:val="nil"/>
              <w:bottom w:val="nil"/>
              <w:right w:val="nil"/>
            </w:tcBorders>
          </w:tcPr>
          <w:p w14:paraId="34C9C8C9" w14:textId="77777777" w:rsidR="00227620" w:rsidRPr="008F4AA8" w:rsidRDefault="00227620" w:rsidP="00F23761">
            <w:pPr>
              <w:widowControl w:val="0"/>
              <w:autoSpaceDE w:val="0"/>
              <w:autoSpaceDN w:val="0"/>
              <w:adjustRightInd w:val="0"/>
              <w:rPr>
                <w:sz w:val="18"/>
                <w:szCs w:val="18"/>
              </w:rPr>
            </w:pPr>
            <w:r w:rsidRPr="008F4AA8">
              <w:rPr>
                <w:sz w:val="18"/>
                <w:szCs w:val="18"/>
              </w:rPr>
              <w:t>CRA Rating</w:t>
            </w:r>
            <w:r>
              <w:rPr>
                <w:sz w:val="18"/>
                <w:szCs w:val="18"/>
                <w:vertAlign w:val="subscript"/>
              </w:rPr>
              <w:t xml:space="preserve"> t-1</w:t>
            </w:r>
          </w:p>
        </w:tc>
        <w:tc>
          <w:tcPr>
            <w:tcW w:w="1440" w:type="dxa"/>
            <w:tcBorders>
              <w:top w:val="nil"/>
              <w:left w:val="nil"/>
              <w:bottom w:val="nil"/>
              <w:right w:val="nil"/>
            </w:tcBorders>
          </w:tcPr>
          <w:p w14:paraId="3C2899E4"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0.090</w:t>
            </w:r>
          </w:p>
        </w:tc>
        <w:tc>
          <w:tcPr>
            <w:tcW w:w="1440" w:type="dxa"/>
            <w:tcBorders>
              <w:top w:val="nil"/>
              <w:left w:val="nil"/>
              <w:bottom w:val="nil"/>
              <w:right w:val="nil"/>
            </w:tcBorders>
          </w:tcPr>
          <w:p w14:paraId="7CA4959E" w14:textId="77777777" w:rsidR="00227620" w:rsidRPr="008F4AA8" w:rsidRDefault="00227620" w:rsidP="00F23761">
            <w:pPr>
              <w:widowControl w:val="0"/>
              <w:autoSpaceDE w:val="0"/>
              <w:autoSpaceDN w:val="0"/>
              <w:adjustRightInd w:val="0"/>
              <w:jc w:val="center"/>
              <w:rPr>
                <w:sz w:val="18"/>
                <w:szCs w:val="18"/>
              </w:rPr>
            </w:pPr>
            <w:r>
              <w:rPr>
                <w:sz w:val="18"/>
                <w:szCs w:val="18"/>
              </w:rPr>
              <w:t>-0.034***</w:t>
            </w:r>
          </w:p>
        </w:tc>
        <w:tc>
          <w:tcPr>
            <w:tcW w:w="1440" w:type="dxa"/>
            <w:tcBorders>
              <w:top w:val="nil"/>
              <w:left w:val="nil"/>
              <w:bottom w:val="nil"/>
              <w:right w:val="nil"/>
            </w:tcBorders>
          </w:tcPr>
          <w:p w14:paraId="510CCDC7"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733F1D09"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33C34950" w14:textId="77777777" w:rsidTr="00F23761">
        <w:tc>
          <w:tcPr>
            <w:tcW w:w="2667" w:type="dxa"/>
            <w:tcBorders>
              <w:top w:val="nil"/>
              <w:left w:val="nil"/>
              <w:bottom w:val="nil"/>
              <w:right w:val="nil"/>
            </w:tcBorders>
          </w:tcPr>
          <w:p w14:paraId="497C2287"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3A456F1C"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(0.080)</w:t>
            </w:r>
          </w:p>
        </w:tc>
        <w:tc>
          <w:tcPr>
            <w:tcW w:w="1440" w:type="dxa"/>
            <w:tcBorders>
              <w:top w:val="nil"/>
              <w:left w:val="nil"/>
              <w:bottom w:val="nil"/>
              <w:right w:val="nil"/>
            </w:tcBorders>
          </w:tcPr>
          <w:p w14:paraId="14C44563" w14:textId="77777777" w:rsidR="00227620" w:rsidRPr="008F4AA8" w:rsidRDefault="00227620" w:rsidP="00F23761">
            <w:pPr>
              <w:widowControl w:val="0"/>
              <w:autoSpaceDE w:val="0"/>
              <w:autoSpaceDN w:val="0"/>
              <w:adjustRightInd w:val="0"/>
              <w:jc w:val="center"/>
              <w:rPr>
                <w:sz w:val="18"/>
                <w:szCs w:val="18"/>
              </w:rPr>
            </w:pPr>
            <w:r>
              <w:rPr>
                <w:sz w:val="18"/>
                <w:szCs w:val="18"/>
              </w:rPr>
              <w:t>(0.011</w:t>
            </w:r>
            <w:r w:rsidRPr="008F4AA8">
              <w:rPr>
                <w:sz w:val="18"/>
                <w:szCs w:val="18"/>
              </w:rPr>
              <w:t>)</w:t>
            </w:r>
          </w:p>
        </w:tc>
        <w:tc>
          <w:tcPr>
            <w:tcW w:w="1440" w:type="dxa"/>
            <w:tcBorders>
              <w:top w:val="nil"/>
              <w:left w:val="nil"/>
              <w:bottom w:val="nil"/>
              <w:right w:val="nil"/>
            </w:tcBorders>
          </w:tcPr>
          <w:p w14:paraId="48A6B3FE"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3E53E69F"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736EC070" w14:textId="77777777" w:rsidTr="00F23761">
        <w:tc>
          <w:tcPr>
            <w:tcW w:w="2667" w:type="dxa"/>
            <w:tcBorders>
              <w:top w:val="nil"/>
              <w:left w:val="nil"/>
              <w:bottom w:val="nil"/>
              <w:right w:val="nil"/>
            </w:tcBorders>
          </w:tcPr>
          <w:p w14:paraId="65E05CF3" w14:textId="77777777" w:rsidR="00227620" w:rsidRPr="008F4AA8" w:rsidRDefault="00227620" w:rsidP="00F23761">
            <w:pPr>
              <w:widowControl w:val="0"/>
              <w:autoSpaceDE w:val="0"/>
              <w:autoSpaceDN w:val="0"/>
              <w:adjustRightInd w:val="0"/>
              <w:rPr>
                <w:sz w:val="18"/>
                <w:szCs w:val="18"/>
              </w:rPr>
            </w:pPr>
            <w:r w:rsidRPr="008F4AA8">
              <w:rPr>
                <w:sz w:val="18"/>
                <w:szCs w:val="18"/>
              </w:rPr>
              <w:t>CRA Rating</w:t>
            </w:r>
            <w:r>
              <w:rPr>
                <w:sz w:val="18"/>
                <w:szCs w:val="18"/>
                <w:vertAlign w:val="subscript"/>
              </w:rPr>
              <w:t xml:space="preserve"> t-1</w:t>
            </w:r>
            <w:r w:rsidRPr="008F4AA8">
              <w:rPr>
                <w:sz w:val="18"/>
                <w:szCs w:val="18"/>
              </w:rPr>
              <w:t>*CRA Change</w:t>
            </w:r>
            <w:r>
              <w:rPr>
                <w:sz w:val="18"/>
                <w:szCs w:val="18"/>
                <w:vertAlign w:val="subscript"/>
              </w:rPr>
              <w:t xml:space="preserve"> t-1</w:t>
            </w:r>
          </w:p>
        </w:tc>
        <w:tc>
          <w:tcPr>
            <w:tcW w:w="1440" w:type="dxa"/>
            <w:tcBorders>
              <w:top w:val="nil"/>
              <w:left w:val="nil"/>
              <w:bottom w:val="nil"/>
              <w:right w:val="nil"/>
            </w:tcBorders>
          </w:tcPr>
          <w:p w14:paraId="6B5ABCC7"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13090AB8" w14:textId="77777777" w:rsidR="00227620" w:rsidRPr="008F4AA8" w:rsidRDefault="00227620" w:rsidP="00F23761">
            <w:pPr>
              <w:widowControl w:val="0"/>
              <w:autoSpaceDE w:val="0"/>
              <w:autoSpaceDN w:val="0"/>
              <w:adjustRightInd w:val="0"/>
              <w:jc w:val="center"/>
              <w:rPr>
                <w:sz w:val="18"/>
                <w:szCs w:val="18"/>
              </w:rPr>
            </w:pPr>
            <w:r>
              <w:rPr>
                <w:sz w:val="18"/>
                <w:szCs w:val="18"/>
              </w:rPr>
              <w:t>-0.017**</w:t>
            </w:r>
          </w:p>
        </w:tc>
        <w:tc>
          <w:tcPr>
            <w:tcW w:w="1440" w:type="dxa"/>
            <w:tcBorders>
              <w:top w:val="nil"/>
              <w:left w:val="nil"/>
              <w:bottom w:val="nil"/>
              <w:right w:val="nil"/>
            </w:tcBorders>
          </w:tcPr>
          <w:p w14:paraId="5CECE206"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06A7EE54"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7A60F92D" w14:textId="77777777" w:rsidTr="00F23761">
        <w:trPr>
          <w:trHeight w:val="80"/>
        </w:trPr>
        <w:tc>
          <w:tcPr>
            <w:tcW w:w="2667" w:type="dxa"/>
            <w:tcBorders>
              <w:top w:val="nil"/>
              <w:left w:val="nil"/>
              <w:bottom w:val="nil"/>
              <w:right w:val="nil"/>
            </w:tcBorders>
          </w:tcPr>
          <w:p w14:paraId="7AD9842B"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05B04CA7"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57794CDA" w14:textId="77777777" w:rsidR="00227620" w:rsidRPr="008F4AA8" w:rsidRDefault="00227620" w:rsidP="00F23761">
            <w:pPr>
              <w:widowControl w:val="0"/>
              <w:autoSpaceDE w:val="0"/>
              <w:autoSpaceDN w:val="0"/>
              <w:adjustRightInd w:val="0"/>
              <w:jc w:val="center"/>
              <w:rPr>
                <w:sz w:val="18"/>
                <w:szCs w:val="18"/>
              </w:rPr>
            </w:pPr>
            <w:r>
              <w:rPr>
                <w:sz w:val="18"/>
                <w:szCs w:val="18"/>
              </w:rPr>
              <w:t>(0.008)</w:t>
            </w:r>
          </w:p>
        </w:tc>
        <w:tc>
          <w:tcPr>
            <w:tcW w:w="1440" w:type="dxa"/>
            <w:tcBorders>
              <w:top w:val="nil"/>
              <w:left w:val="nil"/>
              <w:bottom w:val="nil"/>
              <w:right w:val="nil"/>
            </w:tcBorders>
          </w:tcPr>
          <w:p w14:paraId="63862B26"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2D32367C"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2756391B" w14:textId="77777777" w:rsidTr="00F23761">
        <w:tc>
          <w:tcPr>
            <w:tcW w:w="2667" w:type="dxa"/>
            <w:tcBorders>
              <w:top w:val="nil"/>
              <w:left w:val="nil"/>
              <w:bottom w:val="nil"/>
              <w:right w:val="nil"/>
            </w:tcBorders>
          </w:tcPr>
          <w:p w14:paraId="75443425" w14:textId="77777777" w:rsidR="00227620" w:rsidRPr="008F4AA8" w:rsidRDefault="00227620" w:rsidP="00F23761">
            <w:pPr>
              <w:widowControl w:val="0"/>
              <w:autoSpaceDE w:val="0"/>
              <w:autoSpaceDN w:val="0"/>
              <w:adjustRightInd w:val="0"/>
              <w:rPr>
                <w:sz w:val="18"/>
                <w:szCs w:val="18"/>
              </w:rPr>
            </w:pPr>
            <w:r w:rsidRPr="008F4AA8">
              <w:rPr>
                <w:sz w:val="18"/>
                <w:szCs w:val="18"/>
              </w:rPr>
              <w:t>Cliff</w:t>
            </w:r>
            <w:r>
              <w:rPr>
                <w:sz w:val="18"/>
                <w:szCs w:val="18"/>
                <w:vertAlign w:val="subscript"/>
              </w:rPr>
              <w:t xml:space="preserve"> t-1</w:t>
            </w:r>
          </w:p>
        </w:tc>
        <w:tc>
          <w:tcPr>
            <w:tcW w:w="1440" w:type="dxa"/>
            <w:tcBorders>
              <w:top w:val="nil"/>
              <w:left w:val="nil"/>
              <w:bottom w:val="nil"/>
              <w:right w:val="nil"/>
            </w:tcBorders>
          </w:tcPr>
          <w:p w14:paraId="549178EF"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6BD94EA6"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0AAB30BE"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0.254</w:t>
            </w:r>
          </w:p>
        </w:tc>
        <w:tc>
          <w:tcPr>
            <w:tcW w:w="1547" w:type="dxa"/>
            <w:tcBorders>
              <w:top w:val="nil"/>
              <w:left w:val="nil"/>
              <w:bottom w:val="nil"/>
              <w:right w:val="nil"/>
            </w:tcBorders>
          </w:tcPr>
          <w:p w14:paraId="64799501" w14:textId="77777777" w:rsidR="00227620" w:rsidRPr="008F4AA8" w:rsidRDefault="00227620" w:rsidP="00F23761">
            <w:pPr>
              <w:widowControl w:val="0"/>
              <w:autoSpaceDE w:val="0"/>
              <w:autoSpaceDN w:val="0"/>
              <w:adjustRightInd w:val="0"/>
              <w:jc w:val="center"/>
              <w:rPr>
                <w:sz w:val="18"/>
                <w:szCs w:val="18"/>
              </w:rPr>
            </w:pPr>
            <w:r>
              <w:rPr>
                <w:sz w:val="18"/>
                <w:szCs w:val="18"/>
              </w:rPr>
              <w:t>-</w:t>
            </w:r>
            <w:r w:rsidRPr="008F4AA8">
              <w:rPr>
                <w:sz w:val="18"/>
                <w:szCs w:val="18"/>
              </w:rPr>
              <w:t>0.237**</w:t>
            </w:r>
          </w:p>
        </w:tc>
      </w:tr>
      <w:tr w:rsidR="00227620" w:rsidRPr="00A73D5A" w14:paraId="10886FE5" w14:textId="77777777" w:rsidTr="00F23761">
        <w:tc>
          <w:tcPr>
            <w:tcW w:w="2667" w:type="dxa"/>
            <w:tcBorders>
              <w:top w:val="nil"/>
              <w:left w:val="nil"/>
              <w:bottom w:val="nil"/>
              <w:right w:val="nil"/>
            </w:tcBorders>
          </w:tcPr>
          <w:p w14:paraId="31D9904F"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0281F5D4"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4EC0724C"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47EDB4DD"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(0.268)</w:t>
            </w:r>
          </w:p>
        </w:tc>
        <w:tc>
          <w:tcPr>
            <w:tcW w:w="1547" w:type="dxa"/>
            <w:tcBorders>
              <w:top w:val="nil"/>
              <w:left w:val="nil"/>
              <w:bottom w:val="nil"/>
              <w:right w:val="nil"/>
            </w:tcBorders>
          </w:tcPr>
          <w:p w14:paraId="0540584F"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(0.111)</w:t>
            </w:r>
          </w:p>
        </w:tc>
      </w:tr>
      <w:tr w:rsidR="00227620" w:rsidRPr="00A73D5A" w14:paraId="608628F3" w14:textId="77777777" w:rsidTr="00F23761">
        <w:tc>
          <w:tcPr>
            <w:tcW w:w="2667" w:type="dxa"/>
            <w:tcBorders>
              <w:top w:val="nil"/>
              <w:left w:val="nil"/>
              <w:bottom w:val="nil"/>
              <w:right w:val="nil"/>
            </w:tcBorders>
          </w:tcPr>
          <w:p w14:paraId="5D396993" w14:textId="77777777" w:rsidR="00227620" w:rsidRPr="008F4AA8" w:rsidRDefault="00227620" w:rsidP="00F23761">
            <w:pPr>
              <w:widowControl w:val="0"/>
              <w:autoSpaceDE w:val="0"/>
              <w:autoSpaceDN w:val="0"/>
              <w:adjustRightInd w:val="0"/>
              <w:rPr>
                <w:sz w:val="18"/>
                <w:szCs w:val="18"/>
              </w:rPr>
            </w:pPr>
            <w:r w:rsidRPr="008F4AA8">
              <w:rPr>
                <w:sz w:val="18"/>
                <w:szCs w:val="18"/>
              </w:rPr>
              <w:t>Cliff</w:t>
            </w:r>
            <w:r>
              <w:rPr>
                <w:sz w:val="18"/>
                <w:szCs w:val="18"/>
                <w:vertAlign w:val="subscript"/>
              </w:rPr>
              <w:t xml:space="preserve"> t-1</w:t>
            </w:r>
            <w:r w:rsidRPr="008F4AA8">
              <w:rPr>
                <w:sz w:val="18"/>
                <w:szCs w:val="18"/>
              </w:rPr>
              <w:t xml:space="preserve"> *CRA Change</w:t>
            </w:r>
            <w:r>
              <w:rPr>
                <w:sz w:val="18"/>
                <w:szCs w:val="18"/>
                <w:vertAlign w:val="subscript"/>
              </w:rPr>
              <w:t xml:space="preserve"> t-1</w:t>
            </w:r>
          </w:p>
        </w:tc>
        <w:tc>
          <w:tcPr>
            <w:tcW w:w="1440" w:type="dxa"/>
            <w:tcBorders>
              <w:top w:val="nil"/>
              <w:left w:val="nil"/>
              <w:bottom w:val="nil"/>
              <w:right w:val="nil"/>
            </w:tcBorders>
          </w:tcPr>
          <w:p w14:paraId="7E940DE1"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10E57D02"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4EF96A67"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5173BF7E"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-0.042</w:t>
            </w:r>
          </w:p>
        </w:tc>
      </w:tr>
      <w:tr w:rsidR="00227620" w:rsidRPr="00A73D5A" w14:paraId="4B18FEAC" w14:textId="77777777" w:rsidTr="00F23761">
        <w:tc>
          <w:tcPr>
            <w:tcW w:w="2667" w:type="dxa"/>
            <w:tcBorders>
              <w:top w:val="nil"/>
              <w:left w:val="nil"/>
              <w:bottom w:val="nil"/>
              <w:right w:val="nil"/>
            </w:tcBorders>
          </w:tcPr>
          <w:p w14:paraId="15DDECDD" w14:textId="77777777" w:rsidR="00227620" w:rsidRPr="008F4AA8" w:rsidRDefault="00227620" w:rsidP="00F23761">
            <w:pPr>
              <w:widowControl w:val="0"/>
              <w:autoSpaceDE w:val="0"/>
              <w:autoSpaceDN w:val="0"/>
              <w:adjustRightInd w:val="0"/>
              <w:rPr>
                <w:sz w:val="18"/>
                <w:szCs w:val="18"/>
              </w:rPr>
            </w:pPr>
          </w:p>
        </w:tc>
        <w:tc>
          <w:tcPr>
            <w:tcW w:w="1440" w:type="dxa"/>
            <w:tcBorders>
              <w:top w:val="nil"/>
              <w:left w:val="nil"/>
              <w:bottom w:val="nil"/>
              <w:right w:val="nil"/>
            </w:tcBorders>
          </w:tcPr>
          <w:p w14:paraId="7DD4940D"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5F40B8A6"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50F890F2"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6ADD692E"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(0.601)</w:t>
            </w:r>
          </w:p>
        </w:tc>
      </w:tr>
      <w:tr w:rsidR="00227620" w:rsidRPr="00A73D5A" w14:paraId="2222D74D" w14:textId="77777777" w:rsidTr="00F23761">
        <w:tc>
          <w:tcPr>
            <w:tcW w:w="2667" w:type="dxa"/>
            <w:tcBorders>
              <w:top w:val="nil"/>
              <w:left w:val="nil"/>
              <w:bottom w:val="nil"/>
              <w:right w:val="nil"/>
            </w:tcBorders>
          </w:tcPr>
          <w:p w14:paraId="18EEFB28" w14:textId="77777777" w:rsidR="00227620" w:rsidRPr="00A73D5A" w:rsidRDefault="00227620" w:rsidP="00F23761">
            <w:pPr>
              <w:widowControl w:val="0"/>
              <w:autoSpaceDE w:val="0"/>
              <w:autoSpaceDN w:val="0"/>
              <w:adjustRightInd w:val="0"/>
              <w:rPr>
                <w:i/>
                <w:sz w:val="20"/>
                <w:szCs w:val="20"/>
              </w:rPr>
            </w:pPr>
            <w:r w:rsidRPr="00A73D5A">
              <w:rPr>
                <w:i/>
                <w:sz w:val="20"/>
                <w:szCs w:val="20"/>
              </w:rPr>
              <w:t>Economic Controls</w:t>
            </w:r>
          </w:p>
        </w:tc>
        <w:tc>
          <w:tcPr>
            <w:tcW w:w="1440" w:type="dxa"/>
            <w:tcBorders>
              <w:top w:val="nil"/>
              <w:left w:val="nil"/>
              <w:bottom w:val="nil"/>
              <w:right w:val="nil"/>
            </w:tcBorders>
          </w:tcPr>
          <w:p w14:paraId="2325EBE0"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00D6A8A6"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nil"/>
              <w:right w:val="nil"/>
            </w:tcBorders>
          </w:tcPr>
          <w:p w14:paraId="4610AB97" w14:textId="77777777" w:rsidR="00227620" w:rsidRPr="008F4AA8" w:rsidRDefault="00227620" w:rsidP="00F23761">
            <w:pPr>
              <w:widowControl w:val="0"/>
              <w:autoSpaceDE w:val="0"/>
              <w:autoSpaceDN w:val="0"/>
              <w:adjustRightInd w:val="0"/>
              <w:jc w:val="center"/>
              <w:rPr>
                <w:sz w:val="18"/>
                <w:szCs w:val="18"/>
              </w:rPr>
            </w:pPr>
          </w:p>
        </w:tc>
        <w:tc>
          <w:tcPr>
            <w:tcW w:w="1547" w:type="dxa"/>
            <w:tcBorders>
              <w:top w:val="nil"/>
              <w:left w:val="nil"/>
              <w:bottom w:val="nil"/>
              <w:right w:val="nil"/>
            </w:tcBorders>
          </w:tcPr>
          <w:p w14:paraId="08939E0C" w14:textId="77777777" w:rsidR="00227620" w:rsidRPr="008F4AA8" w:rsidRDefault="00227620" w:rsidP="00F23761">
            <w:pPr>
              <w:widowControl w:val="0"/>
              <w:autoSpaceDE w:val="0"/>
              <w:autoSpaceDN w:val="0"/>
              <w:adjustRightInd w:val="0"/>
              <w:jc w:val="center"/>
              <w:rPr>
                <w:sz w:val="18"/>
                <w:szCs w:val="18"/>
              </w:rPr>
            </w:pPr>
          </w:p>
        </w:tc>
      </w:tr>
      <w:tr w:rsidR="00227620" w:rsidRPr="00A73D5A" w14:paraId="62FA8FF5" w14:textId="77777777" w:rsidTr="00F23761">
        <w:tc>
          <w:tcPr>
            <w:tcW w:w="2667" w:type="dxa"/>
            <w:tcBorders>
              <w:top w:val="nil"/>
              <w:left w:val="nil"/>
              <w:bottom w:val="nil"/>
              <w:right w:val="nil"/>
            </w:tcBorders>
          </w:tcPr>
          <w:p w14:paraId="2DAA6D81"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xml:space="preserve">GDP (ln)  </w:t>
            </w:r>
          </w:p>
        </w:tc>
        <w:tc>
          <w:tcPr>
            <w:tcW w:w="1440" w:type="dxa"/>
            <w:tcBorders>
              <w:top w:val="nil"/>
              <w:left w:val="nil"/>
              <w:bottom w:val="nil"/>
              <w:right w:val="nil"/>
            </w:tcBorders>
          </w:tcPr>
          <w:p w14:paraId="7E37C11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-0.222</w:t>
            </w:r>
          </w:p>
        </w:tc>
        <w:tc>
          <w:tcPr>
            <w:tcW w:w="1440" w:type="dxa"/>
            <w:tcBorders>
              <w:top w:val="nil"/>
              <w:left w:val="nil"/>
              <w:bottom w:val="nil"/>
              <w:right w:val="nil"/>
            </w:tcBorders>
          </w:tcPr>
          <w:p w14:paraId="3BF8217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-0.069</w:t>
            </w:r>
          </w:p>
        </w:tc>
        <w:tc>
          <w:tcPr>
            <w:tcW w:w="1440" w:type="dxa"/>
            <w:tcBorders>
              <w:top w:val="nil"/>
              <w:left w:val="nil"/>
              <w:bottom w:val="nil"/>
              <w:right w:val="nil"/>
            </w:tcBorders>
          </w:tcPr>
          <w:p w14:paraId="3927D6F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-0.169</w:t>
            </w:r>
          </w:p>
        </w:tc>
        <w:tc>
          <w:tcPr>
            <w:tcW w:w="1547" w:type="dxa"/>
            <w:tcBorders>
              <w:top w:val="nil"/>
              <w:left w:val="nil"/>
              <w:bottom w:val="nil"/>
              <w:right w:val="nil"/>
            </w:tcBorders>
          </w:tcPr>
          <w:p w14:paraId="486EF003"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-0.170</w:t>
            </w:r>
          </w:p>
        </w:tc>
      </w:tr>
      <w:tr w:rsidR="00227620" w:rsidRPr="00A73D5A" w14:paraId="0A0742B9" w14:textId="77777777" w:rsidTr="00F23761">
        <w:tc>
          <w:tcPr>
            <w:tcW w:w="2667" w:type="dxa"/>
            <w:tcBorders>
              <w:top w:val="nil"/>
              <w:left w:val="nil"/>
              <w:bottom w:val="nil"/>
              <w:right w:val="nil"/>
            </w:tcBorders>
          </w:tcPr>
          <w:p w14:paraId="4171A749"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402B69F8"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(0.207)</w:t>
            </w:r>
          </w:p>
        </w:tc>
        <w:tc>
          <w:tcPr>
            <w:tcW w:w="1440" w:type="dxa"/>
            <w:tcBorders>
              <w:top w:val="nil"/>
              <w:left w:val="nil"/>
              <w:bottom w:val="nil"/>
              <w:right w:val="nil"/>
            </w:tcBorders>
          </w:tcPr>
          <w:p w14:paraId="5C8D2FC0"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(0.153)</w:t>
            </w:r>
          </w:p>
        </w:tc>
        <w:tc>
          <w:tcPr>
            <w:tcW w:w="1440" w:type="dxa"/>
            <w:tcBorders>
              <w:top w:val="nil"/>
              <w:left w:val="nil"/>
              <w:bottom w:val="nil"/>
              <w:right w:val="nil"/>
            </w:tcBorders>
          </w:tcPr>
          <w:p w14:paraId="2F6DBEB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(0.103)</w:t>
            </w:r>
          </w:p>
        </w:tc>
        <w:tc>
          <w:tcPr>
            <w:tcW w:w="1547" w:type="dxa"/>
            <w:tcBorders>
              <w:top w:val="nil"/>
              <w:left w:val="nil"/>
              <w:bottom w:val="nil"/>
              <w:right w:val="nil"/>
            </w:tcBorders>
          </w:tcPr>
          <w:p w14:paraId="203AC79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(0.103)</w:t>
            </w:r>
          </w:p>
        </w:tc>
      </w:tr>
      <w:tr w:rsidR="00227620" w:rsidRPr="00A73D5A" w14:paraId="1AFFE8CA" w14:textId="77777777" w:rsidTr="00F23761">
        <w:tc>
          <w:tcPr>
            <w:tcW w:w="2667" w:type="dxa"/>
            <w:tcBorders>
              <w:top w:val="nil"/>
              <w:left w:val="nil"/>
              <w:bottom w:val="nil"/>
              <w:right w:val="nil"/>
            </w:tcBorders>
          </w:tcPr>
          <w:p w14:paraId="53977166" w14:textId="77777777" w:rsidR="00227620" w:rsidRPr="00A73D5A" w:rsidRDefault="00227620" w:rsidP="00F23761">
            <w:pPr>
              <w:widowControl w:val="0"/>
              <w:autoSpaceDE w:val="0"/>
              <w:autoSpaceDN w:val="0"/>
              <w:adjustRightInd w:val="0"/>
              <w:ind w:left="432"/>
              <w:rPr>
                <w:sz w:val="20"/>
                <w:szCs w:val="20"/>
              </w:rPr>
            </w:pPr>
            <w:r>
              <w:rPr>
                <w:sz w:val="20"/>
                <w:szCs w:val="20"/>
              </w:rPr>
              <w:t>GDP Growth</w:t>
            </w:r>
          </w:p>
        </w:tc>
        <w:tc>
          <w:tcPr>
            <w:tcW w:w="1440" w:type="dxa"/>
            <w:tcBorders>
              <w:top w:val="nil"/>
              <w:left w:val="nil"/>
              <w:bottom w:val="nil"/>
              <w:right w:val="nil"/>
            </w:tcBorders>
          </w:tcPr>
          <w:p w14:paraId="73E626C0"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0.059</w:t>
            </w:r>
          </w:p>
        </w:tc>
        <w:tc>
          <w:tcPr>
            <w:tcW w:w="1440" w:type="dxa"/>
            <w:tcBorders>
              <w:top w:val="nil"/>
              <w:left w:val="nil"/>
              <w:bottom w:val="nil"/>
              <w:right w:val="nil"/>
            </w:tcBorders>
          </w:tcPr>
          <w:p w14:paraId="5F6985A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0.040</w:t>
            </w:r>
          </w:p>
        </w:tc>
        <w:tc>
          <w:tcPr>
            <w:tcW w:w="1440" w:type="dxa"/>
            <w:tcBorders>
              <w:top w:val="nil"/>
              <w:left w:val="nil"/>
              <w:bottom w:val="nil"/>
              <w:right w:val="nil"/>
            </w:tcBorders>
          </w:tcPr>
          <w:p w14:paraId="6E38C203"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-0.014</w:t>
            </w:r>
          </w:p>
        </w:tc>
        <w:tc>
          <w:tcPr>
            <w:tcW w:w="1547" w:type="dxa"/>
            <w:tcBorders>
              <w:top w:val="nil"/>
              <w:left w:val="nil"/>
              <w:bottom w:val="nil"/>
              <w:right w:val="nil"/>
            </w:tcBorders>
          </w:tcPr>
          <w:p w14:paraId="1277DA5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-0.013</w:t>
            </w:r>
          </w:p>
        </w:tc>
      </w:tr>
      <w:tr w:rsidR="00227620" w:rsidRPr="00A73D5A" w14:paraId="502C6452" w14:textId="77777777" w:rsidTr="00F23761">
        <w:tc>
          <w:tcPr>
            <w:tcW w:w="2667" w:type="dxa"/>
            <w:tcBorders>
              <w:top w:val="nil"/>
              <w:left w:val="nil"/>
              <w:bottom w:val="nil"/>
              <w:right w:val="nil"/>
            </w:tcBorders>
          </w:tcPr>
          <w:p w14:paraId="66925529"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16DA068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(0.043)</w:t>
            </w:r>
          </w:p>
        </w:tc>
        <w:tc>
          <w:tcPr>
            <w:tcW w:w="1440" w:type="dxa"/>
            <w:tcBorders>
              <w:top w:val="nil"/>
              <w:left w:val="nil"/>
              <w:bottom w:val="nil"/>
              <w:right w:val="nil"/>
            </w:tcBorders>
          </w:tcPr>
          <w:p w14:paraId="4539FDFA"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(0.028)</w:t>
            </w:r>
          </w:p>
        </w:tc>
        <w:tc>
          <w:tcPr>
            <w:tcW w:w="1440" w:type="dxa"/>
            <w:tcBorders>
              <w:top w:val="nil"/>
              <w:left w:val="nil"/>
              <w:bottom w:val="nil"/>
              <w:right w:val="nil"/>
            </w:tcBorders>
          </w:tcPr>
          <w:p w14:paraId="5CD146D8"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(0.038)</w:t>
            </w:r>
          </w:p>
        </w:tc>
        <w:tc>
          <w:tcPr>
            <w:tcW w:w="1547" w:type="dxa"/>
            <w:tcBorders>
              <w:top w:val="nil"/>
              <w:left w:val="nil"/>
              <w:bottom w:val="nil"/>
              <w:right w:val="nil"/>
            </w:tcBorders>
          </w:tcPr>
          <w:p w14:paraId="6397C34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(0.033)</w:t>
            </w:r>
          </w:p>
        </w:tc>
      </w:tr>
      <w:tr w:rsidR="00227620" w:rsidRPr="00A73D5A" w14:paraId="18E59C21" w14:textId="77777777" w:rsidTr="00F23761">
        <w:tc>
          <w:tcPr>
            <w:tcW w:w="2667" w:type="dxa"/>
            <w:tcBorders>
              <w:top w:val="nil"/>
              <w:left w:val="nil"/>
              <w:bottom w:val="nil"/>
              <w:right w:val="nil"/>
            </w:tcBorders>
          </w:tcPr>
          <w:p w14:paraId="52118796"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Inflation</w:t>
            </w:r>
          </w:p>
        </w:tc>
        <w:tc>
          <w:tcPr>
            <w:tcW w:w="1440" w:type="dxa"/>
            <w:tcBorders>
              <w:top w:val="nil"/>
              <w:left w:val="nil"/>
              <w:bottom w:val="nil"/>
              <w:right w:val="nil"/>
            </w:tcBorders>
          </w:tcPr>
          <w:p w14:paraId="058B719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c>
          <w:tcPr>
            <w:tcW w:w="1440" w:type="dxa"/>
            <w:tcBorders>
              <w:top w:val="nil"/>
              <w:left w:val="nil"/>
              <w:bottom w:val="nil"/>
              <w:right w:val="nil"/>
            </w:tcBorders>
          </w:tcPr>
          <w:p w14:paraId="519271F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c>
          <w:tcPr>
            <w:tcW w:w="1440" w:type="dxa"/>
            <w:tcBorders>
              <w:top w:val="nil"/>
              <w:left w:val="nil"/>
              <w:bottom w:val="nil"/>
              <w:right w:val="nil"/>
            </w:tcBorders>
          </w:tcPr>
          <w:p w14:paraId="7A2C14E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c>
          <w:tcPr>
            <w:tcW w:w="1547" w:type="dxa"/>
            <w:tcBorders>
              <w:top w:val="nil"/>
              <w:left w:val="nil"/>
              <w:bottom w:val="nil"/>
              <w:right w:val="nil"/>
            </w:tcBorders>
          </w:tcPr>
          <w:p w14:paraId="082BF1B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r>
      <w:tr w:rsidR="00227620" w:rsidRPr="00A73D5A" w14:paraId="28B3E933" w14:textId="77777777" w:rsidTr="00F23761">
        <w:tc>
          <w:tcPr>
            <w:tcW w:w="2667" w:type="dxa"/>
            <w:tcBorders>
              <w:top w:val="nil"/>
              <w:left w:val="nil"/>
              <w:bottom w:val="nil"/>
              <w:right w:val="nil"/>
            </w:tcBorders>
          </w:tcPr>
          <w:p w14:paraId="3BA367DE"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6D48D3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c>
          <w:tcPr>
            <w:tcW w:w="1440" w:type="dxa"/>
            <w:tcBorders>
              <w:top w:val="nil"/>
              <w:left w:val="nil"/>
              <w:bottom w:val="nil"/>
              <w:right w:val="nil"/>
            </w:tcBorders>
          </w:tcPr>
          <w:p w14:paraId="233B0B9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c>
          <w:tcPr>
            <w:tcW w:w="1440" w:type="dxa"/>
            <w:tcBorders>
              <w:top w:val="nil"/>
              <w:left w:val="nil"/>
              <w:bottom w:val="nil"/>
              <w:right w:val="nil"/>
            </w:tcBorders>
          </w:tcPr>
          <w:p w14:paraId="2B39778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c>
          <w:tcPr>
            <w:tcW w:w="1547" w:type="dxa"/>
            <w:tcBorders>
              <w:top w:val="nil"/>
              <w:left w:val="nil"/>
              <w:bottom w:val="nil"/>
              <w:right w:val="nil"/>
            </w:tcBorders>
          </w:tcPr>
          <w:p w14:paraId="56AC3D2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(0.000)</w:t>
            </w:r>
          </w:p>
        </w:tc>
      </w:tr>
      <w:tr w:rsidR="00227620" w:rsidRPr="00A73D5A" w14:paraId="0D93984A" w14:textId="77777777" w:rsidTr="00F23761">
        <w:tc>
          <w:tcPr>
            <w:tcW w:w="2667" w:type="dxa"/>
            <w:tcBorders>
              <w:top w:val="nil"/>
              <w:left w:val="nil"/>
              <w:bottom w:val="nil"/>
              <w:right w:val="nil"/>
            </w:tcBorders>
          </w:tcPr>
          <w:p w14:paraId="19061B0D"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xml:space="preserve">Current Account Balance </w:t>
            </w:r>
          </w:p>
        </w:tc>
        <w:tc>
          <w:tcPr>
            <w:tcW w:w="1440" w:type="dxa"/>
            <w:tcBorders>
              <w:top w:val="nil"/>
              <w:left w:val="nil"/>
              <w:bottom w:val="nil"/>
              <w:right w:val="nil"/>
            </w:tcBorders>
          </w:tcPr>
          <w:p w14:paraId="1A488D2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-0.005</w:t>
            </w:r>
          </w:p>
        </w:tc>
        <w:tc>
          <w:tcPr>
            <w:tcW w:w="1440" w:type="dxa"/>
            <w:tcBorders>
              <w:top w:val="nil"/>
              <w:left w:val="nil"/>
              <w:bottom w:val="nil"/>
              <w:right w:val="nil"/>
            </w:tcBorders>
          </w:tcPr>
          <w:p w14:paraId="6C5CCDD0"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-0.004</w:t>
            </w:r>
          </w:p>
        </w:tc>
        <w:tc>
          <w:tcPr>
            <w:tcW w:w="1440" w:type="dxa"/>
            <w:tcBorders>
              <w:top w:val="nil"/>
              <w:left w:val="nil"/>
              <w:bottom w:val="nil"/>
              <w:right w:val="nil"/>
            </w:tcBorders>
          </w:tcPr>
          <w:p w14:paraId="3F5095E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-0.020**</w:t>
            </w:r>
          </w:p>
        </w:tc>
        <w:tc>
          <w:tcPr>
            <w:tcW w:w="1547" w:type="dxa"/>
            <w:tcBorders>
              <w:top w:val="nil"/>
              <w:left w:val="nil"/>
              <w:bottom w:val="nil"/>
              <w:right w:val="nil"/>
            </w:tcBorders>
          </w:tcPr>
          <w:p w14:paraId="11949E8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-0.020**</w:t>
            </w:r>
          </w:p>
        </w:tc>
      </w:tr>
      <w:tr w:rsidR="00227620" w:rsidRPr="00A73D5A" w14:paraId="4A750122" w14:textId="77777777" w:rsidTr="00F23761">
        <w:tc>
          <w:tcPr>
            <w:tcW w:w="2667" w:type="dxa"/>
            <w:tcBorders>
              <w:top w:val="nil"/>
              <w:left w:val="nil"/>
              <w:bottom w:val="nil"/>
              <w:right w:val="nil"/>
            </w:tcBorders>
          </w:tcPr>
          <w:p w14:paraId="7245F52B"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0DB6BD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(0.011)</w:t>
            </w:r>
          </w:p>
        </w:tc>
        <w:tc>
          <w:tcPr>
            <w:tcW w:w="1440" w:type="dxa"/>
            <w:tcBorders>
              <w:top w:val="nil"/>
              <w:left w:val="nil"/>
              <w:bottom w:val="nil"/>
              <w:right w:val="nil"/>
            </w:tcBorders>
          </w:tcPr>
          <w:p w14:paraId="7CC5867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(0.011)</w:t>
            </w:r>
          </w:p>
        </w:tc>
        <w:tc>
          <w:tcPr>
            <w:tcW w:w="1440" w:type="dxa"/>
            <w:tcBorders>
              <w:top w:val="nil"/>
              <w:left w:val="nil"/>
              <w:bottom w:val="nil"/>
              <w:right w:val="nil"/>
            </w:tcBorders>
          </w:tcPr>
          <w:p w14:paraId="40C5C37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(0.009)</w:t>
            </w:r>
          </w:p>
        </w:tc>
        <w:tc>
          <w:tcPr>
            <w:tcW w:w="1547" w:type="dxa"/>
            <w:tcBorders>
              <w:top w:val="nil"/>
              <w:left w:val="nil"/>
              <w:bottom w:val="nil"/>
              <w:right w:val="nil"/>
            </w:tcBorders>
          </w:tcPr>
          <w:p w14:paraId="7DE80E2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(0.008)</w:t>
            </w:r>
          </w:p>
        </w:tc>
      </w:tr>
      <w:tr w:rsidR="00227620" w:rsidRPr="00A73D5A" w14:paraId="49367BBB" w14:textId="77777777" w:rsidTr="00F23761">
        <w:tc>
          <w:tcPr>
            <w:tcW w:w="2667" w:type="dxa"/>
            <w:tcBorders>
              <w:top w:val="nil"/>
              <w:left w:val="nil"/>
              <w:bottom w:val="nil"/>
              <w:right w:val="nil"/>
            </w:tcBorders>
          </w:tcPr>
          <w:p w14:paraId="05B94A19"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Natural Resources</w:t>
            </w:r>
          </w:p>
        </w:tc>
        <w:tc>
          <w:tcPr>
            <w:tcW w:w="1440" w:type="dxa"/>
            <w:tcBorders>
              <w:top w:val="nil"/>
              <w:left w:val="nil"/>
              <w:bottom w:val="nil"/>
              <w:right w:val="nil"/>
            </w:tcBorders>
          </w:tcPr>
          <w:p w14:paraId="305C6545"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-0.020</w:t>
            </w:r>
          </w:p>
        </w:tc>
        <w:tc>
          <w:tcPr>
            <w:tcW w:w="1440" w:type="dxa"/>
            <w:tcBorders>
              <w:top w:val="nil"/>
              <w:left w:val="nil"/>
              <w:bottom w:val="nil"/>
              <w:right w:val="nil"/>
            </w:tcBorders>
          </w:tcPr>
          <w:p w14:paraId="63A5C6C8"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-0.028***</w:t>
            </w:r>
          </w:p>
        </w:tc>
        <w:tc>
          <w:tcPr>
            <w:tcW w:w="1440" w:type="dxa"/>
            <w:tcBorders>
              <w:top w:val="nil"/>
              <w:left w:val="nil"/>
              <w:bottom w:val="nil"/>
              <w:right w:val="nil"/>
            </w:tcBorders>
          </w:tcPr>
          <w:p w14:paraId="69C7C1C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-0.025**</w:t>
            </w:r>
          </w:p>
        </w:tc>
        <w:tc>
          <w:tcPr>
            <w:tcW w:w="1547" w:type="dxa"/>
            <w:tcBorders>
              <w:top w:val="nil"/>
              <w:left w:val="nil"/>
              <w:bottom w:val="nil"/>
              <w:right w:val="nil"/>
            </w:tcBorders>
          </w:tcPr>
          <w:p w14:paraId="2F61779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-0.024**</w:t>
            </w:r>
          </w:p>
        </w:tc>
      </w:tr>
      <w:tr w:rsidR="00227620" w:rsidRPr="00A73D5A" w14:paraId="6DDAB727" w14:textId="77777777" w:rsidTr="00F23761">
        <w:tc>
          <w:tcPr>
            <w:tcW w:w="2667" w:type="dxa"/>
            <w:tcBorders>
              <w:top w:val="nil"/>
              <w:left w:val="nil"/>
              <w:bottom w:val="nil"/>
              <w:right w:val="nil"/>
            </w:tcBorders>
          </w:tcPr>
          <w:p w14:paraId="4A358987"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2E9DCA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(0.012)</w:t>
            </w:r>
          </w:p>
        </w:tc>
        <w:tc>
          <w:tcPr>
            <w:tcW w:w="1440" w:type="dxa"/>
            <w:tcBorders>
              <w:top w:val="nil"/>
              <w:left w:val="nil"/>
              <w:bottom w:val="nil"/>
              <w:right w:val="nil"/>
            </w:tcBorders>
          </w:tcPr>
          <w:p w14:paraId="60C2DFF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(0.010)</w:t>
            </w:r>
          </w:p>
        </w:tc>
        <w:tc>
          <w:tcPr>
            <w:tcW w:w="1440" w:type="dxa"/>
            <w:tcBorders>
              <w:top w:val="nil"/>
              <w:left w:val="nil"/>
              <w:bottom w:val="nil"/>
              <w:right w:val="nil"/>
            </w:tcBorders>
          </w:tcPr>
          <w:p w14:paraId="2F17C74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(0.012)</w:t>
            </w:r>
          </w:p>
        </w:tc>
        <w:tc>
          <w:tcPr>
            <w:tcW w:w="1547" w:type="dxa"/>
            <w:tcBorders>
              <w:top w:val="nil"/>
              <w:left w:val="nil"/>
              <w:bottom w:val="nil"/>
              <w:right w:val="nil"/>
            </w:tcBorders>
          </w:tcPr>
          <w:p w14:paraId="3E44BB85"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(0.010)</w:t>
            </w:r>
          </w:p>
        </w:tc>
      </w:tr>
      <w:tr w:rsidR="00227620" w:rsidRPr="00A73D5A" w14:paraId="219BD3FC" w14:textId="77777777" w:rsidTr="00F23761">
        <w:tc>
          <w:tcPr>
            <w:tcW w:w="2667" w:type="dxa"/>
            <w:tcBorders>
              <w:top w:val="nil"/>
              <w:left w:val="nil"/>
              <w:bottom w:val="nil"/>
              <w:right w:val="nil"/>
            </w:tcBorders>
          </w:tcPr>
          <w:p w14:paraId="7AB14B33"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Trade (% GDP)</w:t>
            </w:r>
          </w:p>
        </w:tc>
        <w:tc>
          <w:tcPr>
            <w:tcW w:w="1440" w:type="dxa"/>
            <w:tcBorders>
              <w:top w:val="nil"/>
              <w:left w:val="nil"/>
              <w:bottom w:val="nil"/>
              <w:right w:val="nil"/>
            </w:tcBorders>
          </w:tcPr>
          <w:p w14:paraId="7E9EE36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c>
          <w:tcPr>
            <w:tcW w:w="1440" w:type="dxa"/>
            <w:tcBorders>
              <w:top w:val="nil"/>
              <w:left w:val="nil"/>
              <w:bottom w:val="nil"/>
              <w:right w:val="nil"/>
            </w:tcBorders>
          </w:tcPr>
          <w:p w14:paraId="3087CF33"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c>
          <w:tcPr>
            <w:tcW w:w="1440" w:type="dxa"/>
            <w:tcBorders>
              <w:top w:val="nil"/>
              <w:left w:val="nil"/>
              <w:bottom w:val="nil"/>
              <w:right w:val="nil"/>
            </w:tcBorders>
          </w:tcPr>
          <w:p w14:paraId="6524A21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0.006*</w:t>
            </w:r>
          </w:p>
        </w:tc>
        <w:tc>
          <w:tcPr>
            <w:tcW w:w="1547" w:type="dxa"/>
            <w:tcBorders>
              <w:top w:val="nil"/>
              <w:left w:val="nil"/>
              <w:bottom w:val="nil"/>
              <w:right w:val="nil"/>
            </w:tcBorders>
          </w:tcPr>
          <w:p w14:paraId="496ACF3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0.006*</w:t>
            </w:r>
          </w:p>
        </w:tc>
      </w:tr>
      <w:tr w:rsidR="00227620" w:rsidRPr="00A73D5A" w14:paraId="24B8D1FD" w14:textId="77777777" w:rsidTr="00F23761">
        <w:tc>
          <w:tcPr>
            <w:tcW w:w="2667" w:type="dxa"/>
            <w:tcBorders>
              <w:top w:val="nil"/>
              <w:left w:val="nil"/>
              <w:bottom w:val="nil"/>
              <w:right w:val="nil"/>
            </w:tcBorders>
          </w:tcPr>
          <w:p w14:paraId="72203912"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593A4F2A"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(0.004)</w:t>
            </w:r>
          </w:p>
        </w:tc>
        <w:tc>
          <w:tcPr>
            <w:tcW w:w="1440" w:type="dxa"/>
            <w:tcBorders>
              <w:top w:val="nil"/>
              <w:left w:val="nil"/>
              <w:bottom w:val="nil"/>
              <w:right w:val="nil"/>
            </w:tcBorders>
          </w:tcPr>
          <w:p w14:paraId="2CFBE031"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(0.004)</w:t>
            </w:r>
          </w:p>
        </w:tc>
        <w:tc>
          <w:tcPr>
            <w:tcW w:w="1440" w:type="dxa"/>
            <w:tcBorders>
              <w:top w:val="nil"/>
              <w:left w:val="nil"/>
              <w:bottom w:val="nil"/>
              <w:right w:val="nil"/>
            </w:tcBorders>
          </w:tcPr>
          <w:p w14:paraId="55D47AC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(0.003)</w:t>
            </w:r>
          </w:p>
        </w:tc>
        <w:tc>
          <w:tcPr>
            <w:tcW w:w="1547" w:type="dxa"/>
            <w:tcBorders>
              <w:top w:val="nil"/>
              <w:left w:val="nil"/>
              <w:bottom w:val="nil"/>
              <w:right w:val="nil"/>
            </w:tcBorders>
          </w:tcPr>
          <w:p w14:paraId="537759B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(0.003)</w:t>
            </w:r>
          </w:p>
        </w:tc>
      </w:tr>
      <w:tr w:rsidR="00227620" w:rsidRPr="00A73D5A" w14:paraId="3AF2F44D" w14:textId="77777777" w:rsidTr="00F23761">
        <w:tc>
          <w:tcPr>
            <w:tcW w:w="2667" w:type="dxa"/>
            <w:tcBorders>
              <w:top w:val="nil"/>
              <w:left w:val="nil"/>
              <w:bottom w:val="nil"/>
              <w:right w:val="nil"/>
            </w:tcBorders>
          </w:tcPr>
          <w:p w14:paraId="615CA5F5" w14:textId="77777777" w:rsidR="00227620" w:rsidRPr="00A73D5A" w:rsidRDefault="00227620" w:rsidP="00F23761">
            <w:pPr>
              <w:widowControl w:val="0"/>
              <w:autoSpaceDE w:val="0"/>
              <w:autoSpaceDN w:val="0"/>
              <w:adjustRightInd w:val="0"/>
              <w:ind w:left="460"/>
              <w:rPr>
                <w:sz w:val="20"/>
                <w:szCs w:val="20"/>
              </w:rPr>
            </w:pPr>
            <w:r>
              <w:rPr>
                <w:sz w:val="20"/>
                <w:szCs w:val="20"/>
              </w:rPr>
              <w:t>Unemployment</w:t>
            </w:r>
          </w:p>
        </w:tc>
        <w:tc>
          <w:tcPr>
            <w:tcW w:w="1440" w:type="dxa"/>
            <w:tcBorders>
              <w:top w:val="nil"/>
              <w:left w:val="nil"/>
              <w:bottom w:val="nil"/>
              <w:right w:val="nil"/>
            </w:tcBorders>
          </w:tcPr>
          <w:p w14:paraId="3A579A0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0.019</w:t>
            </w:r>
          </w:p>
        </w:tc>
        <w:tc>
          <w:tcPr>
            <w:tcW w:w="1440" w:type="dxa"/>
            <w:tcBorders>
              <w:top w:val="nil"/>
              <w:left w:val="nil"/>
              <w:bottom w:val="nil"/>
              <w:right w:val="nil"/>
            </w:tcBorders>
          </w:tcPr>
          <w:p w14:paraId="4DBD835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-0.028</w:t>
            </w:r>
          </w:p>
        </w:tc>
        <w:tc>
          <w:tcPr>
            <w:tcW w:w="1440" w:type="dxa"/>
            <w:tcBorders>
              <w:top w:val="nil"/>
              <w:left w:val="nil"/>
              <w:bottom w:val="nil"/>
              <w:right w:val="nil"/>
            </w:tcBorders>
          </w:tcPr>
          <w:p w14:paraId="7A659226"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-0.066</w:t>
            </w:r>
          </w:p>
        </w:tc>
        <w:tc>
          <w:tcPr>
            <w:tcW w:w="1547" w:type="dxa"/>
            <w:tcBorders>
              <w:top w:val="nil"/>
              <w:left w:val="nil"/>
              <w:bottom w:val="nil"/>
              <w:right w:val="nil"/>
            </w:tcBorders>
          </w:tcPr>
          <w:p w14:paraId="25A4B650"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-0.065</w:t>
            </w:r>
          </w:p>
        </w:tc>
      </w:tr>
      <w:tr w:rsidR="00227620" w:rsidRPr="00A73D5A" w14:paraId="4BE5A191" w14:textId="77777777" w:rsidTr="00F23761">
        <w:tc>
          <w:tcPr>
            <w:tcW w:w="2667" w:type="dxa"/>
            <w:tcBorders>
              <w:top w:val="nil"/>
              <w:left w:val="nil"/>
              <w:bottom w:val="nil"/>
              <w:right w:val="nil"/>
            </w:tcBorders>
          </w:tcPr>
          <w:p w14:paraId="159314A1"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468B121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(0.101)</w:t>
            </w:r>
          </w:p>
        </w:tc>
        <w:tc>
          <w:tcPr>
            <w:tcW w:w="1440" w:type="dxa"/>
            <w:tcBorders>
              <w:top w:val="nil"/>
              <w:left w:val="nil"/>
              <w:bottom w:val="nil"/>
              <w:right w:val="nil"/>
            </w:tcBorders>
          </w:tcPr>
          <w:p w14:paraId="6042FA7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(0.080)</w:t>
            </w:r>
          </w:p>
        </w:tc>
        <w:tc>
          <w:tcPr>
            <w:tcW w:w="1440" w:type="dxa"/>
            <w:tcBorders>
              <w:top w:val="nil"/>
              <w:left w:val="nil"/>
              <w:bottom w:val="nil"/>
              <w:right w:val="nil"/>
            </w:tcBorders>
          </w:tcPr>
          <w:p w14:paraId="0490755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(0.056)</w:t>
            </w:r>
          </w:p>
        </w:tc>
        <w:tc>
          <w:tcPr>
            <w:tcW w:w="1547" w:type="dxa"/>
            <w:tcBorders>
              <w:top w:val="nil"/>
              <w:left w:val="nil"/>
              <w:bottom w:val="nil"/>
              <w:right w:val="nil"/>
            </w:tcBorders>
          </w:tcPr>
          <w:p w14:paraId="34F23B9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(0.054)</w:t>
            </w:r>
          </w:p>
        </w:tc>
      </w:tr>
      <w:tr w:rsidR="00227620" w:rsidRPr="00A73D5A" w14:paraId="2D7275AB" w14:textId="77777777" w:rsidTr="00F23761">
        <w:tc>
          <w:tcPr>
            <w:tcW w:w="2667" w:type="dxa"/>
            <w:tcBorders>
              <w:top w:val="nil"/>
              <w:left w:val="nil"/>
              <w:bottom w:val="nil"/>
              <w:right w:val="nil"/>
            </w:tcBorders>
          </w:tcPr>
          <w:p w14:paraId="437425F8" w14:textId="77777777" w:rsidR="00227620" w:rsidRPr="00A73D5A" w:rsidRDefault="00227620" w:rsidP="00F23761">
            <w:pPr>
              <w:widowControl w:val="0"/>
              <w:autoSpaceDE w:val="0"/>
              <w:autoSpaceDN w:val="0"/>
              <w:adjustRightInd w:val="0"/>
              <w:ind w:left="460"/>
              <w:rPr>
                <w:sz w:val="20"/>
                <w:szCs w:val="20"/>
              </w:rPr>
            </w:pPr>
            <w:r>
              <w:rPr>
                <w:sz w:val="20"/>
                <w:szCs w:val="20"/>
              </w:rPr>
              <w:t>Social Contributions</w:t>
            </w:r>
          </w:p>
        </w:tc>
        <w:tc>
          <w:tcPr>
            <w:tcW w:w="1440" w:type="dxa"/>
            <w:tcBorders>
              <w:top w:val="nil"/>
              <w:left w:val="nil"/>
              <w:bottom w:val="nil"/>
              <w:right w:val="nil"/>
            </w:tcBorders>
          </w:tcPr>
          <w:p w14:paraId="59E18351"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0.007</w:t>
            </w:r>
          </w:p>
        </w:tc>
        <w:tc>
          <w:tcPr>
            <w:tcW w:w="1440" w:type="dxa"/>
            <w:tcBorders>
              <w:top w:val="nil"/>
              <w:left w:val="nil"/>
              <w:bottom w:val="nil"/>
              <w:right w:val="nil"/>
            </w:tcBorders>
          </w:tcPr>
          <w:p w14:paraId="3B77ADA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0.006</w:t>
            </w:r>
          </w:p>
        </w:tc>
        <w:tc>
          <w:tcPr>
            <w:tcW w:w="1440" w:type="dxa"/>
            <w:tcBorders>
              <w:top w:val="nil"/>
              <w:left w:val="nil"/>
              <w:bottom w:val="nil"/>
              <w:right w:val="nil"/>
            </w:tcBorders>
          </w:tcPr>
          <w:p w14:paraId="794E3A88"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c>
          <w:tcPr>
            <w:tcW w:w="1547" w:type="dxa"/>
            <w:tcBorders>
              <w:top w:val="nil"/>
              <w:left w:val="nil"/>
              <w:bottom w:val="nil"/>
              <w:right w:val="nil"/>
            </w:tcBorders>
          </w:tcPr>
          <w:p w14:paraId="49286333"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r>
      <w:tr w:rsidR="00227620" w:rsidRPr="00A73D5A" w14:paraId="6985DF0A" w14:textId="77777777" w:rsidTr="00F23761">
        <w:tc>
          <w:tcPr>
            <w:tcW w:w="2667" w:type="dxa"/>
            <w:tcBorders>
              <w:top w:val="nil"/>
              <w:left w:val="nil"/>
              <w:bottom w:val="nil"/>
              <w:right w:val="nil"/>
            </w:tcBorders>
          </w:tcPr>
          <w:p w14:paraId="1B18E84E"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2594C13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(0.011)</w:t>
            </w:r>
          </w:p>
        </w:tc>
        <w:tc>
          <w:tcPr>
            <w:tcW w:w="1440" w:type="dxa"/>
            <w:tcBorders>
              <w:top w:val="nil"/>
              <w:left w:val="nil"/>
              <w:bottom w:val="nil"/>
              <w:right w:val="nil"/>
            </w:tcBorders>
          </w:tcPr>
          <w:p w14:paraId="56C6373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(0.010)</w:t>
            </w:r>
          </w:p>
        </w:tc>
        <w:tc>
          <w:tcPr>
            <w:tcW w:w="1440" w:type="dxa"/>
            <w:tcBorders>
              <w:top w:val="nil"/>
              <w:left w:val="nil"/>
              <w:bottom w:val="nil"/>
              <w:right w:val="nil"/>
            </w:tcBorders>
          </w:tcPr>
          <w:p w14:paraId="0D424FE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(0.008)</w:t>
            </w:r>
          </w:p>
        </w:tc>
        <w:tc>
          <w:tcPr>
            <w:tcW w:w="1547" w:type="dxa"/>
            <w:tcBorders>
              <w:top w:val="nil"/>
              <w:left w:val="nil"/>
              <w:bottom w:val="nil"/>
              <w:right w:val="nil"/>
            </w:tcBorders>
          </w:tcPr>
          <w:p w14:paraId="4400B0A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(0.008)</w:t>
            </w:r>
          </w:p>
        </w:tc>
      </w:tr>
      <w:tr w:rsidR="00227620" w:rsidRPr="00A73D5A" w14:paraId="6491A2E7" w14:textId="77777777" w:rsidTr="00F23761">
        <w:tc>
          <w:tcPr>
            <w:tcW w:w="2667" w:type="dxa"/>
            <w:tcBorders>
              <w:top w:val="nil"/>
              <w:left w:val="nil"/>
              <w:bottom w:val="nil"/>
              <w:right w:val="nil"/>
            </w:tcBorders>
          </w:tcPr>
          <w:p w14:paraId="4FCA83CF" w14:textId="77777777" w:rsidR="00227620" w:rsidRPr="00A73D5A" w:rsidRDefault="00227620" w:rsidP="00F23761">
            <w:pPr>
              <w:widowControl w:val="0"/>
              <w:autoSpaceDE w:val="0"/>
              <w:autoSpaceDN w:val="0"/>
              <w:adjustRightInd w:val="0"/>
              <w:ind w:left="460"/>
              <w:rPr>
                <w:sz w:val="20"/>
                <w:szCs w:val="20"/>
              </w:rPr>
            </w:pPr>
            <w:r>
              <w:rPr>
                <w:sz w:val="20"/>
                <w:szCs w:val="20"/>
              </w:rPr>
              <w:t>IMF SA Program</w:t>
            </w:r>
          </w:p>
        </w:tc>
        <w:tc>
          <w:tcPr>
            <w:tcW w:w="1440" w:type="dxa"/>
            <w:tcBorders>
              <w:top w:val="nil"/>
              <w:left w:val="nil"/>
              <w:bottom w:val="nil"/>
              <w:right w:val="nil"/>
            </w:tcBorders>
          </w:tcPr>
          <w:p w14:paraId="272F7BB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0.089</w:t>
            </w:r>
          </w:p>
        </w:tc>
        <w:tc>
          <w:tcPr>
            <w:tcW w:w="1440" w:type="dxa"/>
            <w:tcBorders>
              <w:top w:val="nil"/>
              <w:left w:val="nil"/>
              <w:bottom w:val="nil"/>
              <w:right w:val="nil"/>
            </w:tcBorders>
          </w:tcPr>
          <w:p w14:paraId="63AAA57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0.072</w:t>
            </w:r>
          </w:p>
        </w:tc>
        <w:tc>
          <w:tcPr>
            <w:tcW w:w="1440" w:type="dxa"/>
            <w:tcBorders>
              <w:top w:val="nil"/>
              <w:left w:val="nil"/>
              <w:bottom w:val="nil"/>
              <w:right w:val="nil"/>
            </w:tcBorders>
          </w:tcPr>
          <w:p w14:paraId="249B0C6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-0.016</w:t>
            </w:r>
          </w:p>
        </w:tc>
        <w:tc>
          <w:tcPr>
            <w:tcW w:w="1547" w:type="dxa"/>
            <w:tcBorders>
              <w:top w:val="nil"/>
              <w:left w:val="nil"/>
              <w:bottom w:val="nil"/>
              <w:right w:val="nil"/>
            </w:tcBorders>
          </w:tcPr>
          <w:p w14:paraId="6B38293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-0.014</w:t>
            </w:r>
          </w:p>
        </w:tc>
      </w:tr>
      <w:tr w:rsidR="00227620" w:rsidRPr="00A73D5A" w14:paraId="23BAE250" w14:textId="77777777" w:rsidTr="00F23761">
        <w:tc>
          <w:tcPr>
            <w:tcW w:w="2667" w:type="dxa"/>
            <w:tcBorders>
              <w:top w:val="nil"/>
              <w:left w:val="nil"/>
              <w:bottom w:val="nil"/>
              <w:right w:val="nil"/>
            </w:tcBorders>
          </w:tcPr>
          <w:p w14:paraId="4223713A" w14:textId="77777777" w:rsidR="00227620" w:rsidRPr="00A73D5A" w:rsidRDefault="00227620" w:rsidP="00F23761">
            <w:pPr>
              <w:widowControl w:val="0"/>
              <w:autoSpaceDE w:val="0"/>
              <w:autoSpaceDN w:val="0"/>
              <w:adjustRightInd w:val="0"/>
              <w:rPr>
                <w:i/>
                <w:sz w:val="20"/>
                <w:szCs w:val="20"/>
              </w:rPr>
            </w:pPr>
          </w:p>
        </w:tc>
        <w:tc>
          <w:tcPr>
            <w:tcW w:w="1440" w:type="dxa"/>
            <w:tcBorders>
              <w:top w:val="nil"/>
              <w:left w:val="nil"/>
              <w:bottom w:val="nil"/>
              <w:right w:val="nil"/>
            </w:tcBorders>
          </w:tcPr>
          <w:p w14:paraId="64BB9AD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(0.108)</w:t>
            </w:r>
          </w:p>
        </w:tc>
        <w:tc>
          <w:tcPr>
            <w:tcW w:w="1440" w:type="dxa"/>
            <w:tcBorders>
              <w:top w:val="nil"/>
              <w:left w:val="nil"/>
              <w:bottom w:val="nil"/>
              <w:right w:val="nil"/>
            </w:tcBorders>
          </w:tcPr>
          <w:p w14:paraId="0C2FB24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(0.106)</w:t>
            </w:r>
          </w:p>
        </w:tc>
        <w:tc>
          <w:tcPr>
            <w:tcW w:w="1440" w:type="dxa"/>
            <w:tcBorders>
              <w:top w:val="nil"/>
              <w:left w:val="nil"/>
              <w:bottom w:val="nil"/>
              <w:right w:val="nil"/>
            </w:tcBorders>
          </w:tcPr>
          <w:p w14:paraId="1CD6F98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(0.092)</w:t>
            </w:r>
          </w:p>
        </w:tc>
        <w:tc>
          <w:tcPr>
            <w:tcW w:w="1547" w:type="dxa"/>
            <w:tcBorders>
              <w:top w:val="nil"/>
              <w:left w:val="nil"/>
              <w:bottom w:val="nil"/>
              <w:right w:val="nil"/>
            </w:tcBorders>
          </w:tcPr>
          <w:p w14:paraId="7E30730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(0.104)</w:t>
            </w:r>
          </w:p>
        </w:tc>
      </w:tr>
      <w:tr w:rsidR="00227620" w:rsidRPr="00A73D5A" w14:paraId="09BDD976" w14:textId="77777777" w:rsidTr="00F23761">
        <w:tc>
          <w:tcPr>
            <w:tcW w:w="2667" w:type="dxa"/>
            <w:tcBorders>
              <w:top w:val="nil"/>
              <w:left w:val="nil"/>
              <w:bottom w:val="nil"/>
              <w:right w:val="nil"/>
            </w:tcBorders>
          </w:tcPr>
          <w:p w14:paraId="5388E536" w14:textId="77777777" w:rsidR="00227620" w:rsidRPr="00A73D5A" w:rsidRDefault="00227620" w:rsidP="00F23761">
            <w:pPr>
              <w:widowControl w:val="0"/>
              <w:autoSpaceDE w:val="0"/>
              <w:autoSpaceDN w:val="0"/>
              <w:adjustRightInd w:val="0"/>
              <w:rPr>
                <w:i/>
                <w:sz w:val="20"/>
                <w:szCs w:val="20"/>
              </w:rPr>
            </w:pPr>
            <w:r w:rsidRPr="00A73D5A">
              <w:rPr>
                <w:i/>
                <w:sz w:val="20"/>
                <w:szCs w:val="20"/>
              </w:rPr>
              <w:t>Country Controls</w:t>
            </w:r>
          </w:p>
        </w:tc>
        <w:tc>
          <w:tcPr>
            <w:tcW w:w="1440" w:type="dxa"/>
            <w:tcBorders>
              <w:top w:val="nil"/>
              <w:left w:val="nil"/>
              <w:bottom w:val="nil"/>
              <w:right w:val="nil"/>
            </w:tcBorders>
          </w:tcPr>
          <w:p w14:paraId="45CE33C4" w14:textId="77777777" w:rsidR="00227620" w:rsidRPr="00A73D5A"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12A4B64E" w14:textId="77777777" w:rsidR="00227620" w:rsidRPr="00A73D5A"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53F2887B" w14:textId="77777777" w:rsidR="00227620" w:rsidRPr="00A73D5A" w:rsidRDefault="00227620" w:rsidP="00F23761">
            <w:pPr>
              <w:widowControl w:val="0"/>
              <w:autoSpaceDE w:val="0"/>
              <w:autoSpaceDN w:val="0"/>
              <w:adjustRightInd w:val="0"/>
              <w:jc w:val="center"/>
              <w:rPr>
                <w:sz w:val="20"/>
                <w:szCs w:val="20"/>
              </w:rPr>
            </w:pPr>
          </w:p>
        </w:tc>
        <w:tc>
          <w:tcPr>
            <w:tcW w:w="1547" w:type="dxa"/>
            <w:tcBorders>
              <w:top w:val="nil"/>
              <w:left w:val="nil"/>
              <w:bottom w:val="nil"/>
              <w:right w:val="nil"/>
            </w:tcBorders>
          </w:tcPr>
          <w:p w14:paraId="1A6AAEBA" w14:textId="77777777" w:rsidR="00227620" w:rsidRPr="00A73D5A" w:rsidRDefault="00227620" w:rsidP="00F23761">
            <w:pPr>
              <w:widowControl w:val="0"/>
              <w:autoSpaceDE w:val="0"/>
              <w:autoSpaceDN w:val="0"/>
              <w:adjustRightInd w:val="0"/>
              <w:jc w:val="center"/>
              <w:rPr>
                <w:sz w:val="20"/>
                <w:szCs w:val="20"/>
              </w:rPr>
            </w:pPr>
          </w:p>
        </w:tc>
      </w:tr>
      <w:tr w:rsidR="00227620" w:rsidRPr="00A73D5A" w14:paraId="20B1CC3F" w14:textId="77777777" w:rsidTr="00F23761">
        <w:tc>
          <w:tcPr>
            <w:tcW w:w="2667" w:type="dxa"/>
            <w:tcBorders>
              <w:top w:val="nil"/>
              <w:left w:val="nil"/>
              <w:bottom w:val="nil"/>
              <w:right w:val="nil"/>
            </w:tcBorders>
          </w:tcPr>
          <w:p w14:paraId="534C26B5"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Population (ln)</w:t>
            </w:r>
          </w:p>
        </w:tc>
        <w:tc>
          <w:tcPr>
            <w:tcW w:w="1440" w:type="dxa"/>
            <w:tcBorders>
              <w:top w:val="nil"/>
              <w:left w:val="nil"/>
              <w:bottom w:val="nil"/>
              <w:right w:val="nil"/>
            </w:tcBorders>
          </w:tcPr>
          <w:p w14:paraId="2B75D95A"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-0.487</w:t>
            </w:r>
          </w:p>
        </w:tc>
        <w:tc>
          <w:tcPr>
            <w:tcW w:w="1440" w:type="dxa"/>
            <w:tcBorders>
              <w:top w:val="nil"/>
              <w:left w:val="nil"/>
              <w:bottom w:val="nil"/>
              <w:right w:val="nil"/>
            </w:tcBorders>
          </w:tcPr>
          <w:p w14:paraId="6320253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-0.888</w:t>
            </w:r>
          </w:p>
        </w:tc>
        <w:tc>
          <w:tcPr>
            <w:tcW w:w="1440" w:type="dxa"/>
            <w:tcBorders>
              <w:top w:val="nil"/>
              <w:left w:val="nil"/>
              <w:bottom w:val="nil"/>
              <w:right w:val="nil"/>
            </w:tcBorders>
          </w:tcPr>
          <w:p w14:paraId="6341834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-0.155</w:t>
            </w:r>
          </w:p>
        </w:tc>
        <w:tc>
          <w:tcPr>
            <w:tcW w:w="1547" w:type="dxa"/>
            <w:tcBorders>
              <w:top w:val="nil"/>
              <w:left w:val="nil"/>
              <w:bottom w:val="nil"/>
              <w:right w:val="nil"/>
            </w:tcBorders>
          </w:tcPr>
          <w:p w14:paraId="6357219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-0.148</w:t>
            </w:r>
          </w:p>
        </w:tc>
      </w:tr>
      <w:tr w:rsidR="00227620" w:rsidRPr="00A73D5A" w14:paraId="7130D6B5" w14:textId="77777777" w:rsidTr="00F23761">
        <w:tc>
          <w:tcPr>
            <w:tcW w:w="2667" w:type="dxa"/>
            <w:tcBorders>
              <w:top w:val="nil"/>
              <w:left w:val="nil"/>
              <w:bottom w:val="nil"/>
              <w:right w:val="nil"/>
            </w:tcBorders>
          </w:tcPr>
          <w:p w14:paraId="5FF54D8C" w14:textId="77777777" w:rsidR="00227620" w:rsidRPr="00A73D5A" w:rsidRDefault="00227620" w:rsidP="00F23761">
            <w:pPr>
              <w:widowControl w:val="0"/>
              <w:autoSpaceDE w:val="0"/>
              <w:autoSpaceDN w:val="0"/>
              <w:adjustRightInd w:val="0"/>
              <w:rPr>
                <w:i/>
                <w:sz w:val="20"/>
                <w:szCs w:val="20"/>
              </w:rPr>
            </w:pPr>
          </w:p>
        </w:tc>
        <w:tc>
          <w:tcPr>
            <w:tcW w:w="1440" w:type="dxa"/>
            <w:tcBorders>
              <w:top w:val="nil"/>
              <w:left w:val="nil"/>
              <w:bottom w:val="nil"/>
              <w:right w:val="nil"/>
            </w:tcBorders>
          </w:tcPr>
          <w:p w14:paraId="60ACEAB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(0.685)</w:t>
            </w:r>
          </w:p>
        </w:tc>
        <w:tc>
          <w:tcPr>
            <w:tcW w:w="1440" w:type="dxa"/>
            <w:tcBorders>
              <w:top w:val="nil"/>
              <w:left w:val="nil"/>
              <w:bottom w:val="nil"/>
              <w:right w:val="nil"/>
            </w:tcBorders>
          </w:tcPr>
          <w:p w14:paraId="64B48BA6"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(0.705)</w:t>
            </w:r>
          </w:p>
        </w:tc>
        <w:tc>
          <w:tcPr>
            <w:tcW w:w="1440" w:type="dxa"/>
            <w:tcBorders>
              <w:top w:val="nil"/>
              <w:left w:val="nil"/>
              <w:bottom w:val="nil"/>
              <w:right w:val="nil"/>
            </w:tcBorders>
          </w:tcPr>
          <w:p w14:paraId="7D5E491A"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(0.489)</w:t>
            </w:r>
          </w:p>
        </w:tc>
        <w:tc>
          <w:tcPr>
            <w:tcW w:w="1547" w:type="dxa"/>
            <w:tcBorders>
              <w:top w:val="nil"/>
              <w:left w:val="nil"/>
              <w:bottom w:val="nil"/>
              <w:right w:val="nil"/>
            </w:tcBorders>
          </w:tcPr>
          <w:p w14:paraId="2527569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(0.469)</w:t>
            </w:r>
          </w:p>
        </w:tc>
      </w:tr>
      <w:tr w:rsidR="00227620" w:rsidRPr="00A73D5A" w14:paraId="704EDECD" w14:textId="77777777" w:rsidTr="00F23761">
        <w:tc>
          <w:tcPr>
            <w:tcW w:w="2667" w:type="dxa"/>
            <w:tcBorders>
              <w:top w:val="nil"/>
              <w:left w:val="nil"/>
              <w:bottom w:val="nil"/>
              <w:right w:val="nil"/>
            </w:tcBorders>
          </w:tcPr>
          <w:p w14:paraId="79A9DC61"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over 65</w:t>
            </w:r>
          </w:p>
        </w:tc>
        <w:tc>
          <w:tcPr>
            <w:tcW w:w="1440" w:type="dxa"/>
            <w:tcBorders>
              <w:top w:val="nil"/>
              <w:left w:val="nil"/>
              <w:bottom w:val="nil"/>
              <w:right w:val="nil"/>
            </w:tcBorders>
          </w:tcPr>
          <w:p w14:paraId="0478748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0.009</w:t>
            </w:r>
          </w:p>
        </w:tc>
        <w:tc>
          <w:tcPr>
            <w:tcW w:w="1440" w:type="dxa"/>
            <w:tcBorders>
              <w:top w:val="nil"/>
              <w:left w:val="nil"/>
              <w:bottom w:val="nil"/>
              <w:right w:val="nil"/>
            </w:tcBorders>
          </w:tcPr>
          <w:p w14:paraId="1C1BC35A"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0.014</w:t>
            </w:r>
          </w:p>
        </w:tc>
        <w:tc>
          <w:tcPr>
            <w:tcW w:w="1440" w:type="dxa"/>
            <w:tcBorders>
              <w:top w:val="nil"/>
              <w:left w:val="nil"/>
              <w:bottom w:val="nil"/>
              <w:right w:val="nil"/>
            </w:tcBorders>
          </w:tcPr>
          <w:p w14:paraId="702218C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0.006</w:t>
            </w:r>
          </w:p>
        </w:tc>
        <w:tc>
          <w:tcPr>
            <w:tcW w:w="1547" w:type="dxa"/>
            <w:tcBorders>
              <w:top w:val="nil"/>
              <w:left w:val="nil"/>
              <w:bottom w:val="nil"/>
              <w:right w:val="nil"/>
            </w:tcBorders>
          </w:tcPr>
          <w:p w14:paraId="671D7643"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0.005</w:t>
            </w:r>
          </w:p>
        </w:tc>
      </w:tr>
      <w:tr w:rsidR="00227620" w:rsidRPr="00A73D5A" w14:paraId="30B2ED86" w14:textId="77777777" w:rsidTr="00F23761">
        <w:tc>
          <w:tcPr>
            <w:tcW w:w="2667" w:type="dxa"/>
            <w:tcBorders>
              <w:top w:val="nil"/>
              <w:left w:val="nil"/>
              <w:bottom w:val="nil"/>
              <w:right w:val="nil"/>
            </w:tcBorders>
          </w:tcPr>
          <w:p w14:paraId="1CC63EFC" w14:textId="77777777" w:rsidR="00227620" w:rsidRPr="00A73D5A" w:rsidRDefault="00227620" w:rsidP="00F23761">
            <w:pPr>
              <w:widowControl w:val="0"/>
              <w:autoSpaceDE w:val="0"/>
              <w:autoSpaceDN w:val="0"/>
              <w:adjustRightInd w:val="0"/>
              <w:rPr>
                <w:sz w:val="20"/>
                <w:szCs w:val="20"/>
              </w:rPr>
            </w:pPr>
          </w:p>
        </w:tc>
        <w:tc>
          <w:tcPr>
            <w:tcW w:w="1440" w:type="dxa"/>
            <w:tcBorders>
              <w:top w:val="nil"/>
              <w:left w:val="nil"/>
              <w:bottom w:val="nil"/>
              <w:right w:val="nil"/>
            </w:tcBorders>
          </w:tcPr>
          <w:p w14:paraId="7C6AFB3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(0.018)</w:t>
            </w:r>
          </w:p>
        </w:tc>
        <w:tc>
          <w:tcPr>
            <w:tcW w:w="1440" w:type="dxa"/>
            <w:tcBorders>
              <w:top w:val="nil"/>
              <w:left w:val="nil"/>
              <w:bottom w:val="nil"/>
              <w:right w:val="nil"/>
            </w:tcBorders>
          </w:tcPr>
          <w:p w14:paraId="2F34A3F5"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(0.017)</w:t>
            </w:r>
          </w:p>
        </w:tc>
        <w:tc>
          <w:tcPr>
            <w:tcW w:w="1440" w:type="dxa"/>
            <w:tcBorders>
              <w:top w:val="nil"/>
              <w:left w:val="nil"/>
              <w:bottom w:val="nil"/>
              <w:right w:val="nil"/>
            </w:tcBorders>
          </w:tcPr>
          <w:p w14:paraId="1182B75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(0.017)</w:t>
            </w:r>
          </w:p>
        </w:tc>
        <w:tc>
          <w:tcPr>
            <w:tcW w:w="1547" w:type="dxa"/>
            <w:tcBorders>
              <w:top w:val="nil"/>
              <w:left w:val="nil"/>
              <w:bottom w:val="nil"/>
              <w:right w:val="nil"/>
            </w:tcBorders>
          </w:tcPr>
          <w:p w14:paraId="5EC1179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(0.014)</w:t>
            </w:r>
          </w:p>
        </w:tc>
      </w:tr>
      <w:tr w:rsidR="00227620" w:rsidRPr="00A73D5A" w14:paraId="58B80B87" w14:textId="77777777" w:rsidTr="00F23761">
        <w:tc>
          <w:tcPr>
            <w:tcW w:w="2667" w:type="dxa"/>
            <w:tcBorders>
              <w:top w:val="nil"/>
              <w:left w:val="nil"/>
              <w:bottom w:val="nil"/>
              <w:right w:val="nil"/>
            </w:tcBorders>
          </w:tcPr>
          <w:p w14:paraId="5B4EF635"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Polity 2</w:t>
            </w:r>
          </w:p>
        </w:tc>
        <w:tc>
          <w:tcPr>
            <w:tcW w:w="1440" w:type="dxa"/>
            <w:tcBorders>
              <w:top w:val="nil"/>
              <w:left w:val="nil"/>
              <w:bottom w:val="nil"/>
              <w:right w:val="nil"/>
            </w:tcBorders>
          </w:tcPr>
          <w:p w14:paraId="7F4848D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0.115*</w:t>
            </w:r>
          </w:p>
        </w:tc>
        <w:tc>
          <w:tcPr>
            <w:tcW w:w="1440" w:type="dxa"/>
            <w:tcBorders>
              <w:top w:val="nil"/>
              <w:left w:val="nil"/>
              <w:bottom w:val="nil"/>
              <w:right w:val="nil"/>
            </w:tcBorders>
          </w:tcPr>
          <w:p w14:paraId="1320188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0.114*</w:t>
            </w:r>
          </w:p>
        </w:tc>
        <w:tc>
          <w:tcPr>
            <w:tcW w:w="1440" w:type="dxa"/>
            <w:tcBorders>
              <w:top w:val="nil"/>
              <w:left w:val="nil"/>
              <w:bottom w:val="nil"/>
              <w:right w:val="nil"/>
            </w:tcBorders>
          </w:tcPr>
          <w:p w14:paraId="515AEA8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0.022</w:t>
            </w:r>
          </w:p>
        </w:tc>
        <w:tc>
          <w:tcPr>
            <w:tcW w:w="1547" w:type="dxa"/>
            <w:tcBorders>
              <w:top w:val="nil"/>
              <w:left w:val="nil"/>
              <w:bottom w:val="nil"/>
              <w:right w:val="nil"/>
            </w:tcBorders>
          </w:tcPr>
          <w:p w14:paraId="27E35EC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0.022</w:t>
            </w:r>
          </w:p>
        </w:tc>
      </w:tr>
      <w:tr w:rsidR="00227620" w:rsidRPr="00A73D5A" w14:paraId="3C4323E1" w14:textId="77777777" w:rsidTr="00F23761">
        <w:tc>
          <w:tcPr>
            <w:tcW w:w="2667" w:type="dxa"/>
            <w:tcBorders>
              <w:top w:val="nil"/>
              <w:left w:val="nil"/>
              <w:bottom w:val="nil"/>
              <w:right w:val="nil"/>
            </w:tcBorders>
          </w:tcPr>
          <w:p w14:paraId="279F10F6"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1C5A7BD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(0.061)</w:t>
            </w:r>
          </w:p>
        </w:tc>
        <w:tc>
          <w:tcPr>
            <w:tcW w:w="1440" w:type="dxa"/>
            <w:tcBorders>
              <w:top w:val="nil"/>
              <w:left w:val="nil"/>
              <w:bottom w:val="nil"/>
              <w:right w:val="nil"/>
            </w:tcBorders>
          </w:tcPr>
          <w:p w14:paraId="564CE195"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(0.059)</w:t>
            </w:r>
          </w:p>
        </w:tc>
        <w:tc>
          <w:tcPr>
            <w:tcW w:w="1440" w:type="dxa"/>
            <w:tcBorders>
              <w:top w:val="nil"/>
              <w:left w:val="nil"/>
              <w:bottom w:val="nil"/>
              <w:right w:val="nil"/>
            </w:tcBorders>
          </w:tcPr>
          <w:p w14:paraId="5E76F71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(0.045)</w:t>
            </w:r>
          </w:p>
        </w:tc>
        <w:tc>
          <w:tcPr>
            <w:tcW w:w="1547" w:type="dxa"/>
            <w:tcBorders>
              <w:top w:val="nil"/>
              <w:left w:val="nil"/>
              <w:bottom w:val="nil"/>
              <w:right w:val="nil"/>
            </w:tcBorders>
          </w:tcPr>
          <w:p w14:paraId="14F2A8D1"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(0.047)</w:t>
            </w:r>
          </w:p>
        </w:tc>
      </w:tr>
      <w:tr w:rsidR="00227620" w:rsidRPr="00A73D5A" w14:paraId="536385D8" w14:textId="77777777" w:rsidTr="00F23761">
        <w:tc>
          <w:tcPr>
            <w:tcW w:w="2667" w:type="dxa"/>
            <w:tcBorders>
              <w:top w:val="nil"/>
              <w:left w:val="nil"/>
              <w:bottom w:val="nil"/>
              <w:right w:val="nil"/>
            </w:tcBorders>
          </w:tcPr>
          <w:p w14:paraId="76C4534A"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Regime Durability</w:t>
            </w:r>
          </w:p>
        </w:tc>
        <w:tc>
          <w:tcPr>
            <w:tcW w:w="1440" w:type="dxa"/>
            <w:tcBorders>
              <w:top w:val="nil"/>
              <w:left w:val="nil"/>
              <w:bottom w:val="nil"/>
              <w:right w:val="nil"/>
            </w:tcBorders>
          </w:tcPr>
          <w:p w14:paraId="64BC34F1"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0.004</w:t>
            </w:r>
          </w:p>
        </w:tc>
        <w:tc>
          <w:tcPr>
            <w:tcW w:w="1440" w:type="dxa"/>
            <w:tcBorders>
              <w:top w:val="nil"/>
              <w:left w:val="nil"/>
              <w:bottom w:val="nil"/>
              <w:right w:val="nil"/>
            </w:tcBorders>
          </w:tcPr>
          <w:p w14:paraId="2347F385"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0.006</w:t>
            </w:r>
          </w:p>
        </w:tc>
        <w:tc>
          <w:tcPr>
            <w:tcW w:w="1440" w:type="dxa"/>
            <w:tcBorders>
              <w:top w:val="nil"/>
              <w:left w:val="nil"/>
              <w:bottom w:val="nil"/>
              <w:right w:val="nil"/>
            </w:tcBorders>
          </w:tcPr>
          <w:p w14:paraId="1A55F35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c>
          <w:tcPr>
            <w:tcW w:w="1547" w:type="dxa"/>
            <w:tcBorders>
              <w:top w:val="nil"/>
              <w:left w:val="nil"/>
              <w:bottom w:val="nil"/>
              <w:right w:val="nil"/>
            </w:tcBorders>
          </w:tcPr>
          <w:p w14:paraId="6E65D32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r>
      <w:tr w:rsidR="00227620" w:rsidRPr="00A73D5A" w14:paraId="7A078B65" w14:textId="77777777" w:rsidTr="00F23761">
        <w:tc>
          <w:tcPr>
            <w:tcW w:w="2667" w:type="dxa"/>
            <w:tcBorders>
              <w:top w:val="nil"/>
              <w:left w:val="nil"/>
              <w:bottom w:val="nil"/>
              <w:right w:val="nil"/>
            </w:tcBorders>
          </w:tcPr>
          <w:p w14:paraId="2C128C4E"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5E9D683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(0.007)</w:t>
            </w:r>
          </w:p>
        </w:tc>
        <w:tc>
          <w:tcPr>
            <w:tcW w:w="1440" w:type="dxa"/>
            <w:tcBorders>
              <w:top w:val="nil"/>
              <w:left w:val="nil"/>
              <w:bottom w:val="nil"/>
              <w:right w:val="nil"/>
            </w:tcBorders>
          </w:tcPr>
          <w:p w14:paraId="57B33A8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(0.007)</w:t>
            </w:r>
          </w:p>
        </w:tc>
        <w:tc>
          <w:tcPr>
            <w:tcW w:w="1440" w:type="dxa"/>
            <w:tcBorders>
              <w:top w:val="nil"/>
              <w:left w:val="nil"/>
              <w:bottom w:val="nil"/>
              <w:right w:val="nil"/>
            </w:tcBorders>
          </w:tcPr>
          <w:p w14:paraId="11D92A4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(0.006)</w:t>
            </w:r>
          </w:p>
        </w:tc>
        <w:tc>
          <w:tcPr>
            <w:tcW w:w="1547" w:type="dxa"/>
            <w:tcBorders>
              <w:top w:val="nil"/>
              <w:left w:val="nil"/>
              <w:bottom w:val="nil"/>
              <w:right w:val="nil"/>
            </w:tcBorders>
          </w:tcPr>
          <w:p w14:paraId="5336D7F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(0.007)</w:t>
            </w:r>
          </w:p>
        </w:tc>
      </w:tr>
      <w:tr w:rsidR="00227620" w:rsidRPr="00A73D5A" w14:paraId="11F224D5" w14:textId="77777777" w:rsidTr="00F23761">
        <w:tc>
          <w:tcPr>
            <w:tcW w:w="2667" w:type="dxa"/>
            <w:tcBorders>
              <w:top w:val="nil"/>
              <w:left w:val="nil"/>
              <w:bottom w:val="nil"/>
              <w:right w:val="nil"/>
            </w:tcBorders>
          </w:tcPr>
          <w:p w14:paraId="0E7BA724"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Left Executive</w:t>
            </w:r>
          </w:p>
        </w:tc>
        <w:tc>
          <w:tcPr>
            <w:tcW w:w="1440" w:type="dxa"/>
            <w:tcBorders>
              <w:top w:val="nil"/>
              <w:left w:val="nil"/>
              <w:bottom w:val="nil"/>
              <w:right w:val="nil"/>
            </w:tcBorders>
          </w:tcPr>
          <w:p w14:paraId="38C7D6E3"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0.036</w:t>
            </w:r>
          </w:p>
        </w:tc>
        <w:tc>
          <w:tcPr>
            <w:tcW w:w="1440" w:type="dxa"/>
            <w:tcBorders>
              <w:top w:val="nil"/>
              <w:left w:val="nil"/>
              <w:bottom w:val="nil"/>
              <w:right w:val="nil"/>
            </w:tcBorders>
          </w:tcPr>
          <w:p w14:paraId="658B8EE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0.026</w:t>
            </w:r>
          </w:p>
        </w:tc>
        <w:tc>
          <w:tcPr>
            <w:tcW w:w="1440" w:type="dxa"/>
            <w:tcBorders>
              <w:top w:val="nil"/>
              <w:left w:val="nil"/>
              <w:bottom w:val="nil"/>
              <w:right w:val="nil"/>
            </w:tcBorders>
          </w:tcPr>
          <w:p w14:paraId="35F5A528"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0.001</w:t>
            </w:r>
          </w:p>
        </w:tc>
        <w:tc>
          <w:tcPr>
            <w:tcW w:w="1547" w:type="dxa"/>
            <w:tcBorders>
              <w:top w:val="nil"/>
              <w:left w:val="nil"/>
              <w:bottom w:val="nil"/>
              <w:right w:val="nil"/>
            </w:tcBorders>
          </w:tcPr>
          <w:p w14:paraId="2BCDD1B0"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0.003</w:t>
            </w:r>
          </w:p>
        </w:tc>
      </w:tr>
      <w:tr w:rsidR="00227620" w:rsidRPr="00A73D5A" w14:paraId="6541FDA9" w14:textId="77777777" w:rsidTr="00F23761">
        <w:tc>
          <w:tcPr>
            <w:tcW w:w="2667" w:type="dxa"/>
            <w:tcBorders>
              <w:top w:val="nil"/>
              <w:left w:val="nil"/>
              <w:bottom w:val="nil"/>
              <w:right w:val="nil"/>
            </w:tcBorders>
          </w:tcPr>
          <w:p w14:paraId="117BB555"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51E828F6"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(0.123)</w:t>
            </w:r>
          </w:p>
        </w:tc>
        <w:tc>
          <w:tcPr>
            <w:tcW w:w="1440" w:type="dxa"/>
            <w:tcBorders>
              <w:top w:val="nil"/>
              <w:left w:val="nil"/>
              <w:bottom w:val="nil"/>
              <w:right w:val="nil"/>
            </w:tcBorders>
          </w:tcPr>
          <w:p w14:paraId="52785037"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(0.117)</w:t>
            </w:r>
          </w:p>
        </w:tc>
        <w:tc>
          <w:tcPr>
            <w:tcW w:w="1440" w:type="dxa"/>
            <w:tcBorders>
              <w:top w:val="nil"/>
              <w:left w:val="nil"/>
              <w:bottom w:val="nil"/>
              <w:right w:val="nil"/>
            </w:tcBorders>
          </w:tcPr>
          <w:p w14:paraId="6CAA2891"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(0.112)</w:t>
            </w:r>
          </w:p>
        </w:tc>
        <w:tc>
          <w:tcPr>
            <w:tcW w:w="1547" w:type="dxa"/>
            <w:tcBorders>
              <w:top w:val="nil"/>
              <w:left w:val="nil"/>
              <w:bottom w:val="nil"/>
              <w:right w:val="nil"/>
            </w:tcBorders>
          </w:tcPr>
          <w:p w14:paraId="56E333AB"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(0.096)</w:t>
            </w:r>
          </w:p>
        </w:tc>
      </w:tr>
      <w:tr w:rsidR="00227620" w:rsidRPr="00A73D5A" w14:paraId="1049F97A" w14:textId="77777777" w:rsidTr="00F23761">
        <w:tc>
          <w:tcPr>
            <w:tcW w:w="2667" w:type="dxa"/>
            <w:tcBorders>
              <w:top w:val="nil"/>
              <w:left w:val="nil"/>
              <w:bottom w:val="nil"/>
              <w:right w:val="nil"/>
            </w:tcBorders>
          </w:tcPr>
          <w:p w14:paraId="2FAD34BB" w14:textId="77777777" w:rsidR="00227620" w:rsidRPr="00A73D5A" w:rsidRDefault="00227620" w:rsidP="00F23761">
            <w:pPr>
              <w:widowControl w:val="0"/>
              <w:autoSpaceDE w:val="0"/>
              <w:autoSpaceDN w:val="0"/>
              <w:adjustRightInd w:val="0"/>
              <w:ind w:left="432"/>
              <w:rPr>
                <w:sz w:val="20"/>
                <w:szCs w:val="20"/>
              </w:rPr>
            </w:pPr>
            <w:r>
              <w:rPr>
                <w:sz w:val="20"/>
                <w:szCs w:val="20"/>
              </w:rPr>
              <w:t>Election Year</w:t>
            </w:r>
          </w:p>
        </w:tc>
        <w:tc>
          <w:tcPr>
            <w:tcW w:w="1440" w:type="dxa"/>
            <w:tcBorders>
              <w:top w:val="nil"/>
              <w:left w:val="nil"/>
              <w:bottom w:val="nil"/>
              <w:right w:val="nil"/>
            </w:tcBorders>
          </w:tcPr>
          <w:p w14:paraId="22CCB8D6"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0.086</w:t>
            </w:r>
          </w:p>
        </w:tc>
        <w:tc>
          <w:tcPr>
            <w:tcW w:w="1440" w:type="dxa"/>
            <w:tcBorders>
              <w:top w:val="nil"/>
              <w:left w:val="nil"/>
              <w:bottom w:val="nil"/>
              <w:right w:val="nil"/>
            </w:tcBorders>
          </w:tcPr>
          <w:p w14:paraId="22DBA77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0.134</w:t>
            </w:r>
          </w:p>
        </w:tc>
        <w:tc>
          <w:tcPr>
            <w:tcW w:w="1440" w:type="dxa"/>
            <w:tcBorders>
              <w:top w:val="nil"/>
              <w:left w:val="nil"/>
              <w:bottom w:val="nil"/>
              <w:right w:val="nil"/>
            </w:tcBorders>
          </w:tcPr>
          <w:p w14:paraId="5FB50D4C"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0.032</w:t>
            </w:r>
          </w:p>
        </w:tc>
        <w:tc>
          <w:tcPr>
            <w:tcW w:w="1547" w:type="dxa"/>
            <w:tcBorders>
              <w:top w:val="nil"/>
              <w:left w:val="nil"/>
              <w:bottom w:val="nil"/>
              <w:right w:val="nil"/>
            </w:tcBorders>
          </w:tcPr>
          <w:p w14:paraId="3FCC00D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0.032</w:t>
            </w:r>
          </w:p>
        </w:tc>
      </w:tr>
      <w:tr w:rsidR="00227620" w:rsidRPr="00A73D5A" w14:paraId="54D10F6C" w14:textId="77777777" w:rsidTr="00F23761">
        <w:tc>
          <w:tcPr>
            <w:tcW w:w="2667" w:type="dxa"/>
            <w:tcBorders>
              <w:top w:val="nil"/>
              <w:left w:val="nil"/>
              <w:bottom w:val="nil"/>
              <w:right w:val="nil"/>
            </w:tcBorders>
          </w:tcPr>
          <w:p w14:paraId="00F472F9"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3CEB7008"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(0.119)</w:t>
            </w:r>
          </w:p>
        </w:tc>
        <w:tc>
          <w:tcPr>
            <w:tcW w:w="1440" w:type="dxa"/>
            <w:tcBorders>
              <w:top w:val="nil"/>
              <w:left w:val="nil"/>
              <w:bottom w:val="nil"/>
              <w:right w:val="nil"/>
            </w:tcBorders>
          </w:tcPr>
          <w:p w14:paraId="2F35B7E1"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(0.129)</w:t>
            </w:r>
          </w:p>
        </w:tc>
        <w:tc>
          <w:tcPr>
            <w:tcW w:w="1440" w:type="dxa"/>
            <w:tcBorders>
              <w:top w:val="nil"/>
              <w:left w:val="nil"/>
              <w:bottom w:val="nil"/>
              <w:right w:val="nil"/>
            </w:tcBorders>
          </w:tcPr>
          <w:p w14:paraId="3ADBF0EE"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(0.099)</w:t>
            </w:r>
          </w:p>
        </w:tc>
        <w:tc>
          <w:tcPr>
            <w:tcW w:w="1547" w:type="dxa"/>
            <w:tcBorders>
              <w:top w:val="nil"/>
              <w:left w:val="nil"/>
              <w:bottom w:val="nil"/>
              <w:right w:val="nil"/>
            </w:tcBorders>
          </w:tcPr>
          <w:p w14:paraId="22B6AB29"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(0.098)</w:t>
            </w:r>
          </w:p>
        </w:tc>
      </w:tr>
      <w:tr w:rsidR="00227620" w:rsidRPr="00A73D5A" w14:paraId="5130F282" w14:textId="77777777" w:rsidTr="00F23761">
        <w:tc>
          <w:tcPr>
            <w:tcW w:w="2667" w:type="dxa"/>
            <w:tcBorders>
              <w:top w:val="nil"/>
              <w:left w:val="nil"/>
              <w:bottom w:val="nil"/>
              <w:right w:val="nil"/>
            </w:tcBorders>
          </w:tcPr>
          <w:p w14:paraId="73497FAB"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Left Executive</w:t>
            </w:r>
            <w:r>
              <w:rPr>
                <w:sz w:val="20"/>
                <w:szCs w:val="20"/>
              </w:rPr>
              <w:t>*</w:t>
            </w:r>
          </w:p>
        </w:tc>
        <w:tc>
          <w:tcPr>
            <w:tcW w:w="1440" w:type="dxa"/>
            <w:tcBorders>
              <w:top w:val="nil"/>
              <w:left w:val="nil"/>
              <w:bottom w:val="nil"/>
              <w:right w:val="nil"/>
            </w:tcBorders>
          </w:tcPr>
          <w:p w14:paraId="65B3B05D"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-0.326</w:t>
            </w:r>
          </w:p>
        </w:tc>
        <w:tc>
          <w:tcPr>
            <w:tcW w:w="1440" w:type="dxa"/>
            <w:tcBorders>
              <w:top w:val="nil"/>
              <w:left w:val="nil"/>
              <w:bottom w:val="nil"/>
              <w:right w:val="nil"/>
            </w:tcBorders>
          </w:tcPr>
          <w:p w14:paraId="3981D9B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-0.379</w:t>
            </w:r>
          </w:p>
        </w:tc>
        <w:tc>
          <w:tcPr>
            <w:tcW w:w="1440" w:type="dxa"/>
            <w:tcBorders>
              <w:top w:val="nil"/>
              <w:left w:val="nil"/>
              <w:bottom w:val="nil"/>
              <w:right w:val="nil"/>
            </w:tcBorders>
          </w:tcPr>
          <w:p w14:paraId="45894972"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-0.170</w:t>
            </w:r>
          </w:p>
        </w:tc>
        <w:tc>
          <w:tcPr>
            <w:tcW w:w="1547" w:type="dxa"/>
            <w:tcBorders>
              <w:top w:val="nil"/>
              <w:left w:val="nil"/>
              <w:bottom w:val="nil"/>
              <w:right w:val="nil"/>
            </w:tcBorders>
          </w:tcPr>
          <w:p w14:paraId="3ED374B4"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-0.172</w:t>
            </w:r>
          </w:p>
        </w:tc>
      </w:tr>
      <w:tr w:rsidR="00227620" w:rsidRPr="00A73D5A" w14:paraId="0E06D348" w14:textId="77777777" w:rsidTr="00F23761">
        <w:tc>
          <w:tcPr>
            <w:tcW w:w="2667" w:type="dxa"/>
            <w:tcBorders>
              <w:top w:val="nil"/>
              <w:left w:val="nil"/>
              <w:bottom w:val="nil"/>
              <w:right w:val="nil"/>
            </w:tcBorders>
          </w:tcPr>
          <w:p w14:paraId="5DD44C40" w14:textId="77777777" w:rsidR="00227620" w:rsidRPr="00A73D5A" w:rsidRDefault="00227620" w:rsidP="00F23761">
            <w:pPr>
              <w:widowControl w:val="0"/>
              <w:autoSpaceDE w:val="0"/>
              <w:autoSpaceDN w:val="0"/>
              <w:adjustRightInd w:val="0"/>
              <w:ind w:left="432"/>
              <w:rPr>
                <w:sz w:val="20"/>
                <w:szCs w:val="20"/>
              </w:rPr>
            </w:pPr>
            <w:r>
              <w:rPr>
                <w:sz w:val="20"/>
                <w:szCs w:val="20"/>
              </w:rPr>
              <w:t xml:space="preserve">              Election Year</w:t>
            </w:r>
          </w:p>
        </w:tc>
        <w:tc>
          <w:tcPr>
            <w:tcW w:w="1440" w:type="dxa"/>
            <w:tcBorders>
              <w:top w:val="nil"/>
              <w:left w:val="nil"/>
              <w:bottom w:val="nil"/>
              <w:right w:val="nil"/>
            </w:tcBorders>
          </w:tcPr>
          <w:p w14:paraId="347E2A16"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(0.223)</w:t>
            </w:r>
          </w:p>
        </w:tc>
        <w:tc>
          <w:tcPr>
            <w:tcW w:w="1440" w:type="dxa"/>
            <w:tcBorders>
              <w:top w:val="nil"/>
              <w:left w:val="nil"/>
              <w:bottom w:val="nil"/>
              <w:right w:val="nil"/>
            </w:tcBorders>
          </w:tcPr>
          <w:p w14:paraId="67216AFA"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(0.233)</w:t>
            </w:r>
          </w:p>
        </w:tc>
        <w:tc>
          <w:tcPr>
            <w:tcW w:w="1440" w:type="dxa"/>
            <w:tcBorders>
              <w:top w:val="nil"/>
              <w:left w:val="nil"/>
              <w:bottom w:val="nil"/>
              <w:right w:val="nil"/>
            </w:tcBorders>
          </w:tcPr>
          <w:p w14:paraId="0811E29F"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(0.175)</w:t>
            </w:r>
          </w:p>
        </w:tc>
        <w:tc>
          <w:tcPr>
            <w:tcW w:w="1547" w:type="dxa"/>
            <w:tcBorders>
              <w:top w:val="nil"/>
              <w:left w:val="nil"/>
              <w:bottom w:val="nil"/>
              <w:right w:val="nil"/>
            </w:tcBorders>
          </w:tcPr>
          <w:p w14:paraId="312FB385" w14:textId="77777777" w:rsidR="00227620" w:rsidRPr="006507E2" w:rsidRDefault="00227620" w:rsidP="00F23761">
            <w:pPr>
              <w:widowControl w:val="0"/>
              <w:autoSpaceDE w:val="0"/>
              <w:autoSpaceDN w:val="0"/>
              <w:adjustRightInd w:val="0"/>
              <w:jc w:val="center"/>
              <w:rPr>
                <w:sz w:val="18"/>
                <w:szCs w:val="18"/>
              </w:rPr>
            </w:pPr>
            <w:r w:rsidRPr="006507E2">
              <w:rPr>
                <w:sz w:val="18"/>
                <w:szCs w:val="18"/>
              </w:rPr>
              <w:t>(0.171)</w:t>
            </w:r>
          </w:p>
        </w:tc>
      </w:tr>
      <w:tr w:rsidR="00227620" w:rsidRPr="00A73D5A" w14:paraId="040B0BBA" w14:textId="77777777" w:rsidTr="00F23761">
        <w:tc>
          <w:tcPr>
            <w:tcW w:w="2667" w:type="dxa"/>
            <w:tcBorders>
              <w:top w:val="nil"/>
              <w:left w:val="nil"/>
              <w:bottom w:val="nil"/>
              <w:right w:val="nil"/>
            </w:tcBorders>
          </w:tcPr>
          <w:p w14:paraId="36E41C17" w14:textId="77777777" w:rsidR="00227620" w:rsidRPr="00A73D5A" w:rsidRDefault="00227620" w:rsidP="00F23761">
            <w:pPr>
              <w:widowControl w:val="0"/>
              <w:autoSpaceDE w:val="0"/>
              <w:autoSpaceDN w:val="0"/>
              <w:adjustRightInd w:val="0"/>
              <w:rPr>
                <w:sz w:val="20"/>
                <w:szCs w:val="20"/>
              </w:rPr>
            </w:pPr>
            <w:r w:rsidRPr="00A73D5A">
              <w:rPr>
                <w:sz w:val="20"/>
                <w:szCs w:val="20"/>
              </w:rPr>
              <w:t>Constant</w:t>
            </w:r>
          </w:p>
        </w:tc>
        <w:tc>
          <w:tcPr>
            <w:tcW w:w="1440" w:type="dxa"/>
            <w:tcBorders>
              <w:top w:val="nil"/>
              <w:left w:val="nil"/>
              <w:bottom w:val="nil"/>
              <w:right w:val="nil"/>
            </w:tcBorders>
          </w:tcPr>
          <w:p w14:paraId="68167B44"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11.515</w:t>
            </w:r>
          </w:p>
        </w:tc>
        <w:tc>
          <w:tcPr>
            <w:tcW w:w="1440" w:type="dxa"/>
            <w:tcBorders>
              <w:top w:val="nil"/>
              <w:left w:val="nil"/>
              <w:bottom w:val="nil"/>
              <w:right w:val="nil"/>
            </w:tcBorders>
          </w:tcPr>
          <w:p w14:paraId="4183C289"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15.051</w:t>
            </w:r>
          </w:p>
        </w:tc>
        <w:tc>
          <w:tcPr>
            <w:tcW w:w="1440" w:type="dxa"/>
            <w:tcBorders>
              <w:top w:val="nil"/>
              <w:left w:val="nil"/>
              <w:bottom w:val="nil"/>
              <w:right w:val="nil"/>
            </w:tcBorders>
          </w:tcPr>
          <w:p w14:paraId="76CACBA5"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6.636</w:t>
            </w:r>
          </w:p>
        </w:tc>
        <w:tc>
          <w:tcPr>
            <w:tcW w:w="1547" w:type="dxa"/>
            <w:tcBorders>
              <w:top w:val="nil"/>
              <w:left w:val="nil"/>
              <w:bottom w:val="nil"/>
              <w:right w:val="nil"/>
            </w:tcBorders>
          </w:tcPr>
          <w:p w14:paraId="5CF37CE4"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6.535</w:t>
            </w:r>
          </w:p>
        </w:tc>
      </w:tr>
      <w:tr w:rsidR="00227620" w:rsidRPr="00A73D5A" w14:paraId="3FF2EE9F" w14:textId="77777777" w:rsidTr="00F23761">
        <w:tc>
          <w:tcPr>
            <w:tcW w:w="2667" w:type="dxa"/>
            <w:tcBorders>
              <w:top w:val="nil"/>
              <w:left w:val="nil"/>
              <w:right w:val="nil"/>
            </w:tcBorders>
          </w:tcPr>
          <w:p w14:paraId="36CD8A54"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right w:val="nil"/>
            </w:tcBorders>
          </w:tcPr>
          <w:p w14:paraId="0640955B"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(10.337)</w:t>
            </w:r>
          </w:p>
        </w:tc>
        <w:tc>
          <w:tcPr>
            <w:tcW w:w="1440" w:type="dxa"/>
            <w:tcBorders>
              <w:top w:val="nil"/>
              <w:left w:val="nil"/>
              <w:right w:val="nil"/>
            </w:tcBorders>
          </w:tcPr>
          <w:p w14:paraId="76AE798E"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(10.654)</w:t>
            </w:r>
          </w:p>
        </w:tc>
        <w:tc>
          <w:tcPr>
            <w:tcW w:w="1440" w:type="dxa"/>
            <w:tcBorders>
              <w:top w:val="nil"/>
              <w:left w:val="nil"/>
              <w:right w:val="nil"/>
            </w:tcBorders>
          </w:tcPr>
          <w:p w14:paraId="1E7A30F4"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(7.309)</w:t>
            </w:r>
          </w:p>
        </w:tc>
        <w:tc>
          <w:tcPr>
            <w:tcW w:w="1547" w:type="dxa"/>
            <w:tcBorders>
              <w:top w:val="nil"/>
              <w:left w:val="nil"/>
              <w:right w:val="nil"/>
            </w:tcBorders>
          </w:tcPr>
          <w:p w14:paraId="50B4B790" w14:textId="77777777" w:rsidR="00227620" w:rsidRPr="008F4AA8" w:rsidRDefault="00227620" w:rsidP="00F23761">
            <w:pPr>
              <w:widowControl w:val="0"/>
              <w:autoSpaceDE w:val="0"/>
              <w:autoSpaceDN w:val="0"/>
              <w:adjustRightInd w:val="0"/>
              <w:jc w:val="center"/>
              <w:rPr>
                <w:sz w:val="18"/>
                <w:szCs w:val="18"/>
              </w:rPr>
            </w:pPr>
            <w:r w:rsidRPr="008F4AA8">
              <w:rPr>
                <w:sz w:val="18"/>
                <w:szCs w:val="18"/>
              </w:rPr>
              <w:t>(6.958)</w:t>
            </w:r>
          </w:p>
        </w:tc>
      </w:tr>
      <w:tr w:rsidR="00227620" w:rsidRPr="00A73D5A" w14:paraId="16294855" w14:textId="77777777" w:rsidTr="00F23761">
        <w:tc>
          <w:tcPr>
            <w:tcW w:w="2667" w:type="dxa"/>
            <w:tcBorders>
              <w:top w:val="nil"/>
              <w:left w:val="nil"/>
              <w:bottom w:val="single" w:sz="4" w:space="0" w:color="auto"/>
              <w:right w:val="nil"/>
            </w:tcBorders>
          </w:tcPr>
          <w:p w14:paraId="65B92566" w14:textId="77777777" w:rsidR="00227620" w:rsidRPr="00A73D5A" w:rsidRDefault="00227620" w:rsidP="00F23761">
            <w:pPr>
              <w:widowControl w:val="0"/>
              <w:autoSpaceDE w:val="0"/>
              <w:autoSpaceDN w:val="0"/>
              <w:adjustRightInd w:val="0"/>
              <w:rPr>
                <w:sz w:val="20"/>
              </w:rPr>
            </w:pPr>
          </w:p>
        </w:tc>
        <w:tc>
          <w:tcPr>
            <w:tcW w:w="1440" w:type="dxa"/>
            <w:tcBorders>
              <w:top w:val="nil"/>
              <w:left w:val="nil"/>
              <w:bottom w:val="single" w:sz="4" w:space="0" w:color="auto"/>
              <w:right w:val="nil"/>
            </w:tcBorders>
          </w:tcPr>
          <w:p w14:paraId="0ADC9984" w14:textId="77777777" w:rsidR="00227620" w:rsidRPr="00A73D5A" w:rsidRDefault="00227620" w:rsidP="00F23761">
            <w:pPr>
              <w:widowControl w:val="0"/>
              <w:autoSpaceDE w:val="0"/>
              <w:autoSpaceDN w:val="0"/>
              <w:adjustRightInd w:val="0"/>
              <w:jc w:val="center"/>
              <w:rPr>
                <w:sz w:val="20"/>
              </w:rPr>
            </w:pPr>
          </w:p>
        </w:tc>
        <w:tc>
          <w:tcPr>
            <w:tcW w:w="1440" w:type="dxa"/>
            <w:tcBorders>
              <w:top w:val="nil"/>
              <w:left w:val="nil"/>
              <w:bottom w:val="single" w:sz="4" w:space="0" w:color="auto"/>
              <w:right w:val="nil"/>
            </w:tcBorders>
          </w:tcPr>
          <w:p w14:paraId="4BFA202A" w14:textId="77777777" w:rsidR="00227620" w:rsidRPr="00A73D5A" w:rsidRDefault="00227620" w:rsidP="00F23761">
            <w:pPr>
              <w:widowControl w:val="0"/>
              <w:autoSpaceDE w:val="0"/>
              <w:autoSpaceDN w:val="0"/>
              <w:adjustRightInd w:val="0"/>
              <w:jc w:val="center"/>
              <w:rPr>
                <w:sz w:val="20"/>
              </w:rPr>
            </w:pPr>
          </w:p>
        </w:tc>
        <w:tc>
          <w:tcPr>
            <w:tcW w:w="1440" w:type="dxa"/>
            <w:tcBorders>
              <w:top w:val="nil"/>
              <w:left w:val="nil"/>
              <w:bottom w:val="single" w:sz="4" w:space="0" w:color="auto"/>
              <w:right w:val="nil"/>
            </w:tcBorders>
          </w:tcPr>
          <w:p w14:paraId="55B0C279" w14:textId="77777777" w:rsidR="00227620" w:rsidRPr="00A73D5A" w:rsidRDefault="00227620" w:rsidP="00F23761">
            <w:pPr>
              <w:widowControl w:val="0"/>
              <w:autoSpaceDE w:val="0"/>
              <w:autoSpaceDN w:val="0"/>
              <w:adjustRightInd w:val="0"/>
              <w:jc w:val="center"/>
              <w:rPr>
                <w:sz w:val="20"/>
              </w:rPr>
            </w:pPr>
          </w:p>
        </w:tc>
        <w:tc>
          <w:tcPr>
            <w:tcW w:w="1547" w:type="dxa"/>
            <w:tcBorders>
              <w:top w:val="nil"/>
              <w:left w:val="nil"/>
              <w:bottom w:val="single" w:sz="4" w:space="0" w:color="auto"/>
              <w:right w:val="nil"/>
            </w:tcBorders>
          </w:tcPr>
          <w:p w14:paraId="79218647" w14:textId="77777777" w:rsidR="00227620" w:rsidRPr="00A73D5A" w:rsidRDefault="00227620" w:rsidP="00F23761">
            <w:pPr>
              <w:widowControl w:val="0"/>
              <w:autoSpaceDE w:val="0"/>
              <w:autoSpaceDN w:val="0"/>
              <w:adjustRightInd w:val="0"/>
              <w:jc w:val="center"/>
              <w:rPr>
                <w:sz w:val="20"/>
              </w:rPr>
            </w:pPr>
          </w:p>
        </w:tc>
      </w:tr>
      <w:tr w:rsidR="00227620" w:rsidRPr="00A73D5A" w14:paraId="414DEC09" w14:textId="77777777" w:rsidTr="00F23761">
        <w:tc>
          <w:tcPr>
            <w:tcW w:w="2667" w:type="dxa"/>
            <w:tcBorders>
              <w:top w:val="single" w:sz="4" w:space="0" w:color="auto"/>
              <w:left w:val="nil"/>
              <w:bottom w:val="nil"/>
              <w:right w:val="nil"/>
            </w:tcBorders>
          </w:tcPr>
          <w:p w14:paraId="48C8A624" w14:textId="77777777" w:rsidR="00227620" w:rsidRPr="00A73D5A" w:rsidRDefault="00227620" w:rsidP="00F23761">
            <w:pPr>
              <w:widowControl w:val="0"/>
              <w:autoSpaceDE w:val="0"/>
              <w:autoSpaceDN w:val="0"/>
              <w:adjustRightInd w:val="0"/>
              <w:rPr>
                <w:sz w:val="20"/>
              </w:rPr>
            </w:pPr>
            <w:r w:rsidRPr="00A73D5A">
              <w:rPr>
                <w:sz w:val="20"/>
              </w:rPr>
              <w:t>Observations</w:t>
            </w:r>
          </w:p>
        </w:tc>
        <w:tc>
          <w:tcPr>
            <w:tcW w:w="1440" w:type="dxa"/>
            <w:tcBorders>
              <w:top w:val="single" w:sz="4" w:space="0" w:color="auto"/>
              <w:left w:val="nil"/>
              <w:bottom w:val="nil"/>
              <w:right w:val="nil"/>
            </w:tcBorders>
          </w:tcPr>
          <w:p w14:paraId="549A94EF" w14:textId="77777777" w:rsidR="00227620" w:rsidRPr="002A31E0" w:rsidRDefault="00227620" w:rsidP="00F23761">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49507734" w14:textId="77777777" w:rsidR="00227620" w:rsidRPr="002A31E0" w:rsidRDefault="00227620" w:rsidP="00F23761">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2EF9F2B0" w14:textId="77777777" w:rsidR="00227620" w:rsidRPr="002A31E0" w:rsidRDefault="00227620" w:rsidP="00F23761">
            <w:pPr>
              <w:widowControl w:val="0"/>
              <w:autoSpaceDE w:val="0"/>
              <w:autoSpaceDN w:val="0"/>
              <w:adjustRightInd w:val="0"/>
              <w:jc w:val="center"/>
              <w:rPr>
                <w:sz w:val="20"/>
                <w:szCs w:val="20"/>
              </w:rPr>
            </w:pPr>
            <w:r w:rsidRPr="002A31E0">
              <w:rPr>
                <w:sz w:val="20"/>
                <w:szCs w:val="20"/>
              </w:rPr>
              <w:t>1,056</w:t>
            </w:r>
          </w:p>
        </w:tc>
        <w:tc>
          <w:tcPr>
            <w:tcW w:w="1547" w:type="dxa"/>
            <w:tcBorders>
              <w:top w:val="single" w:sz="4" w:space="0" w:color="auto"/>
              <w:left w:val="nil"/>
              <w:bottom w:val="nil"/>
              <w:right w:val="nil"/>
            </w:tcBorders>
          </w:tcPr>
          <w:p w14:paraId="45E019E3" w14:textId="77777777" w:rsidR="00227620" w:rsidRPr="002A31E0" w:rsidRDefault="00227620" w:rsidP="00F23761">
            <w:pPr>
              <w:widowControl w:val="0"/>
              <w:autoSpaceDE w:val="0"/>
              <w:autoSpaceDN w:val="0"/>
              <w:adjustRightInd w:val="0"/>
              <w:jc w:val="center"/>
              <w:rPr>
                <w:sz w:val="20"/>
                <w:szCs w:val="20"/>
              </w:rPr>
            </w:pPr>
            <w:r w:rsidRPr="002A31E0">
              <w:rPr>
                <w:sz w:val="20"/>
                <w:szCs w:val="20"/>
              </w:rPr>
              <w:t>1,056</w:t>
            </w:r>
          </w:p>
        </w:tc>
      </w:tr>
      <w:tr w:rsidR="00227620" w:rsidRPr="00A73D5A" w14:paraId="3D11A5A4" w14:textId="77777777" w:rsidTr="00F23761">
        <w:tblPrEx>
          <w:tblBorders>
            <w:bottom w:val="single" w:sz="6" w:space="0" w:color="auto"/>
          </w:tblBorders>
        </w:tblPrEx>
        <w:tc>
          <w:tcPr>
            <w:tcW w:w="2667" w:type="dxa"/>
            <w:tcBorders>
              <w:top w:val="nil"/>
              <w:left w:val="nil"/>
              <w:bottom w:val="nil"/>
              <w:right w:val="nil"/>
            </w:tcBorders>
          </w:tcPr>
          <w:p w14:paraId="6564F58D" w14:textId="77777777" w:rsidR="00227620" w:rsidRPr="00A73D5A" w:rsidRDefault="00227620" w:rsidP="00F23761">
            <w:pPr>
              <w:widowControl w:val="0"/>
              <w:autoSpaceDE w:val="0"/>
              <w:autoSpaceDN w:val="0"/>
              <w:adjustRightInd w:val="0"/>
              <w:rPr>
                <w:sz w:val="20"/>
              </w:rPr>
            </w:pPr>
            <w:r w:rsidRPr="00A73D5A">
              <w:rPr>
                <w:sz w:val="20"/>
              </w:rPr>
              <w:t>Number of Countries</w:t>
            </w:r>
          </w:p>
        </w:tc>
        <w:tc>
          <w:tcPr>
            <w:tcW w:w="1440" w:type="dxa"/>
            <w:tcBorders>
              <w:top w:val="nil"/>
              <w:left w:val="nil"/>
              <w:bottom w:val="nil"/>
              <w:right w:val="nil"/>
            </w:tcBorders>
          </w:tcPr>
          <w:p w14:paraId="6D2D0BB8" w14:textId="77777777" w:rsidR="00227620" w:rsidRPr="00A73D5A"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74278874" w14:textId="77777777" w:rsidR="00227620" w:rsidRPr="00A73D5A"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2BAAB8A9" w14:textId="77777777" w:rsidR="00227620" w:rsidRPr="00A73D5A" w:rsidRDefault="00227620" w:rsidP="00F23761">
            <w:pPr>
              <w:widowControl w:val="0"/>
              <w:autoSpaceDE w:val="0"/>
              <w:autoSpaceDN w:val="0"/>
              <w:adjustRightInd w:val="0"/>
              <w:jc w:val="center"/>
              <w:rPr>
                <w:sz w:val="20"/>
                <w:szCs w:val="20"/>
              </w:rPr>
            </w:pPr>
            <w:r>
              <w:rPr>
                <w:sz w:val="20"/>
                <w:szCs w:val="20"/>
              </w:rPr>
              <w:t>70</w:t>
            </w:r>
          </w:p>
        </w:tc>
        <w:tc>
          <w:tcPr>
            <w:tcW w:w="1547" w:type="dxa"/>
            <w:tcBorders>
              <w:top w:val="nil"/>
              <w:left w:val="nil"/>
              <w:bottom w:val="nil"/>
              <w:right w:val="nil"/>
            </w:tcBorders>
          </w:tcPr>
          <w:p w14:paraId="4F7B023C" w14:textId="77777777" w:rsidR="00227620" w:rsidRPr="00A73D5A" w:rsidRDefault="00227620" w:rsidP="00F23761">
            <w:pPr>
              <w:widowControl w:val="0"/>
              <w:autoSpaceDE w:val="0"/>
              <w:autoSpaceDN w:val="0"/>
              <w:adjustRightInd w:val="0"/>
              <w:jc w:val="center"/>
              <w:rPr>
                <w:sz w:val="20"/>
                <w:szCs w:val="20"/>
              </w:rPr>
            </w:pPr>
            <w:r>
              <w:rPr>
                <w:sz w:val="20"/>
                <w:szCs w:val="20"/>
              </w:rPr>
              <w:t>70</w:t>
            </w:r>
          </w:p>
        </w:tc>
      </w:tr>
      <w:tr w:rsidR="00227620" w:rsidRPr="00A73D5A" w14:paraId="55321A67" w14:textId="77777777" w:rsidTr="00F23761">
        <w:tblPrEx>
          <w:tblBorders>
            <w:bottom w:val="single" w:sz="6" w:space="0" w:color="auto"/>
          </w:tblBorders>
        </w:tblPrEx>
        <w:tc>
          <w:tcPr>
            <w:tcW w:w="2667" w:type="dxa"/>
            <w:tcBorders>
              <w:top w:val="nil"/>
              <w:left w:val="nil"/>
              <w:bottom w:val="single" w:sz="4" w:space="0" w:color="auto"/>
              <w:right w:val="nil"/>
            </w:tcBorders>
          </w:tcPr>
          <w:p w14:paraId="690C695B" w14:textId="77777777" w:rsidR="00227620" w:rsidRPr="00A73D5A" w:rsidRDefault="00227620" w:rsidP="00F23761">
            <w:pPr>
              <w:widowControl w:val="0"/>
              <w:autoSpaceDE w:val="0"/>
              <w:autoSpaceDN w:val="0"/>
              <w:adjustRightInd w:val="0"/>
              <w:rPr>
                <w:sz w:val="20"/>
              </w:rPr>
            </w:pPr>
            <w:r w:rsidRPr="00A73D5A">
              <w:rPr>
                <w:sz w:val="20"/>
              </w:rPr>
              <w:t>R-Squared</w:t>
            </w:r>
          </w:p>
        </w:tc>
        <w:tc>
          <w:tcPr>
            <w:tcW w:w="1440" w:type="dxa"/>
            <w:tcBorders>
              <w:top w:val="nil"/>
              <w:left w:val="nil"/>
              <w:bottom w:val="single" w:sz="4" w:space="0" w:color="auto"/>
              <w:right w:val="nil"/>
            </w:tcBorders>
          </w:tcPr>
          <w:p w14:paraId="1C32ADAA"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single" w:sz="4" w:space="0" w:color="auto"/>
              <w:right w:val="nil"/>
            </w:tcBorders>
          </w:tcPr>
          <w:p w14:paraId="5F3D11EC" w14:textId="77777777" w:rsidR="00227620" w:rsidRPr="008F4AA8" w:rsidRDefault="00227620" w:rsidP="00F23761">
            <w:pPr>
              <w:widowControl w:val="0"/>
              <w:autoSpaceDE w:val="0"/>
              <w:autoSpaceDN w:val="0"/>
              <w:adjustRightInd w:val="0"/>
              <w:jc w:val="center"/>
              <w:rPr>
                <w:sz w:val="18"/>
                <w:szCs w:val="18"/>
              </w:rPr>
            </w:pPr>
          </w:p>
        </w:tc>
        <w:tc>
          <w:tcPr>
            <w:tcW w:w="1440" w:type="dxa"/>
            <w:tcBorders>
              <w:top w:val="nil"/>
              <w:left w:val="nil"/>
              <w:bottom w:val="single" w:sz="4" w:space="0" w:color="auto"/>
              <w:right w:val="nil"/>
            </w:tcBorders>
          </w:tcPr>
          <w:p w14:paraId="44E5694B" w14:textId="77777777" w:rsidR="00227620" w:rsidRPr="008F4AA8" w:rsidRDefault="00227620" w:rsidP="00F23761">
            <w:pPr>
              <w:widowControl w:val="0"/>
              <w:autoSpaceDE w:val="0"/>
              <w:autoSpaceDN w:val="0"/>
              <w:adjustRightInd w:val="0"/>
              <w:jc w:val="center"/>
              <w:rPr>
                <w:sz w:val="18"/>
                <w:szCs w:val="18"/>
              </w:rPr>
            </w:pPr>
            <w:r>
              <w:rPr>
                <w:sz w:val="18"/>
                <w:szCs w:val="18"/>
              </w:rPr>
              <w:t>0.042</w:t>
            </w:r>
          </w:p>
        </w:tc>
        <w:tc>
          <w:tcPr>
            <w:tcW w:w="1547" w:type="dxa"/>
            <w:tcBorders>
              <w:top w:val="nil"/>
              <w:left w:val="nil"/>
              <w:bottom w:val="single" w:sz="4" w:space="0" w:color="auto"/>
              <w:right w:val="nil"/>
            </w:tcBorders>
          </w:tcPr>
          <w:p w14:paraId="300544EE" w14:textId="77777777" w:rsidR="00227620" w:rsidRPr="008F4AA8" w:rsidRDefault="00227620" w:rsidP="00F23761">
            <w:pPr>
              <w:widowControl w:val="0"/>
              <w:autoSpaceDE w:val="0"/>
              <w:autoSpaceDN w:val="0"/>
              <w:adjustRightInd w:val="0"/>
              <w:jc w:val="center"/>
              <w:rPr>
                <w:sz w:val="18"/>
                <w:szCs w:val="18"/>
              </w:rPr>
            </w:pPr>
            <w:r>
              <w:rPr>
                <w:sz w:val="18"/>
                <w:szCs w:val="18"/>
              </w:rPr>
              <w:t>0.042</w:t>
            </w:r>
          </w:p>
        </w:tc>
      </w:tr>
      <w:tr w:rsidR="00227620" w:rsidRPr="00A73D5A" w14:paraId="1BAA7C5A" w14:textId="77777777" w:rsidTr="00F23761">
        <w:tblPrEx>
          <w:tblBorders>
            <w:bottom w:val="single" w:sz="6" w:space="0" w:color="auto"/>
          </w:tblBorders>
        </w:tblPrEx>
        <w:tc>
          <w:tcPr>
            <w:tcW w:w="8534" w:type="dxa"/>
            <w:gridSpan w:val="5"/>
            <w:tcBorders>
              <w:top w:val="single" w:sz="4" w:space="0" w:color="auto"/>
              <w:left w:val="nil"/>
              <w:bottom w:val="nil"/>
              <w:right w:val="nil"/>
            </w:tcBorders>
          </w:tcPr>
          <w:p w14:paraId="7E2BC73E" w14:textId="77777777" w:rsidR="00227620" w:rsidRPr="00A73D5A" w:rsidRDefault="00227620" w:rsidP="00F23761">
            <w:pPr>
              <w:widowControl w:val="0"/>
              <w:autoSpaceDE w:val="0"/>
              <w:autoSpaceDN w:val="0"/>
              <w:adjustRightInd w:val="0"/>
              <w:rPr>
                <w:sz w:val="20"/>
                <w:szCs w:val="20"/>
              </w:rPr>
            </w:pPr>
            <w:r w:rsidRPr="00A73D5A">
              <w:rPr>
                <w:sz w:val="20"/>
                <w:szCs w:val="20"/>
              </w:rPr>
              <w:t xml:space="preserve">Dependent variable: </w:t>
            </w:r>
            <w:r>
              <w:rPr>
                <w:sz w:val="20"/>
                <w:szCs w:val="20"/>
              </w:rPr>
              <w:t xml:space="preserve">Yearly change in </w:t>
            </w:r>
            <w:r w:rsidRPr="00A73D5A">
              <w:rPr>
                <w:sz w:val="20"/>
                <w:szCs w:val="20"/>
              </w:rPr>
              <w:t xml:space="preserve">Income Inequality (SWIID). Note: All regressions include country and year </w:t>
            </w:r>
            <w:r w:rsidRPr="00A73D5A">
              <w:rPr>
                <w:i/>
                <w:sz w:val="20"/>
                <w:szCs w:val="20"/>
              </w:rPr>
              <w:t>fixed effects,</w:t>
            </w:r>
            <w:r w:rsidRPr="00A73D5A">
              <w:rPr>
                <w:sz w:val="20"/>
                <w:szCs w:val="20"/>
              </w:rPr>
              <w:t xml:space="preserve"> and all standard errors are robust. All independent variables lagged 1 year.</w:t>
            </w:r>
            <w:r>
              <w:rPr>
                <w:sz w:val="20"/>
                <w:szCs w:val="20"/>
              </w:rPr>
              <w:t xml:space="preserve"> </w:t>
            </w:r>
          </w:p>
          <w:p w14:paraId="70878FF4" w14:textId="77777777" w:rsidR="00227620" w:rsidRPr="00A73D5A" w:rsidRDefault="00227620" w:rsidP="00F23761">
            <w:pPr>
              <w:widowControl w:val="0"/>
              <w:autoSpaceDE w:val="0"/>
              <w:autoSpaceDN w:val="0"/>
              <w:adjustRightInd w:val="0"/>
              <w:rPr>
                <w:sz w:val="20"/>
                <w:szCs w:val="20"/>
              </w:rPr>
            </w:pPr>
            <w:r w:rsidRPr="00A73D5A">
              <w:rPr>
                <w:sz w:val="20"/>
                <w:szCs w:val="20"/>
              </w:rPr>
              <w:t>Significance level: * p&lt;.1; ** p&lt;.05; *** p&lt;.01.</w:t>
            </w:r>
          </w:p>
        </w:tc>
      </w:tr>
    </w:tbl>
    <w:p w14:paraId="76715425" w14:textId="77777777" w:rsidR="00227620" w:rsidRDefault="00227620" w:rsidP="00227620">
      <w:pPr>
        <w:spacing w:after="160" w:line="259" w:lineRule="auto"/>
        <w:rPr>
          <w:b/>
        </w:rPr>
      </w:pPr>
    </w:p>
    <w:p w14:paraId="74B60C45" w14:textId="77777777" w:rsidR="00227620" w:rsidRDefault="00227620" w:rsidP="00227620">
      <w:pPr>
        <w:spacing w:after="160" w:line="259" w:lineRule="auto"/>
        <w:rPr>
          <w:b/>
        </w:rPr>
      </w:pPr>
      <w:r>
        <w:rPr>
          <w:b/>
        </w:rPr>
        <w:t>Appendix 5– Mediation Effects (Full Models)</w:t>
      </w:r>
    </w:p>
    <w:tbl>
      <w:tblPr>
        <w:tblW w:w="9750" w:type="dxa"/>
        <w:jc w:val="center"/>
        <w:tblLayout w:type="fixed"/>
        <w:tblCellMar>
          <w:left w:w="75" w:type="dxa"/>
          <w:right w:w="75" w:type="dxa"/>
        </w:tblCellMar>
        <w:tblLook w:val="0000" w:firstRow="0" w:lastRow="0" w:firstColumn="0" w:lastColumn="0" w:noHBand="0" w:noVBand="0"/>
      </w:tblPr>
      <w:tblGrid>
        <w:gridCol w:w="1866"/>
        <w:gridCol w:w="995"/>
        <w:gridCol w:w="1015"/>
        <w:gridCol w:w="965"/>
        <w:gridCol w:w="909"/>
        <w:gridCol w:w="1105"/>
        <w:gridCol w:w="1046"/>
        <w:gridCol w:w="938"/>
        <w:gridCol w:w="911"/>
      </w:tblGrid>
      <w:tr w:rsidR="00227620" w:rsidRPr="001C2D6B" w14:paraId="487B7E30" w14:textId="77777777" w:rsidTr="00F23761">
        <w:trPr>
          <w:jc w:val="center"/>
        </w:trPr>
        <w:tc>
          <w:tcPr>
            <w:tcW w:w="1866" w:type="dxa"/>
            <w:tcBorders>
              <w:top w:val="single" w:sz="6" w:space="0" w:color="auto"/>
              <w:left w:val="nil"/>
              <w:bottom w:val="nil"/>
              <w:right w:val="nil"/>
            </w:tcBorders>
          </w:tcPr>
          <w:p w14:paraId="0701A496" w14:textId="77777777" w:rsidR="00227620" w:rsidRPr="001C2D6B" w:rsidRDefault="00227620" w:rsidP="00F23761">
            <w:pPr>
              <w:widowControl w:val="0"/>
              <w:autoSpaceDE w:val="0"/>
              <w:autoSpaceDN w:val="0"/>
              <w:adjustRightInd w:val="0"/>
              <w:rPr>
                <w:sz w:val="18"/>
              </w:rPr>
            </w:pPr>
          </w:p>
        </w:tc>
        <w:tc>
          <w:tcPr>
            <w:tcW w:w="995" w:type="dxa"/>
            <w:tcBorders>
              <w:top w:val="single" w:sz="6" w:space="0" w:color="auto"/>
              <w:left w:val="nil"/>
              <w:bottom w:val="nil"/>
              <w:right w:val="nil"/>
            </w:tcBorders>
          </w:tcPr>
          <w:p w14:paraId="6513C929" w14:textId="77777777" w:rsidR="00227620" w:rsidRPr="001C2D6B" w:rsidRDefault="00227620" w:rsidP="00F23761">
            <w:pPr>
              <w:widowControl w:val="0"/>
              <w:autoSpaceDE w:val="0"/>
              <w:autoSpaceDN w:val="0"/>
              <w:adjustRightInd w:val="0"/>
              <w:jc w:val="center"/>
              <w:rPr>
                <w:sz w:val="18"/>
              </w:rPr>
            </w:pPr>
            <w:r w:rsidRPr="001C2D6B">
              <w:rPr>
                <w:sz w:val="18"/>
              </w:rPr>
              <w:t>(1)</w:t>
            </w:r>
          </w:p>
        </w:tc>
        <w:tc>
          <w:tcPr>
            <w:tcW w:w="1015" w:type="dxa"/>
            <w:tcBorders>
              <w:top w:val="single" w:sz="6" w:space="0" w:color="auto"/>
              <w:left w:val="nil"/>
              <w:bottom w:val="nil"/>
              <w:right w:val="nil"/>
            </w:tcBorders>
          </w:tcPr>
          <w:p w14:paraId="43190C5A" w14:textId="77777777" w:rsidR="00227620" w:rsidRPr="001C2D6B" w:rsidRDefault="00227620" w:rsidP="00F23761">
            <w:pPr>
              <w:widowControl w:val="0"/>
              <w:autoSpaceDE w:val="0"/>
              <w:autoSpaceDN w:val="0"/>
              <w:adjustRightInd w:val="0"/>
              <w:jc w:val="center"/>
              <w:rPr>
                <w:sz w:val="18"/>
              </w:rPr>
            </w:pPr>
            <w:r w:rsidRPr="001C2D6B">
              <w:rPr>
                <w:sz w:val="18"/>
              </w:rPr>
              <w:t>(2)</w:t>
            </w:r>
          </w:p>
        </w:tc>
        <w:tc>
          <w:tcPr>
            <w:tcW w:w="965" w:type="dxa"/>
            <w:tcBorders>
              <w:top w:val="single" w:sz="6" w:space="0" w:color="auto"/>
              <w:left w:val="nil"/>
              <w:bottom w:val="nil"/>
              <w:right w:val="nil"/>
            </w:tcBorders>
          </w:tcPr>
          <w:p w14:paraId="32FBA619" w14:textId="77777777" w:rsidR="00227620" w:rsidRPr="001C2D6B" w:rsidRDefault="00227620" w:rsidP="00F23761">
            <w:pPr>
              <w:widowControl w:val="0"/>
              <w:autoSpaceDE w:val="0"/>
              <w:autoSpaceDN w:val="0"/>
              <w:adjustRightInd w:val="0"/>
              <w:jc w:val="center"/>
              <w:rPr>
                <w:sz w:val="18"/>
              </w:rPr>
            </w:pPr>
            <w:r>
              <w:rPr>
                <w:sz w:val="18"/>
              </w:rPr>
              <w:t>(3</w:t>
            </w:r>
            <w:r w:rsidRPr="001C2D6B">
              <w:rPr>
                <w:sz w:val="18"/>
              </w:rPr>
              <w:t>)</w:t>
            </w:r>
          </w:p>
        </w:tc>
        <w:tc>
          <w:tcPr>
            <w:tcW w:w="909" w:type="dxa"/>
            <w:tcBorders>
              <w:top w:val="single" w:sz="6" w:space="0" w:color="auto"/>
              <w:left w:val="nil"/>
              <w:bottom w:val="nil"/>
              <w:right w:val="nil"/>
            </w:tcBorders>
          </w:tcPr>
          <w:p w14:paraId="7B1FD8E8"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4</w:t>
            </w:r>
            <w:r w:rsidRPr="001C2D6B">
              <w:rPr>
                <w:sz w:val="18"/>
              </w:rPr>
              <w:t>)</w:t>
            </w:r>
          </w:p>
        </w:tc>
        <w:tc>
          <w:tcPr>
            <w:tcW w:w="1105" w:type="dxa"/>
            <w:tcBorders>
              <w:top w:val="single" w:sz="6" w:space="0" w:color="auto"/>
              <w:left w:val="nil"/>
              <w:bottom w:val="nil"/>
              <w:right w:val="nil"/>
            </w:tcBorders>
          </w:tcPr>
          <w:p w14:paraId="0FD13598"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5</w:t>
            </w:r>
            <w:r w:rsidRPr="001C2D6B">
              <w:rPr>
                <w:sz w:val="18"/>
              </w:rPr>
              <w:t>)</w:t>
            </w:r>
          </w:p>
        </w:tc>
        <w:tc>
          <w:tcPr>
            <w:tcW w:w="1046" w:type="dxa"/>
            <w:tcBorders>
              <w:top w:val="single" w:sz="6" w:space="0" w:color="auto"/>
              <w:left w:val="nil"/>
              <w:bottom w:val="nil"/>
              <w:right w:val="nil"/>
            </w:tcBorders>
          </w:tcPr>
          <w:p w14:paraId="6801BEB1"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6</w:t>
            </w:r>
            <w:r w:rsidRPr="001C2D6B">
              <w:rPr>
                <w:sz w:val="18"/>
              </w:rPr>
              <w:t>)</w:t>
            </w:r>
          </w:p>
        </w:tc>
        <w:tc>
          <w:tcPr>
            <w:tcW w:w="938" w:type="dxa"/>
            <w:tcBorders>
              <w:top w:val="single" w:sz="6" w:space="0" w:color="auto"/>
              <w:left w:val="nil"/>
              <w:bottom w:val="nil"/>
              <w:right w:val="nil"/>
            </w:tcBorders>
          </w:tcPr>
          <w:p w14:paraId="25FD682A"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7</w:t>
            </w:r>
            <w:r w:rsidRPr="001C2D6B">
              <w:rPr>
                <w:sz w:val="18"/>
              </w:rPr>
              <w:t>)</w:t>
            </w:r>
          </w:p>
        </w:tc>
        <w:tc>
          <w:tcPr>
            <w:tcW w:w="911" w:type="dxa"/>
            <w:tcBorders>
              <w:top w:val="single" w:sz="6" w:space="0" w:color="auto"/>
              <w:left w:val="nil"/>
              <w:bottom w:val="nil"/>
              <w:right w:val="nil"/>
            </w:tcBorders>
          </w:tcPr>
          <w:p w14:paraId="0591E143"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8</w:t>
            </w:r>
            <w:r w:rsidRPr="001C2D6B">
              <w:rPr>
                <w:sz w:val="18"/>
              </w:rPr>
              <w:t>)</w:t>
            </w:r>
          </w:p>
        </w:tc>
      </w:tr>
      <w:tr w:rsidR="00227620" w:rsidRPr="001C2D6B" w14:paraId="55D27E9E" w14:textId="77777777" w:rsidTr="00F23761">
        <w:trPr>
          <w:jc w:val="center"/>
        </w:trPr>
        <w:tc>
          <w:tcPr>
            <w:tcW w:w="1866" w:type="dxa"/>
            <w:tcBorders>
              <w:top w:val="nil"/>
              <w:left w:val="nil"/>
              <w:bottom w:val="single" w:sz="6" w:space="0" w:color="auto"/>
              <w:right w:val="nil"/>
            </w:tcBorders>
            <w:vAlign w:val="bottom"/>
          </w:tcPr>
          <w:p w14:paraId="44A4CFC7" w14:textId="77777777" w:rsidR="00227620" w:rsidRPr="001C2D6B" w:rsidRDefault="00227620" w:rsidP="00F23761">
            <w:pPr>
              <w:widowControl w:val="0"/>
              <w:autoSpaceDE w:val="0"/>
              <w:autoSpaceDN w:val="0"/>
              <w:adjustRightInd w:val="0"/>
              <w:jc w:val="right"/>
              <w:rPr>
                <w:sz w:val="18"/>
              </w:rPr>
            </w:pPr>
            <w:r w:rsidRPr="001C2D6B">
              <w:rPr>
                <w:sz w:val="18"/>
              </w:rPr>
              <w:t>DV:</w:t>
            </w:r>
          </w:p>
        </w:tc>
        <w:tc>
          <w:tcPr>
            <w:tcW w:w="995" w:type="dxa"/>
            <w:tcBorders>
              <w:top w:val="nil"/>
              <w:left w:val="nil"/>
              <w:bottom w:val="single" w:sz="6" w:space="0" w:color="auto"/>
              <w:right w:val="nil"/>
            </w:tcBorders>
          </w:tcPr>
          <w:p w14:paraId="01C3E50E" w14:textId="77777777" w:rsidR="00227620" w:rsidRPr="001C2D6B" w:rsidRDefault="00227620" w:rsidP="00F23761">
            <w:pPr>
              <w:widowControl w:val="0"/>
              <w:autoSpaceDE w:val="0"/>
              <w:autoSpaceDN w:val="0"/>
              <w:adjustRightInd w:val="0"/>
              <w:jc w:val="center"/>
              <w:rPr>
                <w:sz w:val="18"/>
              </w:rPr>
            </w:pPr>
            <w:r w:rsidRPr="001C2D6B">
              <w:rPr>
                <w:sz w:val="18"/>
              </w:rPr>
              <w:t>Income Assistance</w:t>
            </w:r>
          </w:p>
        </w:tc>
        <w:tc>
          <w:tcPr>
            <w:tcW w:w="1015" w:type="dxa"/>
            <w:tcBorders>
              <w:top w:val="nil"/>
              <w:left w:val="nil"/>
              <w:bottom w:val="single" w:sz="6" w:space="0" w:color="auto"/>
              <w:right w:val="nil"/>
            </w:tcBorders>
          </w:tcPr>
          <w:p w14:paraId="533702CE"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965" w:type="dxa"/>
            <w:tcBorders>
              <w:top w:val="nil"/>
              <w:left w:val="nil"/>
              <w:bottom w:val="single" w:sz="6" w:space="0" w:color="auto"/>
              <w:right w:val="nil"/>
            </w:tcBorders>
          </w:tcPr>
          <w:p w14:paraId="007385F0" w14:textId="77777777" w:rsidR="00227620" w:rsidRPr="001C2D6B" w:rsidRDefault="00227620" w:rsidP="00F23761">
            <w:pPr>
              <w:widowControl w:val="0"/>
              <w:autoSpaceDE w:val="0"/>
              <w:autoSpaceDN w:val="0"/>
              <w:adjustRightInd w:val="0"/>
              <w:jc w:val="center"/>
              <w:rPr>
                <w:sz w:val="18"/>
              </w:rPr>
            </w:pPr>
            <w:r w:rsidRPr="001C2D6B">
              <w:rPr>
                <w:sz w:val="18"/>
              </w:rPr>
              <w:t>Social Assistance</w:t>
            </w:r>
          </w:p>
        </w:tc>
        <w:tc>
          <w:tcPr>
            <w:tcW w:w="909" w:type="dxa"/>
            <w:tcBorders>
              <w:top w:val="nil"/>
              <w:left w:val="nil"/>
              <w:bottom w:val="single" w:sz="6" w:space="0" w:color="auto"/>
              <w:right w:val="nil"/>
            </w:tcBorders>
          </w:tcPr>
          <w:p w14:paraId="6AE5FE49"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1105" w:type="dxa"/>
            <w:tcBorders>
              <w:top w:val="nil"/>
              <w:left w:val="nil"/>
              <w:bottom w:val="single" w:sz="6" w:space="0" w:color="auto"/>
              <w:right w:val="nil"/>
            </w:tcBorders>
          </w:tcPr>
          <w:p w14:paraId="145915E8" w14:textId="77777777" w:rsidR="00227620" w:rsidRPr="001C2D6B" w:rsidRDefault="00227620" w:rsidP="00F23761">
            <w:pPr>
              <w:widowControl w:val="0"/>
              <w:autoSpaceDE w:val="0"/>
              <w:autoSpaceDN w:val="0"/>
              <w:adjustRightInd w:val="0"/>
              <w:jc w:val="center"/>
              <w:rPr>
                <w:sz w:val="18"/>
              </w:rPr>
            </w:pPr>
            <w:r w:rsidRPr="001C2D6B">
              <w:rPr>
                <w:sz w:val="18"/>
              </w:rPr>
              <w:t>Social Contribution</w:t>
            </w:r>
          </w:p>
        </w:tc>
        <w:tc>
          <w:tcPr>
            <w:tcW w:w="1046" w:type="dxa"/>
            <w:tcBorders>
              <w:top w:val="nil"/>
              <w:left w:val="nil"/>
              <w:bottom w:val="single" w:sz="6" w:space="0" w:color="auto"/>
              <w:right w:val="nil"/>
            </w:tcBorders>
          </w:tcPr>
          <w:p w14:paraId="38AA2D23"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938" w:type="dxa"/>
            <w:tcBorders>
              <w:top w:val="nil"/>
              <w:left w:val="nil"/>
              <w:bottom w:val="single" w:sz="6" w:space="0" w:color="auto"/>
              <w:right w:val="nil"/>
            </w:tcBorders>
          </w:tcPr>
          <w:p w14:paraId="739278F8" w14:textId="77777777" w:rsidR="00227620" w:rsidRPr="001C2D6B" w:rsidRDefault="00227620" w:rsidP="00F23761">
            <w:pPr>
              <w:widowControl w:val="0"/>
              <w:autoSpaceDE w:val="0"/>
              <w:autoSpaceDN w:val="0"/>
              <w:adjustRightInd w:val="0"/>
              <w:jc w:val="center"/>
              <w:rPr>
                <w:sz w:val="18"/>
              </w:rPr>
            </w:pPr>
            <w:r w:rsidRPr="001C2D6B">
              <w:rPr>
                <w:sz w:val="18"/>
              </w:rPr>
              <w:t>Total Gov. Spend.</w:t>
            </w:r>
          </w:p>
        </w:tc>
        <w:tc>
          <w:tcPr>
            <w:tcW w:w="911" w:type="dxa"/>
            <w:tcBorders>
              <w:top w:val="nil"/>
              <w:left w:val="nil"/>
              <w:bottom w:val="single" w:sz="6" w:space="0" w:color="auto"/>
              <w:right w:val="nil"/>
            </w:tcBorders>
          </w:tcPr>
          <w:p w14:paraId="5537B974"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r>
      <w:tr w:rsidR="00227620" w:rsidRPr="001C2D6B" w14:paraId="31BB29E8" w14:textId="77777777" w:rsidTr="00F23761">
        <w:trPr>
          <w:jc w:val="center"/>
        </w:trPr>
        <w:tc>
          <w:tcPr>
            <w:tcW w:w="1866" w:type="dxa"/>
            <w:tcBorders>
              <w:top w:val="nil"/>
              <w:left w:val="nil"/>
              <w:bottom w:val="nil"/>
              <w:right w:val="nil"/>
            </w:tcBorders>
          </w:tcPr>
          <w:p w14:paraId="07504752"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2DCCD90D"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26AF8D68"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37D0A5C6"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5A747259"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40539CDE"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62B5D700"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7505F97B"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0140E5C3" w14:textId="77777777" w:rsidR="00227620" w:rsidRPr="001C2D6B" w:rsidRDefault="00227620" w:rsidP="00F23761">
            <w:pPr>
              <w:widowControl w:val="0"/>
              <w:autoSpaceDE w:val="0"/>
              <w:autoSpaceDN w:val="0"/>
              <w:adjustRightInd w:val="0"/>
              <w:jc w:val="center"/>
              <w:rPr>
                <w:sz w:val="18"/>
              </w:rPr>
            </w:pPr>
          </w:p>
        </w:tc>
      </w:tr>
      <w:tr w:rsidR="00227620" w:rsidRPr="001C2D6B" w14:paraId="344BEA72" w14:textId="77777777" w:rsidTr="00F23761">
        <w:trPr>
          <w:jc w:val="center"/>
        </w:trPr>
        <w:tc>
          <w:tcPr>
            <w:tcW w:w="1866" w:type="dxa"/>
            <w:tcBorders>
              <w:top w:val="nil"/>
              <w:left w:val="nil"/>
              <w:bottom w:val="nil"/>
              <w:right w:val="nil"/>
            </w:tcBorders>
          </w:tcPr>
          <w:p w14:paraId="7443685F" w14:textId="77777777" w:rsidR="00227620" w:rsidRPr="001C2D6B" w:rsidRDefault="00227620" w:rsidP="00F23761">
            <w:pPr>
              <w:widowControl w:val="0"/>
              <w:autoSpaceDE w:val="0"/>
              <w:autoSpaceDN w:val="0"/>
              <w:adjustRightInd w:val="0"/>
              <w:rPr>
                <w:sz w:val="18"/>
              </w:rPr>
            </w:pPr>
            <w:r w:rsidRPr="001C2D6B">
              <w:rPr>
                <w:sz w:val="18"/>
              </w:rPr>
              <w:t>Income Assistance</w:t>
            </w:r>
          </w:p>
        </w:tc>
        <w:tc>
          <w:tcPr>
            <w:tcW w:w="995" w:type="dxa"/>
            <w:tcBorders>
              <w:top w:val="nil"/>
              <w:left w:val="nil"/>
              <w:bottom w:val="nil"/>
              <w:right w:val="nil"/>
            </w:tcBorders>
          </w:tcPr>
          <w:p w14:paraId="5907E79A"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1F4CF483" w14:textId="77777777" w:rsidR="00227620" w:rsidRPr="001C2D6B" w:rsidRDefault="00227620" w:rsidP="00F23761">
            <w:pPr>
              <w:widowControl w:val="0"/>
              <w:autoSpaceDE w:val="0"/>
              <w:autoSpaceDN w:val="0"/>
              <w:adjustRightInd w:val="0"/>
              <w:jc w:val="center"/>
              <w:rPr>
                <w:sz w:val="18"/>
              </w:rPr>
            </w:pPr>
            <w:r w:rsidRPr="001C2D6B">
              <w:rPr>
                <w:sz w:val="18"/>
              </w:rPr>
              <w:t>-0.041*</w:t>
            </w:r>
          </w:p>
        </w:tc>
        <w:tc>
          <w:tcPr>
            <w:tcW w:w="965" w:type="dxa"/>
            <w:tcBorders>
              <w:top w:val="nil"/>
              <w:left w:val="nil"/>
              <w:bottom w:val="nil"/>
              <w:right w:val="nil"/>
            </w:tcBorders>
          </w:tcPr>
          <w:p w14:paraId="664CF8D7"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1F3333D"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5A016A8C"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3617054"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4C1EF678"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5AE23D06" w14:textId="77777777" w:rsidR="00227620" w:rsidRPr="001C2D6B" w:rsidRDefault="00227620" w:rsidP="00F23761">
            <w:pPr>
              <w:widowControl w:val="0"/>
              <w:autoSpaceDE w:val="0"/>
              <w:autoSpaceDN w:val="0"/>
              <w:adjustRightInd w:val="0"/>
              <w:jc w:val="center"/>
              <w:rPr>
                <w:sz w:val="18"/>
              </w:rPr>
            </w:pPr>
          </w:p>
        </w:tc>
      </w:tr>
      <w:tr w:rsidR="00227620" w:rsidRPr="001C2D6B" w14:paraId="3B60EF3F" w14:textId="77777777" w:rsidTr="00F23761">
        <w:trPr>
          <w:jc w:val="center"/>
        </w:trPr>
        <w:tc>
          <w:tcPr>
            <w:tcW w:w="1866" w:type="dxa"/>
            <w:tcBorders>
              <w:top w:val="nil"/>
              <w:left w:val="nil"/>
              <w:bottom w:val="nil"/>
              <w:right w:val="nil"/>
            </w:tcBorders>
          </w:tcPr>
          <w:p w14:paraId="5F6DD408"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136C0EBA"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337DA48D" w14:textId="77777777" w:rsidR="00227620" w:rsidRPr="001C2D6B" w:rsidRDefault="00227620" w:rsidP="00F23761">
            <w:pPr>
              <w:widowControl w:val="0"/>
              <w:autoSpaceDE w:val="0"/>
              <w:autoSpaceDN w:val="0"/>
              <w:adjustRightInd w:val="0"/>
              <w:jc w:val="center"/>
              <w:rPr>
                <w:sz w:val="18"/>
              </w:rPr>
            </w:pPr>
            <w:r w:rsidRPr="001C2D6B">
              <w:rPr>
                <w:sz w:val="18"/>
              </w:rPr>
              <w:t>(0.024)</w:t>
            </w:r>
          </w:p>
        </w:tc>
        <w:tc>
          <w:tcPr>
            <w:tcW w:w="965" w:type="dxa"/>
            <w:tcBorders>
              <w:top w:val="nil"/>
              <w:left w:val="nil"/>
              <w:bottom w:val="nil"/>
              <w:right w:val="nil"/>
            </w:tcBorders>
          </w:tcPr>
          <w:p w14:paraId="761E8ACA"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0CBF51DC"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22B41CBF"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72BF8B39"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394D009E"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5A1D916D" w14:textId="77777777" w:rsidR="00227620" w:rsidRPr="001C2D6B" w:rsidRDefault="00227620" w:rsidP="00F23761">
            <w:pPr>
              <w:widowControl w:val="0"/>
              <w:autoSpaceDE w:val="0"/>
              <w:autoSpaceDN w:val="0"/>
              <w:adjustRightInd w:val="0"/>
              <w:jc w:val="center"/>
              <w:rPr>
                <w:sz w:val="18"/>
              </w:rPr>
            </w:pPr>
          </w:p>
        </w:tc>
      </w:tr>
      <w:tr w:rsidR="00227620" w:rsidRPr="001C2D6B" w14:paraId="0A744952" w14:textId="77777777" w:rsidTr="00F23761">
        <w:trPr>
          <w:jc w:val="center"/>
        </w:trPr>
        <w:tc>
          <w:tcPr>
            <w:tcW w:w="1866" w:type="dxa"/>
            <w:tcBorders>
              <w:top w:val="nil"/>
              <w:left w:val="nil"/>
              <w:bottom w:val="nil"/>
              <w:right w:val="nil"/>
            </w:tcBorders>
          </w:tcPr>
          <w:p w14:paraId="10C705E7" w14:textId="77777777" w:rsidR="00227620" w:rsidRPr="001C2D6B" w:rsidRDefault="00227620" w:rsidP="00F23761">
            <w:pPr>
              <w:widowControl w:val="0"/>
              <w:autoSpaceDE w:val="0"/>
              <w:autoSpaceDN w:val="0"/>
              <w:adjustRightInd w:val="0"/>
              <w:rPr>
                <w:sz w:val="18"/>
              </w:rPr>
            </w:pPr>
            <w:r w:rsidRPr="001C2D6B">
              <w:rPr>
                <w:sz w:val="18"/>
              </w:rPr>
              <w:t>Social Assistance</w:t>
            </w:r>
          </w:p>
        </w:tc>
        <w:tc>
          <w:tcPr>
            <w:tcW w:w="995" w:type="dxa"/>
            <w:tcBorders>
              <w:top w:val="nil"/>
              <w:left w:val="nil"/>
              <w:bottom w:val="nil"/>
              <w:right w:val="nil"/>
            </w:tcBorders>
          </w:tcPr>
          <w:p w14:paraId="3E3A235E"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576BACAE"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58CC7FC1"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84DE236" w14:textId="77777777" w:rsidR="00227620" w:rsidRPr="001C2D6B" w:rsidRDefault="00227620" w:rsidP="00F23761">
            <w:pPr>
              <w:widowControl w:val="0"/>
              <w:autoSpaceDE w:val="0"/>
              <w:autoSpaceDN w:val="0"/>
              <w:adjustRightInd w:val="0"/>
              <w:jc w:val="center"/>
              <w:rPr>
                <w:sz w:val="18"/>
              </w:rPr>
            </w:pPr>
            <w:r w:rsidRPr="001C2D6B">
              <w:rPr>
                <w:sz w:val="18"/>
              </w:rPr>
              <w:t>-0.134***</w:t>
            </w:r>
          </w:p>
        </w:tc>
        <w:tc>
          <w:tcPr>
            <w:tcW w:w="1105" w:type="dxa"/>
            <w:tcBorders>
              <w:top w:val="nil"/>
              <w:left w:val="nil"/>
              <w:bottom w:val="nil"/>
              <w:right w:val="nil"/>
            </w:tcBorders>
          </w:tcPr>
          <w:p w14:paraId="1EEBF5F4"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5D475E4A"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15F9361F"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149DF2B2" w14:textId="77777777" w:rsidR="00227620" w:rsidRPr="001C2D6B" w:rsidRDefault="00227620" w:rsidP="00F23761">
            <w:pPr>
              <w:widowControl w:val="0"/>
              <w:autoSpaceDE w:val="0"/>
              <w:autoSpaceDN w:val="0"/>
              <w:adjustRightInd w:val="0"/>
              <w:jc w:val="center"/>
              <w:rPr>
                <w:sz w:val="18"/>
              </w:rPr>
            </w:pPr>
          </w:p>
        </w:tc>
      </w:tr>
      <w:tr w:rsidR="00227620" w:rsidRPr="001C2D6B" w14:paraId="1AE10C8A" w14:textId="77777777" w:rsidTr="00F23761">
        <w:trPr>
          <w:jc w:val="center"/>
        </w:trPr>
        <w:tc>
          <w:tcPr>
            <w:tcW w:w="1866" w:type="dxa"/>
            <w:tcBorders>
              <w:top w:val="nil"/>
              <w:left w:val="nil"/>
              <w:bottom w:val="nil"/>
              <w:right w:val="nil"/>
            </w:tcBorders>
          </w:tcPr>
          <w:p w14:paraId="2A2D7A2D"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2DB4CA58"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0BC35C14"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60B01107"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5D8A285C" w14:textId="77777777" w:rsidR="00227620" w:rsidRPr="001C2D6B" w:rsidRDefault="00227620" w:rsidP="00F23761">
            <w:pPr>
              <w:widowControl w:val="0"/>
              <w:autoSpaceDE w:val="0"/>
              <w:autoSpaceDN w:val="0"/>
              <w:adjustRightInd w:val="0"/>
              <w:jc w:val="center"/>
              <w:rPr>
                <w:sz w:val="18"/>
              </w:rPr>
            </w:pPr>
            <w:r w:rsidRPr="001C2D6B">
              <w:rPr>
                <w:sz w:val="18"/>
              </w:rPr>
              <w:t>(0.031)</w:t>
            </w:r>
          </w:p>
        </w:tc>
        <w:tc>
          <w:tcPr>
            <w:tcW w:w="1105" w:type="dxa"/>
            <w:tcBorders>
              <w:top w:val="nil"/>
              <w:left w:val="nil"/>
              <w:bottom w:val="nil"/>
              <w:right w:val="nil"/>
            </w:tcBorders>
          </w:tcPr>
          <w:p w14:paraId="183B4411"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34AEF035"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3641E54A"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19061F07" w14:textId="77777777" w:rsidR="00227620" w:rsidRPr="001C2D6B" w:rsidRDefault="00227620" w:rsidP="00F23761">
            <w:pPr>
              <w:widowControl w:val="0"/>
              <w:autoSpaceDE w:val="0"/>
              <w:autoSpaceDN w:val="0"/>
              <w:adjustRightInd w:val="0"/>
              <w:jc w:val="center"/>
              <w:rPr>
                <w:sz w:val="18"/>
              </w:rPr>
            </w:pPr>
          </w:p>
        </w:tc>
      </w:tr>
      <w:tr w:rsidR="00227620" w:rsidRPr="001C2D6B" w14:paraId="3C1EB4F3" w14:textId="77777777" w:rsidTr="00F23761">
        <w:trPr>
          <w:jc w:val="center"/>
        </w:trPr>
        <w:tc>
          <w:tcPr>
            <w:tcW w:w="1866" w:type="dxa"/>
            <w:tcBorders>
              <w:top w:val="nil"/>
              <w:left w:val="nil"/>
              <w:bottom w:val="nil"/>
              <w:right w:val="nil"/>
            </w:tcBorders>
          </w:tcPr>
          <w:p w14:paraId="46AAB810" w14:textId="77777777" w:rsidR="00227620" w:rsidRPr="001C2D6B" w:rsidRDefault="00227620" w:rsidP="00F23761">
            <w:pPr>
              <w:widowControl w:val="0"/>
              <w:autoSpaceDE w:val="0"/>
              <w:autoSpaceDN w:val="0"/>
              <w:adjustRightInd w:val="0"/>
              <w:rPr>
                <w:sz w:val="18"/>
              </w:rPr>
            </w:pPr>
            <w:r w:rsidRPr="001C2D6B">
              <w:rPr>
                <w:sz w:val="18"/>
              </w:rPr>
              <w:t>Social Contributions</w:t>
            </w:r>
          </w:p>
        </w:tc>
        <w:tc>
          <w:tcPr>
            <w:tcW w:w="995" w:type="dxa"/>
            <w:tcBorders>
              <w:top w:val="nil"/>
              <w:left w:val="nil"/>
              <w:bottom w:val="nil"/>
              <w:right w:val="nil"/>
            </w:tcBorders>
          </w:tcPr>
          <w:p w14:paraId="1E6424EB"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02E8FC74"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3F29A0A5"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B049DC1"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3B24CE5A"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E0D395A" w14:textId="77777777" w:rsidR="00227620" w:rsidRPr="001C2D6B" w:rsidRDefault="00227620" w:rsidP="00F23761">
            <w:pPr>
              <w:widowControl w:val="0"/>
              <w:autoSpaceDE w:val="0"/>
              <w:autoSpaceDN w:val="0"/>
              <w:adjustRightInd w:val="0"/>
              <w:jc w:val="center"/>
              <w:rPr>
                <w:sz w:val="18"/>
              </w:rPr>
            </w:pPr>
            <w:r w:rsidRPr="001C2D6B">
              <w:rPr>
                <w:sz w:val="18"/>
              </w:rPr>
              <w:t>-0.209***</w:t>
            </w:r>
          </w:p>
        </w:tc>
        <w:tc>
          <w:tcPr>
            <w:tcW w:w="938" w:type="dxa"/>
            <w:tcBorders>
              <w:top w:val="nil"/>
              <w:left w:val="nil"/>
              <w:bottom w:val="nil"/>
              <w:right w:val="nil"/>
            </w:tcBorders>
          </w:tcPr>
          <w:p w14:paraId="2C5DDF54"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284D64BF" w14:textId="77777777" w:rsidR="00227620" w:rsidRPr="001C2D6B" w:rsidRDefault="00227620" w:rsidP="00F23761">
            <w:pPr>
              <w:widowControl w:val="0"/>
              <w:autoSpaceDE w:val="0"/>
              <w:autoSpaceDN w:val="0"/>
              <w:adjustRightInd w:val="0"/>
              <w:jc w:val="center"/>
              <w:rPr>
                <w:sz w:val="18"/>
              </w:rPr>
            </w:pPr>
          </w:p>
        </w:tc>
      </w:tr>
      <w:tr w:rsidR="00227620" w:rsidRPr="001C2D6B" w14:paraId="5C8F4B34" w14:textId="77777777" w:rsidTr="00F23761">
        <w:trPr>
          <w:jc w:val="center"/>
        </w:trPr>
        <w:tc>
          <w:tcPr>
            <w:tcW w:w="1866" w:type="dxa"/>
            <w:tcBorders>
              <w:top w:val="nil"/>
              <w:left w:val="nil"/>
              <w:bottom w:val="nil"/>
              <w:right w:val="nil"/>
            </w:tcBorders>
          </w:tcPr>
          <w:p w14:paraId="0110A5A6"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76AF7CD6"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45550C0A"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6ABBA908"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C508A19"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78CEB406"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2CDD4D4E" w14:textId="77777777" w:rsidR="00227620" w:rsidRPr="001C2D6B" w:rsidRDefault="00227620" w:rsidP="00F23761">
            <w:pPr>
              <w:widowControl w:val="0"/>
              <w:autoSpaceDE w:val="0"/>
              <w:autoSpaceDN w:val="0"/>
              <w:adjustRightInd w:val="0"/>
              <w:jc w:val="center"/>
              <w:rPr>
                <w:sz w:val="18"/>
              </w:rPr>
            </w:pPr>
            <w:r w:rsidRPr="001C2D6B">
              <w:rPr>
                <w:sz w:val="18"/>
              </w:rPr>
              <w:t>(0.020)</w:t>
            </w:r>
          </w:p>
        </w:tc>
        <w:tc>
          <w:tcPr>
            <w:tcW w:w="938" w:type="dxa"/>
            <w:tcBorders>
              <w:top w:val="nil"/>
              <w:left w:val="nil"/>
              <w:bottom w:val="nil"/>
              <w:right w:val="nil"/>
            </w:tcBorders>
          </w:tcPr>
          <w:p w14:paraId="40EB7E61"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255C2F4C" w14:textId="77777777" w:rsidR="00227620" w:rsidRPr="001C2D6B" w:rsidRDefault="00227620" w:rsidP="00F23761">
            <w:pPr>
              <w:widowControl w:val="0"/>
              <w:autoSpaceDE w:val="0"/>
              <w:autoSpaceDN w:val="0"/>
              <w:adjustRightInd w:val="0"/>
              <w:jc w:val="center"/>
              <w:rPr>
                <w:sz w:val="18"/>
              </w:rPr>
            </w:pPr>
          </w:p>
        </w:tc>
      </w:tr>
      <w:tr w:rsidR="00227620" w:rsidRPr="001C2D6B" w14:paraId="6D963A3A" w14:textId="77777777" w:rsidTr="00F23761">
        <w:trPr>
          <w:jc w:val="center"/>
        </w:trPr>
        <w:tc>
          <w:tcPr>
            <w:tcW w:w="1866" w:type="dxa"/>
            <w:tcBorders>
              <w:top w:val="nil"/>
              <w:left w:val="nil"/>
              <w:bottom w:val="nil"/>
              <w:right w:val="nil"/>
            </w:tcBorders>
          </w:tcPr>
          <w:p w14:paraId="0044E682" w14:textId="77777777" w:rsidR="00227620" w:rsidRPr="001C2D6B" w:rsidRDefault="00227620" w:rsidP="00F23761">
            <w:pPr>
              <w:widowControl w:val="0"/>
              <w:autoSpaceDE w:val="0"/>
              <w:autoSpaceDN w:val="0"/>
              <w:adjustRightInd w:val="0"/>
              <w:rPr>
                <w:sz w:val="18"/>
              </w:rPr>
            </w:pPr>
            <w:r w:rsidRPr="001C2D6B">
              <w:rPr>
                <w:sz w:val="18"/>
              </w:rPr>
              <w:t xml:space="preserve">Total Government </w:t>
            </w:r>
          </w:p>
        </w:tc>
        <w:tc>
          <w:tcPr>
            <w:tcW w:w="995" w:type="dxa"/>
            <w:tcBorders>
              <w:top w:val="nil"/>
              <w:left w:val="nil"/>
              <w:bottom w:val="nil"/>
              <w:right w:val="nil"/>
            </w:tcBorders>
          </w:tcPr>
          <w:p w14:paraId="6E4BA9D1"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67BEB7A7"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1A986C25"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64797F30"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241133AC"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42F82227"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444315BF"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5CA62996" w14:textId="77777777" w:rsidR="00227620" w:rsidRPr="001C2D6B" w:rsidRDefault="00227620" w:rsidP="00F23761">
            <w:pPr>
              <w:widowControl w:val="0"/>
              <w:autoSpaceDE w:val="0"/>
              <w:autoSpaceDN w:val="0"/>
              <w:adjustRightInd w:val="0"/>
              <w:jc w:val="center"/>
              <w:rPr>
                <w:sz w:val="18"/>
              </w:rPr>
            </w:pPr>
            <w:r w:rsidRPr="001C2D6B">
              <w:rPr>
                <w:sz w:val="18"/>
              </w:rPr>
              <w:t>-1.189***</w:t>
            </w:r>
          </w:p>
        </w:tc>
      </w:tr>
      <w:tr w:rsidR="00227620" w:rsidRPr="001C2D6B" w14:paraId="30CAA3B2" w14:textId="77777777" w:rsidTr="00F23761">
        <w:trPr>
          <w:jc w:val="center"/>
        </w:trPr>
        <w:tc>
          <w:tcPr>
            <w:tcW w:w="1866" w:type="dxa"/>
            <w:tcBorders>
              <w:top w:val="nil"/>
              <w:left w:val="nil"/>
              <w:bottom w:val="nil"/>
              <w:right w:val="nil"/>
            </w:tcBorders>
          </w:tcPr>
          <w:p w14:paraId="3744C200" w14:textId="77777777" w:rsidR="00227620" w:rsidRPr="001C2D6B" w:rsidRDefault="00227620" w:rsidP="00F23761">
            <w:pPr>
              <w:widowControl w:val="0"/>
              <w:autoSpaceDE w:val="0"/>
              <w:autoSpaceDN w:val="0"/>
              <w:adjustRightInd w:val="0"/>
              <w:rPr>
                <w:sz w:val="18"/>
              </w:rPr>
            </w:pPr>
            <w:r w:rsidRPr="001C2D6B">
              <w:rPr>
                <w:sz w:val="18"/>
              </w:rPr>
              <w:t>Spending</w:t>
            </w:r>
          </w:p>
        </w:tc>
        <w:tc>
          <w:tcPr>
            <w:tcW w:w="995" w:type="dxa"/>
            <w:tcBorders>
              <w:top w:val="nil"/>
              <w:left w:val="nil"/>
              <w:bottom w:val="nil"/>
              <w:right w:val="nil"/>
            </w:tcBorders>
          </w:tcPr>
          <w:p w14:paraId="63D34873"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3B8F446F"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02413C4E"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1BB337FB"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45776224"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FFCD446"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7168490F"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48C7B72A" w14:textId="77777777" w:rsidR="00227620" w:rsidRPr="001C2D6B" w:rsidRDefault="00227620" w:rsidP="00F23761">
            <w:pPr>
              <w:widowControl w:val="0"/>
              <w:autoSpaceDE w:val="0"/>
              <w:autoSpaceDN w:val="0"/>
              <w:adjustRightInd w:val="0"/>
              <w:jc w:val="center"/>
              <w:rPr>
                <w:sz w:val="18"/>
              </w:rPr>
            </w:pPr>
            <w:r w:rsidRPr="001C2D6B">
              <w:rPr>
                <w:sz w:val="18"/>
              </w:rPr>
              <w:t>(0.487)</w:t>
            </w:r>
          </w:p>
        </w:tc>
      </w:tr>
      <w:tr w:rsidR="00227620" w:rsidRPr="001C2D6B" w14:paraId="7D2F7763" w14:textId="77777777" w:rsidTr="00F23761">
        <w:trPr>
          <w:jc w:val="center"/>
        </w:trPr>
        <w:tc>
          <w:tcPr>
            <w:tcW w:w="1866" w:type="dxa"/>
            <w:tcBorders>
              <w:top w:val="nil"/>
              <w:left w:val="nil"/>
              <w:bottom w:val="nil"/>
              <w:right w:val="nil"/>
            </w:tcBorders>
          </w:tcPr>
          <w:p w14:paraId="68F6AA8B"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59F99041"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561FEDD2"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21F373D2"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13AF13A9"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3E92021A"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26772C5"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55AAA271"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0E26AFB5" w14:textId="77777777" w:rsidR="00227620" w:rsidRPr="001C2D6B" w:rsidRDefault="00227620" w:rsidP="00F23761">
            <w:pPr>
              <w:widowControl w:val="0"/>
              <w:autoSpaceDE w:val="0"/>
              <w:autoSpaceDN w:val="0"/>
              <w:adjustRightInd w:val="0"/>
              <w:jc w:val="center"/>
              <w:rPr>
                <w:sz w:val="18"/>
              </w:rPr>
            </w:pPr>
          </w:p>
        </w:tc>
      </w:tr>
      <w:tr w:rsidR="00227620" w:rsidRPr="001C2D6B" w14:paraId="3C71BE3E" w14:textId="77777777" w:rsidTr="00F23761">
        <w:trPr>
          <w:jc w:val="center"/>
        </w:trPr>
        <w:tc>
          <w:tcPr>
            <w:tcW w:w="1866" w:type="dxa"/>
            <w:tcBorders>
              <w:top w:val="nil"/>
              <w:left w:val="nil"/>
              <w:bottom w:val="nil"/>
              <w:right w:val="nil"/>
            </w:tcBorders>
          </w:tcPr>
          <w:p w14:paraId="2103F97E"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 xml:space="preserve">CRA Change  </w:t>
            </w:r>
          </w:p>
        </w:tc>
        <w:tc>
          <w:tcPr>
            <w:tcW w:w="995" w:type="dxa"/>
            <w:tcBorders>
              <w:top w:val="nil"/>
              <w:left w:val="nil"/>
              <w:bottom w:val="nil"/>
              <w:right w:val="nil"/>
            </w:tcBorders>
          </w:tcPr>
          <w:p w14:paraId="3087193C" w14:textId="77777777" w:rsidR="00227620" w:rsidRPr="001C2D6B" w:rsidRDefault="00227620" w:rsidP="00F23761">
            <w:pPr>
              <w:widowControl w:val="0"/>
              <w:autoSpaceDE w:val="0"/>
              <w:autoSpaceDN w:val="0"/>
              <w:adjustRightInd w:val="0"/>
              <w:jc w:val="center"/>
              <w:rPr>
                <w:sz w:val="18"/>
              </w:rPr>
            </w:pPr>
            <w:r w:rsidRPr="001C2D6B">
              <w:rPr>
                <w:sz w:val="18"/>
              </w:rPr>
              <w:t>-1.027***</w:t>
            </w:r>
          </w:p>
        </w:tc>
        <w:tc>
          <w:tcPr>
            <w:tcW w:w="1015" w:type="dxa"/>
            <w:tcBorders>
              <w:top w:val="nil"/>
              <w:left w:val="nil"/>
              <w:bottom w:val="nil"/>
              <w:right w:val="nil"/>
            </w:tcBorders>
          </w:tcPr>
          <w:p w14:paraId="49DFF10E" w14:textId="77777777" w:rsidR="00227620" w:rsidRPr="001C2D6B" w:rsidRDefault="00227620" w:rsidP="00F23761">
            <w:pPr>
              <w:widowControl w:val="0"/>
              <w:autoSpaceDE w:val="0"/>
              <w:autoSpaceDN w:val="0"/>
              <w:adjustRightInd w:val="0"/>
              <w:jc w:val="center"/>
              <w:rPr>
                <w:sz w:val="18"/>
              </w:rPr>
            </w:pPr>
            <w:r w:rsidRPr="001C2D6B">
              <w:rPr>
                <w:sz w:val="18"/>
              </w:rPr>
              <w:t>-0.251</w:t>
            </w:r>
          </w:p>
        </w:tc>
        <w:tc>
          <w:tcPr>
            <w:tcW w:w="965" w:type="dxa"/>
            <w:tcBorders>
              <w:top w:val="nil"/>
              <w:left w:val="nil"/>
              <w:bottom w:val="nil"/>
              <w:right w:val="nil"/>
            </w:tcBorders>
          </w:tcPr>
          <w:p w14:paraId="2F2F9342" w14:textId="77777777" w:rsidR="00227620" w:rsidRPr="001C2D6B" w:rsidRDefault="00227620" w:rsidP="00F23761">
            <w:pPr>
              <w:widowControl w:val="0"/>
              <w:autoSpaceDE w:val="0"/>
              <w:autoSpaceDN w:val="0"/>
              <w:adjustRightInd w:val="0"/>
              <w:jc w:val="center"/>
              <w:rPr>
                <w:sz w:val="18"/>
              </w:rPr>
            </w:pPr>
            <w:r w:rsidRPr="001C2D6B">
              <w:rPr>
                <w:sz w:val="18"/>
              </w:rPr>
              <w:t>-0.953***</w:t>
            </w:r>
          </w:p>
        </w:tc>
        <w:tc>
          <w:tcPr>
            <w:tcW w:w="909" w:type="dxa"/>
            <w:tcBorders>
              <w:top w:val="nil"/>
              <w:left w:val="nil"/>
              <w:bottom w:val="nil"/>
              <w:right w:val="nil"/>
            </w:tcBorders>
          </w:tcPr>
          <w:p w14:paraId="4F311767" w14:textId="77777777" w:rsidR="00227620" w:rsidRPr="001C2D6B" w:rsidRDefault="00227620" w:rsidP="00F23761">
            <w:pPr>
              <w:widowControl w:val="0"/>
              <w:autoSpaceDE w:val="0"/>
              <w:autoSpaceDN w:val="0"/>
              <w:adjustRightInd w:val="0"/>
              <w:jc w:val="center"/>
              <w:rPr>
                <w:sz w:val="18"/>
              </w:rPr>
            </w:pPr>
            <w:r w:rsidRPr="001C2D6B">
              <w:rPr>
                <w:sz w:val="18"/>
              </w:rPr>
              <w:t>-0.214</w:t>
            </w:r>
          </w:p>
        </w:tc>
        <w:tc>
          <w:tcPr>
            <w:tcW w:w="1105" w:type="dxa"/>
            <w:tcBorders>
              <w:top w:val="nil"/>
              <w:left w:val="nil"/>
              <w:bottom w:val="nil"/>
              <w:right w:val="nil"/>
            </w:tcBorders>
          </w:tcPr>
          <w:p w14:paraId="295BAEC0" w14:textId="77777777" w:rsidR="00227620" w:rsidRPr="001C2D6B" w:rsidRDefault="00227620" w:rsidP="00F23761">
            <w:pPr>
              <w:widowControl w:val="0"/>
              <w:autoSpaceDE w:val="0"/>
              <w:autoSpaceDN w:val="0"/>
              <w:adjustRightInd w:val="0"/>
              <w:jc w:val="center"/>
              <w:rPr>
                <w:sz w:val="18"/>
              </w:rPr>
            </w:pPr>
            <w:r w:rsidRPr="001C2D6B">
              <w:rPr>
                <w:sz w:val="18"/>
              </w:rPr>
              <w:t>-0.472***</w:t>
            </w:r>
          </w:p>
        </w:tc>
        <w:tc>
          <w:tcPr>
            <w:tcW w:w="1046" w:type="dxa"/>
            <w:tcBorders>
              <w:top w:val="nil"/>
              <w:left w:val="nil"/>
              <w:bottom w:val="nil"/>
              <w:right w:val="nil"/>
            </w:tcBorders>
          </w:tcPr>
          <w:p w14:paraId="3D4BB78B" w14:textId="77777777" w:rsidR="00227620" w:rsidRPr="001C2D6B" w:rsidRDefault="00227620" w:rsidP="00F23761">
            <w:pPr>
              <w:widowControl w:val="0"/>
              <w:autoSpaceDE w:val="0"/>
              <w:autoSpaceDN w:val="0"/>
              <w:adjustRightInd w:val="0"/>
              <w:jc w:val="center"/>
              <w:rPr>
                <w:sz w:val="18"/>
              </w:rPr>
            </w:pPr>
            <w:r w:rsidRPr="001C2D6B">
              <w:rPr>
                <w:sz w:val="18"/>
              </w:rPr>
              <w:t>-0.324</w:t>
            </w:r>
          </w:p>
        </w:tc>
        <w:tc>
          <w:tcPr>
            <w:tcW w:w="938" w:type="dxa"/>
            <w:tcBorders>
              <w:top w:val="nil"/>
              <w:left w:val="nil"/>
              <w:bottom w:val="nil"/>
              <w:right w:val="nil"/>
            </w:tcBorders>
          </w:tcPr>
          <w:p w14:paraId="1CCD2764" w14:textId="77777777" w:rsidR="00227620" w:rsidRPr="001C2D6B" w:rsidRDefault="00227620" w:rsidP="00F23761">
            <w:pPr>
              <w:widowControl w:val="0"/>
              <w:autoSpaceDE w:val="0"/>
              <w:autoSpaceDN w:val="0"/>
              <w:adjustRightInd w:val="0"/>
              <w:jc w:val="center"/>
              <w:rPr>
                <w:sz w:val="18"/>
              </w:rPr>
            </w:pPr>
            <w:r w:rsidRPr="001C2D6B">
              <w:rPr>
                <w:sz w:val="18"/>
              </w:rPr>
              <w:t>-0.003***</w:t>
            </w:r>
          </w:p>
        </w:tc>
        <w:tc>
          <w:tcPr>
            <w:tcW w:w="911" w:type="dxa"/>
            <w:tcBorders>
              <w:top w:val="nil"/>
              <w:left w:val="nil"/>
              <w:bottom w:val="nil"/>
              <w:right w:val="nil"/>
            </w:tcBorders>
          </w:tcPr>
          <w:p w14:paraId="056CDD48" w14:textId="77777777" w:rsidR="00227620" w:rsidRPr="001C2D6B" w:rsidRDefault="00227620" w:rsidP="00F23761">
            <w:pPr>
              <w:widowControl w:val="0"/>
              <w:autoSpaceDE w:val="0"/>
              <w:autoSpaceDN w:val="0"/>
              <w:adjustRightInd w:val="0"/>
              <w:jc w:val="center"/>
              <w:rPr>
                <w:sz w:val="18"/>
              </w:rPr>
            </w:pPr>
            <w:r w:rsidRPr="001C2D6B">
              <w:rPr>
                <w:sz w:val="18"/>
              </w:rPr>
              <w:t>-0.157</w:t>
            </w:r>
          </w:p>
        </w:tc>
      </w:tr>
      <w:tr w:rsidR="00227620" w:rsidRPr="001C2D6B" w14:paraId="77E8AF68" w14:textId="77777777" w:rsidTr="00F23761">
        <w:trPr>
          <w:jc w:val="center"/>
        </w:trPr>
        <w:tc>
          <w:tcPr>
            <w:tcW w:w="1866" w:type="dxa"/>
            <w:tcBorders>
              <w:top w:val="nil"/>
              <w:left w:val="nil"/>
              <w:bottom w:val="nil"/>
              <w:right w:val="nil"/>
            </w:tcBorders>
          </w:tcPr>
          <w:p w14:paraId="729C1501"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68DEC850" w14:textId="77777777" w:rsidR="00227620" w:rsidRPr="001C2D6B" w:rsidRDefault="00227620" w:rsidP="00F23761">
            <w:pPr>
              <w:widowControl w:val="0"/>
              <w:autoSpaceDE w:val="0"/>
              <w:autoSpaceDN w:val="0"/>
              <w:adjustRightInd w:val="0"/>
              <w:jc w:val="center"/>
              <w:rPr>
                <w:sz w:val="18"/>
              </w:rPr>
            </w:pPr>
            <w:r w:rsidRPr="001C2D6B">
              <w:rPr>
                <w:sz w:val="18"/>
              </w:rPr>
              <w:t>(0.196)</w:t>
            </w:r>
          </w:p>
        </w:tc>
        <w:tc>
          <w:tcPr>
            <w:tcW w:w="1015" w:type="dxa"/>
            <w:tcBorders>
              <w:top w:val="nil"/>
              <w:left w:val="nil"/>
              <w:bottom w:val="nil"/>
              <w:right w:val="nil"/>
            </w:tcBorders>
          </w:tcPr>
          <w:p w14:paraId="45B79621" w14:textId="77777777" w:rsidR="00227620" w:rsidRPr="001C2D6B" w:rsidRDefault="00227620" w:rsidP="00F23761">
            <w:pPr>
              <w:widowControl w:val="0"/>
              <w:autoSpaceDE w:val="0"/>
              <w:autoSpaceDN w:val="0"/>
              <w:adjustRightInd w:val="0"/>
              <w:jc w:val="center"/>
              <w:rPr>
                <w:sz w:val="18"/>
              </w:rPr>
            </w:pPr>
            <w:r w:rsidRPr="001C2D6B">
              <w:rPr>
                <w:sz w:val="18"/>
              </w:rPr>
              <w:t>(0.294)</w:t>
            </w:r>
          </w:p>
        </w:tc>
        <w:tc>
          <w:tcPr>
            <w:tcW w:w="965" w:type="dxa"/>
            <w:tcBorders>
              <w:top w:val="nil"/>
              <w:left w:val="nil"/>
              <w:bottom w:val="nil"/>
              <w:right w:val="nil"/>
            </w:tcBorders>
          </w:tcPr>
          <w:p w14:paraId="2F074D80" w14:textId="77777777" w:rsidR="00227620" w:rsidRPr="001C2D6B" w:rsidRDefault="00227620" w:rsidP="00F23761">
            <w:pPr>
              <w:widowControl w:val="0"/>
              <w:autoSpaceDE w:val="0"/>
              <w:autoSpaceDN w:val="0"/>
              <w:adjustRightInd w:val="0"/>
              <w:jc w:val="center"/>
              <w:rPr>
                <w:sz w:val="18"/>
              </w:rPr>
            </w:pPr>
            <w:r w:rsidRPr="001C2D6B">
              <w:rPr>
                <w:sz w:val="18"/>
              </w:rPr>
              <w:t>(0.275)</w:t>
            </w:r>
          </w:p>
        </w:tc>
        <w:tc>
          <w:tcPr>
            <w:tcW w:w="909" w:type="dxa"/>
            <w:tcBorders>
              <w:top w:val="nil"/>
              <w:left w:val="nil"/>
              <w:bottom w:val="nil"/>
              <w:right w:val="nil"/>
            </w:tcBorders>
          </w:tcPr>
          <w:p w14:paraId="4634F55A" w14:textId="77777777" w:rsidR="00227620" w:rsidRPr="001C2D6B" w:rsidRDefault="00227620" w:rsidP="00F23761">
            <w:pPr>
              <w:widowControl w:val="0"/>
              <w:autoSpaceDE w:val="0"/>
              <w:autoSpaceDN w:val="0"/>
              <w:adjustRightInd w:val="0"/>
              <w:jc w:val="center"/>
              <w:rPr>
                <w:sz w:val="18"/>
              </w:rPr>
            </w:pPr>
            <w:r w:rsidRPr="001C2D6B">
              <w:rPr>
                <w:sz w:val="18"/>
              </w:rPr>
              <w:t>(0.235)</w:t>
            </w:r>
          </w:p>
        </w:tc>
        <w:tc>
          <w:tcPr>
            <w:tcW w:w="1105" w:type="dxa"/>
            <w:tcBorders>
              <w:top w:val="nil"/>
              <w:left w:val="nil"/>
              <w:bottom w:val="nil"/>
              <w:right w:val="nil"/>
            </w:tcBorders>
          </w:tcPr>
          <w:p w14:paraId="78B54CF7" w14:textId="77777777" w:rsidR="00227620" w:rsidRPr="001C2D6B" w:rsidRDefault="00227620" w:rsidP="00F23761">
            <w:pPr>
              <w:widowControl w:val="0"/>
              <w:autoSpaceDE w:val="0"/>
              <w:autoSpaceDN w:val="0"/>
              <w:adjustRightInd w:val="0"/>
              <w:jc w:val="center"/>
              <w:rPr>
                <w:sz w:val="18"/>
              </w:rPr>
            </w:pPr>
            <w:r w:rsidRPr="001C2D6B">
              <w:rPr>
                <w:sz w:val="18"/>
              </w:rPr>
              <w:t>(0.134)</w:t>
            </w:r>
          </w:p>
        </w:tc>
        <w:tc>
          <w:tcPr>
            <w:tcW w:w="1046" w:type="dxa"/>
            <w:tcBorders>
              <w:top w:val="nil"/>
              <w:left w:val="nil"/>
              <w:bottom w:val="nil"/>
              <w:right w:val="nil"/>
            </w:tcBorders>
          </w:tcPr>
          <w:p w14:paraId="5E56A6AD" w14:textId="77777777" w:rsidR="00227620" w:rsidRPr="001C2D6B" w:rsidRDefault="00227620" w:rsidP="00F23761">
            <w:pPr>
              <w:widowControl w:val="0"/>
              <w:autoSpaceDE w:val="0"/>
              <w:autoSpaceDN w:val="0"/>
              <w:adjustRightInd w:val="0"/>
              <w:jc w:val="center"/>
              <w:rPr>
                <w:sz w:val="18"/>
              </w:rPr>
            </w:pPr>
            <w:r w:rsidRPr="001C2D6B">
              <w:rPr>
                <w:sz w:val="18"/>
              </w:rPr>
              <w:t>(0.276)</w:t>
            </w:r>
          </w:p>
        </w:tc>
        <w:tc>
          <w:tcPr>
            <w:tcW w:w="938" w:type="dxa"/>
            <w:tcBorders>
              <w:top w:val="nil"/>
              <w:left w:val="nil"/>
              <w:bottom w:val="nil"/>
              <w:right w:val="nil"/>
            </w:tcBorders>
          </w:tcPr>
          <w:p w14:paraId="3D4519EF"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11" w:type="dxa"/>
            <w:tcBorders>
              <w:top w:val="nil"/>
              <w:left w:val="nil"/>
              <w:bottom w:val="nil"/>
              <w:right w:val="nil"/>
            </w:tcBorders>
          </w:tcPr>
          <w:p w14:paraId="1F00AC8F" w14:textId="77777777" w:rsidR="00227620" w:rsidRPr="001C2D6B" w:rsidRDefault="00227620" w:rsidP="00F23761">
            <w:pPr>
              <w:widowControl w:val="0"/>
              <w:autoSpaceDE w:val="0"/>
              <w:autoSpaceDN w:val="0"/>
              <w:adjustRightInd w:val="0"/>
              <w:jc w:val="center"/>
              <w:rPr>
                <w:sz w:val="18"/>
              </w:rPr>
            </w:pPr>
            <w:r w:rsidRPr="001C2D6B">
              <w:rPr>
                <w:sz w:val="18"/>
              </w:rPr>
              <w:t>(0.171)</w:t>
            </w:r>
          </w:p>
        </w:tc>
      </w:tr>
      <w:tr w:rsidR="00227620" w:rsidRPr="001C2D6B" w14:paraId="099C6466" w14:textId="77777777" w:rsidTr="00F23761">
        <w:trPr>
          <w:jc w:val="center"/>
        </w:trPr>
        <w:tc>
          <w:tcPr>
            <w:tcW w:w="1866" w:type="dxa"/>
            <w:tcBorders>
              <w:top w:val="nil"/>
              <w:left w:val="nil"/>
              <w:bottom w:val="nil"/>
              <w:right w:val="nil"/>
            </w:tcBorders>
          </w:tcPr>
          <w:p w14:paraId="349E113B"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 xml:space="preserve">GDP (ln)  </w:t>
            </w:r>
          </w:p>
        </w:tc>
        <w:tc>
          <w:tcPr>
            <w:tcW w:w="995" w:type="dxa"/>
            <w:tcBorders>
              <w:top w:val="nil"/>
              <w:left w:val="nil"/>
              <w:bottom w:val="nil"/>
              <w:right w:val="nil"/>
            </w:tcBorders>
          </w:tcPr>
          <w:p w14:paraId="2F07E65E" w14:textId="77777777" w:rsidR="00227620" w:rsidRPr="001C2D6B" w:rsidRDefault="00227620" w:rsidP="00F23761">
            <w:pPr>
              <w:widowControl w:val="0"/>
              <w:autoSpaceDE w:val="0"/>
              <w:autoSpaceDN w:val="0"/>
              <w:adjustRightInd w:val="0"/>
              <w:jc w:val="center"/>
              <w:rPr>
                <w:sz w:val="18"/>
              </w:rPr>
            </w:pPr>
            <w:r w:rsidRPr="001C2D6B">
              <w:rPr>
                <w:sz w:val="18"/>
              </w:rPr>
              <w:t>4.524***</w:t>
            </w:r>
          </w:p>
        </w:tc>
        <w:tc>
          <w:tcPr>
            <w:tcW w:w="1015" w:type="dxa"/>
            <w:tcBorders>
              <w:top w:val="nil"/>
              <w:left w:val="nil"/>
              <w:bottom w:val="nil"/>
              <w:right w:val="nil"/>
            </w:tcBorders>
          </w:tcPr>
          <w:p w14:paraId="5D1D6722" w14:textId="77777777" w:rsidR="00227620" w:rsidRPr="001C2D6B" w:rsidRDefault="00227620" w:rsidP="00F23761">
            <w:pPr>
              <w:widowControl w:val="0"/>
              <w:autoSpaceDE w:val="0"/>
              <w:autoSpaceDN w:val="0"/>
              <w:adjustRightInd w:val="0"/>
              <w:jc w:val="center"/>
              <w:rPr>
                <w:sz w:val="18"/>
              </w:rPr>
            </w:pPr>
            <w:r w:rsidRPr="001C2D6B">
              <w:rPr>
                <w:sz w:val="18"/>
              </w:rPr>
              <w:t>-0.248</w:t>
            </w:r>
          </w:p>
        </w:tc>
        <w:tc>
          <w:tcPr>
            <w:tcW w:w="965" w:type="dxa"/>
            <w:tcBorders>
              <w:top w:val="nil"/>
              <w:left w:val="nil"/>
              <w:bottom w:val="nil"/>
              <w:right w:val="nil"/>
            </w:tcBorders>
          </w:tcPr>
          <w:p w14:paraId="4C0A6C07" w14:textId="77777777" w:rsidR="00227620" w:rsidRPr="001C2D6B" w:rsidRDefault="00227620" w:rsidP="00F23761">
            <w:pPr>
              <w:widowControl w:val="0"/>
              <w:autoSpaceDE w:val="0"/>
              <w:autoSpaceDN w:val="0"/>
              <w:adjustRightInd w:val="0"/>
              <w:jc w:val="center"/>
              <w:rPr>
                <w:sz w:val="18"/>
              </w:rPr>
            </w:pPr>
            <w:r w:rsidRPr="001C2D6B">
              <w:rPr>
                <w:sz w:val="18"/>
              </w:rPr>
              <w:t>5.354***</w:t>
            </w:r>
          </w:p>
        </w:tc>
        <w:tc>
          <w:tcPr>
            <w:tcW w:w="909" w:type="dxa"/>
            <w:tcBorders>
              <w:top w:val="nil"/>
              <w:left w:val="nil"/>
              <w:bottom w:val="nil"/>
              <w:right w:val="nil"/>
            </w:tcBorders>
          </w:tcPr>
          <w:p w14:paraId="46DF18DE" w14:textId="77777777" w:rsidR="00227620" w:rsidRPr="001C2D6B" w:rsidRDefault="00227620" w:rsidP="00F23761">
            <w:pPr>
              <w:widowControl w:val="0"/>
              <w:autoSpaceDE w:val="0"/>
              <w:autoSpaceDN w:val="0"/>
              <w:adjustRightInd w:val="0"/>
              <w:jc w:val="center"/>
              <w:rPr>
                <w:sz w:val="18"/>
              </w:rPr>
            </w:pPr>
            <w:r w:rsidRPr="001C2D6B">
              <w:rPr>
                <w:sz w:val="18"/>
              </w:rPr>
              <w:t>-0.136</w:t>
            </w:r>
          </w:p>
        </w:tc>
        <w:tc>
          <w:tcPr>
            <w:tcW w:w="1105" w:type="dxa"/>
            <w:tcBorders>
              <w:top w:val="nil"/>
              <w:left w:val="nil"/>
              <w:bottom w:val="nil"/>
              <w:right w:val="nil"/>
            </w:tcBorders>
          </w:tcPr>
          <w:p w14:paraId="77C9CBB2" w14:textId="77777777" w:rsidR="00227620" w:rsidRPr="001C2D6B" w:rsidRDefault="00227620" w:rsidP="00F23761">
            <w:pPr>
              <w:widowControl w:val="0"/>
              <w:autoSpaceDE w:val="0"/>
              <w:autoSpaceDN w:val="0"/>
              <w:adjustRightInd w:val="0"/>
              <w:jc w:val="center"/>
              <w:rPr>
                <w:sz w:val="18"/>
              </w:rPr>
            </w:pPr>
            <w:r w:rsidRPr="001C2D6B">
              <w:rPr>
                <w:sz w:val="18"/>
              </w:rPr>
              <w:t>1.453***</w:t>
            </w:r>
          </w:p>
        </w:tc>
        <w:tc>
          <w:tcPr>
            <w:tcW w:w="1046" w:type="dxa"/>
            <w:tcBorders>
              <w:top w:val="nil"/>
              <w:left w:val="nil"/>
              <w:bottom w:val="nil"/>
              <w:right w:val="nil"/>
            </w:tcBorders>
          </w:tcPr>
          <w:p w14:paraId="13985DB5" w14:textId="77777777" w:rsidR="00227620" w:rsidRPr="001C2D6B" w:rsidRDefault="00227620" w:rsidP="00F23761">
            <w:pPr>
              <w:widowControl w:val="0"/>
              <w:autoSpaceDE w:val="0"/>
              <w:autoSpaceDN w:val="0"/>
              <w:adjustRightInd w:val="0"/>
              <w:jc w:val="center"/>
              <w:rPr>
                <w:sz w:val="18"/>
              </w:rPr>
            </w:pPr>
            <w:r w:rsidRPr="001C2D6B">
              <w:rPr>
                <w:sz w:val="18"/>
              </w:rPr>
              <w:t>0.917***</w:t>
            </w:r>
          </w:p>
        </w:tc>
        <w:tc>
          <w:tcPr>
            <w:tcW w:w="938" w:type="dxa"/>
            <w:tcBorders>
              <w:top w:val="nil"/>
              <w:left w:val="nil"/>
              <w:bottom w:val="nil"/>
              <w:right w:val="nil"/>
            </w:tcBorders>
          </w:tcPr>
          <w:p w14:paraId="574FADE9" w14:textId="77777777" w:rsidR="00227620" w:rsidRPr="001C2D6B" w:rsidRDefault="00227620" w:rsidP="00F23761">
            <w:pPr>
              <w:widowControl w:val="0"/>
              <w:autoSpaceDE w:val="0"/>
              <w:autoSpaceDN w:val="0"/>
              <w:adjustRightInd w:val="0"/>
              <w:jc w:val="center"/>
              <w:rPr>
                <w:sz w:val="18"/>
              </w:rPr>
            </w:pPr>
            <w:r w:rsidRPr="001C2D6B">
              <w:rPr>
                <w:sz w:val="18"/>
              </w:rPr>
              <w:t>-0.016***</w:t>
            </w:r>
          </w:p>
        </w:tc>
        <w:tc>
          <w:tcPr>
            <w:tcW w:w="911" w:type="dxa"/>
            <w:tcBorders>
              <w:top w:val="nil"/>
              <w:left w:val="nil"/>
              <w:bottom w:val="nil"/>
              <w:right w:val="nil"/>
            </w:tcBorders>
          </w:tcPr>
          <w:p w14:paraId="26CFB696" w14:textId="77777777" w:rsidR="00227620" w:rsidRPr="001C2D6B" w:rsidRDefault="00227620" w:rsidP="00F23761">
            <w:pPr>
              <w:widowControl w:val="0"/>
              <w:autoSpaceDE w:val="0"/>
              <w:autoSpaceDN w:val="0"/>
              <w:adjustRightInd w:val="0"/>
              <w:jc w:val="center"/>
              <w:rPr>
                <w:sz w:val="18"/>
              </w:rPr>
            </w:pPr>
            <w:r w:rsidRPr="001C2D6B">
              <w:rPr>
                <w:sz w:val="18"/>
              </w:rPr>
              <w:t>0.884***</w:t>
            </w:r>
          </w:p>
        </w:tc>
      </w:tr>
      <w:tr w:rsidR="00227620" w:rsidRPr="001C2D6B" w14:paraId="550B0756" w14:textId="77777777" w:rsidTr="00F23761">
        <w:trPr>
          <w:jc w:val="center"/>
        </w:trPr>
        <w:tc>
          <w:tcPr>
            <w:tcW w:w="1866" w:type="dxa"/>
            <w:tcBorders>
              <w:top w:val="nil"/>
              <w:left w:val="nil"/>
              <w:bottom w:val="nil"/>
              <w:right w:val="nil"/>
            </w:tcBorders>
          </w:tcPr>
          <w:p w14:paraId="4FC4509B"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395522F3" w14:textId="77777777" w:rsidR="00227620" w:rsidRPr="001C2D6B" w:rsidRDefault="00227620" w:rsidP="00F23761">
            <w:pPr>
              <w:widowControl w:val="0"/>
              <w:autoSpaceDE w:val="0"/>
              <w:autoSpaceDN w:val="0"/>
              <w:adjustRightInd w:val="0"/>
              <w:jc w:val="center"/>
              <w:rPr>
                <w:sz w:val="18"/>
              </w:rPr>
            </w:pPr>
            <w:r w:rsidRPr="001C2D6B">
              <w:rPr>
                <w:sz w:val="18"/>
              </w:rPr>
              <w:t>(0.864)</w:t>
            </w:r>
          </w:p>
        </w:tc>
        <w:tc>
          <w:tcPr>
            <w:tcW w:w="1015" w:type="dxa"/>
            <w:tcBorders>
              <w:top w:val="nil"/>
              <w:left w:val="nil"/>
              <w:bottom w:val="nil"/>
              <w:right w:val="nil"/>
            </w:tcBorders>
          </w:tcPr>
          <w:p w14:paraId="122A998D" w14:textId="77777777" w:rsidR="00227620" w:rsidRPr="001C2D6B" w:rsidRDefault="00227620" w:rsidP="00F23761">
            <w:pPr>
              <w:widowControl w:val="0"/>
              <w:autoSpaceDE w:val="0"/>
              <w:autoSpaceDN w:val="0"/>
              <w:adjustRightInd w:val="0"/>
              <w:jc w:val="center"/>
              <w:rPr>
                <w:sz w:val="18"/>
              </w:rPr>
            </w:pPr>
            <w:r w:rsidRPr="001C2D6B">
              <w:rPr>
                <w:sz w:val="18"/>
              </w:rPr>
              <w:t>(0.416)</w:t>
            </w:r>
          </w:p>
        </w:tc>
        <w:tc>
          <w:tcPr>
            <w:tcW w:w="965" w:type="dxa"/>
            <w:tcBorders>
              <w:top w:val="nil"/>
              <w:left w:val="nil"/>
              <w:bottom w:val="nil"/>
              <w:right w:val="nil"/>
            </w:tcBorders>
          </w:tcPr>
          <w:p w14:paraId="07515E77" w14:textId="77777777" w:rsidR="00227620" w:rsidRPr="001C2D6B" w:rsidRDefault="00227620" w:rsidP="00F23761">
            <w:pPr>
              <w:widowControl w:val="0"/>
              <w:autoSpaceDE w:val="0"/>
              <w:autoSpaceDN w:val="0"/>
              <w:adjustRightInd w:val="0"/>
              <w:jc w:val="center"/>
              <w:rPr>
                <w:sz w:val="18"/>
              </w:rPr>
            </w:pPr>
            <w:r w:rsidRPr="001C2D6B">
              <w:rPr>
                <w:sz w:val="18"/>
              </w:rPr>
              <w:t>(1.168)</w:t>
            </w:r>
          </w:p>
        </w:tc>
        <w:tc>
          <w:tcPr>
            <w:tcW w:w="909" w:type="dxa"/>
            <w:tcBorders>
              <w:top w:val="nil"/>
              <w:left w:val="nil"/>
              <w:bottom w:val="nil"/>
              <w:right w:val="nil"/>
            </w:tcBorders>
          </w:tcPr>
          <w:p w14:paraId="57A19D19" w14:textId="77777777" w:rsidR="00227620" w:rsidRPr="001C2D6B" w:rsidRDefault="00227620" w:rsidP="00F23761">
            <w:pPr>
              <w:widowControl w:val="0"/>
              <w:autoSpaceDE w:val="0"/>
              <w:autoSpaceDN w:val="0"/>
              <w:adjustRightInd w:val="0"/>
              <w:jc w:val="center"/>
              <w:rPr>
                <w:sz w:val="18"/>
              </w:rPr>
            </w:pPr>
            <w:r w:rsidRPr="001C2D6B">
              <w:rPr>
                <w:sz w:val="18"/>
              </w:rPr>
              <w:t>(0.585)</w:t>
            </w:r>
          </w:p>
        </w:tc>
        <w:tc>
          <w:tcPr>
            <w:tcW w:w="1105" w:type="dxa"/>
            <w:tcBorders>
              <w:top w:val="nil"/>
              <w:left w:val="nil"/>
              <w:bottom w:val="nil"/>
              <w:right w:val="nil"/>
            </w:tcBorders>
          </w:tcPr>
          <w:p w14:paraId="6E14A5D1" w14:textId="77777777" w:rsidR="00227620" w:rsidRPr="001C2D6B" w:rsidRDefault="00227620" w:rsidP="00F23761">
            <w:pPr>
              <w:widowControl w:val="0"/>
              <w:autoSpaceDE w:val="0"/>
              <w:autoSpaceDN w:val="0"/>
              <w:adjustRightInd w:val="0"/>
              <w:jc w:val="center"/>
              <w:rPr>
                <w:sz w:val="18"/>
              </w:rPr>
            </w:pPr>
            <w:r w:rsidRPr="001C2D6B">
              <w:rPr>
                <w:sz w:val="18"/>
              </w:rPr>
              <w:t>(0.532)</w:t>
            </w:r>
          </w:p>
        </w:tc>
        <w:tc>
          <w:tcPr>
            <w:tcW w:w="1046" w:type="dxa"/>
            <w:tcBorders>
              <w:top w:val="nil"/>
              <w:left w:val="nil"/>
              <w:bottom w:val="nil"/>
              <w:right w:val="nil"/>
            </w:tcBorders>
          </w:tcPr>
          <w:p w14:paraId="292A25AF" w14:textId="77777777" w:rsidR="00227620" w:rsidRPr="001C2D6B" w:rsidRDefault="00227620" w:rsidP="00F23761">
            <w:pPr>
              <w:widowControl w:val="0"/>
              <w:autoSpaceDE w:val="0"/>
              <w:autoSpaceDN w:val="0"/>
              <w:adjustRightInd w:val="0"/>
              <w:jc w:val="center"/>
              <w:rPr>
                <w:sz w:val="18"/>
              </w:rPr>
            </w:pPr>
            <w:r w:rsidRPr="001C2D6B">
              <w:rPr>
                <w:sz w:val="18"/>
              </w:rPr>
              <w:t>(0.300)</w:t>
            </w:r>
          </w:p>
        </w:tc>
        <w:tc>
          <w:tcPr>
            <w:tcW w:w="938" w:type="dxa"/>
            <w:tcBorders>
              <w:top w:val="nil"/>
              <w:left w:val="nil"/>
              <w:bottom w:val="nil"/>
              <w:right w:val="nil"/>
            </w:tcBorders>
          </w:tcPr>
          <w:p w14:paraId="50F46DA2" w14:textId="77777777" w:rsidR="00227620" w:rsidRPr="001C2D6B" w:rsidRDefault="00227620" w:rsidP="00F23761">
            <w:pPr>
              <w:widowControl w:val="0"/>
              <w:autoSpaceDE w:val="0"/>
              <w:autoSpaceDN w:val="0"/>
              <w:adjustRightInd w:val="0"/>
              <w:jc w:val="center"/>
              <w:rPr>
                <w:sz w:val="18"/>
              </w:rPr>
            </w:pPr>
            <w:r w:rsidRPr="001C2D6B">
              <w:rPr>
                <w:sz w:val="18"/>
              </w:rPr>
              <w:t>(0.003)</w:t>
            </w:r>
          </w:p>
        </w:tc>
        <w:tc>
          <w:tcPr>
            <w:tcW w:w="911" w:type="dxa"/>
            <w:tcBorders>
              <w:top w:val="nil"/>
              <w:left w:val="nil"/>
              <w:bottom w:val="nil"/>
              <w:right w:val="nil"/>
            </w:tcBorders>
          </w:tcPr>
          <w:p w14:paraId="4C1ECF7F" w14:textId="77777777" w:rsidR="00227620" w:rsidRPr="001C2D6B" w:rsidRDefault="00227620" w:rsidP="00F23761">
            <w:pPr>
              <w:widowControl w:val="0"/>
              <w:autoSpaceDE w:val="0"/>
              <w:autoSpaceDN w:val="0"/>
              <w:adjustRightInd w:val="0"/>
              <w:jc w:val="center"/>
              <w:rPr>
                <w:sz w:val="18"/>
              </w:rPr>
            </w:pPr>
            <w:r w:rsidRPr="001C2D6B">
              <w:rPr>
                <w:sz w:val="18"/>
              </w:rPr>
              <w:t>(0.278)</w:t>
            </w:r>
          </w:p>
        </w:tc>
      </w:tr>
      <w:tr w:rsidR="00227620" w:rsidRPr="001C2D6B" w14:paraId="76C60687" w14:textId="77777777" w:rsidTr="00F23761">
        <w:trPr>
          <w:jc w:val="center"/>
        </w:trPr>
        <w:tc>
          <w:tcPr>
            <w:tcW w:w="1866" w:type="dxa"/>
            <w:tcBorders>
              <w:top w:val="nil"/>
              <w:left w:val="nil"/>
              <w:bottom w:val="nil"/>
              <w:right w:val="nil"/>
            </w:tcBorders>
          </w:tcPr>
          <w:p w14:paraId="23256408"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GDP Growth</w:t>
            </w:r>
          </w:p>
        </w:tc>
        <w:tc>
          <w:tcPr>
            <w:tcW w:w="995" w:type="dxa"/>
            <w:tcBorders>
              <w:top w:val="nil"/>
              <w:left w:val="nil"/>
              <w:bottom w:val="nil"/>
              <w:right w:val="nil"/>
            </w:tcBorders>
          </w:tcPr>
          <w:p w14:paraId="6C7B4F0F" w14:textId="77777777" w:rsidR="00227620" w:rsidRPr="001C2D6B" w:rsidRDefault="00227620" w:rsidP="00F23761">
            <w:pPr>
              <w:widowControl w:val="0"/>
              <w:autoSpaceDE w:val="0"/>
              <w:autoSpaceDN w:val="0"/>
              <w:adjustRightInd w:val="0"/>
              <w:jc w:val="center"/>
              <w:rPr>
                <w:sz w:val="18"/>
              </w:rPr>
            </w:pPr>
            <w:r w:rsidRPr="001C2D6B">
              <w:rPr>
                <w:sz w:val="18"/>
              </w:rPr>
              <w:t>-0.125*</w:t>
            </w:r>
          </w:p>
        </w:tc>
        <w:tc>
          <w:tcPr>
            <w:tcW w:w="1015" w:type="dxa"/>
            <w:tcBorders>
              <w:top w:val="nil"/>
              <w:left w:val="nil"/>
              <w:bottom w:val="nil"/>
              <w:right w:val="nil"/>
            </w:tcBorders>
          </w:tcPr>
          <w:p w14:paraId="5194EF94" w14:textId="77777777" w:rsidR="00227620" w:rsidRPr="001C2D6B" w:rsidRDefault="00227620" w:rsidP="00F23761">
            <w:pPr>
              <w:widowControl w:val="0"/>
              <w:autoSpaceDE w:val="0"/>
              <w:autoSpaceDN w:val="0"/>
              <w:adjustRightInd w:val="0"/>
              <w:jc w:val="center"/>
              <w:rPr>
                <w:sz w:val="18"/>
              </w:rPr>
            </w:pPr>
            <w:r w:rsidRPr="001C2D6B">
              <w:rPr>
                <w:sz w:val="18"/>
              </w:rPr>
              <w:t>0.044</w:t>
            </w:r>
          </w:p>
        </w:tc>
        <w:tc>
          <w:tcPr>
            <w:tcW w:w="965" w:type="dxa"/>
            <w:tcBorders>
              <w:top w:val="nil"/>
              <w:left w:val="nil"/>
              <w:bottom w:val="nil"/>
              <w:right w:val="nil"/>
            </w:tcBorders>
          </w:tcPr>
          <w:p w14:paraId="59B7E7CA" w14:textId="77777777" w:rsidR="00227620" w:rsidRPr="001C2D6B" w:rsidRDefault="00227620" w:rsidP="00F23761">
            <w:pPr>
              <w:widowControl w:val="0"/>
              <w:autoSpaceDE w:val="0"/>
              <w:autoSpaceDN w:val="0"/>
              <w:adjustRightInd w:val="0"/>
              <w:jc w:val="center"/>
              <w:rPr>
                <w:sz w:val="18"/>
              </w:rPr>
            </w:pPr>
            <w:r w:rsidRPr="001C2D6B">
              <w:rPr>
                <w:sz w:val="18"/>
              </w:rPr>
              <w:t>-0.029</w:t>
            </w:r>
          </w:p>
        </w:tc>
        <w:tc>
          <w:tcPr>
            <w:tcW w:w="909" w:type="dxa"/>
            <w:tcBorders>
              <w:top w:val="nil"/>
              <w:left w:val="nil"/>
              <w:bottom w:val="nil"/>
              <w:right w:val="nil"/>
            </w:tcBorders>
          </w:tcPr>
          <w:p w14:paraId="7F442737"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1105" w:type="dxa"/>
            <w:tcBorders>
              <w:top w:val="nil"/>
              <w:left w:val="nil"/>
              <w:bottom w:val="nil"/>
              <w:right w:val="nil"/>
            </w:tcBorders>
          </w:tcPr>
          <w:p w14:paraId="74A16C54" w14:textId="77777777" w:rsidR="00227620" w:rsidRPr="001C2D6B" w:rsidRDefault="00227620" w:rsidP="00F23761">
            <w:pPr>
              <w:widowControl w:val="0"/>
              <w:autoSpaceDE w:val="0"/>
              <w:autoSpaceDN w:val="0"/>
              <w:adjustRightInd w:val="0"/>
              <w:jc w:val="center"/>
              <w:rPr>
                <w:sz w:val="18"/>
              </w:rPr>
            </w:pPr>
            <w:r w:rsidRPr="001C2D6B">
              <w:rPr>
                <w:sz w:val="18"/>
              </w:rPr>
              <w:t>0.011***</w:t>
            </w:r>
          </w:p>
        </w:tc>
        <w:tc>
          <w:tcPr>
            <w:tcW w:w="1046" w:type="dxa"/>
            <w:tcBorders>
              <w:top w:val="nil"/>
              <w:left w:val="nil"/>
              <w:bottom w:val="nil"/>
              <w:right w:val="nil"/>
            </w:tcBorders>
          </w:tcPr>
          <w:p w14:paraId="6FC5BC63" w14:textId="77777777" w:rsidR="00227620" w:rsidRPr="001C2D6B" w:rsidRDefault="00227620" w:rsidP="00F23761">
            <w:pPr>
              <w:widowControl w:val="0"/>
              <w:autoSpaceDE w:val="0"/>
              <w:autoSpaceDN w:val="0"/>
              <w:adjustRightInd w:val="0"/>
              <w:jc w:val="center"/>
              <w:rPr>
                <w:sz w:val="18"/>
              </w:rPr>
            </w:pPr>
            <w:r w:rsidRPr="001C2D6B">
              <w:rPr>
                <w:sz w:val="18"/>
              </w:rPr>
              <w:t>0.002**</w:t>
            </w:r>
          </w:p>
        </w:tc>
        <w:tc>
          <w:tcPr>
            <w:tcW w:w="938" w:type="dxa"/>
            <w:tcBorders>
              <w:top w:val="nil"/>
              <w:left w:val="nil"/>
              <w:bottom w:val="nil"/>
              <w:right w:val="nil"/>
            </w:tcBorders>
          </w:tcPr>
          <w:p w14:paraId="0FD91522"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160C73E0" w14:textId="77777777" w:rsidR="00227620" w:rsidRPr="001C2D6B" w:rsidRDefault="00227620" w:rsidP="00F23761">
            <w:pPr>
              <w:widowControl w:val="0"/>
              <w:autoSpaceDE w:val="0"/>
              <w:autoSpaceDN w:val="0"/>
              <w:adjustRightInd w:val="0"/>
              <w:jc w:val="center"/>
              <w:rPr>
                <w:sz w:val="18"/>
              </w:rPr>
            </w:pPr>
            <w:r w:rsidRPr="001C2D6B">
              <w:rPr>
                <w:sz w:val="18"/>
              </w:rPr>
              <w:t>0.001</w:t>
            </w:r>
          </w:p>
        </w:tc>
      </w:tr>
      <w:tr w:rsidR="00227620" w:rsidRPr="001C2D6B" w14:paraId="605CD85A" w14:textId="77777777" w:rsidTr="00F23761">
        <w:trPr>
          <w:jc w:val="center"/>
        </w:trPr>
        <w:tc>
          <w:tcPr>
            <w:tcW w:w="1866" w:type="dxa"/>
            <w:tcBorders>
              <w:top w:val="nil"/>
              <w:left w:val="nil"/>
              <w:bottom w:val="nil"/>
              <w:right w:val="nil"/>
            </w:tcBorders>
          </w:tcPr>
          <w:p w14:paraId="25F5650D"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52326EE0" w14:textId="77777777" w:rsidR="00227620" w:rsidRPr="001C2D6B" w:rsidRDefault="00227620" w:rsidP="00F23761">
            <w:pPr>
              <w:widowControl w:val="0"/>
              <w:autoSpaceDE w:val="0"/>
              <w:autoSpaceDN w:val="0"/>
              <w:adjustRightInd w:val="0"/>
              <w:jc w:val="center"/>
              <w:rPr>
                <w:sz w:val="18"/>
              </w:rPr>
            </w:pPr>
            <w:r w:rsidRPr="001C2D6B">
              <w:rPr>
                <w:sz w:val="18"/>
              </w:rPr>
              <w:t>(0.071)</w:t>
            </w:r>
          </w:p>
        </w:tc>
        <w:tc>
          <w:tcPr>
            <w:tcW w:w="1015" w:type="dxa"/>
            <w:tcBorders>
              <w:top w:val="nil"/>
              <w:left w:val="nil"/>
              <w:bottom w:val="nil"/>
              <w:right w:val="nil"/>
            </w:tcBorders>
          </w:tcPr>
          <w:p w14:paraId="73D46854" w14:textId="77777777" w:rsidR="00227620" w:rsidRPr="001C2D6B" w:rsidRDefault="00227620" w:rsidP="00F23761">
            <w:pPr>
              <w:widowControl w:val="0"/>
              <w:autoSpaceDE w:val="0"/>
              <w:autoSpaceDN w:val="0"/>
              <w:adjustRightInd w:val="0"/>
              <w:jc w:val="center"/>
              <w:rPr>
                <w:sz w:val="18"/>
              </w:rPr>
            </w:pPr>
            <w:r w:rsidRPr="001C2D6B">
              <w:rPr>
                <w:sz w:val="18"/>
              </w:rPr>
              <w:t>(0.033)</w:t>
            </w:r>
          </w:p>
        </w:tc>
        <w:tc>
          <w:tcPr>
            <w:tcW w:w="965" w:type="dxa"/>
            <w:tcBorders>
              <w:top w:val="nil"/>
              <w:left w:val="nil"/>
              <w:bottom w:val="nil"/>
              <w:right w:val="nil"/>
            </w:tcBorders>
          </w:tcPr>
          <w:p w14:paraId="36B3605E" w14:textId="77777777" w:rsidR="00227620" w:rsidRPr="001C2D6B" w:rsidRDefault="00227620" w:rsidP="00F23761">
            <w:pPr>
              <w:widowControl w:val="0"/>
              <w:autoSpaceDE w:val="0"/>
              <w:autoSpaceDN w:val="0"/>
              <w:adjustRightInd w:val="0"/>
              <w:jc w:val="center"/>
              <w:rPr>
                <w:sz w:val="18"/>
              </w:rPr>
            </w:pPr>
            <w:r w:rsidRPr="001C2D6B">
              <w:rPr>
                <w:sz w:val="18"/>
              </w:rPr>
              <w:t>(0.085)</w:t>
            </w:r>
          </w:p>
        </w:tc>
        <w:tc>
          <w:tcPr>
            <w:tcW w:w="909" w:type="dxa"/>
            <w:tcBorders>
              <w:top w:val="nil"/>
              <w:left w:val="nil"/>
              <w:bottom w:val="nil"/>
              <w:right w:val="nil"/>
            </w:tcBorders>
          </w:tcPr>
          <w:p w14:paraId="1A84C7BF" w14:textId="77777777" w:rsidR="00227620" w:rsidRPr="001C2D6B" w:rsidRDefault="00227620" w:rsidP="00F23761">
            <w:pPr>
              <w:widowControl w:val="0"/>
              <w:autoSpaceDE w:val="0"/>
              <w:autoSpaceDN w:val="0"/>
              <w:adjustRightInd w:val="0"/>
              <w:jc w:val="center"/>
              <w:rPr>
                <w:sz w:val="18"/>
              </w:rPr>
            </w:pPr>
            <w:r w:rsidRPr="001C2D6B">
              <w:rPr>
                <w:sz w:val="18"/>
              </w:rPr>
              <w:t>(0.041)</w:t>
            </w:r>
          </w:p>
        </w:tc>
        <w:tc>
          <w:tcPr>
            <w:tcW w:w="1105" w:type="dxa"/>
            <w:tcBorders>
              <w:top w:val="nil"/>
              <w:left w:val="nil"/>
              <w:bottom w:val="nil"/>
              <w:right w:val="nil"/>
            </w:tcBorders>
          </w:tcPr>
          <w:p w14:paraId="72EFBCCE" w14:textId="77777777" w:rsidR="00227620" w:rsidRPr="001C2D6B" w:rsidRDefault="00227620" w:rsidP="00F23761">
            <w:pPr>
              <w:widowControl w:val="0"/>
              <w:autoSpaceDE w:val="0"/>
              <w:autoSpaceDN w:val="0"/>
              <w:adjustRightInd w:val="0"/>
              <w:jc w:val="center"/>
              <w:rPr>
                <w:sz w:val="18"/>
              </w:rPr>
            </w:pPr>
            <w:r w:rsidRPr="001C2D6B">
              <w:rPr>
                <w:sz w:val="18"/>
              </w:rPr>
              <w:t>(0.002)</w:t>
            </w:r>
          </w:p>
        </w:tc>
        <w:tc>
          <w:tcPr>
            <w:tcW w:w="1046" w:type="dxa"/>
            <w:tcBorders>
              <w:top w:val="nil"/>
              <w:left w:val="nil"/>
              <w:bottom w:val="nil"/>
              <w:right w:val="nil"/>
            </w:tcBorders>
          </w:tcPr>
          <w:p w14:paraId="722B238B"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38" w:type="dxa"/>
            <w:tcBorders>
              <w:top w:val="nil"/>
              <w:left w:val="nil"/>
              <w:bottom w:val="nil"/>
              <w:right w:val="nil"/>
            </w:tcBorders>
          </w:tcPr>
          <w:p w14:paraId="7BFF7D4F"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13773C9C" w14:textId="77777777" w:rsidR="00227620" w:rsidRPr="001C2D6B" w:rsidRDefault="00227620" w:rsidP="00F23761">
            <w:pPr>
              <w:widowControl w:val="0"/>
              <w:autoSpaceDE w:val="0"/>
              <w:autoSpaceDN w:val="0"/>
              <w:adjustRightInd w:val="0"/>
              <w:jc w:val="center"/>
              <w:rPr>
                <w:sz w:val="18"/>
              </w:rPr>
            </w:pPr>
            <w:r w:rsidRPr="001C2D6B">
              <w:rPr>
                <w:sz w:val="18"/>
              </w:rPr>
              <w:t>(0.001)</w:t>
            </w:r>
          </w:p>
        </w:tc>
      </w:tr>
      <w:tr w:rsidR="00227620" w:rsidRPr="001C2D6B" w14:paraId="279966B1" w14:textId="77777777" w:rsidTr="00F23761">
        <w:trPr>
          <w:jc w:val="center"/>
        </w:trPr>
        <w:tc>
          <w:tcPr>
            <w:tcW w:w="1866" w:type="dxa"/>
            <w:tcBorders>
              <w:top w:val="nil"/>
              <w:left w:val="nil"/>
              <w:bottom w:val="nil"/>
              <w:right w:val="nil"/>
            </w:tcBorders>
          </w:tcPr>
          <w:p w14:paraId="64E4F0ED"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Inflation</w:t>
            </w:r>
          </w:p>
        </w:tc>
        <w:tc>
          <w:tcPr>
            <w:tcW w:w="995" w:type="dxa"/>
            <w:tcBorders>
              <w:top w:val="nil"/>
              <w:left w:val="nil"/>
              <w:bottom w:val="nil"/>
              <w:right w:val="nil"/>
            </w:tcBorders>
          </w:tcPr>
          <w:p w14:paraId="3DFB9415" w14:textId="77777777" w:rsidR="00227620" w:rsidRPr="001C2D6B" w:rsidRDefault="00227620" w:rsidP="00F23761">
            <w:pPr>
              <w:widowControl w:val="0"/>
              <w:autoSpaceDE w:val="0"/>
              <w:autoSpaceDN w:val="0"/>
              <w:adjustRightInd w:val="0"/>
              <w:jc w:val="center"/>
              <w:rPr>
                <w:sz w:val="18"/>
              </w:rPr>
            </w:pPr>
            <w:r w:rsidRPr="001C2D6B">
              <w:rPr>
                <w:sz w:val="18"/>
              </w:rPr>
              <w:t>-0.057</w:t>
            </w:r>
          </w:p>
        </w:tc>
        <w:tc>
          <w:tcPr>
            <w:tcW w:w="1015" w:type="dxa"/>
            <w:tcBorders>
              <w:top w:val="nil"/>
              <w:left w:val="nil"/>
              <w:bottom w:val="nil"/>
              <w:right w:val="nil"/>
            </w:tcBorders>
          </w:tcPr>
          <w:p w14:paraId="776CB740" w14:textId="77777777" w:rsidR="00227620" w:rsidRPr="001C2D6B" w:rsidRDefault="00227620" w:rsidP="00F23761">
            <w:pPr>
              <w:widowControl w:val="0"/>
              <w:autoSpaceDE w:val="0"/>
              <w:autoSpaceDN w:val="0"/>
              <w:adjustRightInd w:val="0"/>
              <w:jc w:val="center"/>
              <w:rPr>
                <w:sz w:val="18"/>
              </w:rPr>
            </w:pPr>
            <w:r w:rsidRPr="001C2D6B">
              <w:rPr>
                <w:sz w:val="18"/>
              </w:rPr>
              <w:t>0.161***</w:t>
            </w:r>
          </w:p>
        </w:tc>
        <w:tc>
          <w:tcPr>
            <w:tcW w:w="965" w:type="dxa"/>
            <w:tcBorders>
              <w:top w:val="nil"/>
              <w:left w:val="nil"/>
              <w:bottom w:val="nil"/>
              <w:right w:val="nil"/>
            </w:tcBorders>
          </w:tcPr>
          <w:p w14:paraId="20BF1959" w14:textId="77777777" w:rsidR="00227620" w:rsidRPr="001C2D6B" w:rsidRDefault="00227620" w:rsidP="00F23761">
            <w:pPr>
              <w:widowControl w:val="0"/>
              <w:autoSpaceDE w:val="0"/>
              <w:autoSpaceDN w:val="0"/>
              <w:adjustRightInd w:val="0"/>
              <w:jc w:val="center"/>
              <w:rPr>
                <w:sz w:val="18"/>
              </w:rPr>
            </w:pPr>
            <w:r w:rsidRPr="001C2D6B">
              <w:rPr>
                <w:sz w:val="18"/>
              </w:rPr>
              <w:t>-0.105</w:t>
            </w:r>
          </w:p>
        </w:tc>
        <w:tc>
          <w:tcPr>
            <w:tcW w:w="909" w:type="dxa"/>
            <w:tcBorders>
              <w:top w:val="nil"/>
              <w:left w:val="nil"/>
              <w:bottom w:val="nil"/>
              <w:right w:val="nil"/>
            </w:tcBorders>
          </w:tcPr>
          <w:p w14:paraId="5E3C31FD" w14:textId="77777777" w:rsidR="00227620" w:rsidRPr="001C2D6B" w:rsidRDefault="00227620" w:rsidP="00F23761">
            <w:pPr>
              <w:widowControl w:val="0"/>
              <w:autoSpaceDE w:val="0"/>
              <w:autoSpaceDN w:val="0"/>
              <w:adjustRightInd w:val="0"/>
              <w:jc w:val="center"/>
              <w:rPr>
                <w:sz w:val="18"/>
              </w:rPr>
            </w:pPr>
            <w:r w:rsidRPr="001C2D6B">
              <w:rPr>
                <w:sz w:val="18"/>
              </w:rPr>
              <w:t>0.197***</w:t>
            </w:r>
          </w:p>
        </w:tc>
        <w:tc>
          <w:tcPr>
            <w:tcW w:w="1105" w:type="dxa"/>
            <w:tcBorders>
              <w:top w:val="nil"/>
              <w:left w:val="nil"/>
              <w:bottom w:val="nil"/>
              <w:right w:val="nil"/>
            </w:tcBorders>
          </w:tcPr>
          <w:p w14:paraId="46569BC3" w14:textId="77777777" w:rsidR="00227620" w:rsidRPr="001C2D6B" w:rsidRDefault="00227620" w:rsidP="00F23761">
            <w:pPr>
              <w:widowControl w:val="0"/>
              <w:autoSpaceDE w:val="0"/>
              <w:autoSpaceDN w:val="0"/>
              <w:adjustRightInd w:val="0"/>
              <w:jc w:val="center"/>
              <w:rPr>
                <w:sz w:val="18"/>
              </w:rPr>
            </w:pPr>
            <w:r w:rsidRPr="001C2D6B">
              <w:rPr>
                <w:sz w:val="18"/>
              </w:rPr>
              <w:t>-0.105*</w:t>
            </w:r>
          </w:p>
        </w:tc>
        <w:tc>
          <w:tcPr>
            <w:tcW w:w="1046" w:type="dxa"/>
            <w:tcBorders>
              <w:top w:val="nil"/>
              <w:left w:val="nil"/>
              <w:bottom w:val="nil"/>
              <w:right w:val="nil"/>
            </w:tcBorders>
          </w:tcPr>
          <w:p w14:paraId="03A2746A" w14:textId="77777777" w:rsidR="00227620" w:rsidRPr="001C2D6B" w:rsidRDefault="00227620" w:rsidP="00F23761">
            <w:pPr>
              <w:widowControl w:val="0"/>
              <w:autoSpaceDE w:val="0"/>
              <w:autoSpaceDN w:val="0"/>
              <w:adjustRightInd w:val="0"/>
              <w:jc w:val="center"/>
              <w:rPr>
                <w:sz w:val="18"/>
              </w:rPr>
            </w:pPr>
            <w:r w:rsidRPr="001C2D6B">
              <w:rPr>
                <w:sz w:val="18"/>
              </w:rPr>
              <w:t>0.100***</w:t>
            </w:r>
          </w:p>
        </w:tc>
        <w:tc>
          <w:tcPr>
            <w:tcW w:w="938" w:type="dxa"/>
            <w:tcBorders>
              <w:top w:val="nil"/>
              <w:left w:val="nil"/>
              <w:bottom w:val="nil"/>
              <w:right w:val="nil"/>
            </w:tcBorders>
          </w:tcPr>
          <w:p w14:paraId="0A58C18E" w14:textId="77777777" w:rsidR="00227620" w:rsidRPr="001C2D6B" w:rsidRDefault="00227620" w:rsidP="00F23761">
            <w:pPr>
              <w:widowControl w:val="0"/>
              <w:autoSpaceDE w:val="0"/>
              <w:autoSpaceDN w:val="0"/>
              <w:adjustRightInd w:val="0"/>
              <w:jc w:val="center"/>
              <w:rPr>
                <w:sz w:val="18"/>
              </w:rPr>
            </w:pPr>
            <w:r w:rsidRPr="001C2D6B">
              <w:rPr>
                <w:sz w:val="18"/>
              </w:rPr>
              <w:t>-0.011***</w:t>
            </w:r>
          </w:p>
        </w:tc>
        <w:tc>
          <w:tcPr>
            <w:tcW w:w="911" w:type="dxa"/>
            <w:tcBorders>
              <w:top w:val="nil"/>
              <w:left w:val="nil"/>
              <w:bottom w:val="nil"/>
              <w:right w:val="nil"/>
            </w:tcBorders>
          </w:tcPr>
          <w:p w14:paraId="0A061D29" w14:textId="77777777" w:rsidR="00227620" w:rsidRPr="001C2D6B" w:rsidRDefault="00227620" w:rsidP="00F23761">
            <w:pPr>
              <w:widowControl w:val="0"/>
              <w:autoSpaceDE w:val="0"/>
              <w:autoSpaceDN w:val="0"/>
              <w:adjustRightInd w:val="0"/>
              <w:jc w:val="center"/>
              <w:rPr>
                <w:sz w:val="18"/>
              </w:rPr>
            </w:pPr>
            <w:r w:rsidRPr="001C2D6B">
              <w:rPr>
                <w:sz w:val="18"/>
              </w:rPr>
              <w:t>0.090*</w:t>
            </w:r>
          </w:p>
        </w:tc>
      </w:tr>
      <w:tr w:rsidR="00227620" w:rsidRPr="001C2D6B" w14:paraId="4A9F173D" w14:textId="77777777" w:rsidTr="00F23761">
        <w:trPr>
          <w:jc w:val="center"/>
        </w:trPr>
        <w:tc>
          <w:tcPr>
            <w:tcW w:w="1866" w:type="dxa"/>
            <w:tcBorders>
              <w:top w:val="nil"/>
              <w:left w:val="nil"/>
              <w:bottom w:val="nil"/>
              <w:right w:val="nil"/>
            </w:tcBorders>
          </w:tcPr>
          <w:p w14:paraId="43056200"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408D81B3" w14:textId="77777777" w:rsidR="00227620" w:rsidRPr="001C2D6B" w:rsidRDefault="00227620" w:rsidP="00F23761">
            <w:pPr>
              <w:widowControl w:val="0"/>
              <w:autoSpaceDE w:val="0"/>
              <w:autoSpaceDN w:val="0"/>
              <w:adjustRightInd w:val="0"/>
              <w:jc w:val="center"/>
              <w:rPr>
                <w:sz w:val="18"/>
              </w:rPr>
            </w:pPr>
            <w:r w:rsidRPr="001C2D6B">
              <w:rPr>
                <w:sz w:val="18"/>
              </w:rPr>
              <w:t>(0.081)</w:t>
            </w:r>
          </w:p>
        </w:tc>
        <w:tc>
          <w:tcPr>
            <w:tcW w:w="1015" w:type="dxa"/>
            <w:tcBorders>
              <w:top w:val="nil"/>
              <w:left w:val="nil"/>
              <w:bottom w:val="nil"/>
              <w:right w:val="nil"/>
            </w:tcBorders>
          </w:tcPr>
          <w:p w14:paraId="0FB598DB" w14:textId="77777777" w:rsidR="00227620" w:rsidRPr="001C2D6B" w:rsidRDefault="00227620" w:rsidP="00F23761">
            <w:pPr>
              <w:widowControl w:val="0"/>
              <w:autoSpaceDE w:val="0"/>
              <w:autoSpaceDN w:val="0"/>
              <w:adjustRightInd w:val="0"/>
              <w:jc w:val="center"/>
              <w:rPr>
                <w:sz w:val="18"/>
              </w:rPr>
            </w:pPr>
            <w:r w:rsidRPr="001C2D6B">
              <w:rPr>
                <w:sz w:val="18"/>
              </w:rPr>
              <w:t>(0.038)</w:t>
            </w:r>
          </w:p>
        </w:tc>
        <w:tc>
          <w:tcPr>
            <w:tcW w:w="965" w:type="dxa"/>
            <w:tcBorders>
              <w:top w:val="nil"/>
              <w:left w:val="nil"/>
              <w:bottom w:val="nil"/>
              <w:right w:val="nil"/>
            </w:tcBorders>
          </w:tcPr>
          <w:p w14:paraId="44B5C175" w14:textId="77777777" w:rsidR="00227620" w:rsidRPr="001C2D6B" w:rsidRDefault="00227620" w:rsidP="00F23761">
            <w:pPr>
              <w:widowControl w:val="0"/>
              <w:autoSpaceDE w:val="0"/>
              <w:autoSpaceDN w:val="0"/>
              <w:adjustRightInd w:val="0"/>
              <w:jc w:val="center"/>
              <w:rPr>
                <w:sz w:val="18"/>
              </w:rPr>
            </w:pPr>
            <w:r w:rsidRPr="001C2D6B">
              <w:rPr>
                <w:sz w:val="18"/>
              </w:rPr>
              <w:t>(0.100)</w:t>
            </w:r>
          </w:p>
        </w:tc>
        <w:tc>
          <w:tcPr>
            <w:tcW w:w="909" w:type="dxa"/>
            <w:tcBorders>
              <w:top w:val="nil"/>
              <w:left w:val="nil"/>
              <w:bottom w:val="nil"/>
              <w:right w:val="nil"/>
            </w:tcBorders>
          </w:tcPr>
          <w:p w14:paraId="0BCB6C51" w14:textId="77777777" w:rsidR="00227620" w:rsidRPr="001C2D6B" w:rsidRDefault="00227620" w:rsidP="00F23761">
            <w:pPr>
              <w:widowControl w:val="0"/>
              <w:autoSpaceDE w:val="0"/>
              <w:autoSpaceDN w:val="0"/>
              <w:adjustRightInd w:val="0"/>
              <w:jc w:val="center"/>
              <w:rPr>
                <w:sz w:val="18"/>
              </w:rPr>
            </w:pPr>
            <w:r w:rsidRPr="001C2D6B">
              <w:rPr>
                <w:sz w:val="18"/>
              </w:rPr>
              <w:t>(0.048)</w:t>
            </w:r>
          </w:p>
        </w:tc>
        <w:tc>
          <w:tcPr>
            <w:tcW w:w="1105" w:type="dxa"/>
            <w:tcBorders>
              <w:top w:val="nil"/>
              <w:left w:val="nil"/>
              <w:bottom w:val="nil"/>
              <w:right w:val="nil"/>
            </w:tcBorders>
          </w:tcPr>
          <w:p w14:paraId="1607057E" w14:textId="77777777" w:rsidR="00227620" w:rsidRPr="001C2D6B" w:rsidRDefault="00227620" w:rsidP="00F23761">
            <w:pPr>
              <w:widowControl w:val="0"/>
              <w:autoSpaceDE w:val="0"/>
              <w:autoSpaceDN w:val="0"/>
              <w:adjustRightInd w:val="0"/>
              <w:jc w:val="center"/>
              <w:rPr>
                <w:sz w:val="18"/>
              </w:rPr>
            </w:pPr>
            <w:r w:rsidRPr="001C2D6B">
              <w:rPr>
                <w:sz w:val="18"/>
              </w:rPr>
              <w:t>(0.062)</w:t>
            </w:r>
          </w:p>
        </w:tc>
        <w:tc>
          <w:tcPr>
            <w:tcW w:w="1046" w:type="dxa"/>
            <w:tcBorders>
              <w:top w:val="nil"/>
              <w:left w:val="nil"/>
              <w:bottom w:val="nil"/>
              <w:right w:val="nil"/>
            </w:tcBorders>
          </w:tcPr>
          <w:p w14:paraId="266A70BE" w14:textId="77777777" w:rsidR="00227620" w:rsidRPr="001C2D6B" w:rsidRDefault="00227620" w:rsidP="00F23761">
            <w:pPr>
              <w:widowControl w:val="0"/>
              <w:autoSpaceDE w:val="0"/>
              <w:autoSpaceDN w:val="0"/>
              <w:adjustRightInd w:val="0"/>
              <w:jc w:val="center"/>
              <w:rPr>
                <w:sz w:val="18"/>
              </w:rPr>
            </w:pPr>
            <w:r w:rsidRPr="001C2D6B">
              <w:rPr>
                <w:sz w:val="18"/>
              </w:rPr>
              <w:t>(0.035)</w:t>
            </w:r>
          </w:p>
        </w:tc>
        <w:tc>
          <w:tcPr>
            <w:tcW w:w="938" w:type="dxa"/>
            <w:tcBorders>
              <w:top w:val="nil"/>
              <w:left w:val="nil"/>
              <w:bottom w:val="nil"/>
              <w:right w:val="nil"/>
            </w:tcBorders>
          </w:tcPr>
          <w:p w14:paraId="5C73E4D1"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651DFDD1" w14:textId="77777777" w:rsidR="00227620" w:rsidRPr="001C2D6B" w:rsidRDefault="00227620" w:rsidP="00F23761">
            <w:pPr>
              <w:widowControl w:val="0"/>
              <w:autoSpaceDE w:val="0"/>
              <w:autoSpaceDN w:val="0"/>
              <w:adjustRightInd w:val="0"/>
              <w:jc w:val="center"/>
              <w:rPr>
                <w:sz w:val="18"/>
              </w:rPr>
            </w:pPr>
            <w:r w:rsidRPr="001C2D6B">
              <w:rPr>
                <w:sz w:val="18"/>
              </w:rPr>
              <w:t>(0.046)</w:t>
            </w:r>
          </w:p>
        </w:tc>
      </w:tr>
      <w:tr w:rsidR="00227620" w:rsidRPr="001C2D6B" w14:paraId="7D2FF4D5" w14:textId="77777777" w:rsidTr="00F23761">
        <w:trPr>
          <w:jc w:val="center"/>
        </w:trPr>
        <w:tc>
          <w:tcPr>
            <w:tcW w:w="1866" w:type="dxa"/>
            <w:tcBorders>
              <w:top w:val="nil"/>
              <w:left w:val="nil"/>
              <w:bottom w:val="nil"/>
              <w:right w:val="nil"/>
            </w:tcBorders>
          </w:tcPr>
          <w:p w14:paraId="544B509B"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 xml:space="preserve">Current Account </w:t>
            </w:r>
          </w:p>
        </w:tc>
        <w:tc>
          <w:tcPr>
            <w:tcW w:w="995" w:type="dxa"/>
            <w:tcBorders>
              <w:top w:val="nil"/>
              <w:left w:val="nil"/>
              <w:bottom w:val="nil"/>
              <w:right w:val="nil"/>
            </w:tcBorders>
          </w:tcPr>
          <w:p w14:paraId="68603527" w14:textId="77777777" w:rsidR="00227620" w:rsidRPr="001C2D6B" w:rsidRDefault="00227620" w:rsidP="00F23761">
            <w:pPr>
              <w:widowControl w:val="0"/>
              <w:autoSpaceDE w:val="0"/>
              <w:autoSpaceDN w:val="0"/>
              <w:adjustRightInd w:val="0"/>
              <w:jc w:val="center"/>
              <w:rPr>
                <w:sz w:val="18"/>
              </w:rPr>
            </w:pPr>
            <w:r w:rsidRPr="001C2D6B">
              <w:rPr>
                <w:sz w:val="18"/>
              </w:rPr>
              <w:t>0.056</w:t>
            </w:r>
          </w:p>
        </w:tc>
        <w:tc>
          <w:tcPr>
            <w:tcW w:w="1015" w:type="dxa"/>
            <w:tcBorders>
              <w:top w:val="nil"/>
              <w:left w:val="nil"/>
              <w:bottom w:val="nil"/>
              <w:right w:val="nil"/>
            </w:tcBorders>
          </w:tcPr>
          <w:p w14:paraId="4DE41A1E" w14:textId="77777777" w:rsidR="00227620" w:rsidRPr="001C2D6B" w:rsidRDefault="00227620" w:rsidP="00F23761">
            <w:pPr>
              <w:widowControl w:val="0"/>
              <w:autoSpaceDE w:val="0"/>
              <w:autoSpaceDN w:val="0"/>
              <w:adjustRightInd w:val="0"/>
              <w:jc w:val="center"/>
              <w:rPr>
                <w:sz w:val="18"/>
              </w:rPr>
            </w:pPr>
            <w:r w:rsidRPr="001C2D6B">
              <w:rPr>
                <w:sz w:val="18"/>
              </w:rPr>
              <w:t>-0.140***</w:t>
            </w:r>
          </w:p>
        </w:tc>
        <w:tc>
          <w:tcPr>
            <w:tcW w:w="965" w:type="dxa"/>
            <w:tcBorders>
              <w:top w:val="nil"/>
              <w:left w:val="nil"/>
              <w:bottom w:val="nil"/>
              <w:right w:val="nil"/>
            </w:tcBorders>
          </w:tcPr>
          <w:p w14:paraId="42CAE1E4" w14:textId="77777777" w:rsidR="00227620" w:rsidRPr="001C2D6B" w:rsidRDefault="00227620" w:rsidP="00F23761">
            <w:pPr>
              <w:widowControl w:val="0"/>
              <w:autoSpaceDE w:val="0"/>
              <w:autoSpaceDN w:val="0"/>
              <w:adjustRightInd w:val="0"/>
              <w:jc w:val="center"/>
              <w:rPr>
                <w:sz w:val="18"/>
              </w:rPr>
            </w:pPr>
            <w:r w:rsidRPr="001C2D6B">
              <w:rPr>
                <w:sz w:val="18"/>
              </w:rPr>
              <w:t>0.195***</w:t>
            </w:r>
          </w:p>
        </w:tc>
        <w:tc>
          <w:tcPr>
            <w:tcW w:w="909" w:type="dxa"/>
            <w:tcBorders>
              <w:top w:val="nil"/>
              <w:left w:val="nil"/>
              <w:bottom w:val="nil"/>
              <w:right w:val="nil"/>
            </w:tcBorders>
          </w:tcPr>
          <w:p w14:paraId="7C48BE5E" w14:textId="77777777" w:rsidR="00227620" w:rsidRPr="001C2D6B" w:rsidRDefault="00227620" w:rsidP="00F23761">
            <w:pPr>
              <w:widowControl w:val="0"/>
              <w:autoSpaceDE w:val="0"/>
              <w:autoSpaceDN w:val="0"/>
              <w:adjustRightInd w:val="0"/>
              <w:jc w:val="center"/>
              <w:rPr>
                <w:sz w:val="18"/>
              </w:rPr>
            </w:pPr>
            <w:r w:rsidRPr="001C2D6B">
              <w:rPr>
                <w:sz w:val="18"/>
              </w:rPr>
              <w:t>-0.136***</w:t>
            </w:r>
          </w:p>
        </w:tc>
        <w:tc>
          <w:tcPr>
            <w:tcW w:w="1105" w:type="dxa"/>
            <w:tcBorders>
              <w:top w:val="nil"/>
              <w:left w:val="nil"/>
              <w:bottom w:val="nil"/>
              <w:right w:val="nil"/>
            </w:tcBorders>
          </w:tcPr>
          <w:p w14:paraId="0DBC147D" w14:textId="77777777" w:rsidR="00227620" w:rsidRPr="001C2D6B" w:rsidRDefault="00227620" w:rsidP="00F23761">
            <w:pPr>
              <w:widowControl w:val="0"/>
              <w:autoSpaceDE w:val="0"/>
              <w:autoSpaceDN w:val="0"/>
              <w:adjustRightInd w:val="0"/>
              <w:jc w:val="center"/>
              <w:rPr>
                <w:sz w:val="18"/>
              </w:rPr>
            </w:pPr>
            <w:r w:rsidRPr="001C2D6B">
              <w:rPr>
                <w:sz w:val="18"/>
              </w:rPr>
              <w:t>-0.147***</w:t>
            </w:r>
          </w:p>
        </w:tc>
        <w:tc>
          <w:tcPr>
            <w:tcW w:w="1046" w:type="dxa"/>
            <w:tcBorders>
              <w:top w:val="nil"/>
              <w:left w:val="nil"/>
              <w:bottom w:val="nil"/>
              <w:right w:val="nil"/>
            </w:tcBorders>
          </w:tcPr>
          <w:p w14:paraId="036AA81A" w14:textId="77777777" w:rsidR="00227620" w:rsidRPr="001C2D6B" w:rsidRDefault="00227620" w:rsidP="00F23761">
            <w:pPr>
              <w:widowControl w:val="0"/>
              <w:autoSpaceDE w:val="0"/>
              <w:autoSpaceDN w:val="0"/>
              <w:adjustRightInd w:val="0"/>
              <w:jc w:val="center"/>
              <w:rPr>
                <w:sz w:val="18"/>
              </w:rPr>
            </w:pPr>
            <w:r w:rsidRPr="001C2D6B">
              <w:rPr>
                <w:sz w:val="18"/>
              </w:rPr>
              <w:t>0.020</w:t>
            </w:r>
          </w:p>
        </w:tc>
        <w:tc>
          <w:tcPr>
            <w:tcW w:w="938" w:type="dxa"/>
            <w:tcBorders>
              <w:top w:val="nil"/>
              <w:left w:val="nil"/>
              <w:bottom w:val="nil"/>
              <w:right w:val="nil"/>
            </w:tcBorders>
          </w:tcPr>
          <w:p w14:paraId="2DBF92C3" w14:textId="77777777" w:rsidR="00227620" w:rsidRPr="001C2D6B" w:rsidRDefault="00227620" w:rsidP="00F23761">
            <w:pPr>
              <w:widowControl w:val="0"/>
              <w:autoSpaceDE w:val="0"/>
              <w:autoSpaceDN w:val="0"/>
              <w:adjustRightInd w:val="0"/>
              <w:jc w:val="center"/>
              <w:rPr>
                <w:sz w:val="18"/>
              </w:rPr>
            </w:pPr>
            <w:r w:rsidRPr="001C2D6B">
              <w:rPr>
                <w:sz w:val="18"/>
              </w:rPr>
              <w:t>-0.002***</w:t>
            </w:r>
          </w:p>
        </w:tc>
        <w:tc>
          <w:tcPr>
            <w:tcW w:w="911" w:type="dxa"/>
            <w:tcBorders>
              <w:top w:val="nil"/>
              <w:left w:val="nil"/>
              <w:bottom w:val="nil"/>
              <w:right w:val="nil"/>
            </w:tcBorders>
          </w:tcPr>
          <w:p w14:paraId="296E07DA" w14:textId="77777777" w:rsidR="00227620" w:rsidRPr="001C2D6B" w:rsidRDefault="00227620" w:rsidP="00F23761">
            <w:pPr>
              <w:widowControl w:val="0"/>
              <w:autoSpaceDE w:val="0"/>
              <w:autoSpaceDN w:val="0"/>
              <w:adjustRightInd w:val="0"/>
              <w:jc w:val="center"/>
              <w:rPr>
                <w:sz w:val="18"/>
              </w:rPr>
            </w:pPr>
            <w:r w:rsidRPr="001C2D6B">
              <w:rPr>
                <w:sz w:val="18"/>
              </w:rPr>
              <w:t>-0.052**</w:t>
            </w:r>
          </w:p>
        </w:tc>
      </w:tr>
      <w:tr w:rsidR="00227620" w:rsidRPr="001C2D6B" w14:paraId="2804EDE1" w14:textId="77777777" w:rsidTr="00F23761">
        <w:trPr>
          <w:jc w:val="center"/>
        </w:trPr>
        <w:tc>
          <w:tcPr>
            <w:tcW w:w="1866" w:type="dxa"/>
            <w:tcBorders>
              <w:top w:val="nil"/>
              <w:left w:val="nil"/>
              <w:bottom w:val="nil"/>
              <w:right w:val="nil"/>
            </w:tcBorders>
          </w:tcPr>
          <w:p w14:paraId="33D089E3"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Balance</w:t>
            </w:r>
          </w:p>
        </w:tc>
        <w:tc>
          <w:tcPr>
            <w:tcW w:w="995" w:type="dxa"/>
            <w:tcBorders>
              <w:top w:val="nil"/>
              <w:left w:val="nil"/>
              <w:bottom w:val="nil"/>
              <w:right w:val="nil"/>
            </w:tcBorders>
          </w:tcPr>
          <w:p w14:paraId="6246A2B4" w14:textId="77777777" w:rsidR="00227620" w:rsidRPr="001C2D6B" w:rsidRDefault="00227620" w:rsidP="00F23761">
            <w:pPr>
              <w:widowControl w:val="0"/>
              <w:autoSpaceDE w:val="0"/>
              <w:autoSpaceDN w:val="0"/>
              <w:adjustRightInd w:val="0"/>
              <w:jc w:val="center"/>
              <w:rPr>
                <w:sz w:val="18"/>
              </w:rPr>
            </w:pPr>
            <w:r w:rsidRPr="001C2D6B">
              <w:rPr>
                <w:sz w:val="18"/>
              </w:rPr>
              <w:t>(0.049)</w:t>
            </w:r>
          </w:p>
        </w:tc>
        <w:tc>
          <w:tcPr>
            <w:tcW w:w="1015" w:type="dxa"/>
            <w:tcBorders>
              <w:top w:val="nil"/>
              <w:left w:val="nil"/>
              <w:bottom w:val="nil"/>
              <w:right w:val="nil"/>
            </w:tcBorders>
          </w:tcPr>
          <w:p w14:paraId="4ADCBA0B" w14:textId="77777777" w:rsidR="00227620" w:rsidRPr="001C2D6B" w:rsidRDefault="00227620" w:rsidP="00F23761">
            <w:pPr>
              <w:widowControl w:val="0"/>
              <w:autoSpaceDE w:val="0"/>
              <w:autoSpaceDN w:val="0"/>
              <w:adjustRightInd w:val="0"/>
              <w:jc w:val="center"/>
              <w:rPr>
                <w:sz w:val="18"/>
              </w:rPr>
            </w:pPr>
            <w:r w:rsidRPr="001C2D6B">
              <w:rPr>
                <w:sz w:val="18"/>
              </w:rPr>
              <w:t>(0.023)</w:t>
            </w:r>
          </w:p>
        </w:tc>
        <w:tc>
          <w:tcPr>
            <w:tcW w:w="965" w:type="dxa"/>
            <w:tcBorders>
              <w:top w:val="nil"/>
              <w:left w:val="nil"/>
              <w:bottom w:val="nil"/>
              <w:right w:val="nil"/>
            </w:tcBorders>
          </w:tcPr>
          <w:p w14:paraId="10DA0BFE" w14:textId="77777777" w:rsidR="00227620" w:rsidRPr="001C2D6B" w:rsidRDefault="00227620" w:rsidP="00F23761">
            <w:pPr>
              <w:widowControl w:val="0"/>
              <w:autoSpaceDE w:val="0"/>
              <w:autoSpaceDN w:val="0"/>
              <w:adjustRightInd w:val="0"/>
              <w:jc w:val="center"/>
              <w:rPr>
                <w:sz w:val="18"/>
              </w:rPr>
            </w:pPr>
            <w:r w:rsidRPr="001C2D6B">
              <w:rPr>
                <w:sz w:val="18"/>
              </w:rPr>
              <w:t>(0.056)</w:t>
            </w:r>
          </w:p>
        </w:tc>
        <w:tc>
          <w:tcPr>
            <w:tcW w:w="909" w:type="dxa"/>
            <w:tcBorders>
              <w:top w:val="nil"/>
              <w:left w:val="nil"/>
              <w:bottom w:val="nil"/>
              <w:right w:val="nil"/>
            </w:tcBorders>
          </w:tcPr>
          <w:p w14:paraId="180ADA81" w14:textId="77777777" w:rsidR="00227620" w:rsidRPr="001C2D6B" w:rsidRDefault="00227620" w:rsidP="00F23761">
            <w:pPr>
              <w:widowControl w:val="0"/>
              <w:autoSpaceDE w:val="0"/>
              <w:autoSpaceDN w:val="0"/>
              <w:adjustRightInd w:val="0"/>
              <w:jc w:val="center"/>
              <w:rPr>
                <w:sz w:val="18"/>
              </w:rPr>
            </w:pPr>
            <w:r w:rsidRPr="001C2D6B">
              <w:rPr>
                <w:sz w:val="18"/>
              </w:rPr>
              <w:t>(0.028)</w:t>
            </w:r>
          </w:p>
        </w:tc>
        <w:tc>
          <w:tcPr>
            <w:tcW w:w="1105" w:type="dxa"/>
            <w:tcBorders>
              <w:top w:val="nil"/>
              <w:left w:val="nil"/>
              <w:bottom w:val="nil"/>
              <w:right w:val="nil"/>
            </w:tcBorders>
          </w:tcPr>
          <w:p w14:paraId="736D486C" w14:textId="77777777" w:rsidR="00227620" w:rsidRPr="001C2D6B" w:rsidRDefault="00227620" w:rsidP="00F23761">
            <w:pPr>
              <w:widowControl w:val="0"/>
              <w:autoSpaceDE w:val="0"/>
              <w:autoSpaceDN w:val="0"/>
              <w:adjustRightInd w:val="0"/>
              <w:jc w:val="center"/>
              <w:rPr>
                <w:sz w:val="18"/>
              </w:rPr>
            </w:pPr>
            <w:r w:rsidRPr="001C2D6B">
              <w:rPr>
                <w:sz w:val="18"/>
              </w:rPr>
              <w:t>(0.043)</w:t>
            </w:r>
          </w:p>
        </w:tc>
        <w:tc>
          <w:tcPr>
            <w:tcW w:w="1046" w:type="dxa"/>
            <w:tcBorders>
              <w:top w:val="nil"/>
              <w:left w:val="nil"/>
              <w:bottom w:val="nil"/>
              <w:right w:val="nil"/>
            </w:tcBorders>
          </w:tcPr>
          <w:p w14:paraId="428054F7" w14:textId="77777777" w:rsidR="00227620" w:rsidRPr="001C2D6B" w:rsidRDefault="00227620" w:rsidP="00F23761">
            <w:pPr>
              <w:widowControl w:val="0"/>
              <w:autoSpaceDE w:val="0"/>
              <w:autoSpaceDN w:val="0"/>
              <w:adjustRightInd w:val="0"/>
              <w:jc w:val="center"/>
              <w:rPr>
                <w:sz w:val="18"/>
              </w:rPr>
            </w:pPr>
            <w:r w:rsidRPr="001C2D6B">
              <w:rPr>
                <w:sz w:val="18"/>
              </w:rPr>
              <w:t>(0.024)</w:t>
            </w:r>
          </w:p>
        </w:tc>
        <w:tc>
          <w:tcPr>
            <w:tcW w:w="938" w:type="dxa"/>
            <w:tcBorders>
              <w:top w:val="nil"/>
              <w:left w:val="nil"/>
              <w:bottom w:val="nil"/>
              <w:right w:val="nil"/>
            </w:tcBorders>
          </w:tcPr>
          <w:p w14:paraId="504859C7"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02A8FD2A" w14:textId="77777777" w:rsidR="00227620" w:rsidRPr="001C2D6B" w:rsidRDefault="00227620" w:rsidP="00F23761">
            <w:pPr>
              <w:widowControl w:val="0"/>
              <w:autoSpaceDE w:val="0"/>
              <w:autoSpaceDN w:val="0"/>
              <w:adjustRightInd w:val="0"/>
              <w:jc w:val="center"/>
              <w:rPr>
                <w:sz w:val="18"/>
              </w:rPr>
            </w:pPr>
            <w:r w:rsidRPr="001C2D6B">
              <w:rPr>
                <w:sz w:val="18"/>
              </w:rPr>
              <w:t>(0.022)</w:t>
            </w:r>
          </w:p>
        </w:tc>
      </w:tr>
      <w:tr w:rsidR="00227620" w:rsidRPr="001C2D6B" w14:paraId="3017E176" w14:textId="77777777" w:rsidTr="00F23761">
        <w:trPr>
          <w:jc w:val="center"/>
        </w:trPr>
        <w:tc>
          <w:tcPr>
            <w:tcW w:w="1866" w:type="dxa"/>
            <w:tcBorders>
              <w:top w:val="nil"/>
              <w:left w:val="nil"/>
              <w:bottom w:val="nil"/>
              <w:right w:val="nil"/>
            </w:tcBorders>
          </w:tcPr>
          <w:p w14:paraId="60269E5D"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Natural Resources</w:t>
            </w:r>
          </w:p>
        </w:tc>
        <w:tc>
          <w:tcPr>
            <w:tcW w:w="995" w:type="dxa"/>
            <w:tcBorders>
              <w:top w:val="nil"/>
              <w:left w:val="nil"/>
              <w:bottom w:val="nil"/>
              <w:right w:val="nil"/>
            </w:tcBorders>
          </w:tcPr>
          <w:p w14:paraId="44964D85" w14:textId="77777777" w:rsidR="00227620" w:rsidRPr="001C2D6B" w:rsidRDefault="00227620" w:rsidP="00F23761">
            <w:pPr>
              <w:widowControl w:val="0"/>
              <w:autoSpaceDE w:val="0"/>
              <w:autoSpaceDN w:val="0"/>
              <w:adjustRightInd w:val="0"/>
              <w:jc w:val="center"/>
              <w:rPr>
                <w:sz w:val="18"/>
              </w:rPr>
            </w:pPr>
            <w:r w:rsidRPr="001C2D6B">
              <w:rPr>
                <w:sz w:val="18"/>
              </w:rPr>
              <w:t>-0.084***</w:t>
            </w:r>
          </w:p>
        </w:tc>
        <w:tc>
          <w:tcPr>
            <w:tcW w:w="1015" w:type="dxa"/>
            <w:tcBorders>
              <w:top w:val="nil"/>
              <w:left w:val="nil"/>
              <w:bottom w:val="nil"/>
              <w:right w:val="nil"/>
            </w:tcBorders>
          </w:tcPr>
          <w:p w14:paraId="5528CB32" w14:textId="77777777" w:rsidR="00227620" w:rsidRPr="001C2D6B" w:rsidRDefault="00227620" w:rsidP="00F23761">
            <w:pPr>
              <w:widowControl w:val="0"/>
              <w:autoSpaceDE w:val="0"/>
              <w:autoSpaceDN w:val="0"/>
              <w:adjustRightInd w:val="0"/>
              <w:jc w:val="center"/>
              <w:rPr>
                <w:sz w:val="18"/>
              </w:rPr>
            </w:pPr>
            <w:r w:rsidRPr="001C2D6B">
              <w:rPr>
                <w:sz w:val="18"/>
              </w:rPr>
              <w:t>0.002</w:t>
            </w:r>
          </w:p>
        </w:tc>
        <w:tc>
          <w:tcPr>
            <w:tcW w:w="965" w:type="dxa"/>
            <w:tcBorders>
              <w:top w:val="nil"/>
              <w:left w:val="nil"/>
              <w:bottom w:val="nil"/>
              <w:right w:val="nil"/>
            </w:tcBorders>
          </w:tcPr>
          <w:p w14:paraId="19081BE0" w14:textId="77777777" w:rsidR="00227620" w:rsidRPr="001C2D6B" w:rsidRDefault="00227620" w:rsidP="00F23761">
            <w:pPr>
              <w:widowControl w:val="0"/>
              <w:autoSpaceDE w:val="0"/>
              <w:autoSpaceDN w:val="0"/>
              <w:adjustRightInd w:val="0"/>
              <w:jc w:val="center"/>
              <w:rPr>
                <w:sz w:val="18"/>
              </w:rPr>
            </w:pPr>
            <w:r w:rsidRPr="001C2D6B">
              <w:rPr>
                <w:sz w:val="18"/>
              </w:rPr>
              <w:t>-0.073***</w:t>
            </w:r>
          </w:p>
        </w:tc>
        <w:tc>
          <w:tcPr>
            <w:tcW w:w="909" w:type="dxa"/>
            <w:tcBorders>
              <w:top w:val="nil"/>
              <w:left w:val="nil"/>
              <w:bottom w:val="nil"/>
              <w:right w:val="nil"/>
            </w:tcBorders>
          </w:tcPr>
          <w:p w14:paraId="67222AA0" w14:textId="77777777" w:rsidR="00227620" w:rsidRPr="001C2D6B" w:rsidRDefault="00227620" w:rsidP="00F23761">
            <w:pPr>
              <w:widowControl w:val="0"/>
              <w:autoSpaceDE w:val="0"/>
              <w:autoSpaceDN w:val="0"/>
              <w:adjustRightInd w:val="0"/>
              <w:jc w:val="center"/>
              <w:rPr>
                <w:sz w:val="18"/>
              </w:rPr>
            </w:pPr>
            <w:r w:rsidRPr="001C2D6B">
              <w:rPr>
                <w:sz w:val="18"/>
              </w:rPr>
              <w:t>-0.007</w:t>
            </w:r>
          </w:p>
        </w:tc>
        <w:tc>
          <w:tcPr>
            <w:tcW w:w="1105" w:type="dxa"/>
            <w:tcBorders>
              <w:top w:val="nil"/>
              <w:left w:val="nil"/>
              <w:bottom w:val="nil"/>
              <w:right w:val="nil"/>
            </w:tcBorders>
          </w:tcPr>
          <w:p w14:paraId="24CA3C8E"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1046" w:type="dxa"/>
            <w:tcBorders>
              <w:top w:val="nil"/>
              <w:left w:val="nil"/>
              <w:bottom w:val="nil"/>
              <w:right w:val="nil"/>
            </w:tcBorders>
          </w:tcPr>
          <w:p w14:paraId="7D81D3CC" w14:textId="77777777" w:rsidR="00227620" w:rsidRPr="001C2D6B" w:rsidRDefault="00227620" w:rsidP="00F23761">
            <w:pPr>
              <w:widowControl w:val="0"/>
              <w:autoSpaceDE w:val="0"/>
              <w:autoSpaceDN w:val="0"/>
              <w:adjustRightInd w:val="0"/>
              <w:jc w:val="center"/>
              <w:rPr>
                <w:sz w:val="18"/>
              </w:rPr>
            </w:pPr>
            <w:r w:rsidRPr="001C2D6B">
              <w:rPr>
                <w:sz w:val="18"/>
              </w:rPr>
              <w:t>-0.043***</w:t>
            </w:r>
          </w:p>
        </w:tc>
        <w:tc>
          <w:tcPr>
            <w:tcW w:w="938" w:type="dxa"/>
            <w:tcBorders>
              <w:top w:val="nil"/>
              <w:left w:val="nil"/>
              <w:bottom w:val="nil"/>
              <w:right w:val="nil"/>
            </w:tcBorders>
          </w:tcPr>
          <w:p w14:paraId="78A72C7F"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4062F9D9" w14:textId="77777777" w:rsidR="00227620" w:rsidRPr="001C2D6B" w:rsidRDefault="00227620" w:rsidP="00F23761">
            <w:pPr>
              <w:widowControl w:val="0"/>
              <w:autoSpaceDE w:val="0"/>
              <w:autoSpaceDN w:val="0"/>
              <w:adjustRightInd w:val="0"/>
              <w:jc w:val="center"/>
              <w:rPr>
                <w:sz w:val="18"/>
              </w:rPr>
            </w:pPr>
            <w:r w:rsidRPr="001C2D6B">
              <w:rPr>
                <w:sz w:val="18"/>
              </w:rPr>
              <w:t>-0.009**</w:t>
            </w:r>
          </w:p>
        </w:tc>
      </w:tr>
      <w:tr w:rsidR="00227620" w:rsidRPr="001C2D6B" w14:paraId="06A9A9B8" w14:textId="77777777" w:rsidTr="00F23761">
        <w:trPr>
          <w:jc w:val="center"/>
        </w:trPr>
        <w:tc>
          <w:tcPr>
            <w:tcW w:w="1866" w:type="dxa"/>
            <w:tcBorders>
              <w:top w:val="nil"/>
              <w:left w:val="nil"/>
              <w:bottom w:val="nil"/>
              <w:right w:val="nil"/>
            </w:tcBorders>
          </w:tcPr>
          <w:p w14:paraId="1F31275D"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3BBFD6CE" w14:textId="77777777" w:rsidR="00227620" w:rsidRPr="001C2D6B" w:rsidRDefault="00227620" w:rsidP="00F23761">
            <w:pPr>
              <w:widowControl w:val="0"/>
              <w:autoSpaceDE w:val="0"/>
              <w:autoSpaceDN w:val="0"/>
              <w:adjustRightInd w:val="0"/>
              <w:jc w:val="center"/>
              <w:rPr>
                <w:sz w:val="18"/>
              </w:rPr>
            </w:pPr>
            <w:r w:rsidRPr="001C2D6B">
              <w:rPr>
                <w:sz w:val="18"/>
              </w:rPr>
              <w:t>(0.020)</w:t>
            </w:r>
          </w:p>
        </w:tc>
        <w:tc>
          <w:tcPr>
            <w:tcW w:w="1015" w:type="dxa"/>
            <w:tcBorders>
              <w:top w:val="nil"/>
              <w:left w:val="nil"/>
              <w:bottom w:val="nil"/>
              <w:right w:val="nil"/>
            </w:tcBorders>
          </w:tcPr>
          <w:p w14:paraId="49A06345" w14:textId="77777777" w:rsidR="00227620" w:rsidRPr="001C2D6B" w:rsidRDefault="00227620" w:rsidP="00F23761">
            <w:pPr>
              <w:widowControl w:val="0"/>
              <w:autoSpaceDE w:val="0"/>
              <w:autoSpaceDN w:val="0"/>
              <w:adjustRightInd w:val="0"/>
              <w:jc w:val="center"/>
              <w:rPr>
                <w:sz w:val="18"/>
              </w:rPr>
            </w:pPr>
            <w:r w:rsidRPr="001C2D6B">
              <w:rPr>
                <w:sz w:val="18"/>
              </w:rPr>
              <w:t>(0.010)</w:t>
            </w:r>
          </w:p>
        </w:tc>
        <w:tc>
          <w:tcPr>
            <w:tcW w:w="965" w:type="dxa"/>
            <w:tcBorders>
              <w:top w:val="nil"/>
              <w:left w:val="nil"/>
              <w:bottom w:val="nil"/>
              <w:right w:val="nil"/>
            </w:tcBorders>
          </w:tcPr>
          <w:p w14:paraId="290D1E04" w14:textId="77777777" w:rsidR="00227620" w:rsidRPr="001C2D6B" w:rsidRDefault="00227620" w:rsidP="00F23761">
            <w:pPr>
              <w:widowControl w:val="0"/>
              <w:autoSpaceDE w:val="0"/>
              <w:autoSpaceDN w:val="0"/>
              <w:adjustRightInd w:val="0"/>
              <w:jc w:val="center"/>
              <w:rPr>
                <w:sz w:val="18"/>
              </w:rPr>
            </w:pPr>
            <w:r w:rsidRPr="001C2D6B">
              <w:rPr>
                <w:sz w:val="18"/>
              </w:rPr>
              <w:t>(0.025)</w:t>
            </w:r>
          </w:p>
        </w:tc>
        <w:tc>
          <w:tcPr>
            <w:tcW w:w="909" w:type="dxa"/>
            <w:tcBorders>
              <w:top w:val="nil"/>
              <w:left w:val="nil"/>
              <w:bottom w:val="nil"/>
              <w:right w:val="nil"/>
            </w:tcBorders>
          </w:tcPr>
          <w:p w14:paraId="77455205" w14:textId="77777777" w:rsidR="00227620" w:rsidRPr="001C2D6B" w:rsidRDefault="00227620" w:rsidP="00F23761">
            <w:pPr>
              <w:widowControl w:val="0"/>
              <w:autoSpaceDE w:val="0"/>
              <w:autoSpaceDN w:val="0"/>
              <w:adjustRightInd w:val="0"/>
              <w:jc w:val="center"/>
              <w:rPr>
                <w:sz w:val="18"/>
              </w:rPr>
            </w:pPr>
            <w:r w:rsidRPr="001C2D6B">
              <w:rPr>
                <w:sz w:val="18"/>
              </w:rPr>
              <w:t>(0.012)</w:t>
            </w:r>
          </w:p>
        </w:tc>
        <w:tc>
          <w:tcPr>
            <w:tcW w:w="1105" w:type="dxa"/>
            <w:tcBorders>
              <w:top w:val="nil"/>
              <w:left w:val="nil"/>
              <w:bottom w:val="nil"/>
              <w:right w:val="nil"/>
            </w:tcBorders>
          </w:tcPr>
          <w:p w14:paraId="39689077" w14:textId="77777777" w:rsidR="00227620" w:rsidRPr="001C2D6B" w:rsidRDefault="00227620" w:rsidP="00F23761">
            <w:pPr>
              <w:widowControl w:val="0"/>
              <w:autoSpaceDE w:val="0"/>
              <w:autoSpaceDN w:val="0"/>
              <w:adjustRightInd w:val="0"/>
              <w:jc w:val="center"/>
              <w:rPr>
                <w:sz w:val="18"/>
              </w:rPr>
            </w:pPr>
            <w:r w:rsidRPr="001C2D6B">
              <w:rPr>
                <w:sz w:val="18"/>
              </w:rPr>
              <w:t>(0.011)</w:t>
            </w:r>
          </w:p>
        </w:tc>
        <w:tc>
          <w:tcPr>
            <w:tcW w:w="1046" w:type="dxa"/>
            <w:tcBorders>
              <w:top w:val="nil"/>
              <w:left w:val="nil"/>
              <w:bottom w:val="nil"/>
              <w:right w:val="nil"/>
            </w:tcBorders>
          </w:tcPr>
          <w:p w14:paraId="7B7AE870" w14:textId="77777777" w:rsidR="00227620" w:rsidRPr="001C2D6B" w:rsidRDefault="00227620" w:rsidP="00F23761">
            <w:pPr>
              <w:widowControl w:val="0"/>
              <w:autoSpaceDE w:val="0"/>
              <w:autoSpaceDN w:val="0"/>
              <w:adjustRightInd w:val="0"/>
              <w:jc w:val="center"/>
              <w:rPr>
                <w:sz w:val="18"/>
              </w:rPr>
            </w:pPr>
            <w:r w:rsidRPr="001C2D6B">
              <w:rPr>
                <w:sz w:val="18"/>
              </w:rPr>
              <w:t>(0.006)</w:t>
            </w:r>
          </w:p>
        </w:tc>
        <w:tc>
          <w:tcPr>
            <w:tcW w:w="938" w:type="dxa"/>
            <w:tcBorders>
              <w:top w:val="nil"/>
              <w:left w:val="nil"/>
              <w:bottom w:val="nil"/>
              <w:right w:val="nil"/>
            </w:tcBorders>
          </w:tcPr>
          <w:p w14:paraId="35340E45"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29143107" w14:textId="77777777" w:rsidR="00227620" w:rsidRPr="001C2D6B" w:rsidRDefault="00227620" w:rsidP="00F23761">
            <w:pPr>
              <w:widowControl w:val="0"/>
              <w:autoSpaceDE w:val="0"/>
              <w:autoSpaceDN w:val="0"/>
              <w:adjustRightInd w:val="0"/>
              <w:jc w:val="center"/>
              <w:rPr>
                <w:sz w:val="18"/>
              </w:rPr>
            </w:pPr>
            <w:r w:rsidRPr="001C2D6B">
              <w:rPr>
                <w:sz w:val="18"/>
              </w:rPr>
              <w:t>(0.005)</w:t>
            </w:r>
          </w:p>
        </w:tc>
      </w:tr>
      <w:tr w:rsidR="00227620" w:rsidRPr="001C2D6B" w14:paraId="6B1A7421" w14:textId="77777777" w:rsidTr="00F23761">
        <w:trPr>
          <w:jc w:val="center"/>
        </w:trPr>
        <w:tc>
          <w:tcPr>
            <w:tcW w:w="1866" w:type="dxa"/>
            <w:tcBorders>
              <w:top w:val="nil"/>
              <w:left w:val="nil"/>
              <w:bottom w:val="nil"/>
              <w:right w:val="nil"/>
            </w:tcBorders>
          </w:tcPr>
          <w:p w14:paraId="35E0B8F5"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Trade (% GDP)</w:t>
            </w:r>
          </w:p>
        </w:tc>
        <w:tc>
          <w:tcPr>
            <w:tcW w:w="995" w:type="dxa"/>
            <w:tcBorders>
              <w:top w:val="nil"/>
              <w:left w:val="nil"/>
              <w:bottom w:val="nil"/>
              <w:right w:val="nil"/>
            </w:tcBorders>
          </w:tcPr>
          <w:p w14:paraId="092462ED" w14:textId="77777777" w:rsidR="00227620" w:rsidRPr="001C2D6B" w:rsidRDefault="00227620" w:rsidP="00F23761">
            <w:pPr>
              <w:widowControl w:val="0"/>
              <w:autoSpaceDE w:val="0"/>
              <w:autoSpaceDN w:val="0"/>
              <w:adjustRightInd w:val="0"/>
              <w:jc w:val="center"/>
              <w:rPr>
                <w:sz w:val="18"/>
              </w:rPr>
            </w:pPr>
            <w:r w:rsidRPr="001C2D6B">
              <w:rPr>
                <w:sz w:val="18"/>
              </w:rPr>
              <w:t>-0.541**</w:t>
            </w:r>
          </w:p>
        </w:tc>
        <w:tc>
          <w:tcPr>
            <w:tcW w:w="1015" w:type="dxa"/>
            <w:tcBorders>
              <w:top w:val="nil"/>
              <w:left w:val="nil"/>
              <w:bottom w:val="nil"/>
              <w:right w:val="nil"/>
            </w:tcBorders>
          </w:tcPr>
          <w:p w14:paraId="53F3E25B" w14:textId="77777777" w:rsidR="00227620" w:rsidRPr="001C2D6B" w:rsidRDefault="00227620" w:rsidP="00F23761">
            <w:pPr>
              <w:widowControl w:val="0"/>
              <w:autoSpaceDE w:val="0"/>
              <w:autoSpaceDN w:val="0"/>
              <w:adjustRightInd w:val="0"/>
              <w:jc w:val="center"/>
              <w:rPr>
                <w:sz w:val="18"/>
              </w:rPr>
            </w:pPr>
            <w:r w:rsidRPr="001C2D6B">
              <w:rPr>
                <w:sz w:val="18"/>
              </w:rPr>
              <w:t>-1.217***</w:t>
            </w:r>
          </w:p>
        </w:tc>
        <w:tc>
          <w:tcPr>
            <w:tcW w:w="965" w:type="dxa"/>
            <w:tcBorders>
              <w:top w:val="nil"/>
              <w:left w:val="nil"/>
              <w:bottom w:val="nil"/>
              <w:right w:val="nil"/>
            </w:tcBorders>
          </w:tcPr>
          <w:p w14:paraId="4E3FA91B" w14:textId="77777777" w:rsidR="00227620" w:rsidRPr="001C2D6B" w:rsidRDefault="00227620" w:rsidP="00F23761">
            <w:pPr>
              <w:widowControl w:val="0"/>
              <w:autoSpaceDE w:val="0"/>
              <w:autoSpaceDN w:val="0"/>
              <w:adjustRightInd w:val="0"/>
              <w:jc w:val="center"/>
              <w:rPr>
                <w:sz w:val="18"/>
              </w:rPr>
            </w:pPr>
            <w:r w:rsidRPr="001C2D6B">
              <w:rPr>
                <w:sz w:val="18"/>
              </w:rPr>
              <w:t>-0.610*</w:t>
            </w:r>
          </w:p>
        </w:tc>
        <w:tc>
          <w:tcPr>
            <w:tcW w:w="909" w:type="dxa"/>
            <w:tcBorders>
              <w:top w:val="nil"/>
              <w:left w:val="nil"/>
              <w:bottom w:val="nil"/>
              <w:right w:val="nil"/>
            </w:tcBorders>
          </w:tcPr>
          <w:p w14:paraId="7B4747CC" w14:textId="77777777" w:rsidR="00227620" w:rsidRPr="001C2D6B" w:rsidRDefault="00227620" w:rsidP="00F23761">
            <w:pPr>
              <w:widowControl w:val="0"/>
              <w:autoSpaceDE w:val="0"/>
              <w:autoSpaceDN w:val="0"/>
              <w:adjustRightInd w:val="0"/>
              <w:jc w:val="center"/>
              <w:rPr>
                <w:sz w:val="18"/>
              </w:rPr>
            </w:pPr>
            <w:r w:rsidRPr="001C2D6B">
              <w:rPr>
                <w:sz w:val="18"/>
              </w:rPr>
              <w:t>-0.716***</w:t>
            </w:r>
          </w:p>
        </w:tc>
        <w:tc>
          <w:tcPr>
            <w:tcW w:w="1105" w:type="dxa"/>
            <w:tcBorders>
              <w:top w:val="nil"/>
              <w:left w:val="nil"/>
              <w:bottom w:val="nil"/>
              <w:right w:val="nil"/>
            </w:tcBorders>
          </w:tcPr>
          <w:p w14:paraId="789A58E3" w14:textId="77777777" w:rsidR="00227620" w:rsidRPr="001C2D6B" w:rsidRDefault="00227620" w:rsidP="00F23761">
            <w:pPr>
              <w:widowControl w:val="0"/>
              <w:autoSpaceDE w:val="0"/>
              <w:autoSpaceDN w:val="0"/>
              <w:adjustRightInd w:val="0"/>
              <w:jc w:val="center"/>
              <w:rPr>
                <w:sz w:val="18"/>
              </w:rPr>
            </w:pPr>
            <w:r w:rsidRPr="001C2D6B">
              <w:rPr>
                <w:sz w:val="18"/>
              </w:rPr>
              <w:t>2.437***</w:t>
            </w:r>
          </w:p>
        </w:tc>
        <w:tc>
          <w:tcPr>
            <w:tcW w:w="1046" w:type="dxa"/>
            <w:tcBorders>
              <w:top w:val="nil"/>
              <w:left w:val="nil"/>
              <w:bottom w:val="nil"/>
              <w:right w:val="nil"/>
            </w:tcBorders>
          </w:tcPr>
          <w:p w14:paraId="5450FF5D" w14:textId="77777777" w:rsidR="00227620" w:rsidRPr="001C2D6B" w:rsidRDefault="00227620" w:rsidP="00F23761">
            <w:pPr>
              <w:widowControl w:val="0"/>
              <w:autoSpaceDE w:val="0"/>
              <w:autoSpaceDN w:val="0"/>
              <w:adjustRightInd w:val="0"/>
              <w:jc w:val="center"/>
              <w:rPr>
                <w:sz w:val="18"/>
              </w:rPr>
            </w:pPr>
            <w:r w:rsidRPr="001C2D6B">
              <w:rPr>
                <w:sz w:val="18"/>
              </w:rPr>
              <w:t>-0.864***</w:t>
            </w:r>
          </w:p>
        </w:tc>
        <w:tc>
          <w:tcPr>
            <w:tcW w:w="938" w:type="dxa"/>
            <w:tcBorders>
              <w:top w:val="nil"/>
              <w:left w:val="nil"/>
              <w:bottom w:val="nil"/>
              <w:right w:val="nil"/>
            </w:tcBorders>
          </w:tcPr>
          <w:p w14:paraId="42617936"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11" w:type="dxa"/>
            <w:tcBorders>
              <w:top w:val="nil"/>
              <w:left w:val="nil"/>
              <w:bottom w:val="nil"/>
              <w:right w:val="nil"/>
            </w:tcBorders>
          </w:tcPr>
          <w:p w14:paraId="3073F212" w14:textId="77777777" w:rsidR="00227620" w:rsidRPr="001C2D6B" w:rsidRDefault="00227620" w:rsidP="00F23761">
            <w:pPr>
              <w:widowControl w:val="0"/>
              <w:autoSpaceDE w:val="0"/>
              <w:autoSpaceDN w:val="0"/>
              <w:adjustRightInd w:val="0"/>
              <w:jc w:val="center"/>
              <w:rPr>
                <w:sz w:val="18"/>
              </w:rPr>
            </w:pPr>
            <w:r w:rsidRPr="001C2D6B">
              <w:rPr>
                <w:sz w:val="18"/>
              </w:rPr>
              <w:t>-1.442***</w:t>
            </w:r>
          </w:p>
        </w:tc>
      </w:tr>
      <w:tr w:rsidR="00227620" w:rsidRPr="001C2D6B" w14:paraId="3C7F2A70" w14:textId="77777777" w:rsidTr="00F23761">
        <w:trPr>
          <w:jc w:val="center"/>
        </w:trPr>
        <w:tc>
          <w:tcPr>
            <w:tcW w:w="1866" w:type="dxa"/>
            <w:tcBorders>
              <w:top w:val="nil"/>
              <w:left w:val="nil"/>
              <w:bottom w:val="nil"/>
              <w:right w:val="nil"/>
            </w:tcBorders>
          </w:tcPr>
          <w:p w14:paraId="70E5FCCA"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421FB350" w14:textId="77777777" w:rsidR="00227620" w:rsidRPr="001C2D6B" w:rsidRDefault="00227620" w:rsidP="00F23761">
            <w:pPr>
              <w:widowControl w:val="0"/>
              <w:autoSpaceDE w:val="0"/>
              <w:autoSpaceDN w:val="0"/>
              <w:adjustRightInd w:val="0"/>
              <w:jc w:val="center"/>
              <w:rPr>
                <w:sz w:val="18"/>
              </w:rPr>
            </w:pPr>
            <w:r w:rsidRPr="001C2D6B">
              <w:rPr>
                <w:sz w:val="18"/>
              </w:rPr>
              <w:t>(0.243)</w:t>
            </w:r>
          </w:p>
        </w:tc>
        <w:tc>
          <w:tcPr>
            <w:tcW w:w="1015" w:type="dxa"/>
            <w:tcBorders>
              <w:top w:val="nil"/>
              <w:left w:val="nil"/>
              <w:bottom w:val="nil"/>
              <w:right w:val="nil"/>
            </w:tcBorders>
          </w:tcPr>
          <w:p w14:paraId="552EED7C" w14:textId="77777777" w:rsidR="00227620" w:rsidRPr="001C2D6B" w:rsidRDefault="00227620" w:rsidP="00F23761">
            <w:pPr>
              <w:widowControl w:val="0"/>
              <w:autoSpaceDE w:val="0"/>
              <w:autoSpaceDN w:val="0"/>
              <w:adjustRightInd w:val="0"/>
              <w:jc w:val="center"/>
              <w:rPr>
                <w:sz w:val="18"/>
              </w:rPr>
            </w:pPr>
            <w:r w:rsidRPr="001C2D6B">
              <w:rPr>
                <w:sz w:val="18"/>
              </w:rPr>
              <w:t>(0.114)</w:t>
            </w:r>
          </w:p>
        </w:tc>
        <w:tc>
          <w:tcPr>
            <w:tcW w:w="965" w:type="dxa"/>
            <w:tcBorders>
              <w:top w:val="nil"/>
              <w:left w:val="nil"/>
              <w:bottom w:val="nil"/>
              <w:right w:val="nil"/>
            </w:tcBorders>
          </w:tcPr>
          <w:p w14:paraId="04599DB2" w14:textId="77777777" w:rsidR="00227620" w:rsidRPr="001C2D6B" w:rsidRDefault="00227620" w:rsidP="00F23761">
            <w:pPr>
              <w:widowControl w:val="0"/>
              <w:autoSpaceDE w:val="0"/>
              <w:autoSpaceDN w:val="0"/>
              <w:adjustRightInd w:val="0"/>
              <w:jc w:val="center"/>
              <w:rPr>
                <w:sz w:val="18"/>
              </w:rPr>
            </w:pPr>
            <w:r w:rsidRPr="001C2D6B">
              <w:rPr>
                <w:sz w:val="18"/>
              </w:rPr>
              <w:t>(0.335)</w:t>
            </w:r>
          </w:p>
        </w:tc>
        <w:tc>
          <w:tcPr>
            <w:tcW w:w="909" w:type="dxa"/>
            <w:tcBorders>
              <w:top w:val="nil"/>
              <w:left w:val="nil"/>
              <w:bottom w:val="nil"/>
              <w:right w:val="nil"/>
            </w:tcBorders>
          </w:tcPr>
          <w:p w14:paraId="7D035B80" w14:textId="77777777" w:rsidR="00227620" w:rsidRPr="001C2D6B" w:rsidRDefault="00227620" w:rsidP="00F23761">
            <w:pPr>
              <w:widowControl w:val="0"/>
              <w:autoSpaceDE w:val="0"/>
              <w:autoSpaceDN w:val="0"/>
              <w:adjustRightInd w:val="0"/>
              <w:jc w:val="center"/>
              <w:rPr>
                <w:sz w:val="18"/>
              </w:rPr>
            </w:pPr>
            <w:r w:rsidRPr="001C2D6B">
              <w:rPr>
                <w:sz w:val="18"/>
              </w:rPr>
              <w:t>(0.161)</w:t>
            </w:r>
          </w:p>
        </w:tc>
        <w:tc>
          <w:tcPr>
            <w:tcW w:w="1105" w:type="dxa"/>
            <w:tcBorders>
              <w:top w:val="nil"/>
              <w:left w:val="nil"/>
              <w:bottom w:val="nil"/>
              <w:right w:val="nil"/>
            </w:tcBorders>
          </w:tcPr>
          <w:p w14:paraId="04DA334B" w14:textId="77777777" w:rsidR="00227620" w:rsidRPr="001C2D6B" w:rsidRDefault="00227620" w:rsidP="00F23761">
            <w:pPr>
              <w:widowControl w:val="0"/>
              <w:autoSpaceDE w:val="0"/>
              <w:autoSpaceDN w:val="0"/>
              <w:adjustRightInd w:val="0"/>
              <w:jc w:val="center"/>
              <w:rPr>
                <w:sz w:val="18"/>
              </w:rPr>
            </w:pPr>
            <w:r w:rsidRPr="001C2D6B">
              <w:rPr>
                <w:sz w:val="18"/>
              </w:rPr>
              <w:t>(0.095)</w:t>
            </w:r>
          </w:p>
        </w:tc>
        <w:tc>
          <w:tcPr>
            <w:tcW w:w="1046" w:type="dxa"/>
            <w:tcBorders>
              <w:top w:val="nil"/>
              <w:left w:val="nil"/>
              <w:bottom w:val="nil"/>
              <w:right w:val="nil"/>
            </w:tcBorders>
          </w:tcPr>
          <w:p w14:paraId="41EE660A" w14:textId="77777777" w:rsidR="00227620" w:rsidRPr="001C2D6B" w:rsidRDefault="00227620" w:rsidP="00F23761">
            <w:pPr>
              <w:widowControl w:val="0"/>
              <w:autoSpaceDE w:val="0"/>
              <w:autoSpaceDN w:val="0"/>
              <w:adjustRightInd w:val="0"/>
              <w:jc w:val="center"/>
              <w:rPr>
                <w:sz w:val="18"/>
              </w:rPr>
            </w:pPr>
            <w:r w:rsidRPr="001C2D6B">
              <w:rPr>
                <w:sz w:val="18"/>
              </w:rPr>
              <w:t>(0.073)</w:t>
            </w:r>
          </w:p>
        </w:tc>
        <w:tc>
          <w:tcPr>
            <w:tcW w:w="938" w:type="dxa"/>
            <w:tcBorders>
              <w:top w:val="nil"/>
              <w:left w:val="nil"/>
              <w:bottom w:val="nil"/>
              <w:right w:val="nil"/>
            </w:tcBorders>
          </w:tcPr>
          <w:p w14:paraId="71CD6466"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11" w:type="dxa"/>
            <w:tcBorders>
              <w:top w:val="nil"/>
              <w:left w:val="nil"/>
              <w:bottom w:val="nil"/>
              <w:right w:val="nil"/>
            </w:tcBorders>
          </w:tcPr>
          <w:p w14:paraId="6F9183EE" w14:textId="77777777" w:rsidR="00227620" w:rsidRPr="001C2D6B" w:rsidRDefault="00227620" w:rsidP="00F23761">
            <w:pPr>
              <w:widowControl w:val="0"/>
              <w:autoSpaceDE w:val="0"/>
              <w:autoSpaceDN w:val="0"/>
              <w:adjustRightInd w:val="0"/>
              <w:jc w:val="center"/>
              <w:rPr>
                <w:sz w:val="18"/>
              </w:rPr>
            </w:pPr>
            <w:r w:rsidRPr="001C2D6B">
              <w:rPr>
                <w:sz w:val="18"/>
              </w:rPr>
              <w:t>(0.051)</w:t>
            </w:r>
          </w:p>
        </w:tc>
      </w:tr>
      <w:tr w:rsidR="00227620" w:rsidRPr="001C2D6B" w14:paraId="3E2CC25A" w14:textId="77777777" w:rsidTr="00F23761">
        <w:trPr>
          <w:jc w:val="center"/>
        </w:trPr>
        <w:tc>
          <w:tcPr>
            <w:tcW w:w="1866" w:type="dxa"/>
            <w:tcBorders>
              <w:top w:val="nil"/>
              <w:left w:val="nil"/>
              <w:bottom w:val="nil"/>
              <w:right w:val="nil"/>
            </w:tcBorders>
          </w:tcPr>
          <w:p w14:paraId="758BD098"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Unemployment</w:t>
            </w:r>
          </w:p>
        </w:tc>
        <w:tc>
          <w:tcPr>
            <w:tcW w:w="995" w:type="dxa"/>
            <w:tcBorders>
              <w:top w:val="nil"/>
              <w:left w:val="nil"/>
              <w:bottom w:val="nil"/>
              <w:right w:val="nil"/>
            </w:tcBorders>
          </w:tcPr>
          <w:p w14:paraId="0FCE431E" w14:textId="77777777" w:rsidR="00227620" w:rsidRPr="001C2D6B" w:rsidRDefault="00227620" w:rsidP="00F23761">
            <w:pPr>
              <w:widowControl w:val="0"/>
              <w:autoSpaceDE w:val="0"/>
              <w:autoSpaceDN w:val="0"/>
              <w:adjustRightInd w:val="0"/>
              <w:jc w:val="center"/>
              <w:rPr>
                <w:sz w:val="18"/>
              </w:rPr>
            </w:pPr>
            <w:r w:rsidRPr="001C2D6B">
              <w:rPr>
                <w:sz w:val="18"/>
              </w:rPr>
              <w:t>-1.071</w:t>
            </w:r>
          </w:p>
        </w:tc>
        <w:tc>
          <w:tcPr>
            <w:tcW w:w="1015" w:type="dxa"/>
            <w:tcBorders>
              <w:top w:val="nil"/>
              <w:left w:val="nil"/>
              <w:bottom w:val="nil"/>
              <w:right w:val="nil"/>
            </w:tcBorders>
          </w:tcPr>
          <w:p w14:paraId="76F19EF3"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65" w:type="dxa"/>
            <w:tcBorders>
              <w:top w:val="nil"/>
              <w:left w:val="nil"/>
              <w:bottom w:val="nil"/>
              <w:right w:val="nil"/>
            </w:tcBorders>
          </w:tcPr>
          <w:p w14:paraId="2E6BD44D" w14:textId="77777777" w:rsidR="00227620" w:rsidRPr="001C2D6B" w:rsidRDefault="00227620" w:rsidP="00F23761">
            <w:pPr>
              <w:widowControl w:val="0"/>
              <w:autoSpaceDE w:val="0"/>
              <w:autoSpaceDN w:val="0"/>
              <w:adjustRightInd w:val="0"/>
              <w:jc w:val="center"/>
              <w:rPr>
                <w:sz w:val="18"/>
              </w:rPr>
            </w:pPr>
            <w:r w:rsidRPr="001C2D6B">
              <w:rPr>
                <w:sz w:val="18"/>
              </w:rPr>
              <w:t>-1.937</w:t>
            </w:r>
          </w:p>
        </w:tc>
        <w:tc>
          <w:tcPr>
            <w:tcW w:w="909" w:type="dxa"/>
            <w:tcBorders>
              <w:top w:val="nil"/>
              <w:left w:val="nil"/>
              <w:bottom w:val="nil"/>
              <w:right w:val="nil"/>
            </w:tcBorders>
          </w:tcPr>
          <w:p w14:paraId="79BC69E8" w14:textId="77777777" w:rsidR="00227620" w:rsidRPr="001C2D6B" w:rsidRDefault="00227620" w:rsidP="00F23761">
            <w:pPr>
              <w:widowControl w:val="0"/>
              <w:autoSpaceDE w:val="0"/>
              <w:autoSpaceDN w:val="0"/>
              <w:adjustRightInd w:val="0"/>
              <w:jc w:val="center"/>
              <w:rPr>
                <w:sz w:val="18"/>
              </w:rPr>
            </w:pPr>
            <w:r w:rsidRPr="001C2D6B">
              <w:rPr>
                <w:sz w:val="18"/>
              </w:rPr>
              <w:t>3.062***</w:t>
            </w:r>
          </w:p>
        </w:tc>
        <w:tc>
          <w:tcPr>
            <w:tcW w:w="1105" w:type="dxa"/>
            <w:tcBorders>
              <w:top w:val="nil"/>
              <w:left w:val="nil"/>
              <w:bottom w:val="nil"/>
              <w:right w:val="nil"/>
            </w:tcBorders>
          </w:tcPr>
          <w:p w14:paraId="4C37E49D" w14:textId="77777777" w:rsidR="00227620" w:rsidRPr="001C2D6B" w:rsidRDefault="00227620" w:rsidP="00F23761">
            <w:pPr>
              <w:widowControl w:val="0"/>
              <w:autoSpaceDE w:val="0"/>
              <w:autoSpaceDN w:val="0"/>
              <w:adjustRightInd w:val="0"/>
              <w:jc w:val="center"/>
              <w:rPr>
                <w:sz w:val="18"/>
              </w:rPr>
            </w:pPr>
            <w:r w:rsidRPr="001C2D6B">
              <w:rPr>
                <w:sz w:val="18"/>
              </w:rPr>
              <w:t>-0.263</w:t>
            </w:r>
          </w:p>
        </w:tc>
        <w:tc>
          <w:tcPr>
            <w:tcW w:w="1046" w:type="dxa"/>
            <w:tcBorders>
              <w:top w:val="nil"/>
              <w:left w:val="nil"/>
              <w:bottom w:val="nil"/>
              <w:right w:val="nil"/>
            </w:tcBorders>
          </w:tcPr>
          <w:p w14:paraId="174A3447" w14:textId="77777777" w:rsidR="00227620" w:rsidRPr="001C2D6B" w:rsidRDefault="00227620" w:rsidP="00F23761">
            <w:pPr>
              <w:widowControl w:val="0"/>
              <w:autoSpaceDE w:val="0"/>
              <w:autoSpaceDN w:val="0"/>
              <w:adjustRightInd w:val="0"/>
              <w:jc w:val="center"/>
              <w:rPr>
                <w:sz w:val="18"/>
              </w:rPr>
            </w:pPr>
            <w:r w:rsidRPr="001C2D6B">
              <w:rPr>
                <w:sz w:val="18"/>
              </w:rPr>
              <w:t>0.548</w:t>
            </w:r>
          </w:p>
        </w:tc>
        <w:tc>
          <w:tcPr>
            <w:tcW w:w="938" w:type="dxa"/>
            <w:tcBorders>
              <w:top w:val="nil"/>
              <w:left w:val="nil"/>
              <w:bottom w:val="nil"/>
              <w:right w:val="nil"/>
            </w:tcBorders>
          </w:tcPr>
          <w:p w14:paraId="14C44816" w14:textId="77777777" w:rsidR="00227620" w:rsidRPr="001C2D6B" w:rsidRDefault="00227620" w:rsidP="00F23761">
            <w:pPr>
              <w:widowControl w:val="0"/>
              <w:autoSpaceDE w:val="0"/>
              <w:autoSpaceDN w:val="0"/>
              <w:adjustRightInd w:val="0"/>
              <w:jc w:val="center"/>
              <w:rPr>
                <w:sz w:val="18"/>
              </w:rPr>
            </w:pPr>
            <w:r w:rsidRPr="001C2D6B">
              <w:rPr>
                <w:sz w:val="18"/>
              </w:rPr>
              <w:t>0.007</w:t>
            </w:r>
          </w:p>
        </w:tc>
        <w:tc>
          <w:tcPr>
            <w:tcW w:w="911" w:type="dxa"/>
            <w:tcBorders>
              <w:top w:val="nil"/>
              <w:left w:val="nil"/>
              <w:bottom w:val="nil"/>
              <w:right w:val="nil"/>
            </w:tcBorders>
          </w:tcPr>
          <w:p w14:paraId="490E21A0" w14:textId="77777777" w:rsidR="00227620" w:rsidRPr="001C2D6B" w:rsidRDefault="00227620" w:rsidP="00F23761">
            <w:pPr>
              <w:widowControl w:val="0"/>
              <w:autoSpaceDE w:val="0"/>
              <w:autoSpaceDN w:val="0"/>
              <w:adjustRightInd w:val="0"/>
              <w:jc w:val="center"/>
              <w:rPr>
                <w:sz w:val="18"/>
              </w:rPr>
            </w:pPr>
            <w:r w:rsidRPr="001C2D6B">
              <w:rPr>
                <w:sz w:val="18"/>
              </w:rPr>
              <w:t>1.032**</w:t>
            </w:r>
          </w:p>
        </w:tc>
      </w:tr>
      <w:tr w:rsidR="00227620" w:rsidRPr="001C2D6B" w14:paraId="2D4BB94E" w14:textId="77777777" w:rsidTr="00F23761">
        <w:trPr>
          <w:jc w:val="center"/>
        </w:trPr>
        <w:tc>
          <w:tcPr>
            <w:tcW w:w="1866" w:type="dxa"/>
            <w:tcBorders>
              <w:top w:val="nil"/>
              <w:left w:val="nil"/>
              <w:bottom w:val="nil"/>
              <w:right w:val="nil"/>
            </w:tcBorders>
          </w:tcPr>
          <w:p w14:paraId="5628DE9F"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78F15120" w14:textId="77777777" w:rsidR="00227620" w:rsidRPr="001C2D6B" w:rsidRDefault="00227620" w:rsidP="00F23761">
            <w:pPr>
              <w:widowControl w:val="0"/>
              <w:autoSpaceDE w:val="0"/>
              <w:autoSpaceDN w:val="0"/>
              <w:adjustRightInd w:val="0"/>
              <w:jc w:val="center"/>
              <w:rPr>
                <w:sz w:val="18"/>
              </w:rPr>
            </w:pPr>
            <w:r w:rsidRPr="001C2D6B">
              <w:rPr>
                <w:sz w:val="18"/>
              </w:rPr>
              <w:t>(1.452)</w:t>
            </w:r>
          </w:p>
        </w:tc>
        <w:tc>
          <w:tcPr>
            <w:tcW w:w="1015" w:type="dxa"/>
            <w:tcBorders>
              <w:top w:val="nil"/>
              <w:left w:val="nil"/>
              <w:bottom w:val="nil"/>
              <w:right w:val="nil"/>
            </w:tcBorders>
          </w:tcPr>
          <w:p w14:paraId="5CC230E2" w14:textId="77777777" w:rsidR="00227620" w:rsidRPr="001C2D6B" w:rsidRDefault="00227620" w:rsidP="00F23761">
            <w:pPr>
              <w:widowControl w:val="0"/>
              <w:autoSpaceDE w:val="0"/>
              <w:autoSpaceDN w:val="0"/>
              <w:adjustRightInd w:val="0"/>
              <w:jc w:val="center"/>
              <w:rPr>
                <w:sz w:val="18"/>
              </w:rPr>
            </w:pPr>
            <w:r w:rsidRPr="001C2D6B">
              <w:rPr>
                <w:sz w:val="18"/>
              </w:rPr>
              <w:t>(0.674)</w:t>
            </w:r>
          </w:p>
        </w:tc>
        <w:tc>
          <w:tcPr>
            <w:tcW w:w="965" w:type="dxa"/>
            <w:tcBorders>
              <w:top w:val="nil"/>
              <w:left w:val="nil"/>
              <w:bottom w:val="nil"/>
              <w:right w:val="nil"/>
            </w:tcBorders>
          </w:tcPr>
          <w:p w14:paraId="20DA3C79" w14:textId="77777777" w:rsidR="00227620" w:rsidRPr="001C2D6B" w:rsidRDefault="00227620" w:rsidP="00F23761">
            <w:pPr>
              <w:widowControl w:val="0"/>
              <w:autoSpaceDE w:val="0"/>
              <w:autoSpaceDN w:val="0"/>
              <w:adjustRightInd w:val="0"/>
              <w:jc w:val="center"/>
              <w:rPr>
                <w:sz w:val="18"/>
              </w:rPr>
            </w:pPr>
            <w:r w:rsidRPr="001C2D6B">
              <w:rPr>
                <w:sz w:val="18"/>
              </w:rPr>
              <w:t>(1.758)</w:t>
            </w:r>
          </w:p>
        </w:tc>
        <w:tc>
          <w:tcPr>
            <w:tcW w:w="909" w:type="dxa"/>
            <w:tcBorders>
              <w:top w:val="nil"/>
              <w:left w:val="nil"/>
              <w:bottom w:val="nil"/>
              <w:right w:val="nil"/>
            </w:tcBorders>
          </w:tcPr>
          <w:p w14:paraId="6F4EB6C9" w14:textId="77777777" w:rsidR="00227620" w:rsidRPr="001C2D6B" w:rsidRDefault="00227620" w:rsidP="00F23761">
            <w:pPr>
              <w:widowControl w:val="0"/>
              <w:autoSpaceDE w:val="0"/>
              <w:autoSpaceDN w:val="0"/>
              <w:adjustRightInd w:val="0"/>
              <w:jc w:val="center"/>
              <w:rPr>
                <w:sz w:val="18"/>
              </w:rPr>
            </w:pPr>
            <w:r w:rsidRPr="001C2D6B">
              <w:rPr>
                <w:sz w:val="18"/>
              </w:rPr>
              <w:t>(0.848)</w:t>
            </w:r>
          </w:p>
        </w:tc>
        <w:tc>
          <w:tcPr>
            <w:tcW w:w="1105" w:type="dxa"/>
            <w:tcBorders>
              <w:top w:val="nil"/>
              <w:left w:val="nil"/>
              <w:bottom w:val="nil"/>
              <w:right w:val="nil"/>
            </w:tcBorders>
          </w:tcPr>
          <w:p w14:paraId="39C72C24" w14:textId="77777777" w:rsidR="00227620" w:rsidRPr="001C2D6B" w:rsidRDefault="00227620" w:rsidP="00F23761">
            <w:pPr>
              <w:widowControl w:val="0"/>
              <w:autoSpaceDE w:val="0"/>
              <w:autoSpaceDN w:val="0"/>
              <w:adjustRightInd w:val="0"/>
              <w:jc w:val="center"/>
              <w:rPr>
                <w:sz w:val="18"/>
              </w:rPr>
            </w:pPr>
            <w:r w:rsidRPr="001C2D6B">
              <w:rPr>
                <w:sz w:val="18"/>
              </w:rPr>
              <w:t>(0.874)</w:t>
            </w:r>
          </w:p>
        </w:tc>
        <w:tc>
          <w:tcPr>
            <w:tcW w:w="1046" w:type="dxa"/>
            <w:tcBorders>
              <w:top w:val="nil"/>
              <w:left w:val="nil"/>
              <w:bottom w:val="nil"/>
              <w:right w:val="nil"/>
            </w:tcBorders>
          </w:tcPr>
          <w:p w14:paraId="28F522F1" w14:textId="77777777" w:rsidR="00227620" w:rsidRPr="001C2D6B" w:rsidRDefault="00227620" w:rsidP="00F23761">
            <w:pPr>
              <w:widowControl w:val="0"/>
              <w:autoSpaceDE w:val="0"/>
              <w:autoSpaceDN w:val="0"/>
              <w:adjustRightInd w:val="0"/>
              <w:jc w:val="center"/>
              <w:rPr>
                <w:sz w:val="18"/>
              </w:rPr>
            </w:pPr>
            <w:r w:rsidRPr="001C2D6B">
              <w:rPr>
                <w:sz w:val="18"/>
              </w:rPr>
              <w:t>(0.489)</w:t>
            </w:r>
          </w:p>
        </w:tc>
        <w:tc>
          <w:tcPr>
            <w:tcW w:w="938" w:type="dxa"/>
            <w:tcBorders>
              <w:top w:val="nil"/>
              <w:left w:val="nil"/>
              <w:bottom w:val="nil"/>
              <w:right w:val="nil"/>
            </w:tcBorders>
          </w:tcPr>
          <w:p w14:paraId="5F4A446D" w14:textId="77777777" w:rsidR="00227620" w:rsidRPr="001C2D6B" w:rsidRDefault="00227620" w:rsidP="00F23761">
            <w:pPr>
              <w:widowControl w:val="0"/>
              <w:autoSpaceDE w:val="0"/>
              <w:autoSpaceDN w:val="0"/>
              <w:adjustRightInd w:val="0"/>
              <w:jc w:val="center"/>
              <w:rPr>
                <w:sz w:val="18"/>
              </w:rPr>
            </w:pPr>
            <w:r w:rsidRPr="001C2D6B">
              <w:rPr>
                <w:sz w:val="18"/>
              </w:rPr>
              <w:t>(0.005)</w:t>
            </w:r>
          </w:p>
        </w:tc>
        <w:tc>
          <w:tcPr>
            <w:tcW w:w="911" w:type="dxa"/>
            <w:tcBorders>
              <w:top w:val="nil"/>
              <w:left w:val="nil"/>
              <w:bottom w:val="nil"/>
              <w:right w:val="nil"/>
            </w:tcBorders>
          </w:tcPr>
          <w:p w14:paraId="3F2FF160" w14:textId="77777777" w:rsidR="00227620" w:rsidRPr="001C2D6B" w:rsidRDefault="00227620" w:rsidP="00F23761">
            <w:pPr>
              <w:widowControl w:val="0"/>
              <w:autoSpaceDE w:val="0"/>
              <w:autoSpaceDN w:val="0"/>
              <w:adjustRightInd w:val="0"/>
              <w:jc w:val="center"/>
              <w:rPr>
                <w:sz w:val="18"/>
              </w:rPr>
            </w:pPr>
            <w:r w:rsidRPr="001C2D6B">
              <w:rPr>
                <w:sz w:val="18"/>
              </w:rPr>
              <w:t>(0.462)</w:t>
            </w:r>
          </w:p>
        </w:tc>
      </w:tr>
      <w:tr w:rsidR="00227620" w:rsidRPr="001C2D6B" w14:paraId="6FA463C3" w14:textId="77777777" w:rsidTr="00F23761">
        <w:trPr>
          <w:jc w:val="center"/>
        </w:trPr>
        <w:tc>
          <w:tcPr>
            <w:tcW w:w="1866" w:type="dxa"/>
            <w:tcBorders>
              <w:top w:val="nil"/>
              <w:left w:val="nil"/>
              <w:bottom w:val="nil"/>
              <w:right w:val="nil"/>
            </w:tcBorders>
          </w:tcPr>
          <w:p w14:paraId="4D10BF79"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IMF SA Program</w:t>
            </w:r>
          </w:p>
        </w:tc>
        <w:tc>
          <w:tcPr>
            <w:tcW w:w="995" w:type="dxa"/>
            <w:tcBorders>
              <w:top w:val="nil"/>
              <w:left w:val="nil"/>
              <w:bottom w:val="nil"/>
              <w:right w:val="nil"/>
            </w:tcBorders>
          </w:tcPr>
          <w:p w14:paraId="168E7281" w14:textId="77777777" w:rsidR="00227620" w:rsidRPr="001C2D6B" w:rsidRDefault="00227620" w:rsidP="00F23761">
            <w:pPr>
              <w:widowControl w:val="0"/>
              <w:autoSpaceDE w:val="0"/>
              <w:autoSpaceDN w:val="0"/>
              <w:adjustRightInd w:val="0"/>
              <w:jc w:val="center"/>
              <w:rPr>
                <w:sz w:val="18"/>
              </w:rPr>
            </w:pPr>
            <w:r w:rsidRPr="001C2D6B">
              <w:rPr>
                <w:sz w:val="18"/>
              </w:rPr>
              <w:t>-4.913***</w:t>
            </w:r>
          </w:p>
        </w:tc>
        <w:tc>
          <w:tcPr>
            <w:tcW w:w="1015" w:type="dxa"/>
            <w:tcBorders>
              <w:top w:val="nil"/>
              <w:left w:val="nil"/>
              <w:bottom w:val="nil"/>
              <w:right w:val="nil"/>
            </w:tcBorders>
          </w:tcPr>
          <w:p w14:paraId="71CB87C4" w14:textId="77777777" w:rsidR="00227620" w:rsidRPr="001C2D6B" w:rsidRDefault="00227620" w:rsidP="00F23761">
            <w:pPr>
              <w:widowControl w:val="0"/>
              <w:autoSpaceDE w:val="0"/>
              <w:autoSpaceDN w:val="0"/>
              <w:adjustRightInd w:val="0"/>
              <w:jc w:val="center"/>
              <w:rPr>
                <w:sz w:val="18"/>
              </w:rPr>
            </w:pPr>
            <w:r w:rsidRPr="001C2D6B">
              <w:rPr>
                <w:sz w:val="18"/>
              </w:rPr>
              <w:t>0.454</w:t>
            </w:r>
          </w:p>
        </w:tc>
        <w:tc>
          <w:tcPr>
            <w:tcW w:w="965" w:type="dxa"/>
            <w:tcBorders>
              <w:top w:val="nil"/>
              <w:left w:val="nil"/>
              <w:bottom w:val="nil"/>
              <w:right w:val="nil"/>
            </w:tcBorders>
          </w:tcPr>
          <w:p w14:paraId="2824604B" w14:textId="77777777" w:rsidR="00227620" w:rsidRPr="001C2D6B" w:rsidRDefault="00227620" w:rsidP="00F23761">
            <w:pPr>
              <w:widowControl w:val="0"/>
              <w:autoSpaceDE w:val="0"/>
              <w:autoSpaceDN w:val="0"/>
              <w:adjustRightInd w:val="0"/>
              <w:jc w:val="center"/>
              <w:rPr>
                <w:sz w:val="18"/>
              </w:rPr>
            </w:pPr>
            <w:r w:rsidRPr="001C2D6B">
              <w:rPr>
                <w:sz w:val="18"/>
              </w:rPr>
              <w:t>-6.557***</w:t>
            </w:r>
          </w:p>
        </w:tc>
        <w:tc>
          <w:tcPr>
            <w:tcW w:w="909" w:type="dxa"/>
            <w:tcBorders>
              <w:top w:val="nil"/>
              <w:left w:val="nil"/>
              <w:bottom w:val="nil"/>
              <w:right w:val="nil"/>
            </w:tcBorders>
          </w:tcPr>
          <w:p w14:paraId="168EDAEA" w14:textId="77777777" w:rsidR="00227620" w:rsidRPr="001C2D6B" w:rsidRDefault="00227620" w:rsidP="00F23761">
            <w:pPr>
              <w:widowControl w:val="0"/>
              <w:autoSpaceDE w:val="0"/>
              <w:autoSpaceDN w:val="0"/>
              <w:adjustRightInd w:val="0"/>
              <w:jc w:val="center"/>
              <w:rPr>
                <w:sz w:val="18"/>
              </w:rPr>
            </w:pPr>
            <w:r w:rsidRPr="001C2D6B">
              <w:rPr>
                <w:sz w:val="18"/>
              </w:rPr>
              <w:t>0.815</w:t>
            </w:r>
          </w:p>
        </w:tc>
        <w:tc>
          <w:tcPr>
            <w:tcW w:w="1105" w:type="dxa"/>
            <w:tcBorders>
              <w:top w:val="nil"/>
              <w:left w:val="nil"/>
              <w:bottom w:val="nil"/>
              <w:right w:val="nil"/>
            </w:tcBorders>
          </w:tcPr>
          <w:p w14:paraId="0171094B" w14:textId="77777777" w:rsidR="00227620" w:rsidRPr="001C2D6B" w:rsidRDefault="00227620" w:rsidP="00F23761">
            <w:pPr>
              <w:widowControl w:val="0"/>
              <w:autoSpaceDE w:val="0"/>
              <w:autoSpaceDN w:val="0"/>
              <w:adjustRightInd w:val="0"/>
              <w:jc w:val="center"/>
              <w:rPr>
                <w:sz w:val="18"/>
              </w:rPr>
            </w:pPr>
            <w:r w:rsidRPr="001C2D6B">
              <w:rPr>
                <w:sz w:val="18"/>
              </w:rPr>
              <w:t>-0.818</w:t>
            </w:r>
          </w:p>
        </w:tc>
        <w:tc>
          <w:tcPr>
            <w:tcW w:w="1046" w:type="dxa"/>
            <w:tcBorders>
              <w:top w:val="nil"/>
              <w:left w:val="nil"/>
              <w:bottom w:val="nil"/>
              <w:right w:val="nil"/>
            </w:tcBorders>
          </w:tcPr>
          <w:p w14:paraId="687E4441" w14:textId="77777777" w:rsidR="00227620" w:rsidRPr="001C2D6B" w:rsidRDefault="00227620" w:rsidP="00F23761">
            <w:pPr>
              <w:widowControl w:val="0"/>
              <w:autoSpaceDE w:val="0"/>
              <w:autoSpaceDN w:val="0"/>
              <w:adjustRightInd w:val="0"/>
              <w:jc w:val="center"/>
              <w:rPr>
                <w:sz w:val="18"/>
              </w:rPr>
            </w:pPr>
            <w:r w:rsidRPr="001C2D6B">
              <w:rPr>
                <w:sz w:val="18"/>
              </w:rPr>
              <w:t>-0.713**</w:t>
            </w:r>
          </w:p>
        </w:tc>
        <w:tc>
          <w:tcPr>
            <w:tcW w:w="938" w:type="dxa"/>
            <w:tcBorders>
              <w:top w:val="nil"/>
              <w:left w:val="nil"/>
              <w:bottom w:val="nil"/>
              <w:right w:val="nil"/>
            </w:tcBorders>
          </w:tcPr>
          <w:p w14:paraId="4F0D72CA" w14:textId="77777777" w:rsidR="00227620" w:rsidRPr="001C2D6B" w:rsidRDefault="00227620" w:rsidP="00F23761">
            <w:pPr>
              <w:widowControl w:val="0"/>
              <w:autoSpaceDE w:val="0"/>
              <w:autoSpaceDN w:val="0"/>
              <w:adjustRightInd w:val="0"/>
              <w:jc w:val="center"/>
              <w:rPr>
                <w:sz w:val="18"/>
              </w:rPr>
            </w:pPr>
            <w:r w:rsidRPr="001C2D6B">
              <w:rPr>
                <w:sz w:val="18"/>
              </w:rPr>
              <w:t>0.006**</w:t>
            </w:r>
          </w:p>
        </w:tc>
        <w:tc>
          <w:tcPr>
            <w:tcW w:w="911" w:type="dxa"/>
            <w:tcBorders>
              <w:top w:val="nil"/>
              <w:left w:val="nil"/>
              <w:bottom w:val="nil"/>
              <w:right w:val="nil"/>
            </w:tcBorders>
          </w:tcPr>
          <w:p w14:paraId="51F99A61" w14:textId="77777777" w:rsidR="00227620" w:rsidRPr="001C2D6B" w:rsidRDefault="00227620" w:rsidP="00F23761">
            <w:pPr>
              <w:widowControl w:val="0"/>
              <w:autoSpaceDE w:val="0"/>
              <w:autoSpaceDN w:val="0"/>
              <w:adjustRightInd w:val="0"/>
              <w:jc w:val="center"/>
              <w:rPr>
                <w:sz w:val="18"/>
              </w:rPr>
            </w:pPr>
            <w:r w:rsidRPr="001C2D6B">
              <w:rPr>
                <w:sz w:val="18"/>
              </w:rPr>
              <w:t>-0.522*</w:t>
            </w:r>
          </w:p>
        </w:tc>
      </w:tr>
      <w:tr w:rsidR="00227620" w:rsidRPr="001C2D6B" w14:paraId="70221F8F" w14:textId="77777777" w:rsidTr="00F23761">
        <w:trPr>
          <w:jc w:val="center"/>
        </w:trPr>
        <w:tc>
          <w:tcPr>
            <w:tcW w:w="1866" w:type="dxa"/>
            <w:tcBorders>
              <w:top w:val="nil"/>
              <w:left w:val="nil"/>
              <w:bottom w:val="nil"/>
              <w:right w:val="nil"/>
            </w:tcBorders>
          </w:tcPr>
          <w:p w14:paraId="10941898"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1C80304D" w14:textId="77777777" w:rsidR="00227620" w:rsidRPr="001C2D6B" w:rsidRDefault="00227620" w:rsidP="00F23761">
            <w:pPr>
              <w:widowControl w:val="0"/>
              <w:autoSpaceDE w:val="0"/>
              <w:autoSpaceDN w:val="0"/>
              <w:adjustRightInd w:val="0"/>
              <w:jc w:val="center"/>
              <w:rPr>
                <w:sz w:val="18"/>
              </w:rPr>
            </w:pPr>
            <w:r w:rsidRPr="001C2D6B">
              <w:rPr>
                <w:sz w:val="18"/>
              </w:rPr>
              <w:t>(0.915)</w:t>
            </w:r>
          </w:p>
        </w:tc>
        <w:tc>
          <w:tcPr>
            <w:tcW w:w="1015" w:type="dxa"/>
            <w:tcBorders>
              <w:top w:val="nil"/>
              <w:left w:val="nil"/>
              <w:bottom w:val="nil"/>
              <w:right w:val="nil"/>
            </w:tcBorders>
          </w:tcPr>
          <w:p w14:paraId="7CC9AC79" w14:textId="77777777" w:rsidR="00227620" w:rsidRPr="001C2D6B" w:rsidRDefault="00227620" w:rsidP="00F23761">
            <w:pPr>
              <w:widowControl w:val="0"/>
              <w:autoSpaceDE w:val="0"/>
              <w:autoSpaceDN w:val="0"/>
              <w:adjustRightInd w:val="0"/>
              <w:jc w:val="center"/>
              <w:rPr>
                <w:sz w:val="18"/>
              </w:rPr>
            </w:pPr>
            <w:r w:rsidRPr="001C2D6B">
              <w:rPr>
                <w:sz w:val="18"/>
              </w:rPr>
              <w:t>(0.441)</w:t>
            </w:r>
          </w:p>
        </w:tc>
        <w:tc>
          <w:tcPr>
            <w:tcW w:w="965" w:type="dxa"/>
            <w:tcBorders>
              <w:top w:val="nil"/>
              <w:left w:val="nil"/>
              <w:bottom w:val="nil"/>
              <w:right w:val="nil"/>
            </w:tcBorders>
          </w:tcPr>
          <w:p w14:paraId="5FEA8821" w14:textId="77777777" w:rsidR="00227620" w:rsidRPr="001C2D6B" w:rsidRDefault="00227620" w:rsidP="00F23761">
            <w:pPr>
              <w:widowControl w:val="0"/>
              <w:autoSpaceDE w:val="0"/>
              <w:autoSpaceDN w:val="0"/>
              <w:adjustRightInd w:val="0"/>
              <w:jc w:val="center"/>
              <w:rPr>
                <w:sz w:val="18"/>
              </w:rPr>
            </w:pPr>
            <w:r w:rsidRPr="001C2D6B">
              <w:rPr>
                <w:sz w:val="18"/>
              </w:rPr>
              <w:t>(1.223)</w:t>
            </w:r>
          </w:p>
        </w:tc>
        <w:tc>
          <w:tcPr>
            <w:tcW w:w="909" w:type="dxa"/>
            <w:tcBorders>
              <w:top w:val="nil"/>
              <w:left w:val="nil"/>
              <w:bottom w:val="nil"/>
              <w:right w:val="nil"/>
            </w:tcBorders>
          </w:tcPr>
          <w:p w14:paraId="437542AA" w14:textId="77777777" w:rsidR="00227620" w:rsidRPr="001C2D6B" w:rsidRDefault="00227620" w:rsidP="00F23761">
            <w:pPr>
              <w:widowControl w:val="0"/>
              <w:autoSpaceDE w:val="0"/>
              <w:autoSpaceDN w:val="0"/>
              <w:adjustRightInd w:val="0"/>
              <w:jc w:val="center"/>
              <w:rPr>
                <w:sz w:val="18"/>
              </w:rPr>
            </w:pPr>
            <w:r w:rsidRPr="001C2D6B">
              <w:rPr>
                <w:sz w:val="18"/>
              </w:rPr>
              <w:t>(0.620)</w:t>
            </w:r>
          </w:p>
        </w:tc>
        <w:tc>
          <w:tcPr>
            <w:tcW w:w="1105" w:type="dxa"/>
            <w:tcBorders>
              <w:top w:val="nil"/>
              <w:left w:val="nil"/>
              <w:bottom w:val="nil"/>
              <w:right w:val="nil"/>
            </w:tcBorders>
          </w:tcPr>
          <w:p w14:paraId="048B4416" w14:textId="77777777" w:rsidR="00227620" w:rsidRPr="001C2D6B" w:rsidRDefault="00227620" w:rsidP="00F23761">
            <w:pPr>
              <w:widowControl w:val="0"/>
              <w:autoSpaceDE w:val="0"/>
              <w:autoSpaceDN w:val="0"/>
              <w:adjustRightInd w:val="0"/>
              <w:jc w:val="center"/>
              <w:rPr>
                <w:sz w:val="18"/>
              </w:rPr>
            </w:pPr>
            <w:r w:rsidRPr="001C2D6B">
              <w:rPr>
                <w:sz w:val="18"/>
              </w:rPr>
              <w:t>(0.527)</w:t>
            </w:r>
          </w:p>
        </w:tc>
        <w:tc>
          <w:tcPr>
            <w:tcW w:w="1046" w:type="dxa"/>
            <w:tcBorders>
              <w:top w:val="nil"/>
              <w:left w:val="nil"/>
              <w:bottom w:val="nil"/>
              <w:right w:val="nil"/>
            </w:tcBorders>
          </w:tcPr>
          <w:p w14:paraId="6DBFA8AD" w14:textId="77777777" w:rsidR="00227620" w:rsidRPr="001C2D6B" w:rsidRDefault="00227620" w:rsidP="00F23761">
            <w:pPr>
              <w:widowControl w:val="0"/>
              <w:autoSpaceDE w:val="0"/>
              <w:autoSpaceDN w:val="0"/>
              <w:adjustRightInd w:val="0"/>
              <w:jc w:val="center"/>
              <w:rPr>
                <w:sz w:val="18"/>
              </w:rPr>
            </w:pPr>
            <w:r w:rsidRPr="001C2D6B">
              <w:rPr>
                <w:sz w:val="18"/>
              </w:rPr>
              <w:t>(0.296)</w:t>
            </w:r>
          </w:p>
        </w:tc>
        <w:tc>
          <w:tcPr>
            <w:tcW w:w="938" w:type="dxa"/>
            <w:tcBorders>
              <w:top w:val="nil"/>
              <w:left w:val="nil"/>
              <w:bottom w:val="nil"/>
              <w:right w:val="nil"/>
            </w:tcBorders>
          </w:tcPr>
          <w:p w14:paraId="6CB6E6E3" w14:textId="77777777" w:rsidR="00227620" w:rsidRPr="001C2D6B" w:rsidRDefault="00227620" w:rsidP="00F23761">
            <w:pPr>
              <w:widowControl w:val="0"/>
              <w:autoSpaceDE w:val="0"/>
              <w:autoSpaceDN w:val="0"/>
              <w:adjustRightInd w:val="0"/>
              <w:jc w:val="center"/>
              <w:rPr>
                <w:sz w:val="18"/>
              </w:rPr>
            </w:pPr>
            <w:r w:rsidRPr="001C2D6B">
              <w:rPr>
                <w:sz w:val="18"/>
              </w:rPr>
              <w:t>(0.003)</w:t>
            </w:r>
          </w:p>
        </w:tc>
        <w:tc>
          <w:tcPr>
            <w:tcW w:w="911" w:type="dxa"/>
            <w:tcBorders>
              <w:top w:val="nil"/>
              <w:left w:val="nil"/>
              <w:bottom w:val="nil"/>
              <w:right w:val="nil"/>
            </w:tcBorders>
          </w:tcPr>
          <w:p w14:paraId="3FC47DFD" w14:textId="77777777" w:rsidR="00227620" w:rsidRPr="001C2D6B" w:rsidRDefault="00227620" w:rsidP="00F23761">
            <w:pPr>
              <w:widowControl w:val="0"/>
              <w:autoSpaceDE w:val="0"/>
              <w:autoSpaceDN w:val="0"/>
              <w:adjustRightInd w:val="0"/>
              <w:jc w:val="center"/>
              <w:rPr>
                <w:sz w:val="18"/>
              </w:rPr>
            </w:pPr>
            <w:r w:rsidRPr="001C2D6B">
              <w:rPr>
                <w:sz w:val="18"/>
              </w:rPr>
              <w:t>(0.274)</w:t>
            </w:r>
          </w:p>
        </w:tc>
      </w:tr>
      <w:tr w:rsidR="00227620" w:rsidRPr="001C2D6B" w14:paraId="50B80069" w14:textId="77777777" w:rsidTr="00F23761">
        <w:trPr>
          <w:jc w:val="center"/>
        </w:trPr>
        <w:tc>
          <w:tcPr>
            <w:tcW w:w="1866" w:type="dxa"/>
            <w:tcBorders>
              <w:top w:val="nil"/>
              <w:left w:val="nil"/>
              <w:bottom w:val="nil"/>
              <w:right w:val="nil"/>
            </w:tcBorders>
          </w:tcPr>
          <w:p w14:paraId="6821AA2E"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Population (ln)</w:t>
            </w:r>
          </w:p>
        </w:tc>
        <w:tc>
          <w:tcPr>
            <w:tcW w:w="995" w:type="dxa"/>
            <w:tcBorders>
              <w:top w:val="nil"/>
              <w:left w:val="nil"/>
              <w:bottom w:val="nil"/>
              <w:right w:val="nil"/>
            </w:tcBorders>
          </w:tcPr>
          <w:p w14:paraId="6E8AA304" w14:textId="77777777" w:rsidR="00227620" w:rsidRPr="001C2D6B" w:rsidRDefault="00227620" w:rsidP="00F23761">
            <w:pPr>
              <w:widowControl w:val="0"/>
              <w:autoSpaceDE w:val="0"/>
              <w:autoSpaceDN w:val="0"/>
              <w:adjustRightInd w:val="0"/>
              <w:jc w:val="center"/>
              <w:rPr>
                <w:sz w:val="18"/>
              </w:rPr>
            </w:pPr>
            <w:r w:rsidRPr="001C2D6B">
              <w:rPr>
                <w:sz w:val="18"/>
              </w:rPr>
              <w:t>-0.418***</w:t>
            </w:r>
          </w:p>
        </w:tc>
        <w:tc>
          <w:tcPr>
            <w:tcW w:w="1015" w:type="dxa"/>
            <w:tcBorders>
              <w:top w:val="nil"/>
              <w:left w:val="nil"/>
              <w:bottom w:val="nil"/>
              <w:right w:val="nil"/>
            </w:tcBorders>
          </w:tcPr>
          <w:p w14:paraId="579CB767" w14:textId="77777777" w:rsidR="00227620" w:rsidRPr="001C2D6B" w:rsidRDefault="00227620" w:rsidP="00F23761">
            <w:pPr>
              <w:widowControl w:val="0"/>
              <w:autoSpaceDE w:val="0"/>
              <w:autoSpaceDN w:val="0"/>
              <w:adjustRightInd w:val="0"/>
              <w:jc w:val="center"/>
              <w:rPr>
                <w:sz w:val="18"/>
              </w:rPr>
            </w:pPr>
            <w:r w:rsidRPr="001C2D6B">
              <w:rPr>
                <w:sz w:val="18"/>
              </w:rPr>
              <w:t>0.401***</w:t>
            </w:r>
          </w:p>
        </w:tc>
        <w:tc>
          <w:tcPr>
            <w:tcW w:w="965" w:type="dxa"/>
            <w:tcBorders>
              <w:top w:val="nil"/>
              <w:left w:val="nil"/>
              <w:bottom w:val="nil"/>
              <w:right w:val="nil"/>
            </w:tcBorders>
          </w:tcPr>
          <w:p w14:paraId="3234DA70" w14:textId="77777777" w:rsidR="00227620" w:rsidRPr="001C2D6B" w:rsidRDefault="00227620" w:rsidP="00F23761">
            <w:pPr>
              <w:widowControl w:val="0"/>
              <w:autoSpaceDE w:val="0"/>
              <w:autoSpaceDN w:val="0"/>
              <w:adjustRightInd w:val="0"/>
              <w:jc w:val="center"/>
              <w:rPr>
                <w:sz w:val="18"/>
              </w:rPr>
            </w:pPr>
            <w:r w:rsidRPr="001C2D6B">
              <w:rPr>
                <w:sz w:val="18"/>
              </w:rPr>
              <w:t>0.081</w:t>
            </w:r>
          </w:p>
        </w:tc>
        <w:tc>
          <w:tcPr>
            <w:tcW w:w="909" w:type="dxa"/>
            <w:tcBorders>
              <w:top w:val="nil"/>
              <w:left w:val="nil"/>
              <w:bottom w:val="nil"/>
              <w:right w:val="nil"/>
            </w:tcBorders>
          </w:tcPr>
          <w:p w14:paraId="30ACC35F" w14:textId="77777777" w:rsidR="00227620" w:rsidRPr="001C2D6B" w:rsidRDefault="00227620" w:rsidP="00F23761">
            <w:pPr>
              <w:widowControl w:val="0"/>
              <w:autoSpaceDE w:val="0"/>
              <w:autoSpaceDN w:val="0"/>
              <w:adjustRightInd w:val="0"/>
              <w:jc w:val="center"/>
              <w:rPr>
                <w:sz w:val="18"/>
              </w:rPr>
            </w:pPr>
            <w:r w:rsidRPr="001C2D6B">
              <w:rPr>
                <w:sz w:val="18"/>
              </w:rPr>
              <w:t>-0.065</w:t>
            </w:r>
          </w:p>
        </w:tc>
        <w:tc>
          <w:tcPr>
            <w:tcW w:w="1105" w:type="dxa"/>
            <w:tcBorders>
              <w:top w:val="nil"/>
              <w:left w:val="nil"/>
              <w:bottom w:val="nil"/>
              <w:right w:val="nil"/>
            </w:tcBorders>
          </w:tcPr>
          <w:p w14:paraId="6ECFCE54" w14:textId="77777777" w:rsidR="00227620" w:rsidRPr="001C2D6B" w:rsidRDefault="00227620" w:rsidP="00F23761">
            <w:pPr>
              <w:widowControl w:val="0"/>
              <w:autoSpaceDE w:val="0"/>
              <w:autoSpaceDN w:val="0"/>
              <w:adjustRightInd w:val="0"/>
              <w:jc w:val="center"/>
              <w:rPr>
                <w:sz w:val="18"/>
              </w:rPr>
            </w:pPr>
            <w:r w:rsidRPr="001C2D6B">
              <w:rPr>
                <w:sz w:val="18"/>
              </w:rPr>
              <w:t>0.079</w:t>
            </w:r>
          </w:p>
        </w:tc>
        <w:tc>
          <w:tcPr>
            <w:tcW w:w="1046" w:type="dxa"/>
            <w:tcBorders>
              <w:top w:val="nil"/>
              <w:left w:val="nil"/>
              <w:bottom w:val="nil"/>
              <w:right w:val="nil"/>
            </w:tcBorders>
          </w:tcPr>
          <w:p w14:paraId="352B5CE9" w14:textId="77777777" w:rsidR="00227620" w:rsidRPr="001C2D6B" w:rsidRDefault="00227620" w:rsidP="00F23761">
            <w:pPr>
              <w:widowControl w:val="0"/>
              <w:autoSpaceDE w:val="0"/>
              <w:autoSpaceDN w:val="0"/>
              <w:adjustRightInd w:val="0"/>
              <w:jc w:val="center"/>
              <w:rPr>
                <w:sz w:val="18"/>
              </w:rPr>
            </w:pPr>
            <w:r w:rsidRPr="001C2D6B">
              <w:rPr>
                <w:sz w:val="18"/>
              </w:rPr>
              <w:t>0.007</w:t>
            </w:r>
          </w:p>
        </w:tc>
        <w:tc>
          <w:tcPr>
            <w:tcW w:w="938" w:type="dxa"/>
            <w:tcBorders>
              <w:top w:val="nil"/>
              <w:left w:val="nil"/>
              <w:bottom w:val="nil"/>
              <w:right w:val="nil"/>
            </w:tcBorders>
          </w:tcPr>
          <w:p w14:paraId="5B981BCD"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11" w:type="dxa"/>
            <w:tcBorders>
              <w:top w:val="nil"/>
              <w:left w:val="nil"/>
              <w:bottom w:val="nil"/>
              <w:right w:val="nil"/>
            </w:tcBorders>
          </w:tcPr>
          <w:p w14:paraId="756F7A69" w14:textId="77777777" w:rsidR="00227620" w:rsidRPr="001C2D6B" w:rsidRDefault="00227620" w:rsidP="00F23761">
            <w:pPr>
              <w:widowControl w:val="0"/>
              <w:autoSpaceDE w:val="0"/>
              <w:autoSpaceDN w:val="0"/>
              <w:adjustRightInd w:val="0"/>
              <w:jc w:val="center"/>
              <w:rPr>
                <w:sz w:val="18"/>
              </w:rPr>
            </w:pPr>
            <w:r w:rsidRPr="001C2D6B">
              <w:rPr>
                <w:sz w:val="18"/>
              </w:rPr>
              <w:t>0.075*</w:t>
            </w:r>
          </w:p>
        </w:tc>
      </w:tr>
      <w:tr w:rsidR="00227620" w:rsidRPr="001C2D6B" w14:paraId="753989D3" w14:textId="77777777" w:rsidTr="00F23761">
        <w:trPr>
          <w:jc w:val="center"/>
        </w:trPr>
        <w:tc>
          <w:tcPr>
            <w:tcW w:w="1866" w:type="dxa"/>
            <w:tcBorders>
              <w:top w:val="nil"/>
              <w:left w:val="nil"/>
              <w:bottom w:val="nil"/>
              <w:right w:val="nil"/>
            </w:tcBorders>
          </w:tcPr>
          <w:p w14:paraId="3DF49622"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6B3075F5" w14:textId="77777777" w:rsidR="00227620" w:rsidRPr="001C2D6B" w:rsidRDefault="00227620" w:rsidP="00F23761">
            <w:pPr>
              <w:widowControl w:val="0"/>
              <w:autoSpaceDE w:val="0"/>
              <w:autoSpaceDN w:val="0"/>
              <w:adjustRightInd w:val="0"/>
              <w:jc w:val="center"/>
              <w:rPr>
                <w:sz w:val="18"/>
              </w:rPr>
            </w:pPr>
            <w:r w:rsidRPr="001C2D6B">
              <w:rPr>
                <w:sz w:val="18"/>
              </w:rPr>
              <w:t>(0.124)</w:t>
            </w:r>
          </w:p>
        </w:tc>
        <w:tc>
          <w:tcPr>
            <w:tcW w:w="1015" w:type="dxa"/>
            <w:tcBorders>
              <w:top w:val="nil"/>
              <w:left w:val="nil"/>
              <w:bottom w:val="nil"/>
              <w:right w:val="nil"/>
            </w:tcBorders>
          </w:tcPr>
          <w:p w14:paraId="3D2A2F84" w14:textId="77777777" w:rsidR="00227620" w:rsidRPr="001C2D6B" w:rsidRDefault="00227620" w:rsidP="00F23761">
            <w:pPr>
              <w:widowControl w:val="0"/>
              <w:autoSpaceDE w:val="0"/>
              <w:autoSpaceDN w:val="0"/>
              <w:adjustRightInd w:val="0"/>
              <w:jc w:val="center"/>
              <w:rPr>
                <w:sz w:val="18"/>
              </w:rPr>
            </w:pPr>
            <w:r w:rsidRPr="001C2D6B">
              <w:rPr>
                <w:sz w:val="18"/>
              </w:rPr>
              <w:t>(0.059)</w:t>
            </w:r>
          </w:p>
        </w:tc>
        <w:tc>
          <w:tcPr>
            <w:tcW w:w="965" w:type="dxa"/>
            <w:tcBorders>
              <w:top w:val="nil"/>
              <w:left w:val="nil"/>
              <w:bottom w:val="nil"/>
              <w:right w:val="nil"/>
            </w:tcBorders>
          </w:tcPr>
          <w:p w14:paraId="166DAA01" w14:textId="77777777" w:rsidR="00227620" w:rsidRPr="001C2D6B" w:rsidRDefault="00227620" w:rsidP="00F23761">
            <w:pPr>
              <w:widowControl w:val="0"/>
              <w:autoSpaceDE w:val="0"/>
              <w:autoSpaceDN w:val="0"/>
              <w:adjustRightInd w:val="0"/>
              <w:jc w:val="center"/>
              <w:rPr>
                <w:sz w:val="18"/>
              </w:rPr>
            </w:pPr>
            <w:r w:rsidRPr="001C2D6B">
              <w:rPr>
                <w:sz w:val="18"/>
              </w:rPr>
              <w:t>(0.172)</w:t>
            </w:r>
          </w:p>
        </w:tc>
        <w:tc>
          <w:tcPr>
            <w:tcW w:w="909" w:type="dxa"/>
            <w:tcBorders>
              <w:top w:val="nil"/>
              <w:left w:val="nil"/>
              <w:bottom w:val="nil"/>
              <w:right w:val="nil"/>
            </w:tcBorders>
          </w:tcPr>
          <w:p w14:paraId="081FB40B" w14:textId="77777777" w:rsidR="00227620" w:rsidRPr="001C2D6B" w:rsidRDefault="00227620" w:rsidP="00F23761">
            <w:pPr>
              <w:widowControl w:val="0"/>
              <w:autoSpaceDE w:val="0"/>
              <w:autoSpaceDN w:val="0"/>
              <w:adjustRightInd w:val="0"/>
              <w:jc w:val="center"/>
              <w:rPr>
                <w:sz w:val="18"/>
              </w:rPr>
            </w:pPr>
            <w:r w:rsidRPr="001C2D6B">
              <w:rPr>
                <w:sz w:val="18"/>
              </w:rPr>
              <w:t>(0.083)</w:t>
            </w:r>
          </w:p>
        </w:tc>
        <w:tc>
          <w:tcPr>
            <w:tcW w:w="1105" w:type="dxa"/>
            <w:tcBorders>
              <w:top w:val="nil"/>
              <w:left w:val="nil"/>
              <w:bottom w:val="nil"/>
              <w:right w:val="nil"/>
            </w:tcBorders>
          </w:tcPr>
          <w:p w14:paraId="434ACF01" w14:textId="77777777" w:rsidR="00227620" w:rsidRPr="001C2D6B" w:rsidRDefault="00227620" w:rsidP="00F23761">
            <w:pPr>
              <w:widowControl w:val="0"/>
              <w:autoSpaceDE w:val="0"/>
              <w:autoSpaceDN w:val="0"/>
              <w:adjustRightInd w:val="0"/>
              <w:jc w:val="center"/>
              <w:rPr>
                <w:sz w:val="18"/>
              </w:rPr>
            </w:pPr>
            <w:r w:rsidRPr="001C2D6B">
              <w:rPr>
                <w:sz w:val="18"/>
              </w:rPr>
              <w:t>(0.078)</w:t>
            </w:r>
          </w:p>
        </w:tc>
        <w:tc>
          <w:tcPr>
            <w:tcW w:w="1046" w:type="dxa"/>
            <w:tcBorders>
              <w:top w:val="nil"/>
              <w:left w:val="nil"/>
              <w:bottom w:val="nil"/>
              <w:right w:val="nil"/>
            </w:tcBorders>
          </w:tcPr>
          <w:p w14:paraId="27F43E5E" w14:textId="77777777" w:rsidR="00227620" w:rsidRPr="001C2D6B" w:rsidRDefault="00227620" w:rsidP="00F23761">
            <w:pPr>
              <w:widowControl w:val="0"/>
              <w:autoSpaceDE w:val="0"/>
              <w:autoSpaceDN w:val="0"/>
              <w:adjustRightInd w:val="0"/>
              <w:jc w:val="center"/>
              <w:rPr>
                <w:sz w:val="18"/>
              </w:rPr>
            </w:pPr>
            <w:r w:rsidRPr="001C2D6B">
              <w:rPr>
                <w:sz w:val="18"/>
              </w:rPr>
              <w:t>(0.044)</w:t>
            </w:r>
          </w:p>
        </w:tc>
        <w:tc>
          <w:tcPr>
            <w:tcW w:w="938" w:type="dxa"/>
            <w:tcBorders>
              <w:top w:val="nil"/>
              <w:left w:val="nil"/>
              <w:bottom w:val="nil"/>
              <w:right w:val="nil"/>
            </w:tcBorders>
          </w:tcPr>
          <w:p w14:paraId="6009704B"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6525C669" w14:textId="77777777" w:rsidR="00227620" w:rsidRPr="001C2D6B" w:rsidRDefault="00227620" w:rsidP="00F23761">
            <w:pPr>
              <w:widowControl w:val="0"/>
              <w:autoSpaceDE w:val="0"/>
              <w:autoSpaceDN w:val="0"/>
              <w:adjustRightInd w:val="0"/>
              <w:jc w:val="center"/>
              <w:rPr>
                <w:sz w:val="18"/>
              </w:rPr>
            </w:pPr>
            <w:r w:rsidRPr="001C2D6B">
              <w:rPr>
                <w:sz w:val="18"/>
              </w:rPr>
              <w:t>(0.043)</w:t>
            </w:r>
          </w:p>
        </w:tc>
      </w:tr>
      <w:tr w:rsidR="00227620" w:rsidRPr="001C2D6B" w14:paraId="7CCA9F8B" w14:textId="77777777" w:rsidTr="00F23761">
        <w:trPr>
          <w:jc w:val="center"/>
        </w:trPr>
        <w:tc>
          <w:tcPr>
            <w:tcW w:w="1866" w:type="dxa"/>
            <w:tcBorders>
              <w:top w:val="nil"/>
              <w:left w:val="nil"/>
              <w:bottom w:val="nil"/>
              <w:right w:val="nil"/>
            </w:tcBorders>
          </w:tcPr>
          <w:p w14:paraId="3B696222"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  over 65</w:t>
            </w:r>
          </w:p>
        </w:tc>
        <w:tc>
          <w:tcPr>
            <w:tcW w:w="995" w:type="dxa"/>
            <w:tcBorders>
              <w:top w:val="nil"/>
              <w:left w:val="nil"/>
              <w:bottom w:val="nil"/>
              <w:right w:val="nil"/>
            </w:tcBorders>
          </w:tcPr>
          <w:p w14:paraId="54E67D34" w14:textId="77777777" w:rsidR="00227620" w:rsidRPr="001C2D6B" w:rsidRDefault="00227620" w:rsidP="00F23761">
            <w:pPr>
              <w:widowControl w:val="0"/>
              <w:autoSpaceDE w:val="0"/>
              <w:autoSpaceDN w:val="0"/>
              <w:adjustRightInd w:val="0"/>
              <w:jc w:val="center"/>
              <w:rPr>
                <w:sz w:val="18"/>
              </w:rPr>
            </w:pPr>
            <w:r w:rsidRPr="001C2D6B">
              <w:rPr>
                <w:sz w:val="18"/>
              </w:rPr>
              <w:t>0.367</w:t>
            </w:r>
          </w:p>
        </w:tc>
        <w:tc>
          <w:tcPr>
            <w:tcW w:w="1015" w:type="dxa"/>
            <w:tcBorders>
              <w:top w:val="nil"/>
              <w:left w:val="nil"/>
              <w:bottom w:val="nil"/>
              <w:right w:val="nil"/>
            </w:tcBorders>
          </w:tcPr>
          <w:p w14:paraId="295E1F57" w14:textId="77777777" w:rsidR="00227620" w:rsidRPr="001C2D6B" w:rsidRDefault="00227620" w:rsidP="00F23761">
            <w:pPr>
              <w:widowControl w:val="0"/>
              <w:autoSpaceDE w:val="0"/>
              <w:autoSpaceDN w:val="0"/>
              <w:adjustRightInd w:val="0"/>
              <w:jc w:val="center"/>
              <w:rPr>
                <w:sz w:val="18"/>
              </w:rPr>
            </w:pPr>
            <w:r w:rsidRPr="001C2D6B">
              <w:rPr>
                <w:sz w:val="18"/>
              </w:rPr>
              <w:t>1.447***</w:t>
            </w:r>
          </w:p>
        </w:tc>
        <w:tc>
          <w:tcPr>
            <w:tcW w:w="965" w:type="dxa"/>
            <w:tcBorders>
              <w:top w:val="nil"/>
              <w:left w:val="nil"/>
              <w:bottom w:val="nil"/>
              <w:right w:val="nil"/>
            </w:tcBorders>
          </w:tcPr>
          <w:p w14:paraId="1AE51237" w14:textId="77777777" w:rsidR="00227620" w:rsidRPr="001C2D6B" w:rsidRDefault="00227620" w:rsidP="00F23761">
            <w:pPr>
              <w:widowControl w:val="0"/>
              <w:autoSpaceDE w:val="0"/>
              <w:autoSpaceDN w:val="0"/>
              <w:adjustRightInd w:val="0"/>
              <w:jc w:val="center"/>
              <w:rPr>
                <w:sz w:val="18"/>
              </w:rPr>
            </w:pPr>
            <w:r w:rsidRPr="001C2D6B">
              <w:rPr>
                <w:sz w:val="18"/>
              </w:rPr>
              <w:t>0.995***</w:t>
            </w:r>
          </w:p>
        </w:tc>
        <w:tc>
          <w:tcPr>
            <w:tcW w:w="909" w:type="dxa"/>
            <w:tcBorders>
              <w:top w:val="nil"/>
              <w:left w:val="nil"/>
              <w:bottom w:val="nil"/>
              <w:right w:val="nil"/>
            </w:tcBorders>
          </w:tcPr>
          <w:p w14:paraId="60F89801" w14:textId="77777777" w:rsidR="00227620" w:rsidRPr="001C2D6B" w:rsidRDefault="00227620" w:rsidP="00F23761">
            <w:pPr>
              <w:widowControl w:val="0"/>
              <w:autoSpaceDE w:val="0"/>
              <w:autoSpaceDN w:val="0"/>
              <w:adjustRightInd w:val="0"/>
              <w:jc w:val="center"/>
              <w:rPr>
                <w:sz w:val="18"/>
              </w:rPr>
            </w:pPr>
            <w:r w:rsidRPr="001C2D6B">
              <w:rPr>
                <w:sz w:val="18"/>
              </w:rPr>
              <w:t>1.080***</w:t>
            </w:r>
          </w:p>
        </w:tc>
        <w:tc>
          <w:tcPr>
            <w:tcW w:w="1105" w:type="dxa"/>
            <w:tcBorders>
              <w:top w:val="nil"/>
              <w:left w:val="nil"/>
              <w:bottom w:val="nil"/>
              <w:right w:val="nil"/>
            </w:tcBorders>
          </w:tcPr>
          <w:p w14:paraId="3BEC37E7" w14:textId="77777777" w:rsidR="00227620" w:rsidRPr="001C2D6B" w:rsidRDefault="00227620" w:rsidP="00F23761">
            <w:pPr>
              <w:widowControl w:val="0"/>
              <w:autoSpaceDE w:val="0"/>
              <w:autoSpaceDN w:val="0"/>
              <w:adjustRightInd w:val="0"/>
              <w:jc w:val="center"/>
              <w:rPr>
                <w:sz w:val="18"/>
              </w:rPr>
            </w:pPr>
            <w:r w:rsidRPr="001C2D6B">
              <w:rPr>
                <w:sz w:val="18"/>
              </w:rPr>
              <w:t>0.166</w:t>
            </w:r>
          </w:p>
        </w:tc>
        <w:tc>
          <w:tcPr>
            <w:tcW w:w="1046" w:type="dxa"/>
            <w:tcBorders>
              <w:top w:val="nil"/>
              <w:left w:val="nil"/>
              <w:bottom w:val="nil"/>
              <w:right w:val="nil"/>
            </w:tcBorders>
          </w:tcPr>
          <w:p w14:paraId="70297514" w14:textId="77777777" w:rsidR="00227620" w:rsidRPr="001C2D6B" w:rsidRDefault="00227620" w:rsidP="00F23761">
            <w:pPr>
              <w:widowControl w:val="0"/>
              <w:autoSpaceDE w:val="0"/>
              <w:autoSpaceDN w:val="0"/>
              <w:adjustRightInd w:val="0"/>
              <w:jc w:val="center"/>
              <w:rPr>
                <w:sz w:val="18"/>
              </w:rPr>
            </w:pPr>
            <w:r w:rsidRPr="001C2D6B">
              <w:rPr>
                <w:sz w:val="18"/>
              </w:rPr>
              <w:t>0.958***</w:t>
            </w:r>
          </w:p>
        </w:tc>
        <w:tc>
          <w:tcPr>
            <w:tcW w:w="938" w:type="dxa"/>
            <w:tcBorders>
              <w:top w:val="nil"/>
              <w:left w:val="nil"/>
              <w:bottom w:val="nil"/>
              <w:right w:val="nil"/>
            </w:tcBorders>
          </w:tcPr>
          <w:p w14:paraId="017D6A25" w14:textId="77777777" w:rsidR="00227620" w:rsidRPr="001C2D6B" w:rsidRDefault="00227620" w:rsidP="00F23761">
            <w:pPr>
              <w:widowControl w:val="0"/>
              <w:autoSpaceDE w:val="0"/>
              <w:autoSpaceDN w:val="0"/>
              <w:adjustRightInd w:val="0"/>
              <w:jc w:val="center"/>
              <w:rPr>
                <w:sz w:val="18"/>
              </w:rPr>
            </w:pPr>
            <w:r w:rsidRPr="001C2D6B">
              <w:rPr>
                <w:sz w:val="18"/>
              </w:rPr>
              <w:t>-0.005***</w:t>
            </w:r>
          </w:p>
        </w:tc>
        <w:tc>
          <w:tcPr>
            <w:tcW w:w="911" w:type="dxa"/>
            <w:tcBorders>
              <w:top w:val="nil"/>
              <w:left w:val="nil"/>
              <w:bottom w:val="nil"/>
              <w:right w:val="nil"/>
            </w:tcBorders>
          </w:tcPr>
          <w:p w14:paraId="435DB3E1" w14:textId="77777777" w:rsidR="00227620" w:rsidRPr="001C2D6B" w:rsidRDefault="00227620" w:rsidP="00F23761">
            <w:pPr>
              <w:widowControl w:val="0"/>
              <w:autoSpaceDE w:val="0"/>
              <w:autoSpaceDN w:val="0"/>
              <w:adjustRightInd w:val="0"/>
              <w:jc w:val="center"/>
              <w:rPr>
                <w:sz w:val="18"/>
              </w:rPr>
            </w:pPr>
            <w:r w:rsidRPr="001C2D6B">
              <w:rPr>
                <w:sz w:val="18"/>
              </w:rPr>
              <w:t>0.850***</w:t>
            </w:r>
          </w:p>
        </w:tc>
      </w:tr>
      <w:tr w:rsidR="00227620" w:rsidRPr="001C2D6B" w14:paraId="6A77C5B8" w14:textId="77777777" w:rsidTr="00F23761">
        <w:trPr>
          <w:jc w:val="center"/>
        </w:trPr>
        <w:tc>
          <w:tcPr>
            <w:tcW w:w="1866" w:type="dxa"/>
            <w:tcBorders>
              <w:top w:val="nil"/>
              <w:left w:val="nil"/>
              <w:bottom w:val="nil"/>
              <w:right w:val="nil"/>
            </w:tcBorders>
          </w:tcPr>
          <w:p w14:paraId="045796E1"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2F43E120" w14:textId="77777777" w:rsidR="00227620" w:rsidRPr="001C2D6B" w:rsidRDefault="00227620" w:rsidP="00F23761">
            <w:pPr>
              <w:widowControl w:val="0"/>
              <w:autoSpaceDE w:val="0"/>
              <w:autoSpaceDN w:val="0"/>
              <w:adjustRightInd w:val="0"/>
              <w:jc w:val="center"/>
              <w:rPr>
                <w:sz w:val="18"/>
              </w:rPr>
            </w:pPr>
            <w:r w:rsidRPr="001C2D6B">
              <w:rPr>
                <w:sz w:val="18"/>
              </w:rPr>
              <w:t>(0.236)</w:t>
            </w:r>
          </w:p>
        </w:tc>
        <w:tc>
          <w:tcPr>
            <w:tcW w:w="1015" w:type="dxa"/>
            <w:tcBorders>
              <w:top w:val="nil"/>
              <w:left w:val="nil"/>
              <w:bottom w:val="nil"/>
              <w:right w:val="nil"/>
            </w:tcBorders>
          </w:tcPr>
          <w:p w14:paraId="5A20429E" w14:textId="77777777" w:rsidR="00227620" w:rsidRPr="001C2D6B" w:rsidRDefault="00227620" w:rsidP="00F23761">
            <w:pPr>
              <w:widowControl w:val="0"/>
              <w:autoSpaceDE w:val="0"/>
              <w:autoSpaceDN w:val="0"/>
              <w:adjustRightInd w:val="0"/>
              <w:jc w:val="center"/>
              <w:rPr>
                <w:sz w:val="18"/>
              </w:rPr>
            </w:pPr>
            <w:r w:rsidRPr="001C2D6B">
              <w:rPr>
                <w:sz w:val="18"/>
              </w:rPr>
              <w:t>(0.110)</w:t>
            </w:r>
          </w:p>
        </w:tc>
        <w:tc>
          <w:tcPr>
            <w:tcW w:w="965" w:type="dxa"/>
            <w:tcBorders>
              <w:top w:val="nil"/>
              <w:left w:val="nil"/>
              <w:bottom w:val="nil"/>
              <w:right w:val="nil"/>
            </w:tcBorders>
          </w:tcPr>
          <w:p w14:paraId="22A897DE" w14:textId="77777777" w:rsidR="00227620" w:rsidRPr="001C2D6B" w:rsidRDefault="00227620" w:rsidP="00F23761">
            <w:pPr>
              <w:widowControl w:val="0"/>
              <w:autoSpaceDE w:val="0"/>
              <w:autoSpaceDN w:val="0"/>
              <w:adjustRightInd w:val="0"/>
              <w:jc w:val="center"/>
              <w:rPr>
                <w:sz w:val="18"/>
              </w:rPr>
            </w:pPr>
            <w:r w:rsidRPr="001C2D6B">
              <w:rPr>
                <w:sz w:val="18"/>
              </w:rPr>
              <w:t>(0.339)</w:t>
            </w:r>
          </w:p>
        </w:tc>
        <w:tc>
          <w:tcPr>
            <w:tcW w:w="909" w:type="dxa"/>
            <w:tcBorders>
              <w:top w:val="nil"/>
              <w:left w:val="nil"/>
              <w:bottom w:val="nil"/>
              <w:right w:val="nil"/>
            </w:tcBorders>
          </w:tcPr>
          <w:p w14:paraId="38D6EBC7" w14:textId="77777777" w:rsidR="00227620" w:rsidRPr="001C2D6B" w:rsidRDefault="00227620" w:rsidP="00F23761">
            <w:pPr>
              <w:widowControl w:val="0"/>
              <w:autoSpaceDE w:val="0"/>
              <w:autoSpaceDN w:val="0"/>
              <w:adjustRightInd w:val="0"/>
              <w:jc w:val="center"/>
              <w:rPr>
                <w:sz w:val="18"/>
              </w:rPr>
            </w:pPr>
            <w:r w:rsidRPr="001C2D6B">
              <w:rPr>
                <w:sz w:val="18"/>
              </w:rPr>
              <w:t>(0.165)</w:t>
            </w:r>
          </w:p>
        </w:tc>
        <w:tc>
          <w:tcPr>
            <w:tcW w:w="1105" w:type="dxa"/>
            <w:tcBorders>
              <w:top w:val="nil"/>
              <w:left w:val="nil"/>
              <w:bottom w:val="nil"/>
              <w:right w:val="nil"/>
            </w:tcBorders>
          </w:tcPr>
          <w:p w14:paraId="281FF9C0" w14:textId="77777777" w:rsidR="00227620" w:rsidRPr="001C2D6B" w:rsidRDefault="00227620" w:rsidP="00F23761">
            <w:pPr>
              <w:widowControl w:val="0"/>
              <w:autoSpaceDE w:val="0"/>
              <w:autoSpaceDN w:val="0"/>
              <w:adjustRightInd w:val="0"/>
              <w:jc w:val="center"/>
              <w:rPr>
                <w:sz w:val="18"/>
              </w:rPr>
            </w:pPr>
            <w:r w:rsidRPr="001C2D6B">
              <w:rPr>
                <w:sz w:val="18"/>
              </w:rPr>
              <w:t>(0.183)</w:t>
            </w:r>
          </w:p>
        </w:tc>
        <w:tc>
          <w:tcPr>
            <w:tcW w:w="1046" w:type="dxa"/>
            <w:tcBorders>
              <w:top w:val="nil"/>
              <w:left w:val="nil"/>
              <w:bottom w:val="nil"/>
              <w:right w:val="nil"/>
            </w:tcBorders>
          </w:tcPr>
          <w:p w14:paraId="6DBD0706" w14:textId="77777777" w:rsidR="00227620" w:rsidRPr="001C2D6B" w:rsidRDefault="00227620" w:rsidP="00F23761">
            <w:pPr>
              <w:widowControl w:val="0"/>
              <w:autoSpaceDE w:val="0"/>
              <w:autoSpaceDN w:val="0"/>
              <w:adjustRightInd w:val="0"/>
              <w:jc w:val="center"/>
              <w:rPr>
                <w:sz w:val="18"/>
              </w:rPr>
            </w:pPr>
            <w:r w:rsidRPr="001C2D6B">
              <w:rPr>
                <w:sz w:val="18"/>
              </w:rPr>
              <w:t>(0.102)</w:t>
            </w:r>
          </w:p>
        </w:tc>
        <w:tc>
          <w:tcPr>
            <w:tcW w:w="938" w:type="dxa"/>
            <w:tcBorders>
              <w:top w:val="nil"/>
              <w:left w:val="nil"/>
              <w:bottom w:val="nil"/>
              <w:right w:val="nil"/>
            </w:tcBorders>
          </w:tcPr>
          <w:p w14:paraId="07C36DF0"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11" w:type="dxa"/>
            <w:tcBorders>
              <w:top w:val="nil"/>
              <w:left w:val="nil"/>
              <w:bottom w:val="nil"/>
              <w:right w:val="nil"/>
            </w:tcBorders>
          </w:tcPr>
          <w:p w14:paraId="6F5D544B" w14:textId="77777777" w:rsidR="00227620" w:rsidRPr="001C2D6B" w:rsidRDefault="00227620" w:rsidP="00F23761">
            <w:pPr>
              <w:widowControl w:val="0"/>
              <w:autoSpaceDE w:val="0"/>
              <w:autoSpaceDN w:val="0"/>
              <w:adjustRightInd w:val="0"/>
              <w:jc w:val="center"/>
              <w:rPr>
                <w:sz w:val="18"/>
              </w:rPr>
            </w:pPr>
            <w:r w:rsidRPr="001C2D6B">
              <w:rPr>
                <w:sz w:val="18"/>
              </w:rPr>
              <w:t>(0.088)</w:t>
            </w:r>
          </w:p>
        </w:tc>
      </w:tr>
      <w:tr w:rsidR="00227620" w:rsidRPr="001C2D6B" w14:paraId="7B2D5D81" w14:textId="77777777" w:rsidTr="00F23761">
        <w:trPr>
          <w:jc w:val="center"/>
        </w:trPr>
        <w:tc>
          <w:tcPr>
            <w:tcW w:w="1866" w:type="dxa"/>
            <w:tcBorders>
              <w:top w:val="nil"/>
              <w:left w:val="nil"/>
              <w:bottom w:val="nil"/>
              <w:right w:val="nil"/>
            </w:tcBorders>
          </w:tcPr>
          <w:p w14:paraId="0FE90315"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Polity 2</w:t>
            </w:r>
          </w:p>
        </w:tc>
        <w:tc>
          <w:tcPr>
            <w:tcW w:w="995" w:type="dxa"/>
            <w:tcBorders>
              <w:top w:val="nil"/>
              <w:left w:val="nil"/>
              <w:bottom w:val="nil"/>
              <w:right w:val="nil"/>
            </w:tcBorders>
          </w:tcPr>
          <w:p w14:paraId="7927EAEE" w14:textId="77777777" w:rsidR="00227620" w:rsidRPr="001C2D6B" w:rsidRDefault="00227620" w:rsidP="00F23761">
            <w:pPr>
              <w:widowControl w:val="0"/>
              <w:autoSpaceDE w:val="0"/>
              <w:autoSpaceDN w:val="0"/>
              <w:adjustRightInd w:val="0"/>
              <w:jc w:val="center"/>
              <w:rPr>
                <w:sz w:val="18"/>
              </w:rPr>
            </w:pPr>
            <w:r w:rsidRPr="001C2D6B">
              <w:rPr>
                <w:sz w:val="18"/>
              </w:rPr>
              <w:t>-0.051*</w:t>
            </w:r>
          </w:p>
        </w:tc>
        <w:tc>
          <w:tcPr>
            <w:tcW w:w="1015" w:type="dxa"/>
            <w:tcBorders>
              <w:top w:val="nil"/>
              <w:left w:val="nil"/>
              <w:bottom w:val="nil"/>
              <w:right w:val="nil"/>
            </w:tcBorders>
          </w:tcPr>
          <w:p w14:paraId="0B6CB668" w14:textId="77777777" w:rsidR="00227620" w:rsidRPr="001C2D6B" w:rsidRDefault="00227620" w:rsidP="00F23761">
            <w:pPr>
              <w:widowControl w:val="0"/>
              <w:autoSpaceDE w:val="0"/>
              <w:autoSpaceDN w:val="0"/>
              <w:adjustRightInd w:val="0"/>
              <w:jc w:val="center"/>
              <w:rPr>
                <w:sz w:val="18"/>
              </w:rPr>
            </w:pPr>
            <w:r w:rsidRPr="001C2D6B">
              <w:rPr>
                <w:sz w:val="18"/>
              </w:rPr>
              <w:t>0.001</w:t>
            </w:r>
          </w:p>
        </w:tc>
        <w:tc>
          <w:tcPr>
            <w:tcW w:w="965" w:type="dxa"/>
            <w:tcBorders>
              <w:top w:val="nil"/>
              <w:left w:val="nil"/>
              <w:bottom w:val="nil"/>
              <w:right w:val="nil"/>
            </w:tcBorders>
          </w:tcPr>
          <w:p w14:paraId="649E76B1" w14:textId="77777777" w:rsidR="00227620" w:rsidRPr="001C2D6B" w:rsidRDefault="00227620" w:rsidP="00F23761">
            <w:pPr>
              <w:widowControl w:val="0"/>
              <w:autoSpaceDE w:val="0"/>
              <w:autoSpaceDN w:val="0"/>
              <w:adjustRightInd w:val="0"/>
              <w:jc w:val="center"/>
              <w:rPr>
                <w:sz w:val="18"/>
              </w:rPr>
            </w:pPr>
            <w:r w:rsidRPr="001C2D6B">
              <w:rPr>
                <w:sz w:val="18"/>
              </w:rPr>
              <w:t>-0.099***</w:t>
            </w:r>
          </w:p>
        </w:tc>
        <w:tc>
          <w:tcPr>
            <w:tcW w:w="909" w:type="dxa"/>
            <w:tcBorders>
              <w:top w:val="nil"/>
              <w:left w:val="nil"/>
              <w:bottom w:val="nil"/>
              <w:right w:val="nil"/>
            </w:tcBorders>
          </w:tcPr>
          <w:p w14:paraId="2E3C4602" w14:textId="77777777" w:rsidR="00227620" w:rsidRPr="001C2D6B" w:rsidRDefault="00227620" w:rsidP="00F23761">
            <w:pPr>
              <w:widowControl w:val="0"/>
              <w:autoSpaceDE w:val="0"/>
              <w:autoSpaceDN w:val="0"/>
              <w:adjustRightInd w:val="0"/>
              <w:jc w:val="center"/>
              <w:rPr>
                <w:sz w:val="18"/>
              </w:rPr>
            </w:pPr>
            <w:r w:rsidRPr="001C2D6B">
              <w:rPr>
                <w:sz w:val="18"/>
              </w:rPr>
              <w:t>0.018</w:t>
            </w:r>
          </w:p>
        </w:tc>
        <w:tc>
          <w:tcPr>
            <w:tcW w:w="1105" w:type="dxa"/>
            <w:tcBorders>
              <w:top w:val="nil"/>
              <w:left w:val="nil"/>
              <w:bottom w:val="nil"/>
              <w:right w:val="nil"/>
            </w:tcBorders>
          </w:tcPr>
          <w:p w14:paraId="59568F2B" w14:textId="77777777" w:rsidR="00227620" w:rsidRPr="001C2D6B" w:rsidRDefault="00227620" w:rsidP="00F23761">
            <w:pPr>
              <w:widowControl w:val="0"/>
              <w:autoSpaceDE w:val="0"/>
              <w:autoSpaceDN w:val="0"/>
              <w:adjustRightInd w:val="0"/>
              <w:jc w:val="center"/>
              <w:rPr>
                <w:sz w:val="18"/>
              </w:rPr>
            </w:pPr>
            <w:r w:rsidRPr="001C2D6B">
              <w:rPr>
                <w:sz w:val="18"/>
              </w:rPr>
              <w:t>0.040*</w:t>
            </w:r>
          </w:p>
        </w:tc>
        <w:tc>
          <w:tcPr>
            <w:tcW w:w="1046" w:type="dxa"/>
            <w:tcBorders>
              <w:top w:val="nil"/>
              <w:left w:val="nil"/>
              <w:bottom w:val="nil"/>
              <w:right w:val="nil"/>
            </w:tcBorders>
          </w:tcPr>
          <w:p w14:paraId="68BF59A8" w14:textId="77777777" w:rsidR="00227620" w:rsidRPr="001C2D6B" w:rsidRDefault="00227620" w:rsidP="00F23761">
            <w:pPr>
              <w:widowControl w:val="0"/>
              <w:autoSpaceDE w:val="0"/>
              <w:autoSpaceDN w:val="0"/>
              <w:adjustRightInd w:val="0"/>
              <w:jc w:val="center"/>
              <w:rPr>
                <w:sz w:val="18"/>
              </w:rPr>
            </w:pPr>
            <w:r w:rsidRPr="001C2D6B">
              <w:rPr>
                <w:sz w:val="18"/>
              </w:rPr>
              <w:t>0.009</w:t>
            </w:r>
          </w:p>
        </w:tc>
        <w:tc>
          <w:tcPr>
            <w:tcW w:w="938" w:type="dxa"/>
            <w:tcBorders>
              <w:top w:val="nil"/>
              <w:left w:val="nil"/>
              <w:bottom w:val="nil"/>
              <w:right w:val="nil"/>
            </w:tcBorders>
          </w:tcPr>
          <w:p w14:paraId="0FDF7799"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0AFBDBD6" w14:textId="77777777" w:rsidR="00227620" w:rsidRPr="001C2D6B" w:rsidRDefault="00227620" w:rsidP="00F23761">
            <w:pPr>
              <w:widowControl w:val="0"/>
              <w:autoSpaceDE w:val="0"/>
              <w:autoSpaceDN w:val="0"/>
              <w:adjustRightInd w:val="0"/>
              <w:jc w:val="center"/>
              <w:rPr>
                <w:sz w:val="18"/>
              </w:rPr>
            </w:pPr>
            <w:r w:rsidRPr="001C2D6B">
              <w:rPr>
                <w:sz w:val="18"/>
              </w:rPr>
              <w:t>0.036***</w:t>
            </w:r>
          </w:p>
        </w:tc>
      </w:tr>
      <w:tr w:rsidR="00227620" w:rsidRPr="001C2D6B" w14:paraId="2007C61C" w14:textId="77777777" w:rsidTr="00F23761">
        <w:trPr>
          <w:jc w:val="center"/>
        </w:trPr>
        <w:tc>
          <w:tcPr>
            <w:tcW w:w="1866" w:type="dxa"/>
            <w:tcBorders>
              <w:top w:val="nil"/>
              <w:left w:val="nil"/>
              <w:bottom w:val="nil"/>
              <w:right w:val="nil"/>
            </w:tcBorders>
          </w:tcPr>
          <w:p w14:paraId="166929FB"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5B7C4F6F" w14:textId="77777777" w:rsidR="00227620" w:rsidRPr="001C2D6B" w:rsidRDefault="00227620" w:rsidP="00F23761">
            <w:pPr>
              <w:widowControl w:val="0"/>
              <w:autoSpaceDE w:val="0"/>
              <w:autoSpaceDN w:val="0"/>
              <w:adjustRightInd w:val="0"/>
              <w:jc w:val="center"/>
              <w:rPr>
                <w:sz w:val="18"/>
              </w:rPr>
            </w:pPr>
            <w:r w:rsidRPr="001C2D6B">
              <w:rPr>
                <w:sz w:val="18"/>
              </w:rPr>
              <w:t>(0.028)</w:t>
            </w:r>
          </w:p>
        </w:tc>
        <w:tc>
          <w:tcPr>
            <w:tcW w:w="1015" w:type="dxa"/>
            <w:tcBorders>
              <w:top w:val="nil"/>
              <w:left w:val="nil"/>
              <w:bottom w:val="nil"/>
              <w:right w:val="nil"/>
            </w:tcBorders>
          </w:tcPr>
          <w:p w14:paraId="4B003994" w14:textId="77777777" w:rsidR="00227620" w:rsidRPr="001C2D6B" w:rsidRDefault="00227620" w:rsidP="00F23761">
            <w:pPr>
              <w:widowControl w:val="0"/>
              <w:autoSpaceDE w:val="0"/>
              <w:autoSpaceDN w:val="0"/>
              <w:adjustRightInd w:val="0"/>
              <w:jc w:val="center"/>
              <w:rPr>
                <w:sz w:val="18"/>
              </w:rPr>
            </w:pPr>
            <w:r w:rsidRPr="001C2D6B">
              <w:rPr>
                <w:sz w:val="18"/>
              </w:rPr>
              <w:t>(0.013)</w:t>
            </w:r>
          </w:p>
        </w:tc>
        <w:tc>
          <w:tcPr>
            <w:tcW w:w="965" w:type="dxa"/>
            <w:tcBorders>
              <w:top w:val="nil"/>
              <w:left w:val="nil"/>
              <w:bottom w:val="nil"/>
              <w:right w:val="nil"/>
            </w:tcBorders>
          </w:tcPr>
          <w:p w14:paraId="62ADBDF4" w14:textId="77777777" w:rsidR="00227620" w:rsidRPr="001C2D6B" w:rsidRDefault="00227620" w:rsidP="00F23761">
            <w:pPr>
              <w:widowControl w:val="0"/>
              <w:autoSpaceDE w:val="0"/>
              <w:autoSpaceDN w:val="0"/>
              <w:adjustRightInd w:val="0"/>
              <w:jc w:val="center"/>
              <w:rPr>
                <w:sz w:val="18"/>
              </w:rPr>
            </w:pPr>
            <w:r w:rsidRPr="001C2D6B">
              <w:rPr>
                <w:sz w:val="18"/>
              </w:rPr>
              <w:t>(0.035)</w:t>
            </w:r>
          </w:p>
        </w:tc>
        <w:tc>
          <w:tcPr>
            <w:tcW w:w="909" w:type="dxa"/>
            <w:tcBorders>
              <w:top w:val="nil"/>
              <w:left w:val="nil"/>
              <w:bottom w:val="nil"/>
              <w:right w:val="nil"/>
            </w:tcBorders>
          </w:tcPr>
          <w:p w14:paraId="3E5D15A7" w14:textId="77777777" w:rsidR="00227620" w:rsidRPr="001C2D6B" w:rsidRDefault="00227620" w:rsidP="00F23761">
            <w:pPr>
              <w:widowControl w:val="0"/>
              <w:autoSpaceDE w:val="0"/>
              <w:autoSpaceDN w:val="0"/>
              <w:adjustRightInd w:val="0"/>
              <w:jc w:val="center"/>
              <w:rPr>
                <w:sz w:val="18"/>
              </w:rPr>
            </w:pPr>
            <w:r w:rsidRPr="001C2D6B">
              <w:rPr>
                <w:sz w:val="18"/>
              </w:rPr>
              <w:t>(0.017)</w:t>
            </w:r>
          </w:p>
        </w:tc>
        <w:tc>
          <w:tcPr>
            <w:tcW w:w="1105" w:type="dxa"/>
            <w:tcBorders>
              <w:top w:val="nil"/>
              <w:left w:val="nil"/>
              <w:bottom w:val="nil"/>
              <w:right w:val="nil"/>
            </w:tcBorders>
          </w:tcPr>
          <w:p w14:paraId="1414839C" w14:textId="77777777" w:rsidR="00227620" w:rsidRPr="001C2D6B" w:rsidRDefault="00227620" w:rsidP="00F23761">
            <w:pPr>
              <w:widowControl w:val="0"/>
              <w:autoSpaceDE w:val="0"/>
              <w:autoSpaceDN w:val="0"/>
              <w:adjustRightInd w:val="0"/>
              <w:jc w:val="center"/>
              <w:rPr>
                <w:sz w:val="18"/>
              </w:rPr>
            </w:pPr>
            <w:r w:rsidRPr="001C2D6B">
              <w:rPr>
                <w:sz w:val="18"/>
              </w:rPr>
              <w:t>(0.021)</w:t>
            </w:r>
          </w:p>
        </w:tc>
        <w:tc>
          <w:tcPr>
            <w:tcW w:w="1046" w:type="dxa"/>
            <w:tcBorders>
              <w:top w:val="nil"/>
              <w:left w:val="nil"/>
              <w:bottom w:val="nil"/>
              <w:right w:val="nil"/>
            </w:tcBorders>
          </w:tcPr>
          <w:p w14:paraId="7209A646" w14:textId="77777777" w:rsidR="00227620" w:rsidRPr="001C2D6B" w:rsidRDefault="00227620" w:rsidP="00F23761">
            <w:pPr>
              <w:widowControl w:val="0"/>
              <w:autoSpaceDE w:val="0"/>
              <w:autoSpaceDN w:val="0"/>
              <w:adjustRightInd w:val="0"/>
              <w:jc w:val="center"/>
              <w:rPr>
                <w:sz w:val="18"/>
              </w:rPr>
            </w:pPr>
            <w:r w:rsidRPr="001C2D6B">
              <w:rPr>
                <w:sz w:val="18"/>
              </w:rPr>
              <w:t>(0.012)</w:t>
            </w:r>
          </w:p>
        </w:tc>
        <w:tc>
          <w:tcPr>
            <w:tcW w:w="938" w:type="dxa"/>
            <w:tcBorders>
              <w:top w:val="nil"/>
              <w:left w:val="nil"/>
              <w:bottom w:val="nil"/>
              <w:right w:val="nil"/>
            </w:tcBorders>
          </w:tcPr>
          <w:p w14:paraId="773CCAE1" w14:textId="77777777" w:rsidR="00227620" w:rsidRPr="001C2D6B" w:rsidRDefault="00227620" w:rsidP="00F23761">
            <w:pPr>
              <w:widowControl w:val="0"/>
              <w:autoSpaceDE w:val="0"/>
              <w:autoSpaceDN w:val="0"/>
              <w:adjustRightInd w:val="0"/>
              <w:jc w:val="center"/>
              <w:rPr>
                <w:sz w:val="18"/>
              </w:rPr>
            </w:pPr>
            <w:r w:rsidRPr="001C2D6B">
              <w:rPr>
                <w:sz w:val="18"/>
              </w:rPr>
              <w:t>(0.000)</w:t>
            </w:r>
          </w:p>
        </w:tc>
        <w:tc>
          <w:tcPr>
            <w:tcW w:w="911" w:type="dxa"/>
            <w:tcBorders>
              <w:top w:val="nil"/>
              <w:left w:val="nil"/>
              <w:bottom w:val="nil"/>
              <w:right w:val="nil"/>
            </w:tcBorders>
          </w:tcPr>
          <w:p w14:paraId="724018E4" w14:textId="77777777" w:rsidR="00227620" w:rsidRPr="001C2D6B" w:rsidRDefault="00227620" w:rsidP="00F23761">
            <w:pPr>
              <w:widowControl w:val="0"/>
              <w:autoSpaceDE w:val="0"/>
              <w:autoSpaceDN w:val="0"/>
              <w:adjustRightInd w:val="0"/>
              <w:jc w:val="center"/>
              <w:rPr>
                <w:sz w:val="18"/>
              </w:rPr>
            </w:pPr>
            <w:r w:rsidRPr="001C2D6B">
              <w:rPr>
                <w:sz w:val="18"/>
              </w:rPr>
              <w:t>(0.011)</w:t>
            </w:r>
          </w:p>
        </w:tc>
      </w:tr>
      <w:tr w:rsidR="00227620" w:rsidRPr="001C2D6B" w14:paraId="4800ACA9" w14:textId="77777777" w:rsidTr="00F23761">
        <w:trPr>
          <w:jc w:val="center"/>
        </w:trPr>
        <w:tc>
          <w:tcPr>
            <w:tcW w:w="1866" w:type="dxa"/>
            <w:tcBorders>
              <w:top w:val="nil"/>
              <w:left w:val="nil"/>
              <w:bottom w:val="nil"/>
              <w:right w:val="nil"/>
            </w:tcBorders>
          </w:tcPr>
          <w:p w14:paraId="6547ED92"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Regime Durability</w:t>
            </w:r>
          </w:p>
        </w:tc>
        <w:tc>
          <w:tcPr>
            <w:tcW w:w="995" w:type="dxa"/>
            <w:tcBorders>
              <w:top w:val="nil"/>
              <w:left w:val="nil"/>
              <w:bottom w:val="nil"/>
              <w:right w:val="nil"/>
            </w:tcBorders>
          </w:tcPr>
          <w:p w14:paraId="1371EC3C" w14:textId="77777777" w:rsidR="00227620" w:rsidRPr="001C2D6B" w:rsidRDefault="00227620" w:rsidP="00F23761">
            <w:pPr>
              <w:widowControl w:val="0"/>
              <w:autoSpaceDE w:val="0"/>
              <w:autoSpaceDN w:val="0"/>
              <w:adjustRightInd w:val="0"/>
              <w:jc w:val="center"/>
              <w:rPr>
                <w:sz w:val="18"/>
              </w:rPr>
            </w:pPr>
            <w:r w:rsidRPr="001C2D6B">
              <w:rPr>
                <w:sz w:val="18"/>
              </w:rPr>
              <w:t>2.605**</w:t>
            </w:r>
          </w:p>
        </w:tc>
        <w:tc>
          <w:tcPr>
            <w:tcW w:w="1015" w:type="dxa"/>
            <w:tcBorders>
              <w:top w:val="nil"/>
              <w:left w:val="nil"/>
              <w:bottom w:val="nil"/>
              <w:right w:val="nil"/>
            </w:tcBorders>
          </w:tcPr>
          <w:p w14:paraId="14806662" w14:textId="77777777" w:rsidR="00227620" w:rsidRPr="001C2D6B" w:rsidRDefault="00227620" w:rsidP="00F23761">
            <w:pPr>
              <w:widowControl w:val="0"/>
              <w:autoSpaceDE w:val="0"/>
              <w:autoSpaceDN w:val="0"/>
              <w:adjustRightInd w:val="0"/>
              <w:jc w:val="center"/>
              <w:rPr>
                <w:sz w:val="18"/>
              </w:rPr>
            </w:pPr>
            <w:r w:rsidRPr="001C2D6B">
              <w:rPr>
                <w:sz w:val="18"/>
              </w:rPr>
              <w:t>2.377***</w:t>
            </w:r>
          </w:p>
        </w:tc>
        <w:tc>
          <w:tcPr>
            <w:tcW w:w="965" w:type="dxa"/>
            <w:tcBorders>
              <w:top w:val="nil"/>
              <w:left w:val="nil"/>
              <w:bottom w:val="nil"/>
              <w:right w:val="nil"/>
            </w:tcBorders>
          </w:tcPr>
          <w:p w14:paraId="1CE47401" w14:textId="77777777" w:rsidR="00227620" w:rsidRPr="001C2D6B" w:rsidRDefault="00227620" w:rsidP="00F23761">
            <w:pPr>
              <w:widowControl w:val="0"/>
              <w:autoSpaceDE w:val="0"/>
              <w:autoSpaceDN w:val="0"/>
              <w:adjustRightInd w:val="0"/>
              <w:jc w:val="center"/>
              <w:rPr>
                <w:sz w:val="18"/>
              </w:rPr>
            </w:pPr>
            <w:r w:rsidRPr="001C2D6B">
              <w:rPr>
                <w:sz w:val="18"/>
              </w:rPr>
              <w:t>3.676**</w:t>
            </w:r>
          </w:p>
        </w:tc>
        <w:tc>
          <w:tcPr>
            <w:tcW w:w="909" w:type="dxa"/>
            <w:tcBorders>
              <w:top w:val="nil"/>
              <w:left w:val="nil"/>
              <w:bottom w:val="nil"/>
              <w:right w:val="nil"/>
            </w:tcBorders>
          </w:tcPr>
          <w:p w14:paraId="0342F8E6" w14:textId="77777777" w:rsidR="00227620" w:rsidRPr="001C2D6B" w:rsidRDefault="00227620" w:rsidP="00F23761">
            <w:pPr>
              <w:widowControl w:val="0"/>
              <w:autoSpaceDE w:val="0"/>
              <w:autoSpaceDN w:val="0"/>
              <w:adjustRightInd w:val="0"/>
              <w:jc w:val="center"/>
              <w:rPr>
                <w:sz w:val="18"/>
              </w:rPr>
            </w:pPr>
            <w:r w:rsidRPr="001C2D6B">
              <w:rPr>
                <w:sz w:val="18"/>
              </w:rPr>
              <w:t>0.310</w:t>
            </w:r>
          </w:p>
        </w:tc>
        <w:tc>
          <w:tcPr>
            <w:tcW w:w="1105" w:type="dxa"/>
            <w:tcBorders>
              <w:top w:val="nil"/>
              <w:left w:val="nil"/>
              <w:bottom w:val="nil"/>
              <w:right w:val="nil"/>
            </w:tcBorders>
          </w:tcPr>
          <w:p w14:paraId="3B533B50" w14:textId="77777777" w:rsidR="00227620" w:rsidRPr="001C2D6B" w:rsidRDefault="00227620" w:rsidP="00F23761">
            <w:pPr>
              <w:widowControl w:val="0"/>
              <w:autoSpaceDE w:val="0"/>
              <w:autoSpaceDN w:val="0"/>
              <w:adjustRightInd w:val="0"/>
              <w:jc w:val="center"/>
              <w:rPr>
                <w:sz w:val="18"/>
              </w:rPr>
            </w:pPr>
            <w:r w:rsidRPr="001C2D6B">
              <w:rPr>
                <w:sz w:val="18"/>
              </w:rPr>
              <w:t>4.914***</w:t>
            </w:r>
          </w:p>
        </w:tc>
        <w:tc>
          <w:tcPr>
            <w:tcW w:w="1046" w:type="dxa"/>
            <w:tcBorders>
              <w:top w:val="nil"/>
              <w:left w:val="nil"/>
              <w:bottom w:val="nil"/>
              <w:right w:val="nil"/>
            </w:tcBorders>
          </w:tcPr>
          <w:p w14:paraId="031748E8" w14:textId="77777777" w:rsidR="00227620" w:rsidRPr="001C2D6B" w:rsidRDefault="00227620" w:rsidP="00F23761">
            <w:pPr>
              <w:widowControl w:val="0"/>
              <w:autoSpaceDE w:val="0"/>
              <w:autoSpaceDN w:val="0"/>
              <w:adjustRightInd w:val="0"/>
              <w:jc w:val="center"/>
              <w:rPr>
                <w:sz w:val="18"/>
              </w:rPr>
            </w:pPr>
            <w:r w:rsidRPr="001C2D6B">
              <w:rPr>
                <w:sz w:val="18"/>
              </w:rPr>
              <w:t>-0.631</w:t>
            </w:r>
          </w:p>
        </w:tc>
        <w:tc>
          <w:tcPr>
            <w:tcW w:w="938" w:type="dxa"/>
            <w:tcBorders>
              <w:top w:val="nil"/>
              <w:left w:val="nil"/>
              <w:bottom w:val="nil"/>
              <w:right w:val="nil"/>
            </w:tcBorders>
          </w:tcPr>
          <w:p w14:paraId="2F54926C" w14:textId="77777777" w:rsidR="00227620" w:rsidRPr="001C2D6B" w:rsidRDefault="00227620" w:rsidP="00F23761">
            <w:pPr>
              <w:widowControl w:val="0"/>
              <w:autoSpaceDE w:val="0"/>
              <w:autoSpaceDN w:val="0"/>
              <w:adjustRightInd w:val="0"/>
              <w:jc w:val="center"/>
              <w:rPr>
                <w:sz w:val="18"/>
              </w:rPr>
            </w:pPr>
            <w:r w:rsidRPr="001C2D6B">
              <w:rPr>
                <w:sz w:val="18"/>
              </w:rPr>
              <w:t>-0.008*</w:t>
            </w:r>
          </w:p>
        </w:tc>
        <w:tc>
          <w:tcPr>
            <w:tcW w:w="911" w:type="dxa"/>
            <w:tcBorders>
              <w:top w:val="nil"/>
              <w:left w:val="nil"/>
              <w:bottom w:val="nil"/>
              <w:right w:val="nil"/>
            </w:tcBorders>
          </w:tcPr>
          <w:p w14:paraId="5A81FE2B" w14:textId="77777777" w:rsidR="00227620" w:rsidRPr="001C2D6B" w:rsidRDefault="00227620" w:rsidP="00F23761">
            <w:pPr>
              <w:widowControl w:val="0"/>
              <w:autoSpaceDE w:val="0"/>
              <w:autoSpaceDN w:val="0"/>
              <w:adjustRightInd w:val="0"/>
              <w:jc w:val="center"/>
              <w:rPr>
                <w:sz w:val="18"/>
              </w:rPr>
            </w:pPr>
            <w:r w:rsidRPr="001C2D6B">
              <w:rPr>
                <w:sz w:val="18"/>
              </w:rPr>
              <w:t>-1.876***</w:t>
            </w:r>
          </w:p>
        </w:tc>
      </w:tr>
      <w:tr w:rsidR="00227620" w:rsidRPr="001C2D6B" w14:paraId="2C6A30DF" w14:textId="77777777" w:rsidTr="00F23761">
        <w:trPr>
          <w:jc w:val="center"/>
        </w:trPr>
        <w:tc>
          <w:tcPr>
            <w:tcW w:w="1866" w:type="dxa"/>
            <w:tcBorders>
              <w:top w:val="nil"/>
              <w:left w:val="nil"/>
              <w:bottom w:val="nil"/>
              <w:right w:val="nil"/>
            </w:tcBorders>
          </w:tcPr>
          <w:p w14:paraId="5CEC9E98"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7C8D06D4" w14:textId="77777777" w:rsidR="00227620" w:rsidRPr="001C2D6B" w:rsidRDefault="00227620" w:rsidP="00F23761">
            <w:pPr>
              <w:widowControl w:val="0"/>
              <w:autoSpaceDE w:val="0"/>
              <w:autoSpaceDN w:val="0"/>
              <w:adjustRightInd w:val="0"/>
              <w:jc w:val="center"/>
              <w:rPr>
                <w:sz w:val="18"/>
              </w:rPr>
            </w:pPr>
            <w:r w:rsidRPr="001C2D6B">
              <w:rPr>
                <w:sz w:val="18"/>
              </w:rPr>
              <w:t>(1.245)</w:t>
            </w:r>
          </w:p>
        </w:tc>
        <w:tc>
          <w:tcPr>
            <w:tcW w:w="1015" w:type="dxa"/>
            <w:tcBorders>
              <w:top w:val="nil"/>
              <w:left w:val="nil"/>
              <w:bottom w:val="nil"/>
              <w:right w:val="nil"/>
            </w:tcBorders>
          </w:tcPr>
          <w:p w14:paraId="494BFC82" w14:textId="77777777" w:rsidR="00227620" w:rsidRPr="001C2D6B" w:rsidRDefault="00227620" w:rsidP="00F23761">
            <w:pPr>
              <w:widowControl w:val="0"/>
              <w:autoSpaceDE w:val="0"/>
              <w:autoSpaceDN w:val="0"/>
              <w:adjustRightInd w:val="0"/>
              <w:jc w:val="center"/>
              <w:rPr>
                <w:sz w:val="18"/>
              </w:rPr>
            </w:pPr>
            <w:r w:rsidRPr="001C2D6B">
              <w:rPr>
                <w:sz w:val="18"/>
              </w:rPr>
              <w:t>(0.581)</w:t>
            </w:r>
          </w:p>
        </w:tc>
        <w:tc>
          <w:tcPr>
            <w:tcW w:w="965" w:type="dxa"/>
            <w:tcBorders>
              <w:top w:val="nil"/>
              <w:left w:val="nil"/>
              <w:bottom w:val="nil"/>
              <w:right w:val="nil"/>
            </w:tcBorders>
          </w:tcPr>
          <w:p w14:paraId="0322ED0F" w14:textId="77777777" w:rsidR="00227620" w:rsidRPr="001C2D6B" w:rsidRDefault="00227620" w:rsidP="00F23761">
            <w:pPr>
              <w:widowControl w:val="0"/>
              <w:autoSpaceDE w:val="0"/>
              <w:autoSpaceDN w:val="0"/>
              <w:adjustRightInd w:val="0"/>
              <w:jc w:val="center"/>
              <w:rPr>
                <w:sz w:val="18"/>
              </w:rPr>
            </w:pPr>
            <w:r w:rsidRPr="001C2D6B">
              <w:rPr>
                <w:sz w:val="18"/>
              </w:rPr>
              <w:t>(1.616)</w:t>
            </w:r>
          </w:p>
        </w:tc>
        <w:tc>
          <w:tcPr>
            <w:tcW w:w="909" w:type="dxa"/>
            <w:tcBorders>
              <w:top w:val="nil"/>
              <w:left w:val="nil"/>
              <w:bottom w:val="nil"/>
              <w:right w:val="nil"/>
            </w:tcBorders>
          </w:tcPr>
          <w:p w14:paraId="6DED0627" w14:textId="77777777" w:rsidR="00227620" w:rsidRPr="001C2D6B" w:rsidRDefault="00227620" w:rsidP="00F23761">
            <w:pPr>
              <w:widowControl w:val="0"/>
              <w:autoSpaceDE w:val="0"/>
              <w:autoSpaceDN w:val="0"/>
              <w:adjustRightInd w:val="0"/>
              <w:jc w:val="center"/>
              <w:rPr>
                <w:sz w:val="18"/>
              </w:rPr>
            </w:pPr>
            <w:r w:rsidRPr="001C2D6B">
              <w:rPr>
                <w:sz w:val="18"/>
              </w:rPr>
              <w:t>(0.784)</w:t>
            </w:r>
          </w:p>
        </w:tc>
        <w:tc>
          <w:tcPr>
            <w:tcW w:w="1105" w:type="dxa"/>
            <w:tcBorders>
              <w:top w:val="nil"/>
              <w:left w:val="nil"/>
              <w:bottom w:val="nil"/>
              <w:right w:val="nil"/>
            </w:tcBorders>
          </w:tcPr>
          <w:p w14:paraId="3911FEBB" w14:textId="77777777" w:rsidR="00227620" w:rsidRPr="001C2D6B" w:rsidRDefault="00227620" w:rsidP="00F23761">
            <w:pPr>
              <w:widowControl w:val="0"/>
              <w:autoSpaceDE w:val="0"/>
              <w:autoSpaceDN w:val="0"/>
              <w:adjustRightInd w:val="0"/>
              <w:jc w:val="center"/>
              <w:rPr>
                <w:sz w:val="18"/>
              </w:rPr>
            </w:pPr>
            <w:r w:rsidRPr="001C2D6B">
              <w:rPr>
                <w:sz w:val="18"/>
              </w:rPr>
              <w:t>(0.773)</w:t>
            </w:r>
          </w:p>
        </w:tc>
        <w:tc>
          <w:tcPr>
            <w:tcW w:w="1046" w:type="dxa"/>
            <w:tcBorders>
              <w:top w:val="nil"/>
              <w:left w:val="nil"/>
              <w:bottom w:val="nil"/>
              <w:right w:val="nil"/>
            </w:tcBorders>
          </w:tcPr>
          <w:p w14:paraId="02662062" w14:textId="77777777" w:rsidR="00227620" w:rsidRPr="001C2D6B" w:rsidRDefault="00227620" w:rsidP="00F23761">
            <w:pPr>
              <w:widowControl w:val="0"/>
              <w:autoSpaceDE w:val="0"/>
              <w:autoSpaceDN w:val="0"/>
              <w:adjustRightInd w:val="0"/>
              <w:jc w:val="center"/>
              <w:rPr>
                <w:sz w:val="18"/>
              </w:rPr>
            </w:pPr>
            <w:r w:rsidRPr="001C2D6B">
              <w:rPr>
                <w:sz w:val="18"/>
              </w:rPr>
              <w:t>(0.444)</w:t>
            </w:r>
          </w:p>
        </w:tc>
        <w:tc>
          <w:tcPr>
            <w:tcW w:w="938" w:type="dxa"/>
            <w:tcBorders>
              <w:top w:val="nil"/>
              <w:left w:val="nil"/>
              <w:bottom w:val="nil"/>
              <w:right w:val="nil"/>
            </w:tcBorders>
          </w:tcPr>
          <w:p w14:paraId="22F4F7EA" w14:textId="77777777" w:rsidR="00227620" w:rsidRPr="001C2D6B" w:rsidRDefault="00227620" w:rsidP="00F23761">
            <w:pPr>
              <w:widowControl w:val="0"/>
              <w:autoSpaceDE w:val="0"/>
              <w:autoSpaceDN w:val="0"/>
              <w:adjustRightInd w:val="0"/>
              <w:jc w:val="center"/>
              <w:rPr>
                <w:sz w:val="18"/>
              </w:rPr>
            </w:pPr>
            <w:r w:rsidRPr="001C2D6B">
              <w:rPr>
                <w:sz w:val="18"/>
              </w:rPr>
              <w:t>(0.004)</w:t>
            </w:r>
          </w:p>
        </w:tc>
        <w:tc>
          <w:tcPr>
            <w:tcW w:w="911" w:type="dxa"/>
            <w:tcBorders>
              <w:top w:val="nil"/>
              <w:left w:val="nil"/>
              <w:bottom w:val="nil"/>
              <w:right w:val="nil"/>
            </w:tcBorders>
          </w:tcPr>
          <w:p w14:paraId="2AD79B36" w14:textId="77777777" w:rsidR="00227620" w:rsidRPr="001C2D6B" w:rsidRDefault="00227620" w:rsidP="00F23761">
            <w:pPr>
              <w:widowControl w:val="0"/>
              <w:autoSpaceDE w:val="0"/>
              <w:autoSpaceDN w:val="0"/>
              <w:adjustRightInd w:val="0"/>
              <w:jc w:val="center"/>
              <w:rPr>
                <w:sz w:val="18"/>
              </w:rPr>
            </w:pPr>
            <w:r w:rsidRPr="001C2D6B">
              <w:rPr>
                <w:sz w:val="18"/>
              </w:rPr>
              <w:t>(0.431)</w:t>
            </w:r>
          </w:p>
        </w:tc>
      </w:tr>
      <w:tr w:rsidR="00227620" w:rsidRPr="001C2D6B" w14:paraId="013DFF5C" w14:textId="77777777" w:rsidTr="00F23761">
        <w:trPr>
          <w:jc w:val="center"/>
        </w:trPr>
        <w:tc>
          <w:tcPr>
            <w:tcW w:w="1866" w:type="dxa"/>
            <w:tcBorders>
              <w:top w:val="nil"/>
              <w:left w:val="nil"/>
              <w:bottom w:val="nil"/>
              <w:right w:val="nil"/>
            </w:tcBorders>
          </w:tcPr>
          <w:p w14:paraId="00E1B514"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Left Executive</w:t>
            </w:r>
          </w:p>
        </w:tc>
        <w:tc>
          <w:tcPr>
            <w:tcW w:w="995" w:type="dxa"/>
            <w:tcBorders>
              <w:top w:val="nil"/>
              <w:left w:val="nil"/>
              <w:bottom w:val="nil"/>
              <w:right w:val="nil"/>
            </w:tcBorders>
          </w:tcPr>
          <w:p w14:paraId="6DEC807A" w14:textId="77777777" w:rsidR="00227620" w:rsidRPr="001C2D6B" w:rsidRDefault="00227620" w:rsidP="00F23761">
            <w:pPr>
              <w:widowControl w:val="0"/>
              <w:autoSpaceDE w:val="0"/>
              <w:autoSpaceDN w:val="0"/>
              <w:adjustRightInd w:val="0"/>
              <w:jc w:val="center"/>
              <w:rPr>
                <w:sz w:val="18"/>
              </w:rPr>
            </w:pPr>
            <w:r w:rsidRPr="001C2D6B">
              <w:rPr>
                <w:sz w:val="18"/>
              </w:rPr>
              <w:t>1.564</w:t>
            </w:r>
          </w:p>
        </w:tc>
        <w:tc>
          <w:tcPr>
            <w:tcW w:w="1015" w:type="dxa"/>
            <w:tcBorders>
              <w:top w:val="nil"/>
              <w:left w:val="nil"/>
              <w:bottom w:val="nil"/>
              <w:right w:val="nil"/>
            </w:tcBorders>
          </w:tcPr>
          <w:p w14:paraId="2509BBB7" w14:textId="77777777" w:rsidR="00227620" w:rsidRPr="001C2D6B" w:rsidRDefault="00227620" w:rsidP="00F23761">
            <w:pPr>
              <w:widowControl w:val="0"/>
              <w:autoSpaceDE w:val="0"/>
              <w:autoSpaceDN w:val="0"/>
              <w:adjustRightInd w:val="0"/>
              <w:jc w:val="center"/>
              <w:rPr>
                <w:sz w:val="18"/>
              </w:rPr>
            </w:pPr>
            <w:r w:rsidRPr="001C2D6B">
              <w:rPr>
                <w:sz w:val="18"/>
              </w:rPr>
              <w:t>0.439</w:t>
            </w:r>
          </w:p>
        </w:tc>
        <w:tc>
          <w:tcPr>
            <w:tcW w:w="965" w:type="dxa"/>
            <w:tcBorders>
              <w:top w:val="nil"/>
              <w:left w:val="nil"/>
              <w:bottom w:val="nil"/>
              <w:right w:val="nil"/>
            </w:tcBorders>
          </w:tcPr>
          <w:p w14:paraId="01731002" w14:textId="77777777" w:rsidR="00227620" w:rsidRPr="001C2D6B" w:rsidRDefault="00227620" w:rsidP="00F23761">
            <w:pPr>
              <w:widowControl w:val="0"/>
              <w:autoSpaceDE w:val="0"/>
              <w:autoSpaceDN w:val="0"/>
              <w:adjustRightInd w:val="0"/>
              <w:jc w:val="center"/>
              <w:rPr>
                <w:sz w:val="18"/>
              </w:rPr>
            </w:pPr>
            <w:r w:rsidRPr="001C2D6B">
              <w:rPr>
                <w:sz w:val="18"/>
              </w:rPr>
              <w:t>-0.049</w:t>
            </w:r>
          </w:p>
        </w:tc>
        <w:tc>
          <w:tcPr>
            <w:tcW w:w="909" w:type="dxa"/>
            <w:tcBorders>
              <w:top w:val="nil"/>
              <w:left w:val="nil"/>
              <w:bottom w:val="nil"/>
              <w:right w:val="nil"/>
            </w:tcBorders>
          </w:tcPr>
          <w:p w14:paraId="3639DCDE" w14:textId="77777777" w:rsidR="00227620" w:rsidRPr="001C2D6B" w:rsidRDefault="00227620" w:rsidP="00F23761">
            <w:pPr>
              <w:widowControl w:val="0"/>
              <w:autoSpaceDE w:val="0"/>
              <w:autoSpaceDN w:val="0"/>
              <w:adjustRightInd w:val="0"/>
              <w:jc w:val="center"/>
              <w:rPr>
                <w:sz w:val="18"/>
              </w:rPr>
            </w:pPr>
            <w:r w:rsidRPr="001C2D6B">
              <w:rPr>
                <w:sz w:val="18"/>
              </w:rPr>
              <w:t>-0.504</w:t>
            </w:r>
          </w:p>
        </w:tc>
        <w:tc>
          <w:tcPr>
            <w:tcW w:w="1105" w:type="dxa"/>
            <w:tcBorders>
              <w:top w:val="nil"/>
              <w:left w:val="nil"/>
              <w:bottom w:val="nil"/>
              <w:right w:val="nil"/>
            </w:tcBorders>
          </w:tcPr>
          <w:p w14:paraId="64DAF6B5" w14:textId="77777777" w:rsidR="00227620" w:rsidRPr="001C2D6B" w:rsidRDefault="00227620" w:rsidP="00F23761">
            <w:pPr>
              <w:widowControl w:val="0"/>
              <w:autoSpaceDE w:val="0"/>
              <w:autoSpaceDN w:val="0"/>
              <w:adjustRightInd w:val="0"/>
              <w:jc w:val="center"/>
              <w:rPr>
                <w:sz w:val="18"/>
              </w:rPr>
            </w:pPr>
            <w:r w:rsidRPr="001C2D6B">
              <w:rPr>
                <w:sz w:val="18"/>
              </w:rPr>
              <w:t>0.686</w:t>
            </w:r>
          </w:p>
        </w:tc>
        <w:tc>
          <w:tcPr>
            <w:tcW w:w="1046" w:type="dxa"/>
            <w:tcBorders>
              <w:top w:val="nil"/>
              <w:left w:val="nil"/>
              <w:bottom w:val="nil"/>
              <w:right w:val="nil"/>
            </w:tcBorders>
          </w:tcPr>
          <w:p w14:paraId="3F375CB0" w14:textId="77777777" w:rsidR="00227620" w:rsidRPr="001C2D6B" w:rsidRDefault="00227620" w:rsidP="00F23761">
            <w:pPr>
              <w:widowControl w:val="0"/>
              <w:autoSpaceDE w:val="0"/>
              <w:autoSpaceDN w:val="0"/>
              <w:adjustRightInd w:val="0"/>
              <w:jc w:val="center"/>
              <w:rPr>
                <w:sz w:val="18"/>
              </w:rPr>
            </w:pPr>
            <w:r w:rsidRPr="001C2D6B">
              <w:rPr>
                <w:sz w:val="18"/>
              </w:rPr>
              <w:t>-0.352</w:t>
            </w:r>
          </w:p>
        </w:tc>
        <w:tc>
          <w:tcPr>
            <w:tcW w:w="938" w:type="dxa"/>
            <w:tcBorders>
              <w:top w:val="nil"/>
              <w:left w:val="nil"/>
              <w:bottom w:val="nil"/>
              <w:right w:val="nil"/>
            </w:tcBorders>
          </w:tcPr>
          <w:p w14:paraId="49EBAB19" w14:textId="77777777" w:rsidR="00227620" w:rsidRPr="001C2D6B" w:rsidRDefault="00227620" w:rsidP="00F23761">
            <w:pPr>
              <w:widowControl w:val="0"/>
              <w:autoSpaceDE w:val="0"/>
              <w:autoSpaceDN w:val="0"/>
              <w:adjustRightInd w:val="0"/>
              <w:jc w:val="center"/>
              <w:rPr>
                <w:sz w:val="18"/>
              </w:rPr>
            </w:pPr>
            <w:r w:rsidRPr="001C2D6B">
              <w:rPr>
                <w:sz w:val="18"/>
              </w:rPr>
              <w:t>-0.002</w:t>
            </w:r>
          </w:p>
        </w:tc>
        <w:tc>
          <w:tcPr>
            <w:tcW w:w="911" w:type="dxa"/>
            <w:tcBorders>
              <w:top w:val="nil"/>
              <w:left w:val="nil"/>
              <w:bottom w:val="nil"/>
              <w:right w:val="nil"/>
            </w:tcBorders>
          </w:tcPr>
          <w:p w14:paraId="710FABC8" w14:textId="77777777" w:rsidR="00227620" w:rsidRPr="001C2D6B" w:rsidRDefault="00227620" w:rsidP="00F23761">
            <w:pPr>
              <w:widowControl w:val="0"/>
              <w:autoSpaceDE w:val="0"/>
              <w:autoSpaceDN w:val="0"/>
              <w:adjustRightInd w:val="0"/>
              <w:jc w:val="center"/>
              <w:rPr>
                <w:sz w:val="18"/>
              </w:rPr>
            </w:pPr>
            <w:r w:rsidRPr="001C2D6B">
              <w:rPr>
                <w:sz w:val="18"/>
              </w:rPr>
              <w:t>0.082</w:t>
            </w:r>
          </w:p>
        </w:tc>
      </w:tr>
      <w:tr w:rsidR="00227620" w:rsidRPr="001C2D6B" w14:paraId="0828904D" w14:textId="77777777" w:rsidTr="00F23761">
        <w:trPr>
          <w:jc w:val="center"/>
        </w:trPr>
        <w:tc>
          <w:tcPr>
            <w:tcW w:w="1866" w:type="dxa"/>
            <w:tcBorders>
              <w:top w:val="nil"/>
              <w:left w:val="nil"/>
              <w:bottom w:val="nil"/>
              <w:right w:val="nil"/>
            </w:tcBorders>
          </w:tcPr>
          <w:p w14:paraId="427A2EE2" w14:textId="77777777" w:rsidR="00227620" w:rsidRPr="001C2D6B" w:rsidRDefault="00227620" w:rsidP="00F23761">
            <w:pPr>
              <w:pStyle w:val="NoSpacing"/>
              <w:rPr>
                <w:rFonts w:ascii="Times New Roman" w:hAnsi="Times New Roman" w:cs="Times New Roman"/>
                <w:sz w:val="18"/>
              </w:rPr>
            </w:pPr>
          </w:p>
        </w:tc>
        <w:tc>
          <w:tcPr>
            <w:tcW w:w="995" w:type="dxa"/>
            <w:tcBorders>
              <w:top w:val="nil"/>
              <w:left w:val="nil"/>
              <w:bottom w:val="nil"/>
              <w:right w:val="nil"/>
            </w:tcBorders>
          </w:tcPr>
          <w:p w14:paraId="6465725C" w14:textId="77777777" w:rsidR="00227620" w:rsidRPr="001C2D6B" w:rsidRDefault="00227620" w:rsidP="00F23761">
            <w:pPr>
              <w:widowControl w:val="0"/>
              <w:autoSpaceDE w:val="0"/>
              <w:autoSpaceDN w:val="0"/>
              <w:adjustRightInd w:val="0"/>
              <w:jc w:val="center"/>
              <w:rPr>
                <w:sz w:val="18"/>
              </w:rPr>
            </w:pPr>
            <w:r w:rsidRPr="001C2D6B">
              <w:rPr>
                <w:sz w:val="18"/>
              </w:rPr>
              <w:t>(1.699)</w:t>
            </w:r>
          </w:p>
        </w:tc>
        <w:tc>
          <w:tcPr>
            <w:tcW w:w="1015" w:type="dxa"/>
            <w:tcBorders>
              <w:top w:val="nil"/>
              <w:left w:val="nil"/>
              <w:bottom w:val="nil"/>
              <w:right w:val="nil"/>
            </w:tcBorders>
          </w:tcPr>
          <w:p w14:paraId="22E12C0F" w14:textId="77777777" w:rsidR="00227620" w:rsidRPr="001C2D6B" w:rsidRDefault="00227620" w:rsidP="00F23761">
            <w:pPr>
              <w:widowControl w:val="0"/>
              <w:autoSpaceDE w:val="0"/>
              <w:autoSpaceDN w:val="0"/>
              <w:adjustRightInd w:val="0"/>
              <w:jc w:val="center"/>
              <w:rPr>
                <w:sz w:val="18"/>
              </w:rPr>
            </w:pPr>
            <w:r w:rsidRPr="001C2D6B">
              <w:rPr>
                <w:sz w:val="18"/>
              </w:rPr>
              <w:t>(0.789)</w:t>
            </w:r>
          </w:p>
        </w:tc>
        <w:tc>
          <w:tcPr>
            <w:tcW w:w="965" w:type="dxa"/>
            <w:tcBorders>
              <w:top w:val="nil"/>
              <w:left w:val="nil"/>
              <w:bottom w:val="nil"/>
              <w:right w:val="nil"/>
            </w:tcBorders>
          </w:tcPr>
          <w:p w14:paraId="3363FFDC" w14:textId="77777777" w:rsidR="00227620" w:rsidRPr="001C2D6B" w:rsidRDefault="00227620" w:rsidP="00F23761">
            <w:pPr>
              <w:widowControl w:val="0"/>
              <w:autoSpaceDE w:val="0"/>
              <w:autoSpaceDN w:val="0"/>
              <w:adjustRightInd w:val="0"/>
              <w:jc w:val="center"/>
              <w:rPr>
                <w:sz w:val="18"/>
              </w:rPr>
            </w:pPr>
            <w:r w:rsidRPr="001C2D6B">
              <w:rPr>
                <w:sz w:val="18"/>
              </w:rPr>
              <w:t>(2.036)</w:t>
            </w:r>
          </w:p>
        </w:tc>
        <w:tc>
          <w:tcPr>
            <w:tcW w:w="909" w:type="dxa"/>
            <w:tcBorders>
              <w:top w:val="nil"/>
              <w:left w:val="nil"/>
              <w:bottom w:val="nil"/>
              <w:right w:val="nil"/>
            </w:tcBorders>
          </w:tcPr>
          <w:p w14:paraId="1E5B6E8B" w14:textId="77777777" w:rsidR="00227620" w:rsidRPr="001C2D6B" w:rsidRDefault="00227620" w:rsidP="00F23761">
            <w:pPr>
              <w:widowControl w:val="0"/>
              <w:autoSpaceDE w:val="0"/>
              <w:autoSpaceDN w:val="0"/>
              <w:adjustRightInd w:val="0"/>
              <w:jc w:val="center"/>
              <w:rPr>
                <w:sz w:val="18"/>
              </w:rPr>
            </w:pPr>
            <w:r w:rsidRPr="001C2D6B">
              <w:rPr>
                <w:sz w:val="18"/>
              </w:rPr>
              <w:t>(0.977)</w:t>
            </w:r>
          </w:p>
        </w:tc>
        <w:tc>
          <w:tcPr>
            <w:tcW w:w="1105" w:type="dxa"/>
            <w:tcBorders>
              <w:top w:val="nil"/>
              <w:left w:val="nil"/>
              <w:bottom w:val="nil"/>
              <w:right w:val="nil"/>
            </w:tcBorders>
          </w:tcPr>
          <w:p w14:paraId="34AC993F" w14:textId="77777777" w:rsidR="00227620" w:rsidRPr="001C2D6B" w:rsidRDefault="00227620" w:rsidP="00F23761">
            <w:pPr>
              <w:widowControl w:val="0"/>
              <w:autoSpaceDE w:val="0"/>
              <w:autoSpaceDN w:val="0"/>
              <w:adjustRightInd w:val="0"/>
              <w:jc w:val="center"/>
              <w:rPr>
                <w:sz w:val="18"/>
              </w:rPr>
            </w:pPr>
            <w:r w:rsidRPr="001C2D6B">
              <w:rPr>
                <w:sz w:val="18"/>
              </w:rPr>
              <w:t>(1.080)</w:t>
            </w:r>
          </w:p>
        </w:tc>
        <w:tc>
          <w:tcPr>
            <w:tcW w:w="1046" w:type="dxa"/>
            <w:tcBorders>
              <w:top w:val="nil"/>
              <w:left w:val="nil"/>
              <w:bottom w:val="nil"/>
              <w:right w:val="nil"/>
            </w:tcBorders>
          </w:tcPr>
          <w:p w14:paraId="5C7FDC0E" w14:textId="77777777" w:rsidR="00227620" w:rsidRPr="001C2D6B" w:rsidRDefault="00227620" w:rsidP="00F23761">
            <w:pPr>
              <w:widowControl w:val="0"/>
              <w:autoSpaceDE w:val="0"/>
              <w:autoSpaceDN w:val="0"/>
              <w:adjustRightInd w:val="0"/>
              <w:jc w:val="center"/>
              <w:rPr>
                <w:sz w:val="18"/>
              </w:rPr>
            </w:pPr>
            <w:r w:rsidRPr="001C2D6B">
              <w:rPr>
                <w:sz w:val="18"/>
              </w:rPr>
              <w:t>(0.605)</w:t>
            </w:r>
          </w:p>
        </w:tc>
        <w:tc>
          <w:tcPr>
            <w:tcW w:w="938" w:type="dxa"/>
            <w:tcBorders>
              <w:top w:val="nil"/>
              <w:left w:val="nil"/>
              <w:bottom w:val="nil"/>
              <w:right w:val="nil"/>
            </w:tcBorders>
          </w:tcPr>
          <w:p w14:paraId="3029DA95" w14:textId="77777777" w:rsidR="00227620" w:rsidRPr="001C2D6B" w:rsidRDefault="00227620" w:rsidP="00F23761">
            <w:pPr>
              <w:widowControl w:val="0"/>
              <w:autoSpaceDE w:val="0"/>
              <w:autoSpaceDN w:val="0"/>
              <w:adjustRightInd w:val="0"/>
              <w:jc w:val="center"/>
              <w:rPr>
                <w:sz w:val="18"/>
              </w:rPr>
            </w:pPr>
            <w:r w:rsidRPr="001C2D6B">
              <w:rPr>
                <w:sz w:val="18"/>
              </w:rPr>
              <w:t>(0.006)</w:t>
            </w:r>
          </w:p>
        </w:tc>
        <w:tc>
          <w:tcPr>
            <w:tcW w:w="911" w:type="dxa"/>
            <w:tcBorders>
              <w:top w:val="nil"/>
              <w:left w:val="nil"/>
              <w:bottom w:val="nil"/>
              <w:right w:val="nil"/>
            </w:tcBorders>
          </w:tcPr>
          <w:p w14:paraId="50B34345" w14:textId="77777777" w:rsidR="00227620" w:rsidRPr="001C2D6B" w:rsidRDefault="00227620" w:rsidP="00F23761">
            <w:pPr>
              <w:widowControl w:val="0"/>
              <w:autoSpaceDE w:val="0"/>
              <w:autoSpaceDN w:val="0"/>
              <w:adjustRightInd w:val="0"/>
              <w:jc w:val="center"/>
              <w:rPr>
                <w:sz w:val="18"/>
              </w:rPr>
            </w:pPr>
            <w:r w:rsidRPr="001C2D6B">
              <w:rPr>
                <w:sz w:val="18"/>
              </w:rPr>
              <w:t>(0.602)</w:t>
            </w:r>
          </w:p>
        </w:tc>
      </w:tr>
      <w:tr w:rsidR="00227620" w:rsidRPr="001C2D6B" w14:paraId="26E17497" w14:textId="77777777" w:rsidTr="00F23761">
        <w:trPr>
          <w:jc w:val="center"/>
        </w:trPr>
        <w:tc>
          <w:tcPr>
            <w:tcW w:w="1866" w:type="dxa"/>
            <w:tcBorders>
              <w:top w:val="nil"/>
              <w:left w:val="nil"/>
              <w:bottom w:val="nil"/>
              <w:right w:val="nil"/>
            </w:tcBorders>
          </w:tcPr>
          <w:p w14:paraId="17349279" w14:textId="77777777" w:rsidR="00227620" w:rsidRPr="001C2D6B" w:rsidRDefault="00227620" w:rsidP="00F23761">
            <w:pPr>
              <w:pStyle w:val="NoSpacing"/>
              <w:rPr>
                <w:rFonts w:ascii="Times New Roman" w:hAnsi="Times New Roman" w:cs="Times New Roman"/>
                <w:sz w:val="18"/>
              </w:rPr>
            </w:pPr>
            <w:r w:rsidRPr="001C2D6B">
              <w:rPr>
                <w:rFonts w:ascii="Times New Roman" w:hAnsi="Times New Roman" w:cs="Times New Roman"/>
                <w:sz w:val="18"/>
              </w:rPr>
              <w:t>Election</w:t>
            </w:r>
          </w:p>
        </w:tc>
        <w:tc>
          <w:tcPr>
            <w:tcW w:w="995" w:type="dxa"/>
            <w:tcBorders>
              <w:top w:val="nil"/>
              <w:left w:val="nil"/>
              <w:bottom w:val="nil"/>
              <w:right w:val="nil"/>
            </w:tcBorders>
          </w:tcPr>
          <w:p w14:paraId="56E3DDC9" w14:textId="77777777" w:rsidR="00227620" w:rsidRPr="001C2D6B" w:rsidRDefault="00227620" w:rsidP="00F23761">
            <w:pPr>
              <w:widowControl w:val="0"/>
              <w:autoSpaceDE w:val="0"/>
              <w:autoSpaceDN w:val="0"/>
              <w:adjustRightInd w:val="0"/>
              <w:jc w:val="center"/>
              <w:rPr>
                <w:sz w:val="18"/>
              </w:rPr>
            </w:pPr>
            <w:r w:rsidRPr="001C2D6B">
              <w:rPr>
                <w:sz w:val="18"/>
              </w:rPr>
              <w:t>-1.499</w:t>
            </w:r>
          </w:p>
        </w:tc>
        <w:tc>
          <w:tcPr>
            <w:tcW w:w="1015" w:type="dxa"/>
            <w:tcBorders>
              <w:top w:val="nil"/>
              <w:left w:val="nil"/>
              <w:bottom w:val="nil"/>
              <w:right w:val="nil"/>
            </w:tcBorders>
          </w:tcPr>
          <w:p w14:paraId="7EC039D6" w14:textId="77777777" w:rsidR="00227620" w:rsidRPr="001C2D6B" w:rsidRDefault="00227620" w:rsidP="00F23761">
            <w:pPr>
              <w:widowControl w:val="0"/>
              <w:autoSpaceDE w:val="0"/>
              <w:autoSpaceDN w:val="0"/>
              <w:adjustRightInd w:val="0"/>
              <w:jc w:val="center"/>
              <w:rPr>
                <w:sz w:val="18"/>
              </w:rPr>
            </w:pPr>
            <w:r w:rsidRPr="001C2D6B">
              <w:rPr>
                <w:sz w:val="18"/>
              </w:rPr>
              <w:t>-0.962</w:t>
            </w:r>
          </w:p>
        </w:tc>
        <w:tc>
          <w:tcPr>
            <w:tcW w:w="965" w:type="dxa"/>
            <w:tcBorders>
              <w:top w:val="nil"/>
              <w:left w:val="nil"/>
              <w:bottom w:val="nil"/>
              <w:right w:val="nil"/>
            </w:tcBorders>
          </w:tcPr>
          <w:p w14:paraId="2F77D46F" w14:textId="77777777" w:rsidR="00227620" w:rsidRPr="001C2D6B" w:rsidRDefault="00227620" w:rsidP="00F23761">
            <w:pPr>
              <w:widowControl w:val="0"/>
              <w:autoSpaceDE w:val="0"/>
              <w:autoSpaceDN w:val="0"/>
              <w:adjustRightInd w:val="0"/>
              <w:jc w:val="center"/>
              <w:rPr>
                <w:sz w:val="18"/>
              </w:rPr>
            </w:pPr>
            <w:r w:rsidRPr="001C2D6B">
              <w:rPr>
                <w:sz w:val="18"/>
              </w:rPr>
              <w:t>0.402</w:t>
            </w:r>
          </w:p>
        </w:tc>
        <w:tc>
          <w:tcPr>
            <w:tcW w:w="909" w:type="dxa"/>
            <w:tcBorders>
              <w:top w:val="nil"/>
              <w:left w:val="nil"/>
              <w:bottom w:val="nil"/>
              <w:right w:val="nil"/>
            </w:tcBorders>
          </w:tcPr>
          <w:p w14:paraId="231D6C62" w14:textId="77777777" w:rsidR="00227620" w:rsidRPr="001C2D6B" w:rsidRDefault="00227620" w:rsidP="00F23761">
            <w:pPr>
              <w:widowControl w:val="0"/>
              <w:autoSpaceDE w:val="0"/>
              <w:autoSpaceDN w:val="0"/>
              <w:adjustRightInd w:val="0"/>
              <w:jc w:val="center"/>
              <w:rPr>
                <w:sz w:val="18"/>
              </w:rPr>
            </w:pPr>
            <w:r w:rsidRPr="001C2D6B">
              <w:rPr>
                <w:sz w:val="18"/>
              </w:rPr>
              <w:t>0.860</w:t>
            </w:r>
          </w:p>
        </w:tc>
        <w:tc>
          <w:tcPr>
            <w:tcW w:w="1105" w:type="dxa"/>
            <w:tcBorders>
              <w:top w:val="nil"/>
              <w:left w:val="nil"/>
              <w:bottom w:val="nil"/>
              <w:right w:val="nil"/>
            </w:tcBorders>
          </w:tcPr>
          <w:p w14:paraId="3AD3BF13" w14:textId="77777777" w:rsidR="00227620" w:rsidRPr="001C2D6B" w:rsidRDefault="00227620" w:rsidP="00F23761">
            <w:pPr>
              <w:widowControl w:val="0"/>
              <w:autoSpaceDE w:val="0"/>
              <w:autoSpaceDN w:val="0"/>
              <w:adjustRightInd w:val="0"/>
              <w:jc w:val="center"/>
              <w:rPr>
                <w:sz w:val="18"/>
              </w:rPr>
            </w:pPr>
            <w:r w:rsidRPr="001C2D6B">
              <w:rPr>
                <w:sz w:val="18"/>
              </w:rPr>
              <w:t>-0.865</w:t>
            </w:r>
          </w:p>
        </w:tc>
        <w:tc>
          <w:tcPr>
            <w:tcW w:w="1046" w:type="dxa"/>
            <w:tcBorders>
              <w:top w:val="nil"/>
              <w:left w:val="nil"/>
              <w:bottom w:val="nil"/>
              <w:right w:val="nil"/>
            </w:tcBorders>
          </w:tcPr>
          <w:p w14:paraId="6855FCB7" w14:textId="77777777" w:rsidR="00227620" w:rsidRPr="001C2D6B" w:rsidRDefault="00227620" w:rsidP="00F23761">
            <w:pPr>
              <w:widowControl w:val="0"/>
              <w:autoSpaceDE w:val="0"/>
              <w:autoSpaceDN w:val="0"/>
              <w:adjustRightInd w:val="0"/>
              <w:jc w:val="center"/>
              <w:rPr>
                <w:sz w:val="18"/>
              </w:rPr>
            </w:pPr>
            <w:r w:rsidRPr="001C2D6B">
              <w:rPr>
                <w:sz w:val="18"/>
              </w:rPr>
              <w:t>1.851*</w:t>
            </w:r>
          </w:p>
        </w:tc>
        <w:tc>
          <w:tcPr>
            <w:tcW w:w="938" w:type="dxa"/>
            <w:tcBorders>
              <w:top w:val="nil"/>
              <w:left w:val="nil"/>
              <w:bottom w:val="nil"/>
              <w:right w:val="nil"/>
            </w:tcBorders>
          </w:tcPr>
          <w:p w14:paraId="45CCD6E4" w14:textId="77777777" w:rsidR="00227620" w:rsidRPr="001C2D6B" w:rsidRDefault="00227620" w:rsidP="00F23761">
            <w:pPr>
              <w:widowControl w:val="0"/>
              <w:autoSpaceDE w:val="0"/>
              <w:autoSpaceDN w:val="0"/>
              <w:adjustRightInd w:val="0"/>
              <w:jc w:val="center"/>
              <w:rPr>
                <w:sz w:val="18"/>
              </w:rPr>
            </w:pPr>
            <w:r w:rsidRPr="001C2D6B">
              <w:rPr>
                <w:sz w:val="18"/>
              </w:rPr>
              <w:t>0.010</w:t>
            </w:r>
          </w:p>
        </w:tc>
        <w:tc>
          <w:tcPr>
            <w:tcW w:w="911" w:type="dxa"/>
            <w:tcBorders>
              <w:top w:val="nil"/>
              <w:left w:val="nil"/>
              <w:bottom w:val="nil"/>
              <w:right w:val="nil"/>
            </w:tcBorders>
          </w:tcPr>
          <w:p w14:paraId="5E5CBD92" w14:textId="77777777" w:rsidR="00227620" w:rsidRPr="001C2D6B" w:rsidRDefault="00227620" w:rsidP="00F23761">
            <w:pPr>
              <w:widowControl w:val="0"/>
              <w:autoSpaceDE w:val="0"/>
              <w:autoSpaceDN w:val="0"/>
              <w:adjustRightInd w:val="0"/>
              <w:jc w:val="center"/>
              <w:rPr>
                <w:sz w:val="18"/>
              </w:rPr>
            </w:pPr>
            <w:r w:rsidRPr="001C2D6B">
              <w:rPr>
                <w:sz w:val="18"/>
              </w:rPr>
              <w:t>1.473</w:t>
            </w:r>
          </w:p>
        </w:tc>
      </w:tr>
      <w:tr w:rsidR="00227620" w:rsidRPr="001C2D6B" w14:paraId="10E1ED9B" w14:textId="77777777" w:rsidTr="00F23761">
        <w:trPr>
          <w:jc w:val="center"/>
        </w:trPr>
        <w:tc>
          <w:tcPr>
            <w:tcW w:w="1866" w:type="dxa"/>
            <w:tcBorders>
              <w:top w:val="nil"/>
              <w:left w:val="nil"/>
              <w:bottom w:val="nil"/>
              <w:right w:val="nil"/>
            </w:tcBorders>
          </w:tcPr>
          <w:p w14:paraId="32428392" w14:textId="77777777" w:rsidR="00227620" w:rsidRPr="001C2D6B" w:rsidRDefault="00227620" w:rsidP="00F23761">
            <w:pPr>
              <w:rPr>
                <w:sz w:val="18"/>
              </w:rPr>
            </w:pPr>
          </w:p>
        </w:tc>
        <w:tc>
          <w:tcPr>
            <w:tcW w:w="995" w:type="dxa"/>
            <w:tcBorders>
              <w:top w:val="nil"/>
              <w:left w:val="nil"/>
              <w:bottom w:val="nil"/>
              <w:right w:val="nil"/>
            </w:tcBorders>
          </w:tcPr>
          <w:p w14:paraId="3CBE5327" w14:textId="77777777" w:rsidR="00227620" w:rsidRPr="001C2D6B" w:rsidRDefault="00227620" w:rsidP="00F23761">
            <w:pPr>
              <w:widowControl w:val="0"/>
              <w:autoSpaceDE w:val="0"/>
              <w:autoSpaceDN w:val="0"/>
              <w:adjustRightInd w:val="0"/>
              <w:jc w:val="center"/>
              <w:rPr>
                <w:sz w:val="18"/>
              </w:rPr>
            </w:pPr>
            <w:r w:rsidRPr="001C2D6B">
              <w:rPr>
                <w:sz w:val="18"/>
              </w:rPr>
              <w:t>(2.646)</w:t>
            </w:r>
          </w:p>
        </w:tc>
        <w:tc>
          <w:tcPr>
            <w:tcW w:w="1015" w:type="dxa"/>
            <w:tcBorders>
              <w:top w:val="nil"/>
              <w:left w:val="nil"/>
              <w:bottom w:val="nil"/>
              <w:right w:val="nil"/>
            </w:tcBorders>
          </w:tcPr>
          <w:p w14:paraId="6C88D436" w14:textId="77777777" w:rsidR="00227620" w:rsidRPr="001C2D6B" w:rsidRDefault="00227620" w:rsidP="00F23761">
            <w:pPr>
              <w:widowControl w:val="0"/>
              <w:autoSpaceDE w:val="0"/>
              <w:autoSpaceDN w:val="0"/>
              <w:adjustRightInd w:val="0"/>
              <w:jc w:val="center"/>
              <w:rPr>
                <w:sz w:val="18"/>
              </w:rPr>
            </w:pPr>
            <w:r w:rsidRPr="001C2D6B">
              <w:rPr>
                <w:sz w:val="18"/>
              </w:rPr>
              <w:t>(1.228)</w:t>
            </w:r>
          </w:p>
        </w:tc>
        <w:tc>
          <w:tcPr>
            <w:tcW w:w="965" w:type="dxa"/>
            <w:tcBorders>
              <w:top w:val="nil"/>
              <w:left w:val="nil"/>
              <w:bottom w:val="nil"/>
              <w:right w:val="nil"/>
            </w:tcBorders>
          </w:tcPr>
          <w:p w14:paraId="5841FBAD" w14:textId="77777777" w:rsidR="00227620" w:rsidRPr="001C2D6B" w:rsidRDefault="00227620" w:rsidP="00F23761">
            <w:pPr>
              <w:widowControl w:val="0"/>
              <w:autoSpaceDE w:val="0"/>
              <w:autoSpaceDN w:val="0"/>
              <w:adjustRightInd w:val="0"/>
              <w:jc w:val="center"/>
              <w:rPr>
                <w:sz w:val="18"/>
              </w:rPr>
            </w:pPr>
            <w:r w:rsidRPr="001C2D6B">
              <w:rPr>
                <w:sz w:val="18"/>
              </w:rPr>
              <w:t>(3.263)</w:t>
            </w:r>
          </w:p>
        </w:tc>
        <w:tc>
          <w:tcPr>
            <w:tcW w:w="909" w:type="dxa"/>
            <w:tcBorders>
              <w:top w:val="nil"/>
              <w:left w:val="nil"/>
              <w:bottom w:val="nil"/>
              <w:right w:val="nil"/>
            </w:tcBorders>
          </w:tcPr>
          <w:p w14:paraId="7660F097" w14:textId="77777777" w:rsidR="00227620" w:rsidRPr="001C2D6B" w:rsidRDefault="00227620" w:rsidP="00F23761">
            <w:pPr>
              <w:widowControl w:val="0"/>
              <w:autoSpaceDE w:val="0"/>
              <w:autoSpaceDN w:val="0"/>
              <w:adjustRightInd w:val="0"/>
              <w:jc w:val="center"/>
              <w:rPr>
                <w:sz w:val="18"/>
              </w:rPr>
            </w:pPr>
            <w:r w:rsidRPr="001C2D6B">
              <w:rPr>
                <w:sz w:val="18"/>
              </w:rPr>
              <w:t>(1.565)</w:t>
            </w:r>
          </w:p>
        </w:tc>
        <w:tc>
          <w:tcPr>
            <w:tcW w:w="1105" w:type="dxa"/>
            <w:tcBorders>
              <w:top w:val="nil"/>
              <w:left w:val="nil"/>
              <w:bottom w:val="nil"/>
              <w:right w:val="nil"/>
            </w:tcBorders>
          </w:tcPr>
          <w:p w14:paraId="7FFABB66" w14:textId="77777777" w:rsidR="00227620" w:rsidRPr="001C2D6B" w:rsidRDefault="00227620" w:rsidP="00F23761">
            <w:pPr>
              <w:widowControl w:val="0"/>
              <w:autoSpaceDE w:val="0"/>
              <w:autoSpaceDN w:val="0"/>
              <w:adjustRightInd w:val="0"/>
              <w:jc w:val="center"/>
              <w:rPr>
                <w:sz w:val="18"/>
              </w:rPr>
            </w:pPr>
            <w:r w:rsidRPr="001C2D6B">
              <w:rPr>
                <w:sz w:val="18"/>
              </w:rPr>
              <w:t>(1.923)</w:t>
            </w:r>
          </w:p>
        </w:tc>
        <w:tc>
          <w:tcPr>
            <w:tcW w:w="1046" w:type="dxa"/>
            <w:tcBorders>
              <w:top w:val="nil"/>
              <w:left w:val="nil"/>
              <w:bottom w:val="nil"/>
              <w:right w:val="nil"/>
            </w:tcBorders>
          </w:tcPr>
          <w:p w14:paraId="50F443A5" w14:textId="77777777" w:rsidR="00227620" w:rsidRPr="001C2D6B" w:rsidRDefault="00227620" w:rsidP="00F23761">
            <w:pPr>
              <w:widowControl w:val="0"/>
              <w:autoSpaceDE w:val="0"/>
              <w:autoSpaceDN w:val="0"/>
              <w:adjustRightInd w:val="0"/>
              <w:jc w:val="center"/>
              <w:rPr>
                <w:sz w:val="18"/>
              </w:rPr>
            </w:pPr>
            <w:r w:rsidRPr="001C2D6B">
              <w:rPr>
                <w:sz w:val="18"/>
              </w:rPr>
              <w:t>(1.077)</w:t>
            </w:r>
          </w:p>
        </w:tc>
        <w:tc>
          <w:tcPr>
            <w:tcW w:w="938" w:type="dxa"/>
            <w:tcBorders>
              <w:top w:val="nil"/>
              <w:left w:val="nil"/>
              <w:bottom w:val="nil"/>
              <w:right w:val="nil"/>
            </w:tcBorders>
          </w:tcPr>
          <w:p w14:paraId="45D3FA11" w14:textId="77777777" w:rsidR="00227620" w:rsidRPr="001C2D6B" w:rsidRDefault="00227620" w:rsidP="00F23761">
            <w:pPr>
              <w:widowControl w:val="0"/>
              <w:autoSpaceDE w:val="0"/>
              <w:autoSpaceDN w:val="0"/>
              <w:adjustRightInd w:val="0"/>
              <w:jc w:val="center"/>
              <w:rPr>
                <w:sz w:val="18"/>
              </w:rPr>
            </w:pPr>
            <w:r w:rsidRPr="001C2D6B">
              <w:rPr>
                <w:sz w:val="18"/>
              </w:rPr>
              <w:t>(0.011)</w:t>
            </w:r>
          </w:p>
        </w:tc>
        <w:tc>
          <w:tcPr>
            <w:tcW w:w="911" w:type="dxa"/>
            <w:tcBorders>
              <w:top w:val="nil"/>
              <w:left w:val="nil"/>
              <w:bottom w:val="nil"/>
              <w:right w:val="nil"/>
            </w:tcBorders>
          </w:tcPr>
          <w:p w14:paraId="702D31F1" w14:textId="77777777" w:rsidR="00227620" w:rsidRPr="001C2D6B" w:rsidRDefault="00227620" w:rsidP="00F23761">
            <w:pPr>
              <w:widowControl w:val="0"/>
              <w:autoSpaceDE w:val="0"/>
              <w:autoSpaceDN w:val="0"/>
              <w:adjustRightInd w:val="0"/>
              <w:jc w:val="center"/>
              <w:rPr>
                <w:sz w:val="18"/>
              </w:rPr>
            </w:pPr>
            <w:r w:rsidRPr="001C2D6B">
              <w:rPr>
                <w:sz w:val="18"/>
              </w:rPr>
              <w:t>(1.079)</w:t>
            </w:r>
          </w:p>
        </w:tc>
      </w:tr>
      <w:tr w:rsidR="00227620" w:rsidRPr="001C2D6B" w14:paraId="0A34C9B6" w14:textId="77777777" w:rsidTr="00F23761">
        <w:trPr>
          <w:jc w:val="center"/>
        </w:trPr>
        <w:tc>
          <w:tcPr>
            <w:tcW w:w="1866" w:type="dxa"/>
            <w:tcBorders>
              <w:top w:val="nil"/>
              <w:left w:val="nil"/>
              <w:right w:val="nil"/>
            </w:tcBorders>
          </w:tcPr>
          <w:p w14:paraId="4664FAF2" w14:textId="77777777" w:rsidR="00227620" w:rsidRPr="001C2D6B" w:rsidRDefault="00227620" w:rsidP="00F23761">
            <w:pPr>
              <w:widowControl w:val="0"/>
              <w:autoSpaceDE w:val="0"/>
              <w:autoSpaceDN w:val="0"/>
              <w:adjustRightInd w:val="0"/>
              <w:rPr>
                <w:sz w:val="18"/>
              </w:rPr>
            </w:pPr>
            <w:r w:rsidRPr="001C2D6B">
              <w:rPr>
                <w:sz w:val="18"/>
              </w:rPr>
              <w:t>Constant</w:t>
            </w:r>
          </w:p>
        </w:tc>
        <w:tc>
          <w:tcPr>
            <w:tcW w:w="995" w:type="dxa"/>
            <w:tcBorders>
              <w:top w:val="nil"/>
              <w:left w:val="nil"/>
              <w:right w:val="nil"/>
            </w:tcBorders>
          </w:tcPr>
          <w:p w14:paraId="2AFBF320" w14:textId="77777777" w:rsidR="00227620" w:rsidRPr="001C2D6B" w:rsidRDefault="00227620" w:rsidP="00F23761">
            <w:pPr>
              <w:widowControl w:val="0"/>
              <w:autoSpaceDE w:val="0"/>
              <w:autoSpaceDN w:val="0"/>
              <w:adjustRightInd w:val="0"/>
              <w:jc w:val="center"/>
              <w:rPr>
                <w:sz w:val="18"/>
              </w:rPr>
            </w:pPr>
            <w:r w:rsidRPr="001C2D6B">
              <w:rPr>
                <w:sz w:val="18"/>
              </w:rPr>
              <w:t>-5.756</w:t>
            </w:r>
          </w:p>
        </w:tc>
        <w:tc>
          <w:tcPr>
            <w:tcW w:w="1015" w:type="dxa"/>
            <w:tcBorders>
              <w:top w:val="nil"/>
              <w:left w:val="nil"/>
              <w:right w:val="nil"/>
            </w:tcBorders>
          </w:tcPr>
          <w:p w14:paraId="1EAAEAF8" w14:textId="77777777" w:rsidR="00227620" w:rsidRPr="001C2D6B" w:rsidRDefault="00227620" w:rsidP="00F23761">
            <w:pPr>
              <w:widowControl w:val="0"/>
              <w:autoSpaceDE w:val="0"/>
              <w:autoSpaceDN w:val="0"/>
              <w:adjustRightInd w:val="0"/>
              <w:jc w:val="center"/>
              <w:rPr>
                <w:sz w:val="18"/>
              </w:rPr>
            </w:pPr>
            <w:r w:rsidRPr="001C2D6B">
              <w:rPr>
                <w:sz w:val="18"/>
              </w:rPr>
              <w:t>35.415***</w:t>
            </w:r>
          </w:p>
        </w:tc>
        <w:tc>
          <w:tcPr>
            <w:tcW w:w="965" w:type="dxa"/>
            <w:tcBorders>
              <w:top w:val="nil"/>
              <w:left w:val="nil"/>
              <w:right w:val="nil"/>
            </w:tcBorders>
          </w:tcPr>
          <w:p w14:paraId="1E04E57E" w14:textId="77777777" w:rsidR="00227620" w:rsidRPr="001C2D6B" w:rsidRDefault="00227620" w:rsidP="00F23761">
            <w:pPr>
              <w:widowControl w:val="0"/>
              <w:autoSpaceDE w:val="0"/>
              <w:autoSpaceDN w:val="0"/>
              <w:adjustRightInd w:val="0"/>
              <w:jc w:val="center"/>
              <w:rPr>
                <w:sz w:val="18"/>
              </w:rPr>
            </w:pPr>
            <w:r w:rsidRPr="001C2D6B">
              <w:rPr>
                <w:sz w:val="18"/>
              </w:rPr>
              <w:t>-4.216</w:t>
            </w:r>
          </w:p>
        </w:tc>
        <w:tc>
          <w:tcPr>
            <w:tcW w:w="909" w:type="dxa"/>
            <w:tcBorders>
              <w:top w:val="nil"/>
              <w:left w:val="nil"/>
              <w:right w:val="nil"/>
            </w:tcBorders>
          </w:tcPr>
          <w:p w14:paraId="3CE4CB7F" w14:textId="77777777" w:rsidR="00227620" w:rsidRPr="001C2D6B" w:rsidRDefault="00227620" w:rsidP="00F23761">
            <w:pPr>
              <w:widowControl w:val="0"/>
              <w:autoSpaceDE w:val="0"/>
              <w:autoSpaceDN w:val="0"/>
              <w:adjustRightInd w:val="0"/>
              <w:jc w:val="center"/>
              <w:rPr>
                <w:sz w:val="18"/>
              </w:rPr>
            </w:pPr>
            <w:r w:rsidRPr="001C2D6B">
              <w:rPr>
                <w:sz w:val="18"/>
              </w:rPr>
              <w:t>32.301</w:t>
            </w:r>
            <w:r w:rsidRPr="001C2D6B">
              <w:rPr>
                <w:sz w:val="16"/>
              </w:rPr>
              <w:t>***</w:t>
            </w:r>
          </w:p>
        </w:tc>
        <w:tc>
          <w:tcPr>
            <w:tcW w:w="1105" w:type="dxa"/>
            <w:tcBorders>
              <w:top w:val="nil"/>
              <w:left w:val="nil"/>
              <w:right w:val="nil"/>
            </w:tcBorders>
          </w:tcPr>
          <w:p w14:paraId="305F8DDF" w14:textId="77777777" w:rsidR="00227620" w:rsidRPr="001C2D6B" w:rsidRDefault="00227620" w:rsidP="00F23761">
            <w:pPr>
              <w:widowControl w:val="0"/>
              <w:autoSpaceDE w:val="0"/>
              <w:autoSpaceDN w:val="0"/>
              <w:adjustRightInd w:val="0"/>
              <w:jc w:val="center"/>
              <w:rPr>
                <w:sz w:val="18"/>
              </w:rPr>
            </w:pPr>
            <w:r w:rsidRPr="001C2D6B">
              <w:rPr>
                <w:sz w:val="18"/>
              </w:rPr>
              <w:t>-27.215***</w:t>
            </w:r>
          </w:p>
        </w:tc>
        <w:tc>
          <w:tcPr>
            <w:tcW w:w="1046" w:type="dxa"/>
            <w:tcBorders>
              <w:top w:val="nil"/>
              <w:left w:val="nil"/>
              <w:right w:val="nil"/>
            </w:tcBorders>
          </w:tcPr>
          <w:p w14:paraId="5CD26978" w14:textId="77777777" w:rsidR="00227620" w:rsidRPr="001C2D6B" w:rsidRDefault="00227620" w:rsidP="00F23761">
            <w:pPr>
              <w:widowControl w:val="0"/>
              <w:autoSpaceDE w:val="0"/>
              <w:autoSpaceDN w:val="0"/>
              <w:adjustRightInd w:val="0"/>
              <w:jc w:val="center"/>
              <w:rPr>
                <w:sz w:val="18"/>
              </w:rPr>
            </w:pPr>
            <w:r w:rsidRPr="001C2D6B">
              <w:rPr>
                <w:sz w:val="18"/>
              </w:rPr>
              <w:t>38.232***</w:t>
            </w:r>
          </w:p>
        </w:tc>
        <w:tc>
          <w:tcPr>
            <w:tcW w:w="938" w:type="dxa"/>
            <w:tcBorders>
              <w:top w:val="nil"/>
              <w:left w:val="nil"/>
              <w:right w:val="nil"/>
            </w:tcBorders>
          </w:tcPr>
          <w:p w14:paraId="0F25090C" w14:textId="77777777" w:rsidR="00227620" w:rsidRPr="001C2D6B" w:rsidRDefault="00227620" w:rsidP="00F23761">
            <w:pPr>
              <w:widowControl w:val="0"/>
              <w:autoSpaceDE w:val="0"/>
              <w:autoSpaceDN w:val="0"/>
              <w:adjustRightInd w:val="0"/>
              <w:jc w:val="center"/>
              <w:rPr>
                <w:sz w:val="18"/>
              </w:rPr>
            </w:pPr>
            <w:r w:rsidRPr="001C2D6B">
              <w:rPr>
                <w:sz w:val="18"/>
              </w:rPr>
              <w:t>1.372***</w:t>
            </w:r>
          </w:p>
        </w:tc>
        <w:tc>
          <w:tcPr>
            <w:tcW w:w="911" w:type="dxa"/>
            <w:tcBorders>
              <w:top w:val="nil"/>
              <w:left w:val="nil"/>
              <w:right w:val="nil"/>
            </w:tcBorders>
          </w:tcPr>
          <w:p w14:paraId="1AD8CCC8" w14:textId="77777777" w:rsidR="00227620" w:rsidRPr="001C2D6B" w:rsidRDefault="00227620" w:rsidP="00F23761">
            <w:pPr>
              <w:widowControl w:val="0"/>
              <w:autoSpaceDE w:val="0"/>
              <w:autoSpaceDN w:val="0"/>
              <w:adjustRightInd w:val="0"/>
              <w:jc w:val="center"/>
              <w:rPr>
                <w:sz w:val="18"/>
              </w:rPr>
            </w:pPr>
            <w:r w:rsidRPr="001C2D6B">
              <w:rPr>
                <w:sz w:val="18"/>
              </w:rPr>
              <w:t>34.974</w:t>
            </w:r>
            <w:r w:rsidRPr="001C2D6B">
              <w:rPr>
                <w:sz w:val="16"/>
              </w:rPr>
              <w:t>***</w:t>
            </w:r>
          </w:p>
        </w:tc>
      </w:tr>
      <w:tr w:rsidR="00227620" w:rsidRPr="001C2D6B" w14:paraId="742C2228" w14:textId="77777777" w:rsidTr="00F23761">
        <w:trPr>
          <w:jc w:val="center"/>
        </w:trPr>
        <w:tc>
          <w:tcPr>
            <w:tcW w:w="1866" w:type="dxa"/>
            <w:tcBorders>
              <w:top w:val="nil"/>
              <w:left w:val="nil"/>
              <w:bottom w:val="single" w:sz="4" w:space="0" w:color="auto"/>
              <w:right w:val="nil"/>
            </w:tcBorders>
          </w:tcPr>
          <w:p w14:paraId="262AEF4F"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single" w:sz="4" w:space="0" w:color="auto"/>
              <w:right w:val="nil"/>
            </w:tcBorders>
          </w:tcPr>
          <w:p w14:paraId="582B7946" w14:textId="77777777" w:rsidR="00227620" w:rsidRPr="001C2D6B" w:rsidRDefault="00227620" w:rsidP="00F23761">
            <w:pPr>
              <w:widowControl w:val="0"/>
              <w:autoSpaceDE w:val="0"/>
              <w:autoSpaceDN w:val="0"/>
              <w:adjustRightInd w:val="0"/>
              <w:jc w:val="center"/>
              <w:rPr>
                <w:sz w:val="18"/>
              </w:rPr>
            </w:pPr>
            <w:r w:rsidRPr="001C2D6B">
              <w:rPr>
                <w:sz w:val="18"/>
              </w:rPr>
              <w:t>(13.396)</w:t>
            </w:r>
          </w:p>
        </w:tc>
        <w:tc>
          <w:tcPr>
            <w:tcW w:w="1015" w:type="dxa"/>
            <w:tcBorders>
              <w:top w:val="nil"/>
              <w:left w:val="nil"/>
              <w:bottom w:val="single" w:sz="4" w:space="0" w:color="auto"/>
              <w:right w:val="nil"/>
            </w:tcBorders>
          </w:tcPr>
          <w:p w14:paraId="16D84886" w14:textId="77777777" w:rsidR="00227620" w:rsidRPr="001C2D6B" w:rsidRDefault="00227620" w:rsidP="00F23761">
            <w:pPr>
              <w:widowControl w:val="0"/>
              <w:autoSpaceDE w:val="0"/>
              <w:autoSpaceDN w:val="0"/>
              <w:adjustRightInd w:val="0"/>
              <w:jc w:val="center"/>
              <w:rPr>
                <w:sz w:val="18"/>
              </w:rPr>
            </w:pPr>
            <w:r w:rsidRPr="001C2D6B">
              <w:rPr>
                <w:sz w:val="18"/>
              </w:rPr>
              <w:t>(6.218)</w:t>
            </w:r>
          </w:p>
        </w:tc>
        <w:tc>
          <w:tcPr>
            <w:tcW w:w="965" w:type="dxa"/>
            <w:tcBorders>
              <w:top w:val="nil"/>
              <w:left w:val="nil"/>
              <w:bottom w:val="single" w:sz="4" w:space="0" w:color="auto"/>
              <w:right w:val="nil"/>
            </w:tcBorders>
          </w:tcPr>
          <w:p w14:paraId="02630B35" w14:textId="77777777" w:rsidR="00227620" w:rsidRPr="001C2D6B" w:rsidRDefault="00227620" w:rsidP="00F23761">
            <w:pPr>
              <w:widowControl w:val="0"/>
              <w:autoSpaceDE w:val="0"/>
              <w:autoSpaceDN w:val="0"/>
              <w:adjustRightInd w:val="0"/>
              <w:jc w:val="center"/>
              <w:rPr>
                <w:sz w:val="18"/>
              </w:rPr>
            </w:pPr>
            <w:r w:rsidRPr="001C2D6B">
              <w:rPr>
                <w:sz w:val="18"/>
              </w:rPr>
              <w:t>(16.325)</w:t>
            </w:r>
          </w:p>
        </w:tc>
        <w:tc>
          <w:tcPr>
            <w:tcW w:w="909" w:type="dxa"/>
            <w:tcBorders>
              <w:top w:val="nil"/>
              <w:left w:val="nil"/>
              <w:bottom w:val="single" w:sz="4" w:space="0" w:color="auto"/>
              <w:right w:val="nil"/>
            </w:tcBorders>
          </w:tcPr>
          <w:p w14:paraId="2CB1B185" w14:textId="77777777" w:rsidR="00227620" w:rsidRPr="001C2D6B" w:rsidRDefault="00227620" w:rsidP="00F23761">
            <w:pPr>
              <w:widowControl w:val="0"/>
              <w:autoSpaceDE w:val="0"/>
              <w:autoSpaceDN w:val="0"/>
              <w:adjustRightInd w:val="0"/>
              <w:jc w:val="center"/>
              <w:rPr>
                <w:sz w:val="18"/>
              </w:rPr>
            </w:pPr>
            <w:r w:rsidRPr="001C2D6B">
              <w:rPr>
                <w:sz w:val="18"/>
              </w:rPr>
              <w:t>(7.834)</w:t>
            </w:r>
          </w:p>
        </w:tc>
        <w:tc>
          <w:tcPr>
            <w:tcW w:w="1105" w:type="dxa"/>
            <w:tcBorders>
              <w:top w:val="nil"/>
              <w:left w:val="nil"/>
              <w:bottom w:val="single" w:sz="4" w:space="0" w:color="auto"/>
              <w:right w:val="nil"/>
            </w:tcBorders>
          </w:tcPr>
          <w:p w14:paraId="37F3F6D0" w14:textId="77777777" w:rsidR="00227620" w:rsidRPr="001C2D6B" w:rsidRDefault="00227620" w:rsidP="00F23761">
            <w:pPr>
              <w:widowControl w:val="0"/>
              <w:autoSpaceDE w:val="0"/>
              <w:autoSpaceDN w:val="0"/>
              <w:adjustRightInd w:val="0"/>
              <w:jc w:val="center"/>
              <w:rPr>
                <w:sz w:val="18"/>
              </w:rPr>
            </w:pPr>
            <w:r w:rsidRPr="001C2D6B">
              <w:rPr>
                <w:sz w:val="18"/>
              </w:rPr>
              <w:t>(8.156)</w:t>
            </w:r>
          </w:p>
        </w:tc>
        <w:tc>
          <w:tcPr>
            <w:tcW w:w="1046" w:type="dxa"/>
            <w:tcBorders>
              <w:top w:val="nil"/>
              <w:left w:val="nil"/>
              <w:bottom w:val="single" w:sz="4" w:space="0" w:color="auto"/>
              <w:right w:val="nil"/>
            </w:tcBorders>
          </w:tcPr>
          <w:p w14:paraId="25505C96" w14:textId="77777777" w:rsidR="00227620" w:rsidRPr="001C2D6B" w:rsidRDefault="00227620" w:rsidP="00F23761">
            <w:pPr>
              <w:widowControl w:val="0"/>
              <w:autoSpaceDE w:val="0"/>
              <w:autoSpaceDN w:val="0"/>
              <w:adjustRightInd w:val="0"/>
              <w:jc w:val="center"/>
              <w:rPr>
                <w:sz w:val="18"/>
              </w:rPr>
            </w:pPr>
            <w:r w:rsidRPr="001C2D6B">
              <w:rPr>
                <w:sz w:val="18"/>
              </w:rPr>
              <w:t>(4.601)</w:t>
            </w:r>
          </w:p>
        </w:tc>
        <w:tc>
          <w:tcPr>
            <w:tcW w:w="938" w:type="dxa"/>
            <w:tcBorders>
              <w:top w:val="nil"/>
              <w:left w:val="nil"/>
              <w:bottom w:val="single" w:sz="4" w:space="0" w:color="auto"/>
              <w:right w:val="nil"/>
            </w:tcBorders>
          </w:tcPr>
          <w:p w14:paraId="16FCA3DC" w14:textId="77777777" w:rsidR="00227620" w:rsidRPr="001C2D6B" w:rsidRDefault="00227620" w:rsidP="00F23761">
            <w:pPr>
              <w:widowControl w:val="0"/>
              <w:autoSpaceDE w:val="0"/>
              <w:autoSpaceDN w:val="0"/>
              <w:adjustRightInd w:val="0"/>
              <w:jc w:val="center"/>
              <w:rPr>
                <w:sz w:val="18"/>
              </w:rPr>
            </w:pPr>
            <w:r w:rsidRPr="001C2D6B">
              <w:rPr>
                <w:sz w:val="18"/>
              </w:rPr>
              <w:t>(0.043)</w:t>
            </w:r>
          </w:p>
        </w:tc>
        <w:tc>
          <w:tcPr>
            <w:tcW w:w="911" w:type="dxa"/>
            <w:tcBorders>
              <w:top w:val="nil"/>
              <w:left w:val="nil"/>
              <w:bottom w:val="single" w:sz="4" w:space="0" w:color="auto"/>
              <w:right w:val="nil"/>
            </w:tcBorders>
          </w:tcPr>
          <w:p w14:paraId="7526FFB1" w14:textId="77777777" w:rsidR="00227620" w:rsidRPr="001C2D6B" w:rsidRDefault="00227620" w:rsidP="00F23761">
            <w:pPr>
              <w:widowControl w:val="0"/>
              <w:autoSpaceDE w:val="0"/>
              <w:autoSpaceDN w:val="0"/>
              <w:adjustRightInd w:val="0"/>
              <w:jc w:val="center"/>
              <w:rPr>
                <w:sz w:val="18"/>
              </w:rPr>
            </w:pPr>
            <w:r w:rsidRPr="001C2D6B">
              <w:rPr>
                <w:sz w:val="18"/>
              </w:rPr>
              <w:t>(5.954)</w:t>
            </w:r>
          </w:p>
        </w:tc>
      </w:tr>
      <w:tr w:rsidR="00227620" w:rsidRPr="001C2D6B" w14:paraId="0451434B" w14:textId="77777777" w:rsidTr="00F23761">
        <w:trPr>
          <w:jc w:val="center"/>
        </w:trPr>
        <w:tc>
          <w:tcPr>
            <w:tcW w:w="1866" w:type="dxa"/>
            <w:tcBorders>
              <w:top w:val="single" w:sz="4" w:space="0" w:color="auto"/>
              <w:left w:val="nil"/>
              <w:bottom w:val="nil"/>
              <w:right w:val="nil"/>
            </w:tcBorders>
          </w:tcPr>
          <w:p w14:paraId="5C275848" w14:textId="77777777" w:rsidR="00227620" w:rsidRPr="001C2D6B" w:rsidRDefault="00227620" w:rsidP="00F23761">
            <w:pPr>
              <w:widowControl w:val="0"/>
              <w:autoSpaceDE w:val="0"/>
              <w:autoSpaceDN w:val="0"/>
              <w:adjustRightInd w:val="0"/>
              <w:rPr>
                <w:sz w:val="18"/>
              </w:rPr>
            </w:pPr>
          </w:p>
        </w:tc>
        <w:tc>
          <w:tcPr>
            <w:tcW w:w="995" w:type="dxa"/>
            <w:tcBorders>
              <w:top w:val="single" w:sz="4" w:space="0" w:color="auto"/>
              <w:left w:val="nil"/>
              <w:bottom w:val="nil"/>
              <w:right w:val="nil"/>
            </w:tcBorders>
          </w:tcPr>
          <w:p w14:paraId="6C72B6D1" w14:textId="77777777" w:rsidR="00227620" w:rsidRPr="001C2D6B" w:rsidRDefault="00227620" w:rsidP="00F23761">
            <w:pPr>
              <w:widowControl w:val="0"/>
              <w:autoSpaceDE w:val="0"/>
              <w:autoSpaceDN w:val="0"/>
              <w:adjustRightInd w:val="0"/>
              <w:jc w:val="center"/>
              <w:rPr>
                <w:sz w:val="18"/>
              </w:rPr>
            </w:pPr>
          </w:p>
        </w:tc>
        <w:tc>
          <w:tcPr>
            <w:tcW w:w="1015" w:type="dxa"/>
            <w:tcBorders>
              <w:top w:val="single" w:sz="4" w:space="0" w:color="auto"/>
              <w:left w:val="nil"/>
              <w:bottom w:val="nil"/>
              <w:right w:val="nil"/>
            </w:tcBorders>
          </w:tcPr>
          <w:p w14:paraId="07DC6903" w14:textId="77777777" w:rsidR="00227620" w:rsidRPr="001C2D6B" w:rsidRDefault="00227620" w:rsidP="00F23761">
            <w:pPr>
              <w:widowControl w:val="0"/>
              <w:autoSpaceDE w:val="0"/>
              <w:autoSpaceDN w:val="0"/>
              <w:adjustRightInd w:val="0"/>
              <w:jc w:val="center"/>
              <w:rPr>
                <w:sz w:val="18"/>
              </w:rPr>
            </w:pPr>
          </w:p>
        </w:tc>
        <w:tc>
          <w:tcPr>
            <w:tcW w:w="965" w:type="dxa"/>
            <w:tcBorders>
              <w:top w:val="single" w:sz="4" w:space="0" w:color="auto"/>
              <w:left w:val="nil"/>
              <w:bottom w:val="nil"/>
              <w:right w:val="nil"/>
            </w:tcBorders>
          </w:tcPr>
          <w:p w14:paraId="2DB55FF3" w14:textId="77777777" w:rsidR="00227620" w:rsidRPr="001C2D6B" w:rsidRDefault="00227620" w:rsidP="00F23761">
            <w:pPr>
              <w:widowControl w:val="0"/>
              <w:autoSpaceDE w:val="0"/>
              <w:autoSpaceDN w:val="0"/>
              <w:adjustRightInd w:val="0"/>
              <w:jc w:val="center"/>
              <w:rPr>
                <w:sz w:val="18"/>
              </w:rPr>
            </w:pPr>
          </w:p>
        </w:tc>
        <w:tc>
          <w:tcPr>
            <w:tcW w:w="909" w:type="dxa"/>
            <w:tcBorders>
              <w:top w:val="single" w:sz="4" w:space="0" w:color="auto"/>
              <w:left w:val="nil"/>
              <w:bottom w:val="nil"/>
              <w:right w:val="nil"/>
            </w:tcBorders>
          </w:tcPr>
          <w:p w14:paraId="222EA82C" w14:textId="77777777" w:rsidR="00227620" w:rsidRPr="001C2D6B" w:rsidRDefault="00227620" w:rsidP="00F23761">
            <w:pPr>
              <w:widowControl w:val="0"/>
              <w:autoSpaceDE w:val="0"/>
              <w:autoSpaceDN w:val="0"/>
              <w:adjustRightInd w:val="0"/>
              <w:jc w:val="center"/>
              <w:rPr>
                <w:sz w:val="18"/>
              </w:rPr>
            </w:pPr>
          </w:p>
        </w:tc>
        <w:tc>
          <w:tcPr>
            <w:tcW w:w="1105" w:type="dxa"/>
            <w:tcBorders>
              <w:top w:val="single" w:sz="4" w:space="0" w:color="auto"/>
              <w:left w:val="nil"/>
              <w:bottom w:val="nil"/>
              <w:right w:val="nil"/>
            </w:tcBorders>
          </w:tcPr>
          <w:p w14:paraId="72F670FB" w14:textId="77777777" w:rsidR="00227620" w:rsidRPr="001C2D6B" w:rsidRDefault="00227620" w:rsidP="00F23761">
            <w:pPr>
              <w:widowControl w:val="0"/>
              <w:autoSpaceDE w:val="0"/>
              <w:autoSpaceDN w:val="0"/>
              <w:adjustRightInd w:val="0"/>
              <w:jc w:val="center"/>
              <w:rPr>
                <w:sz w:val="18"/>
              </w:rPr>
            </w:pPr>
          </w:p>
        </w:tc>
        <w:tc>
          <w:tcPr>
            <w:tcW w:w="1046" w:type="dxa"/>
            <w:tcBorders>
              <w:top w:val="single" w:sz="4" w:space="0" w:color="auto"/>
              <w:left w:val="nil"/>
              <w:bottom w:val="nil"/>
              <w:right w:val="nil"/>
            </w:tcBorders>
          </w:tcPr>
          <w:p w14:paraId="73593495" w14:textId="77777777" w:rsidR="00227620" w:rsidRPr="001C2D6B" w:rsidRDefault="00227620" w:rsidP="00F23761">
            <w:pPr>
              <w:widowControl w:val="0"/>
              <w:autoSpaceDE w:val="0"/>
              <w:autoSpaceDN w:val="0"/>
              <w:adjustRightInd w:val="0"/>
              <w:jc w:val="center"/>
              <w:rPr>
                <w:sz w:val="18"/>
              </w:rPr>
            </w:pPr>
          </w:p>
        </w:tc>
        <w:tc>
          <w:tcPr>
            <w:tcW w:w="938" w:type="dxa"/>
            <w:tcBorders>
              <w:top w:val="single" w:sz="4" w:space="0" w:color="auto"/>
              <w:left w:val="nil"/>
              <w:bottom w:val="nil"/>
              <w:right w:val="nil"/>
            </w:tcBorders>
          </w:tcPr>
          <w:p w14:paraId="40432B72" w14:textId="77777777" w:rsidR="00227620" w:rsidRPr="001C2D6B" w:rsidRDefault="00227620" w:rsidP="00F23761">
            <w:pPr>
              <w:widowControl w:val="0"/>
              <w:autoSpaceDE w:val="0"/>
              <w:autoSpaceDN w:val="0"/>
              <w:adjustRightInd w:val="0"/>
              <w:jc w:val="center"/>
              <w:rPr>
                <w:sz w:val="18"/>
              </w:rPr>
            </w:pPr>
          </w:p>
        </w:tc>
        <w:tc>
          <w:tcPr>
            <w:tcW w:w="911" w:type="dxa"/>
            <w:tcBorders>
              <w:top w:val="single" w:sz="4" w:space="0" w:color="auto"/>
              <w:left w:val="nil"/>
              <w:bottom w:val="nil"/>
              <w:right w:val="nil"/>
            </w:tcBorders>
          </w:tcPr>
          <w:p w14:paraId="6BE67CDE" w14:textId="77777777" w:rsidR="00227620" w:rsidRPr="001C2D6B" w:rsidRDefault="00227620" w:rsidP="00F23761">
            <w:pPr>
              <w:widowControl w:val="0"/>
              <w:autoSpaceDE w:val="0"/>
              <w:autoSpaceDN w:val="0"/>
              <w:adjustRightInd w:val="0"/>
              <w:jc w:val="center"/>
              <w:rPr>
                <w:sz w:val="18"/>
              </w:rPr>
            </w:pPr>
          </w:p>
        </w:tc>
      </w:tr>
      <w:tr w:rsidR="00227620" w:rsidRPr="001C2D6B" w14:paraId="27DC76FB" w14:textId="77777777" w:rsidTr="00F23761">
        <w:trPr>
          <w:jc w:val="center"/>
        </w:trPr>
        <w:tc>
          <w:tcPr>
            <w:tcW w:w="1866" w:type="dxa"/>
            <w:tcBorders>
              <w:top w:val="nil"/>
              <w:left w:val="nil"/>
              <w:bottom w:val="nil"/>
              <w:right w:val="nil"/>
            </w:tcBorders>
          </w:tcPr>
          <w:p w14:paraId="3C8F446D" w14:textId="77777777" w:rsidR="00227620" w:rsidRPr="001C2D6B" w:rsidRDefault="00227620" w:rsidP="00F23761">
            <w:pPr>
              <w:widowControl w:val="0"/>
              <w:autoSpaceDE w:val="0"/>
              <w:autoSpaceDN w:val="0"/>
              <w:adjustRightInd w:val="0"/>
              <w:rPr>
                <w:sz w:val="18"/>
              </w:rPr>
            </w:pPr>
            <w:r w:rsidRPr="001C2D6B">
              <w:rPr>
                <w:sz w:val="18"/>
              </w:rPr>
              <w:t>Observations</w:t>
            </w:r>
          </w:p>
        </w:tc>
        <w:tc>
          <w:tcPr>
            <w:tcW w:w="995" w:type="dxa"/>
            <w:tcBorders>
              <w:top w:val="nil"/>
              <w:left w:val="nil"/>
              <w:bottom w:val="nil"/>
              <w:right w:val="nil"/>
            </w:tcBorders>
          </w:tcPr>
          <w:p w14:paraId="5F40DB91" w14:textId="77777777" w:rsidR="00227620" w:rsidRPr="001C2D6B" w:rsidRDefault="00227620" w:rsidP="00F23761">
            <w:pPr>
              <w:widowControl w:val="0"/>
              <w:autoSpaceDE w:val="0"/>
              <w:autoSpaceDN w:val="0"/>
              <w:adjustRightInd w:val="0"/>
              <w:jc w:val="center"/>
              <w:rPr>
                <w:sz w:val="18"/>
              </w:rPr>
            </w:pPr>
            <w:r w:rsidRPr="001C2D6B">
              <w:rPr>
                <w:sz w:val="18"/>
              </w:rPr>
              <w:t>360</w:t>
            </w:r>
          </w:p>
        </w:tc>
        <w:tc>
          <w:tcPr>
            <w:tcW w:w="1015" w:type="dxa"/>
            <w:tcBorders>
              <w:top w:val="nil"/>
              <w:left w:val="nil"/>
              <w:bottom w:val="nil"/>
              <w:right w:val="nil"/>
            </w:tcBorders>
          </w:tcPr>
          <w:p w14:paraId="56343EF0" w14:textId="77777777" w:rsidR="00227620" w:rsidRPr="001C2D6B" w:rsidRDefault="00227620" w:rsidP="00F23761">
            <w:pPr>
              <w:widowControl w:val="0"/>
              <w:autoSpaceDE w:val="0"/>
              <w:autoSpaceDN w:val="0"/>
              <w:adjustRightInd w:val="0"/>
              <w:jc w:val="center"/>
              <w:rPr>
                <w:sz w:val="18"/>
              </w:rPr>
            </w:pPr>
            <w:r w:rsidRPr="001C2D6B">
              <w:rPr>
                <w:sz w:val="18"/>
              </w:rPr>
              <w:t>360</w:t>
            </w:r>
          </w:p>
        </w:tc>
        <w:tc>
          <w:tcPr>
            <w:tcW w:w="965" w:type="dxa"/>
            <w:tcBorders>
              <w:top w:val="nil"/>
              <w:left w:val="nil"/>
              <w:bottom w:val="nil"/>
              <w:right w:val="nil"/>
            </w:tcBorders>
          </w:tcPr>
          <w:p w14:paraId="2D5F614B" w14:textId="77777777" w:rsidR="00227620" w:rsidRPr="001C2D6B" w:rsidRDefault="00227620" w:rsidP="00F23761">
            <w:pPr>
              <w:widowControl w:val="0"/>
              <w:autoSpaceDE w:val="0"/>
              <w:autoSpaceDN w:val="0"/>
              <w:adjustRightInd w:val="0"/>
              <w:jc w:val="center"/>
              <w:rPr>
                <w:sz w:val="18"/>
              </w:rPr>
            </w:pPr>
            <w:r w:rsidRPr="001C2D6B">
              <w:rPr>
                <w:sz w:val="18"/>
              </w:rPr>
              <w:t>541</w:t>
            </w:r>
          </w:p>
        </w:tc>
        <w:tc>
          <w:tcPr>
            <w:tcW w:w="909" w:type="dxa"/>
            <w:tcBorders>
              <w:top w:val="nil"/>
              <w:left w:val="nil"/>
              <w:bottom w:val="nil"/>
              <w:right w:val="nil"/>
            </w:tcBorders>
          </w:tcPr>
          <w:p w14:paraId="3F24477F" w14:textId="77777777" w:rsidR="00227620" w:rsidRPr="001C2D6B" w:rsidRDefault="00227620" w:rsidP="00F23761">
            <w:pPr>
              <w:widowControl w:val="0"/>
              <w:autoSpaceDE w:val="0"/>
              <w:autoSpaceDN w:val="0"/>
              <w:adjustRightInd w:val="0"/>
              <w:jc w:val="center"/>
              <w:rPr>
                <w:sz w:val="18"/>
              </w:rPr>
            </w:pPr>
            <w:r w:rsidRPr="001C2D6B">
              <w:rPr>
                <w:sz w:val="18"/>
              </w:rPr>
              <w:t>541</w:t>
            </w:r>
          </w:p>
        </w:tc>
        <w:tc>
          <w:tcPr>
            <w:tcW w:w="1105" w:type="dxa"/>
            <w:tcBorders>
              <w:top w:val="nil"/>
              <w:left w:val="nil"/>
              <w:bottom w:val="nil"/>
              <w:right w:val="nil"/>
            </w:tcBorders>
          </w:tcPr>
          <w:p w14:paraId="6DD7B763" w14:textId="77777777" w:rsidR="00227620" w:rsidRPr="001C2D6B" w:rsidRDefault="00227620" w:rsidP="00F23761">
            <w:pPr>
              <w:widowControl w:val="0"/>
              <w:autoSpaceDE w:val="0"/>
              <w:autoSpaceDN w:val="0"/>
              <w:adjustRightInd w:val="0"/>
              <w:jc w:val="center"/>
              <w:rPr>
                <w:sz w:val="18"/>
              </w:rPr>
            </w:pPr>
            <w:r w:rsidRPr="001C2D6B">
              <w:rPr>
                <w:sz w:val="18"/>
              </w:rPr>
              <w:t>957</w:t>
            </w:r>
          </w:p>
        </w:tc>
        <w:tc>
          <w:tcPr>
            <w:tcW w:w="1046" w:type="dxa"/>
            <w:tcBorders>
              <w:top w:val="nil"/>
              <w:left w:val="nil"/>
              <w:bottom w:val="nil"/>
              <w:right w:val="nil"/>
            </w:tcBorders>
          </w:tcPr>
          <w:p w14:paraId="07A35285" w14:textId="77777777" w:rsidR="00227620" w:rsidRPr="001C2D6B" w:rsidRDefault="00227620" w:rsidP="00F23761">
            <w:pPr>
              <w:widowControl w:val="0"/>
              <w:autoSpaceDE w:val="0"/>
              <w:autoSpaceDN w:val="0"/>
              <w:adjustRightInd w:val="0"/>
              <w:jc w:val="center"/>
              <w:rPr>
                <w:sz w:val="18"/>
              </w:rPr>
            </w:pPr>
            <w:r w:rsidRPr="001C2D6B">
              <w:rPr>
                <w:sz w:val="18"/>
              </w:rPr>
              <w:t>957</w:t>
            </w:r>
          </w:p>
        </w:tc>
        <w:tc>
          <w:tcPr>
            <w:tcW w:w="938" w:type="dxa"/>
            <w:tcBorders>
              <w:top w:val="nil"/>
              <w:left w:val="nil"/>
              <w:bottom w:val="nil"/>
              <w:right w:val="nil"/>
            </w:tcBorders>
          </w:tcPr>
          <w:p w14:paraId="1FA16E0B"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11" w:type="dxa"/>
            <w:tcBorders>
              <w:top w:val="nil"/>
              <w:left w:val="nil"/>
              <w:bottom w:val="nil"/>
              <w:right w:val="nil"/>
            </w:tcBorders>
          </w:tcPr>
          <w:p w14:paraId="0F07588B" w14:textId="77777777" w:rsidR="00227620" w:rsidRPr="001C2D6B" w:rsidRDefault="00227620" w:rsidP="00F23761">
            <w:pPr>
              <w:widowControl w:val="0"/>
              <w:autoSpaceDE w:val="0"/>
              <w:autoSpaceDN w:val="0"/>
              <w:adjustRightInd w:val="0"/>
              <w:jc w:val="center"/>
              <w:rPr>
                <w:sz w:val="18"/>
              </w:rPr>
            </w:pPr>
            <w:r w:rsidRPr="001C2D6B">
              <w:rPr>
                <w:sz w:val="18"/>
              </w:rPr>
              <w:t>1,056</w:t>
            </w:r>
          </w:p>
        </w:tc>
      </w:tr>
      <w:tr w:rsidR="00227620" w:rsidRPr="001C2D6B" w14:paraId="5B98B76E" w14:textId="77777777" w:rsidTr="00F23761">
        <w:tblPrEx>
          <w:tblBorders>
            <w:bottom w:val="single" w:sz="6" w:space="0" w:color="auto"/>
          </w:tblBorders>
        </w:tblPrEx>
        <w:trPr>
          <w:jc w:val="center"/>
        </w:trPr>
        <w:tc>
          <w:tcPr>
            <w:tcW w:w="1866" w:type="dxa"/>
            <w:tcBorders>
              <w:top w:val="nil"/>
              <w:left w:val="nil"/>
              <w:bottom w:val="single" w:sz="6" w:space="0" w:color="auto"/>
              <w:right w:val="nil"/>
            </w:tcBorders>
          </w:tcPr>
          <w:p w14:paraId="4FCD54A6" w14:textId="77777777" w:rsidR="00227620" w:rsidRPr="001C2D6B" w:rsidRDefault="00227620" w:rsidP="00F23761">
            <w:pPr>
              <w:widowControl w:val="0"/>
              <w:autoSpaceDE w:val="0"/>
              <w:autoSpaceDN w:val="0"/>
              <w:adjustRightInd w:val="0"/>
              <w:rPr>
                <w:sz w:val="18"/>
              </w:rPr>
            </w:pPr>
            <w:r w:rsidRPr="001C2D6B">
              <w:rPr>
                <w:sz w:val="18"/>
              </w:rPr>
              <w:t>Countries</w:t>
            </w:r>
          </w:p>
        </w:tc>
        <w:tc>
          <w:tcPr>
            <w:tcW w:w="995" w:type="dxa"/>
            <w:tcBorders>
              <w:top w:val="nil"/>
              <w:left w:val="nil"/>
              <w:bottom w:val="single" w:sz="6" w:space="0" w:color="auto"/>
              <w:right w:val="nil"/>
            </w:tcBorders>
          </w:tcPr>
          <w:p w14:paraId="13353980" w14:textId="77777777" w:rsidR="00227620" w:rsidRPr="001C2D6B" w:rsidRDefault="00227620" w:rsidP="00F23761">
            <w:pPr>
              <w:widowControl w:val="0"/>
              <w:autoSpaceDE w:val="0"/>
              <w:autoSpaceDN w:val="0"/>
              <w:adjustRightInd w:val="0"/>
              <w:jc w:val="center"/>
              <w:rPr>
                <w:sz w:val="18"/>
              </w:rPr>
            </w:pPr>
            <w:r w:rsidRPr="001C2D6B">
              <w:rPr>
                <w:sz w:val="18"/>
              </w:rPr>
              <w:t>45</w:t>
            </w:r>
          </w:p>
        </w:tc>
        <w:tc>
          <w:tcPr>
            <w:tcW w:w="1015" w:type="dxa"/>
            <w:tcBorders>
              <w:top w:val="nil"/>
              <w:left w:val="nil"/>
              <w:bottom w:val="single" w:sz="6" w:space="0" w:color="auto"/>
              <w:right w:val="nil"/>
            </w:tcBorders>
          </w:tcPr>
          <w:p w14:paraId="7BEBAB21" w14:textId="77777777" w:rsidR="00227620" w:rsidRPr="001C2D6B" w:rsidRDefault="00227620" w:rsidP="00F23761">
            <w:pPr>
              <w:widowControl w:val="0"/>
              <w:autoSpaceDE w:val="0"/>
              <w:autoSpaceDN w:val="0"/>
              <w:adjustRightInd w:val="0"/>
              <w:jc w:val="center"/>
              <w:rPr>
                <w:sz w:val="18"/>
              </w:rPr>
            </w:pPr>
            <w:r w:rsidRPr="001C2D6B">
              <w:rPr>
                <w:sz w:val="18"/>
              </w:rPr>
              <w:t>45</w:t>
            </w:r>
          </w:p>
        </w:tc>
        <w:tc>
          <w:tcPr>
            <w:tcW w:w="965" w:type="dxa"/>
            <w:tcBorders>
              <w:top w:val="nil"/>
              <w:left w:val="nil"/>
              <w:bottom w:val="single" w:sz="6" w:space="0" w:color="auto"/>
              <w:right w:val="nil"/>
            </w:tcBorders>
          </w:tcPr>
          <w:p w14:paraId="1B1103B5" w14:textId="77777777" w:rsidR="00227620" w:rsidRPr="001C2D6B" w:rsidRDefault="00227620" w:rsidP="00F23761">
            <w:pPr>
              <w:widowControl w:val="0"/>
              <w:autoSpaceDE w:val="0"/>
              <w:autoSpaceDN w:val="0"/>
              <w:adjustRightInd w:val="0"/>
              <w:jc w:val="center"/>
              <w:rPr>
                <w:sz w:val="18"/>
              </w:rPr>
            </w:pPr>
            <w:r w:rsidRPr="001C2D6B">
              <w:rPr>
                <w:sz w:val="18"/>
              </w:rPr>
              <w:t>52</w:t>
            </w:r>
          </w:p>
        </w:tc>
        <w:tc>
          <w:tcPr>
            <w:tcW w:w="909" w:type="dxa"/>
            <w:tcBorders>
              <w:top w:val="nil"/>
              <w:left w:val="nil"/>
              <w:bottom w:val="single" w:sz="6" w:space="0" w:color="auto"/>
              <w:right w:val="nil"/>
            </w:tcBorders>
          </w:tcPr>
          <w:p w14:paraId="76C7EDD3" w14:textId="77777777" w:rsidR="00227620" w:rsidRPr="001C2D6B" w:rsidRDefault="00227620" w:rsidP="00F23761">
            <w:pPr>
              <w:widowControl w:val="0"/>
              <w:autoSpaceDE w:val="0"/>
              <w:autoSpaceDN w:val="0"/>
              <w:adjustRightInd w:val="0"/>
              <w:jc w:val="center"/>
              <w:rPr>
                <w:sz w:val="18"/>
              </w:rPr>
            </w:pPr>
            <w:r w:rsidRPr="001C2D6B">
              <w:rPr>
                <w:sz w:val="18"/>
              </w:rPr>
              <w:t>51</w:t>
            </w:r>
          </w:p>
        </w:tc>
        <w:tc>
          <w:tcPr>
            <w:tcW w:w="1105" w:type="dxa"/>
            <w:tcBorders>
              <w:top w:val="nil"/>
              <w:left w:val="nil"/>
              <w:bottom w:val="single" w:sz="6" w:space="0" w:color="auto"/>
              <w:right w:val="nil"/>
            </w:tcBorders>
          </w:tcPr>
          <w:p w14:paraId="6EFBA4E5" w14:textId="77777777" w:rsidR="00227620" w:rsidRPr="001C2D6B" w:rsidRDefault="00227620" w:rsidP="00F23761">
            <w:pPr>
              <w:widowControl w:val="0"/>
              <w:autoSpaceDE w:val="0"/>
              <w:autoSpaceDN w:val="0"/>
              <w:adjustRightInd w:val="0"/>
              <w:jc w:val="center"/>
              <w:rPr>
                <w:sz w:val="18"/>
              </w:rPr>
            </w:pPr>
            <w:r w:rsidRPr="001C2D6B">
              <w:rPr>
                <w:sz w:val="18"/>
              </w:rPr>
              <w:t>61</w:t>
            </w:r>
          </w:p>
        </w:tc>
        <w:tc>
          <w:tcPr>
            <w:tcW w:w="1046" w:type="dxa"/>
            <w:tcBorders>
              <w:top w:val="nil"/>
              <w:left w:val="nil"/>
              <w:bottom w:val="single" w:sz="6" w:space="0" w:color="auto"/>
              <w:right w:val="nil"/>
            </w:tcBorders>
          </w:tcPr>
          <w:p w14:paraId="46F1DF1A" w14:textId="77777777" w:rsidR="00227620" w:rsidRPr="001C2D6B" w:rsidRDefault="00227620" w:rsidP="00F23761">
            <w:pPr>
              <w:widowControl w:val="0"/>
              <w:autoSpaceDE w:val="0"/>
              <w:autoSpaceDN w:val="0"/>
              <w:adjustRightInd w:val="0"/>
              <w:jc w:val="center"/>
              <w:rPr>
                <w:sz w:val="18"/>
              </w:rPr>
            </w:pPr>
            <w:r w:rsidRPr="001C2D6B">
              <w:rPr>
                <w:sz w:val="18"/>
              </w:rPr>
              <w:t>61</w:t>
            </w:r>
          </w:p>
        </w:tc>
        <w:tc>
          <w:tcPr>
            <w:tcW w:w="938" w:type="dxa"/>
            <w:tcBorders>
              <w:top w:val="nil"/>
              <w:left w:val="nil"/>
              <w:bottom w:val="single" w:sz="6" w:space="0" w:color="auto"/>
              <w:right w:val="nil"/>
            </w:tcBorders>
          </w:tcPr>
          <w:p w14:paraId="4808B04D"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11" w:type="dxa"/>
            <w:tcBorders>
              <w:top w:val="nil"/>
              <w:left w:val="nil"/>
              <w:bottom w:val="single" w:sz="6" w:space="0" w:color="auto"/>
              <w:right w:val="nil"/>
            </w:tcBorders>
          </w:tcPr>
          <w:p w14:paraId="10605B3C" w14:textId="77777777" w:rsidR="00227620" w:rsidRPr="001C2D6B" w:rsidRDefault="00227620" w:rsidP="00F23761">
            <w:pPr>
              <w:widowControl w:val="0"/>
              <w:autoSpaceDE w:val="0"/>
              <w:autoSpaceDN w:val="0"/>
              <w:adjustRightInd w:val="0"/>
              <w:jc w:val="center"/>
              <w:rPr>
                <w:sz w:val="18"/>
              </w:rPr>
            </w:pPr>
            <w:r w:rsidRPr="001C2D6B">
              <w:rPr>
                <w:sz w:val="18"/>
              </w:rPr>
              <w:t>70</w:t>
            </w:r>
          </w:p>
        </w:tc>
      </w:tr>
    </w:tbl>
    <w:p w14:paraId="0CC1DE5E" w14:textId="77777777" w:rsidR="00227620" w:rsidRDefault="00227620" w:rsidP="00227620">
      <w:pPr>
        <w:spacing w:after="160" w:line="259" w:lineRule="auto"/>
        <w:rPr>
          <w:b/>
        </w:rPr>
      </w:pPr>
    </w:p>
    <w:p w14:paraId="047C62BE" w14:textId="77777777" w:rsidR="00227620" w:rsidRDefault="00227620" w:rsidP="00227620">
      <w:pPr>
        <w:spacing w:after="160" w:line="259" w:lineRule="auto"/>
        <w:rPr>
          <w:b/>
        </w:rPr>
      </w:pPr>
      <w:r>
        <w:rPr>
          <w:b/>
        </w:rPr>
        <w:br w:type="page"/>
      </w:r>
    </w:p>
    <w:tbl>
      <w:tblPr>
        <w:tblW w:w="9750" w:type="dxa"/>
        <w:jc w:val="center"/>
        <w:tblLayout w:type="fixed"/>
        <w:tblCellMar>
          <w:left w:w="75" w:type="dxa"/>
          <w:right w:w="75" w:type="dxa"/>
        </w:tblCellMar>
        <w:tblLook w:val="0000" w:firstRow="0" w:lastRow="0" w:firstColumn="0" w:lastColumn="0" w:noHBand="0" w:noVBand="0"/>
      </w:tblPr>
      <w:tblGrid>
        <w:gridCol w:w="1866"/>
        <w:gridCol w:w="995"/>
        <w:gridCol w:w="1015"/>
        <w:gridCol w:w="965"/>
        <w:gridCol w:w="909"/>
        <w:gridCol w:w="1105"/>
        <w:gridCol w:w="1046"/>
        <w:gridCol w:w="938"/>
        <w:gridCol w:w="911"/>
      </w:tblGrid>
      <w:tr w:rsidR="00227620" w:rsidRPr="001C2D6B" w14:paraId="6DFAE19B" w14:textId="77777777" w:rsidTr="00F23761">
        <w:trPr>
          <w:jc w:val="center"/>
        </w:trPr>
        <w:tc>
          <w:tcPr>
            <w:tcW w:w="1866" w:type="dxa"/>
            <w:tcBorders>
              <w:top w:val="single" w:sz="6" w:space="0" w:color="auto"/>
              <w:left w:val="nil"/>
              <w:bottom w:val="nil"/>
              <w:right w:val="nil"/>
            </w:tcBorders>
          </w:tcPr>
          <w:p w14:paraId="32E4B50B" w14:textId="77777777" w:rsidR="00227620" w:rsidRPr="001C2D6B" w:rsidRDefault="00227620" w:rsidP="00F23761">
            <w:pPr>
              <w:widowControl w:val="0"/>
              <w:autoSpaceDE w:val="0"/>
              <w:autoSpaceDN w:val="0"/>
              <w:adjustRightInd w:val="0"/>
              <w:rPr>
                <w:sz w:val="18"/>
              </w:rPr>
            </w:pPr>
          </w:p>
        </w:tc>
        <w:tc>
          <w:tcPr>
            <w:tcW w:w="995" w:type="dxa"/>
            <w:tcBorders>
              <w:top w:val="single" w:sz="6" w:space="0" w:color="auto"/>
              <w:left w:val="nil"/>
              <w:bottom w:val="nil"/>
              <w:right w:val="nil"/>
            </w:tcBorders>
          </w:tcPr>
          <w:p w14:paraId="0B022C4F" w14:textId="77777777" w:rsidR="00227620" w:rsidRPr="001C2D6B" w:rsidRDefault="00227620" w:rsidP="00F23761">
            <w:pPr>
              <w:widowControl w:val="0"/>
              <w:autoSpaceDE w:val="0"/>
              <w:autoSpaceDN w:val="0"/>
              <w:adjustRightInd w:val="0"/>
              <w:jc w:val="center"/>
              <w:rPr>
                <w:sz w:val="18"/>
              </w:rPr>
            </w:pPr>
            <w:r>
              <w:rPr>
                <w:sz w:val="18"/>
              </w:rPr>
              <w:t>(9</w:t>
            </w:r>
            <w:r w:rsidRPr="001C2D6B">
              <w:rPr>
                <w:sz w:val="18"/>
              </w:rPr>
              <w:t>)</w:t>
            </w:r>
          </w:p>
        </w:tc>
        <w:tc>
          <w:tcPr>
            <w:tcW w:w="1015" w:type="dxa"/>
            <w:tcBorders>
              <w:top w:val="single" w:sz="6" w:space="0" w:color="auto"/>
              <w:left w:val="nil"/>
              <w:bottom w:val="nil"/>
              <w:right w:val="nil"/>
            </w:tcBorders>
          </w:tcPr>
          <w:p w14:paraId="6D6A86D9"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10</w:t>
            </w:r>
            <w:r w:rsidRPr="001C2D6B">
              <w:rPr>
                <w:sz w:val="18"/>
              </w:rPr>
              <w:t>)</w:t>
            </w:r>
          </w:p>
        </w:tc>
        <w:tc>
          <w:tcPr>
            <w:tcW w:w="965" w:type="dxa"/>
            <w:tcBorders>
              <w:top w:val="single" w:sz="6" w:space="0" w:color="auto"/>
              <w:left w:val="nil"/>
              <w:bottom w:val="nil"/>
              <w:right w:val="nil"/>
            </w:tcBorders>
          </w:tcPr>
          <w:p w14:paraId="2AC41CDB" w14:textId="77777777" w:rsidR="00227620" w:rsidRPr="001C2D6B" w:rsidRDefault="00227620" w:rsidP="00F23761">
            <w:pPr>
              <w:widowControl w:val="0"/>
              <w:autoSpaceDE w:val="0"/>
              <w:autoSpaceDN w:val="0"/>
              <w:adjustRightInd w:val="0"/>
              <w:jc w:val="center"/>
              <w:rPr>
                <w:sz w:val="18"/>
              </w:rPr>
            </w:pPr>
            <w:r>
              <w:rPr>
                <w:sz w:val="18"/>
              </w:rPr>
              <w:t>(11</w:t>
            </w:r>
            <w:r w:rsidRPr="001C2D6B">
              <w:rPr>
                <w:sz w:val="18"/>
              </w:rPr>
              <w:t>)</w:t>
            </w:r>
          </w:p>
        </w:tc>
        <w:tc>
          <w:tcPr>
            <w:tcW w:w="909" w:type="dxa"/>
            <w:tcBorders>
              <w:top w:val="single" w:sz="6" w:space="0" w:color="auto"/>
              <w:left w:val="nil"/>
              <w:bottom w:val="nil"/>
              <w:right w:val="nil"/>
            </w:tcBorders>
          </w:tcPr>
          <w:p w14:paraId="4093D84C"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12</w:t>
            </w:r>
            <w:r w:rsidRPr="001C2D6B">
              <w:rPr>
                <w:sz w:val="18"/>
              </w:rPr>
              <w:t>)</w:t>
            </w:r>
          </w:p>
        </w:tc>
        <w:tc>
          <w:tcPr>
            <w:tcW w:w="1105" w:type="dxa"/>
            <w:tcBorders>
              <w:top w:val="single" w:sz="6" w:space="0" w:color="auto"/>
              <w:left w:val="nil"/>
              <w:bottom w:val="nil"/>
              <w:right w:val="nil"/>
            </w:tcBorders>
          </w:tcPr>
          <w:p w14:paraId="02DDB42E"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13</w:t>
            </w:r>
            <w:r w:rsidRPr="001C2D6B">
              <w:rPr>
                <w:sz w:val="18"/>
              </w:rPr>
              <w:t>)</w:t>
            </w:r>
          </w:p>
        </w:tc>
        <w:tc>
          <w:tcPr>
            <w:tcW w:w="1046" w:type="dxa"/>
            <w:tcBorders>
              <w:top w:val="single" w:sz="6" w:space="0" w:color="auto"/>
              <w:left w:val="nil"/>
              <w:bottom w:val="nil"/>
              <w:right w:val="nil"/>
            </w:tcBorders>
          </w:tcPr>
          <w:p w14:paraId="0E55F0A7"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14</w:t>
            </w:r>
            <w:r w:rsidRPr="001C2D6B">
              <w:rPr>
                <w:sz w:val="18"/>
              </w:rPr>
              <w:t>)</w:t>
            </w:r>
          </w:p>
        </w:tc>
        <w:tc>
          <w:tcPr>
            <w:tcW w:w="938" w:type="dxa"/>
            <w:tcBorders>
              <w:top w:val="single" w:sz="6" w:space="0" w:color="auto"/>
              <w:left w:val="nil"/>
              <w:bottom w:val="nil"/>
              <w:right w:val="nil"/>
            </w:tcBorders>
          </w:tcPr>
          <w:p w14:paraId="11FDE308"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15</w:t>
            </w:r>
            <w:r w:rsidRPr="001C2D6B">
              <w:rPr>
                <w:sz w:val="18"/>
              </w:rPr>
              <w:t>)</w:t>
            </w:r>
          </w:p>
        </w:tc>
        <w:tc>
          <w:tcPr>
            <w:tcW w:w="911" w:type="dxa"/>
            <w:tcBorders>
              <w:top w:val="single" w:sz="6" w:space="0" w:color="auto"/>
              <w:left w:val="nil"/>
              <w:bottom w:val="nil"/>
              <w:right w:val="nil"/>
            </w:tcBorders>
          </w:tcPr>
          <w:p w14:paraId="53FB6267"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16</w:t>
            </w:r>
            <w:r w:rsidRPr="001C2D6B">
              <w:rPr>
                <w:sz w:val="18"/>
              </w:rPr>
              <w:t>)</w:t>
            </w:r>
          </w:p>
        </w:tc>
      </w:tr>
      <w:tr w:rsidR="00227620" w:rsidRPr="001C2D6B" w14:paraId="518CAF05" w14:textId="77777777" w:rsidTr="00F23761">
        <w:trPr>
          <w:jc w:val="center"/>
        </w:trPr>
        <w:tc>
          <w:tcPr>
            <w:tcW w:w="1866" w:type="dxa"/>
            <w:tcBorders>
              <w:top w:val="nil"/>
              <w:left w:val="nil"/>
              <w:bottom w:val="single" w:sz="6" w:space="0" w:color="auto"/>
              <w:right w:val="nil"/>
            </w:tcBorders>
            <w:vAlign w:val="bottom"/>
          </w:tcPr>
          <w:p w14:paraId="4CADEF7E" w14:textId="77777777" w:rsidR="00227620" w:rsidRPr="001C2D6B" w:rsidRDefault="00227620" w:rsidP="00F23761">
            <w:pPr>
              <w:widowControl w:val="0"/>
              <w:autoSpaceDE w:val="0"/>
              <w:autoSpaceDN w:val="0"/>
              <w:adjustRightInd w:val="0"/>
              <w:jc w:val="right"/>
              <w:rPr>
                <w:sz w:val="18"/>
              </w:rPr>
            </w:pPr>
            <w:r w:rsidRPr="001C2D6B">
              <w:rPr>
                <w:sz w:val="18"/>
              </w:rPr>
              <w:t>DV:</w:t>
            </w:r>
          </w:p>
        </w:tc>
        <w:tc>
          <w:tcPr>
            <w:tcW w:w="995" w:type="dxa"/>
            <w:tcBorders>
              <w:top w:val="nil"/>
              <w:left w:val="nil"/>
              <w:bottom w:val="single" w:sz="6" w:space="0" w:color="auto"/>
              <w:right w:val="nil"/>
            </w:tcBorders>
          </w:tcPr>
          <w:p w14:paraId="47C99C19" w14:textId="77777777" w:rsidR="00227620" w:rsidRPr="001C2D6B" w:rsidRDefault="00227620" w:rsidP="00F23761">
            <w:pPr>
              <w:widowControl w:val="0"/>
              <w:autoSpaceDE w:val="0"/>
              <w:autoSpaceDN w:val="0"/>
              <w:adjustRightInd w:val="0"/>
              <w:jc w:val="center"/>
              <w:rPr>
                <w:sz w:val="18"/>
              </w:rPr>
            </w:pPr>
            <w:r>
              <w:rPr>
                <w:sz w:val="18"/>
              </w:rPr>
              <w:t>Tax Burden</w:t>
            </w:r>
          </w:p>
        </w:tc>
        <w:tc>
          <w:tcPr>
            <w:tcW w:w="1015" w:type="dxa"/>
            <w:tcBorders>
              <w:top w:val="nil"/>
              <w:left w:val="nil"/>
              <w:bottom w:val="single" w:sz="6" w:space="0" w:color="auto"/>
              <w:right w:val="nil"/>
            </w:tcBorders>
          </w:tcPr>
          <w:p w14:paraId="1C76576E"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965" w:type="dxa"/>
            <w:tcBorders>
              <w:top w:val="nil"/>
              <w:left w:val="nil"/>
              <w:bottom w:val="single" w:sz="6" w:space="0" w:color="auto"/>
              <w:right w:val="nil"/>
            </w:tcBorders>
          </w:tcPr>
          <w:p w14:paraId="0304E377" w14:textId="77777777" w:rsidR="00227620" w:rsidRPr="001C2D6B" w:rsidRDefault="00227620" w:rsidP="00F23761">
            <w:pPr>
              <w:widowControl w:val="0"/>
              <w:autoSpaceDE w:val="0"/>
              <w:autoSpaceDN w:val="0"/>
              <w:adjustRightInd w:val="0"/>
              <w:jc w:val="center"/>
              <w:rPr>
                <w:sz w:val="18"/>
              </w:rPr>
            </w:pPr>
            <w:r>
              <w:rPr>
                <w:sz w:val="18"/>
              </w:rPr>
              <w:t>Labor Freedom</w:t>
            </w:r>
          </w:p>
        </w:tc>
        <w:tc>
          <w:tcPr>
            <w:tcW w:w="909" w:type="dxa"/>
            <w:tcBorders>
              <w:top w:val="nil"/>
              <w:left w:val="nil"/>
              <w:bottom w:val="single" w:sz="6" w:space="0" w:color="auto"/>
              <w:right w:val="nil"/>
            </w:tcBorders>
          </w:tcPr>
          <w:p w14:paraId="6D971129"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1105" w:type="dxa"/>
            <w:tcBorders>
              <w:top w:val="nil"/>
              <w:left w:val="nil"/>
              <w:bottom w:val="single" w:sz="6" w:space="0" w:color="auto"/>
              <w:right w:val="nil"/>
            </w:tcBorders>
          </w:tcPr>
          <w:p w14:paraId="577A564B" w14:textId="77777777" w:rsidR="00227620" w:rsidRPr="001C2D6B" w:rsidRDefault="00227620" w:rsidP="00F23761">
            <w:pPr>
              <w:widowControl w:val="0"/>
              <w:autoSpaceDE w:val="0"/>
              <w:autoSpaceDN w:val="0"/>
              <w:adjustRightInd w:val="0"/>
              <w:jc w:val="center"/>
              <w:rPr>
                <w:sz w:val="18"/>
              </w:rPr>
            </w:pPr>
            <w:r>
              <w:rPr>
                <w:sz w:val="18"/>
              </w:rPr>
              <w:t>Investment Freedom</w:t>
            </w:r>
          </w:p>
        </w:tc>
        <w:tc>
          <w:tcPr>
            <w:tcW w:w="1046" w:type="dxa"/>
            <w:tcBorders>
              <w:top w:val="nil"/>
              <w:left w:val="nil"/>
              <w:bottom w:val="single" w:sz="6" w:space="0" w:color="auto"/>
              <w:right w:val="nil"/>
            </w:tcBorders>
          </w:tcPr>
          <w:p w14:paraId="0B4D6A85"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938" w:type="dxa"/>
            <w:tcBorders>
              <w:top w:val="nil"/>
              <w:left w:val="nil"/>
              <w:bottom w:val="single" w:sz="6" w:space="0" w:color="auto"/>
              <w:right w:val="nil"/>
            </w:tcBorders>
          </w:tcPr>
          <w:p w14:paraId="33FC19AE" w14:textId="77777777" w:rsidR="00227620" w:rsidRPr="001C2D6B" w:rsidRDefault="00227620" w:rsidP="00F23761">
            <w:pPr>
              <w:widowControl w:val="0"/>
              <w:autoSpaceDE w:val="0"/>
              <w:autoSpaceDN w:val="0"/>
              <w:adjustRightInd w:val="0"/>
              <w:jc w:val="center"/>
              <w:rPr>
                <w:sz w:val="18"/>
              </w:rPr>
            </w:pPr>
            <w:r>
              <w:rPr>
                <w:sz w:val="18"/>
              </w:rPr>
              <w:t>Monetary Freedom</w:t>
            </w:r>
          </w:p>
        </w:tc>
        <w:tc>
          <w:tcPr>
            <w:tcW w:w="911" w:type="dxa"/>
            <w:tcBorders>
              <w:top w:val="nil"/>
              <w:left w:val="nil"/>
              <w:bottom w:val="single" w:sz="6" w:space="0" w:color="auto"/>
              <w:right w:val="nil"/>
            </w:tcBorders>
          </w:tcPr>
          <w:p w14:paraId="6971E5E0"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r>
      <w:tr w:rsidR="00227620" w:rsidRPr="001C2D6B" w14:paraId="43AF76F6" w14:textId="77777777" w:rsidTr="00F23761">
        <w:trPr>
          <w:jc w:val="center"/>
        </w:trPr>
        <w:tc>
          <w:tcPr>
            <w:tcW w:w="1866" w:type="dxa"/>
            <w:tcBorders>
              <w:top w:val="nil"/>
              <w:left w:val="nil"/>
              <w:bottom w:val="nil"/>
              <w:right w:val="nil"/>
            </w:tcBorders>
          </w:tcPr>
          <w:p w14:paraId="1D233B32"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6BA2A19D"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591EE391"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110D224C"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FE9714F"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79ACCA46"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74D8D2D1"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3D1C91A3"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0C0C01D8" w14:textId="77777777" w:rsidR="00227620" w:rsidRPr="001C2D6B" w:rsidRDefault="00227620" w:rsidP="00F23761">
            <w:pPr>
              <w:widowControl w:val="0"/>
              <w:autoSpaceDE w:val="0"/>
              <w:autoSpaceDN w:val="0"/>
              <w:adjustRightInd w:val="0"/>
              <w:jc w:val="center"/>
              <w:rPr>
                <w:sz w:val="18"/>
              </w:rPr>
            </w:pPr>
          </w:p>
        </w:tc>
      </w:tr>
      <w:tr w:rsidR="00227620" w:rsidRPr="001C2D6B" w14:paraId="660DB5C0" w14:textId="77777777" w:rsidTr="00F23761">
        <w:trPr>
          <w:jc w:val="center"/>
        </w:trPr>
        <w:tc>
          <w:tcPr>
            <w:tcW w:w="1866" w:type="dxa"/>
            <w:tcBorders>
              <w:top w:val="nil"/>
              <w:left w:val="nil"/>
              <w:bottom w:val="nil"/>
              <w:right w:val="nil"/>
            </w:tcBorders>
          </w:tcPr>
          <w:p w14:paraId="3D739DC0" w14:textId="77777777" w:rsidR="00227620" w:rsidRPr="001C2D6B" w:rsidRDefault="00227620" w:rsidP="00F23761">
            <w:pPr>
              <w:widowControl w:val="0"/>
              <w:autoSpaceDE w:val="0"/>
              <w:autoSpaceDN w:val="0"/>
              <w:adjustRightInd w:val="0"/>
              <w:rPr>
                <w:sz w:val="18"/>
              </w:rPr>
            </w:pPr>
            <w:r>
              <w:rPr>
                <w:sz w:val="18"/>
              </w:rPr>
              <w:t>Tax Burden</w:t>
            </w:r>
          </w:p>
        </w:tc>
        <w:tc>
          <w:tcPr>
            <w:tcW w:w="995" w:type="dxa"/>
            <w:tcBorders>
              <w:top w:val="nil"/>
              <w:left w:val="nil"/>
              <w:bottom w:val="nil"/>
              <w:right w:val="nil"/>
            </w:tcBorders>
          </w:tcPr>
          <w:p w14:paraId="1777952F"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61A2FC05" w14:textId="77777777" w:rsidR="00227620" w:rsidRPr="00B1366D" w:rsidRDefault="00227620" w:rsidP="00F23761">
            <w:pPr>
              <w:widowControl w:val="0"/>
              <w:autoSpaceDE w:val="0"/>
              <w:autoSpaceDN w:val="0"/>
              <w:adjustRightInd w:val="0"/>
              <w:jc w:val="center"/>
              <w:rPr>
                <w:sz w:val="18"/>
              </w:rPr>
            </w:pPr>
            <w:r>
              <w:rPr>
                <w:sz w:val="18"/>
              </w:rPr>
              <w:t>-</w:t>
            </w:r>
            <w:r w:rsidRPr="00B1366D">
              <w:rPr>
                <w:sz w:val="18"/>
              </w:rPr>
              <w:t>0.184***</w:t>
            </w:r>
          </w:p>
        </w:tc>
        <w:tc>
          <w:tcPr>
            <w:tcW w:w="965" w:type="dxa"/>
            <w:tcBorders>
              <w:top w:val="nil"/>
              <w:left w:val="nil"/>
              <w:bottom w:val="nil"/>
              <w:right w:val="nil"/>
            </w:tcBorders>
          </w:tcPr>
          <w:p w14:paraId="44AB44C0"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79795A08"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3F7FCE68"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251E3C08"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13F1C6FE"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3D6BA7B6" w14:textId="77777777" w:rsidR="00227620" w:rsidRPr="001C2D6B" w:rsidRDefault="00227620" w:rsidP="00F23761">
            <w:pPr>
              <w:widowControl w:val="0"/>
              <w:autoSpaceDE w:val="0"/>
              <w:autoSpaceDN w:val="0"/>
              <w:adjustRightInd w:val="0"/>
              <w:jc w:val="center"/>
              <w:rPr>
                <w:sz w:val="18"/>
              </w:rPr>
            </w:pPr>
          </w:p>
        </w:tc>
      </w:tr>
      <w:tr w:rsidR="00227620" w:rsidRPr="001C2D6B" w14:paraId="19BB73BE" w14:textId="77777777" w:rsidTr="00F23761">
        <w:trPr>
          <w:jc w:val="center"/>
        </w:trPr>
        <w:tc>
          <w:tcPr>
            <w:tcW w:w="1866" w:type="dxa"/>
            <w:tcBorders>
              <w:top w:val="nil"/>
              <w:left w:val="nil"/>
              <w:bottom w:val="nil"/>
              <w:right w:val="nil"/>
            </w:tcBorders>
          </w:tcPr>
          <w:p w14:paraId="37026F47"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7373B92D"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3993F101" w14:textId="77777777" w:rsidR="00227620" w:rsidRPr="00B1366D" w:rsidRDefault="00227620" w:rsidP="00F23761">
            <w:pPr>
              <w:widowControl w:val="0"/>
              <w:autoSpaceDE w:val="0"/>
              <w:autoSpaceDN w:val="0"/>
              <w:adjustRightInd w:val="0"/>
              <w:jc w:val="center"/>
              <w:rPr>
                <w:sz w:val="18"/>
              </w:rPr>
            </w:pPr>
            <w:r w:rsidRPr="00B1366D">
              <w:rPr>
                <w:sz w:val="18"/>
              </w:rPr>
              <w:t>(0.016)</w:t>
            </w:r>
          </w:p>
        </w:tc>
        <w:tc>
          <w:tcPr>
            <w:tcW w:w="965" w:type="dxa"/>
            <w:tcBorders>
              <w:top w:val="nil"/>
              <w:left w:val="nil"/>
              <w:bottom w:val="nil"/>
              <w:right w:val="nil"/>
            </w:tcBorders>
          </w:tcPr>
          <w:p w14:paraId="7B917E5D"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17A9AF2C"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63B1E859"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3B2B9578"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1211EF18"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550E1EAB" w14:textId="77777777" w:rsidR="00227620" w:rsidRPr="001C2D6B" w:rsidRDefault="00227620" w:rsidP="00F23761">
            <w:pPr>
              <w:widowControl w:val="0"/>
              <w:autoSpaceDE w:val="0"/>
              <w:autoSpaceDN w:val="0"/>
              <w:adjustRightInd w:val="0"/>
              <w:jc w:val="center"/>
              <w:rPr>
                <w:sz w:val="18"/>
              </w:rPr>
            </w:pPr>
          </w:p>
        </w:tc>
      </w:tr>
      <w:tr w:rsidR="00227620" w:rsidRPr="001C2D6B" w14:paraId="0797F283" w14:textId="77777777" w:rsidTr="00F23761">
        <w:trPr>
          <w:jc w:val="center"/>
        </w:trPr>
        <w:tc>
          <w:tcPr>
            <w:tcW w:w="1866" w:type="dxa"/>
            <w:tcBorders>
              <w:top w:val="nil"/>
              <w:left w:val="nil"/>
              <w:bottom w:val="nil"/>
              <w:right w:val="nil"/>
            </w:tcBorders>
          </w:tcPr>
          <w:p w14:paraId="47540FE6" w14:textId="77777777" w:rsidR="00227620" w:rsidRPr="001C2D6B" w:rsidRDefault="00227620" w:rsidP="00F23761">
            <w:pPr>
              <w:widowControl w:val="0"/>
              <w:autoSpaceDE w:val="0"/>
              <w:autoSpaceDN w:val="0"/>
              <w:adjustRightInd w:val="0"/>
              <w:rPr>
                <w:sz w:val="18"/>
              </w:rPr>
            </w:pPr>
            <w:r>
              <w:rPr>
                <w:sz w:val="18"/>
              </w:rPr>
              <w:t>Labor Freedom</w:t>
            </w:r>
          </w:p>
        </w:tc>
        <w:tc>
          <w:tcPr>
            <w:tcW w:w="995" w:type="dxa"/>
            <w:tcBorders>
              <w:top w:val="nil"/>
              <w:left w:val="nil"/>
              <w:bottom w:val="nil"/>
              <w:right w:val="nil"/>
            </w:tcBorders>
          </w:tcPr>
          <w:p w14:paraId="7EF2B627"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404300EF"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6587B9F2"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22F5730D" w14:textId="77777777" w:rsidR="00227620" w:rsidRPr="00B1366D" w:rsidRDefault="00227620" w:rsidP="00F23761">
            <w:pPr>
              <w:widowControl w:val="0"/>
              <w:autoSpaceDE w:val="0"/>
              <w:autoSpaceDN w:val="0"/>
              <w:adjustRightInd w:val="0"/>
              <w:jc w:val="center"/>
              <w:rPr>
                <w:sz w:val="18"/>
              </w:rPr>
            </w:pPr>
            <w:r>
              <w:rPr>
                <w:sz w:val="18"/>
              </w:rPr>
              <w:t>-</w:t>
            </w:r>
            <w:r w:rsidRPr="00B1366D">
              <w:rPr>
                <w:sz w:val="18"/>
              </w:rPr>
              <w:t>0.185***</w:t>
            </w:r>
          </w:p>
        </w:tc>
        <w:tc>
          <w:tcPr>
            <w:tcW w:w="1105" w:type="dxa"/>
            <w:tcBorders>
              <w:top w:val="nil"/>
              <w:left w:val="nil"/>
              <w:bottom w:val="nil"/>
              <w:right w:val="nil"/>
            </w:tcBorders>
          </w:tcPr>
          <w:p w14:paraId="3D4B700C"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12164A4A" w14:textId="77777777" w:rsidR="00227620" w:rsidRPr="00B1366D"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7C2CA8C2"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58531D4D" w14:textId="77777777" w:rsidR="00227620" w:rsidRPr="00B1366D" w:rsidRDefault="00227620" w:rsidP="00F23761">
            <w:pPr>
              <w:widowControl w:val="0"/>
              <w:autoSpaceDE w:val="0"/>
              <w:autoSpaceDN w:val="0"/>
              <w:adjustRightInd w:val="0"/>
              <w:jc w:val="center"/>
              <w:rPr>
                <w:sz w:val="18"/>
              </w:rPr>
            </w:pPr>
          </w:p>
        </w:tc>
      </w:tr>
      <w:tr w:rsidR="00227620" w:rsidRPr="001C2D6B" w14:paraId="649FB5B1" w14:textId="77777777" w:rsidTr="00F23761">
        <w:trPr>
          <w:jc w:val="center"/>
        </w:trPr>
        <w:tc>
          <w:tcPr>
            <w:tcW w:w="1866" w:type="dxa"/>
            <w:tcBorders>
              <w:top w:val="nil"/>
              <w:left w:val="nil"/>
              <w:bottom w:val="nil"/>
              <w:right w:val="nil"/>
            </w:tcBorders>
          </w:tcPr>
          <w:p w14:paraId="6B3F2F67"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720A7BE0"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173F2B27"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6D67247F"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28F01838" w14:textId="77777777" w:rsidR="00227620" w:rsidRPr="00B1366D" w:rsidRDefault="00227620" w:rsidP="00F23761">
            <w:pPr>
              <w:widowControl w:val="0"/>
              <w:autoSpaceDE w:val="0"/>
              <w:autoSpaceDN w:val="0"/>
              <w:adjustRightInd w:val="0"/>
              <w:jc w:val="center"/>
              <w:rPr>
                <w:sz w:val="18"/>
              </w:rPr>
            </w:pPr>
            <w:r w:rsidRPr="00B1366D">
              <w:rPr>
                <w:sz w:val="18"/>
              </w:rPr>
              <w:t>(0.030)</w:t>
            </w:r>
          </w:p>
        </w:tc>
        <w:tc>
          <w:tcPr>
            <w:tcW w:w="1105" w:type="dxa"/>
            <w:tcBorders>
              <w:top w:val="nil"/>
              <w:left w:val="nil"/>
              <w:bottom w:val="nil"/>
              <w:right w:val="nil"/>
            </w:tcBorders>
          </w:tcPr>
          <w:p w14:paraId="1DDDEE65"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660F4832" w14:textId="77777777" w:rsidR="00227620" w:rsidRPr="00B1366D"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73518625"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19942D6F" w14:textId="77777777" w:rsidR="00227620" w:rsidRPr="00B1366D" w:rsidRDefault="00227620" w:rsidP="00F23761">
            <w:pPr>
              <w:widowControl w:val="0"/>
              <w:autoSpaceDE w:val="0"/>
              <w:autoSpaceDN w:val="0"/>
              <w:adjustRightInd w:val="0"/>
              <w:jc w:val="center"/>
              <w:rPr>
                <w:sz w:val="18"/>
              </w:rPr>
            </w:pPr>
          </w:p>
        </w:tc>
      </w:tr>
      <w:tr w:rsidR="00227620" w:rsidRPr="001C2D6B" w14:paraId="68A0D363" w14:textId="77777777" w:rsidTr="00F23761">
        <w:trPr>
          <w:jc w:val="center"/>
        </w:trPr>
        <w:tc>
          <w:tcPr>
            <w:tcW w:w="1866" w:type="dxa"/>
            <w:tcBorders>
              <w:top w:val="nil"/>
              <w:left w:val="nil"/>
              <w:bottom w:val="nil"/>
              <w:right w:val="nil"/>
            </w:tcBorders>
          </w:tcPr>
          <w:p w14:paraId="5E0A343F" w14:textId="77777777" w:rsidR="00227620" w:rsidRPr="001C2D6B" w:rsidRDefault="00227620" w:rsidP="00F23761">
            <w:pPr>
              <w:widowControl w:val="0"/>
              <w:autoSpaceDE w:val="0"/>
              <w:autoSpaceDN w:val="0"/>
              <w:adjustRightInd w:val="0"/>
              <w:rPr>
                <w:sz w:val="18"/>
              </w:rPr>
            </w:pPr>
            <w:r>
              <w:rPr>
                <w:sz w:val="18"/>
              </w:rPr>
              <w:t>Investment Freedom</w:t>
            </w:r>
          </w:p>
        </w:tc>
        <w:tc>
          <w:tcPr>
            <w:tcW w:w="995" w:type="dxa"/>
            <w:tcBorders>
              <w:top w:val="nil"/>
              <w:left w:val="nil"/>
              <w:bottom w:val="nil"/>
              <w:right w:val="nil"/>
            </w:tcBorders>
          </w:tcPr>
          <w:p w14:paraId="488332C6"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6C3FA042"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5FF3E502"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2AA56042" w14:textId="77777777" w:rsidR="00227620" w:rsidRPr="00B1366D"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256A9859"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563560B" w14:textId="77777777" w:rsidR="00227620" w:rsidRPr="00B1366D" w:rsidRDefault="00227620" w:rsidP="00F23761">
            <w:pPr>
              <w:widowControl w:val="0"/>
              <w:autoSpaceDE w:val="0"/>
              <w:autoSpaceDN w:val="0"/>
              <w:adjustRightInd w:val="0"/>
              <w:jc w:val="center"/>
              <w:rPr>
                <w:sz w:val="18"/>
              </w:rPr>
            </w:pPr>
            <w:r>
              <w:rPr>
                <w:sz w:val="18"/>
              </w:rPr>
              <w:t>-</w:t>
            </w:r>
            <w:r w:rsidRPr="00B1366D">
              <w:rPr>
                <w:sz w:val="18"/>
              </w:rPr>
              <w:t>0.0</w:t>
            </w:r>
            <w:r>
              <w:rPr>
                <w:sz w:val="18"/>
              </w:rPr>
              <w:t>56***</w:t>
            </w:r>
          </w:p>
        </w:tc>
        <w:tc>
          <w:tcPr>
            <w:tcW w:w="938" w:type="dxa"/>
            <w:tcBorders>
              <w:top w:val="nil"/>
              <w:left w:val="nil"/>
              <w:bottom w:val="nil"/>
              <w:right w:val="nil"/>
            </w:tcBorders>
          </w:tcPr>
          <w:p w14:paraId="4EE890F4"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4B0DB9E1" w14:textId="77777777" w:rsidR="00227620" w:rsidRPr="00B1366D" w:rsidRDefault="00227620" w:rsidP="00F23761">
            <w:pPr>
              <w:widowControl w:val="0"/>
              <w:autoSpaceDE w:val="0"/>
              <w:autoSpaceDN w:val="0"/>
              <w:adjustRightInd w:val="0"/>
              <w:jc w:val="center"/>
              <w:rPr>
                <w:sz w:val="18"/>
              </w:rPr>
            </w:pPr>
          </w:p>
        </w:tc>
      </w:tr>
      <w:tr w:rsidR="00227620" w:rsidRPr="001C2D6B" w14:paraId="463FAD97" w14:textId="77777777" w:rsidTr="00F23761">
        <w:trPr>
          <w:jc w:val="center"/>
        </w:trPr>
        <w:tc>
          <w:tcPr>
            <w:tcW w:w="1866" w:type="dxa"/>
            <w:tcBorders>
              <w:top w:val="nil"/>
              <w:left w:val="nil"/>
              <w:bottom w:val="nil"/>
              <w:right w:val="nil"/>
            </w:tcBorders>
          </w:tcPr>
          <w:p w14:paraId="7CDA7752"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64207661"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4C6A4F2A"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256BD5A0"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4EF2D06" w14:textId="77777777" w:rsidR="00227620" w:rsidRPr="00B1366D"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569F071C"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2DE0A566" w14:textId="77777777" w:rsidR="00227620" w:rsidRPr="00B1366D" w:rsidRDefault="00227620" w:rsidP="00F23761">
            <w:pPr>
              <w:widowControl w:val="0"/>
              <w:autoSpaceDE w:val="0"/>
              <w:autoSpaceDN w:val="0"/>
              <w:adjustRightInd w:val="0"/>
              <w:jc w:val="center"/>
              <w:rPr>
                <w:sz w:val="18"/>
              </w:rPr>
            </w:pPr>
            <w:r w:rsidRPr="00B1366D">
              <w:rPr>
                <w:sz w:val="18"/>
              </w:rPr>
              <w:t>(0.014)</w:t>
            </w:r>
          </w:p>
        </w:tc>
        <w:tc>
          <w:tcPr>
            <w:tcW w:w="938" w:type="dxa"/>
            <w:tcBorders>
              <w:top w:val="nil"/>
              <w:left w:val="nil"/>
              <w:bottom w:val="nil"/>
              <w:right w:val="nil"/>
            </w:tcBorders>
          </w:tcPr>
          <w:p w14:paraId="1E3606EF"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19B4C03D" w14:textId="77777777" w:rsidR="00227620" w:rsidRPr="00B1366D" w:rsidRDefault="00227620" w:rsidP="00F23761">
            <w:pPr>
              <w:widowControl w:val="0"/>
              <w:autoSpaceDE w:val="0"/>
              <w:autoSpaceDN w:val="0"/>
              <w:adjustRightInd w:val="0"/>
              <w:jc w:val="center"/>
              <w:rPr>
                <w:sz w:val="18"/>
              </w:rPr>
            </w:pPr>
          </w:p>
        </w:tc>
      </w:tr>
      <w:tr w:rsidR="00227620" w:rsidRPr="001C2D6B" w14:paraId="7049D4A5" w14:textId="77777777" w:rsidTr="00F23761">
        <w:trPr>
          <w:jc w:val="center"/>
        </w:trPr>
        <w:tc>
          <w:tcPr>
            <w:tcW w:w="1866" w:type="dxa"/>
            <w:tcBorders>
              <w:top w:val="nil"/>
              <w:left w:val="nil"/>
              <w:bottom w:val="nil"/>
              <w:right w:val="nil"/>
            </w:tcBorders>
          </w:tcPr>
          <w:p w14:paraId="13F353FF" w14:textId="77777777" w:rsidR="00227620" w:rsidRPr="001C2D6B" w:rsidRDefault="00227620" w:rsidP="00F23761">
            <w:pPr>
              <w:widowControl w:val="0"/>
              <w:autoSpaceDE w:val="0"/>
              <w:autoSpaceDN w:val="0"/>
              <w:adjustRightInd w:val="0"/>
              <w:rPr>
                <w:sz w:val="18"/>
              </w:rPr>
            </w:pPr>
            <w:r>
              <w:rPr>
                <w:sz w:val="18"/>
              </w:rPr>
              <w:t>Monetary Freedom</w:t>
            </w:r>
            <w:r w:rsidRPr="001C2D6B">
              <w:rPr>
                <w:sz w:val="18"/>
              </w:rPr>
              <w:t xml:space="preserve"> </w:t>
            </w:r>
          </w:p>
        </w:tc>
        <w:tc>
          <w:tcPr>
            <w:tcW w:w="995" w:type="dxa"/>
            <w:tcBorders>
              <w:top w:val="nil"/>
              <w:left w:val="nil"/>
              <w:bottom w:val="nil"/>
              <w:right w:val="nil"/>
            </w:tcBorders>
          </w:tcPr>
          <w:p w14:paraId="78EA24D1"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49935532"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34382EF7"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6A6E7E5D" w14:textId="77777777" w:rsidR="00227620" w:rsidRPr="00B1366D"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2BF29E50"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15B02574" w14:textId="77777777" w:rsidR="00227620" w:rsidRPr="00B1366D"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21998412"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196C7178" w14:textId="77777777" w:rsidR="00227620" w:rsidRPr="00B1366D" w:rsidRDefault="00227620" w:rsidP="00F23761">
            <w:pPr>
              <w:widowControl w:val="0"/>
              <w:autoSpaceDE w:val="0"/>
              <w:autoSpaceDN w:val="0"/>
              <w:adjustRightInd w:val="0"/>
              <w:jc w:val="center"/>
              <w:rPr>
                <w:sz w:val="18"/>
              </w:rPr>
            </w:pPr>
            <w:r w:rsidRPr="00B1366D">
              <w:rPr>
                <w:sz w:val="18"/>
              </w:rPr>
              <w:t>-0.029**</w:t>
            </w:r>
          </w:p>
        </w:tc>
      </w:tr>
      <w:tr w:rsidR="00227620" w:rsidRPr="001C2D6B" w14:paraId="5B9D39B3" w14:textId="77777777" w:rsidTr="00F23761">
        <w:trPr>
          <w:jc w:val="center"/>
        </w:trPr>
        <w:tc>
          <w:tcPr>
            <w:tcW w:w="1866" w:type="dxa"/>
            <w:tcBorders>
              <w:top w:val="nil"/>
              <w:left w:val="nil"/>
              <w:bottom w:val="nil"/>
              <w:right w:val="nil"/>
            </w:tcBorders>
          </w:tcPr>
          <w:p w14:paraId="5B6FA5CA"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65382D4B"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372E7A34"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0D12DC35"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2796A363" w14:textId="77777777" w:rsidR="00227620" w:rsidRPr="00B1366D"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5906E767"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78E83D78" w14:textId="77777777" w:rsidR="00227620" w:rsidRPr="00B1366D"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008B29BF"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75CD2F51" w14:textId="77777777" w:rsidR="00227620" w:rsidRPr="00B1366D" w:rsidRDefault="00227620" w:rsidP="00F23761">
            <w:pPr>
              <w:widowControl w:val="0"/>
              <w:autoSpaceDE w:val="0"/>
              <w:autoSpaceDN w:val="0"/>
              <w:adjustRightInd w:val="0"/>
              <w:jc w:val="center"/>
              <w:rPr>
                <w:sz w:val="18"/>
              </w:rPr>
            </w:pPr>
            <w:r w:rsidRPr="00B1366D">
              <w:rPr>
                <w:sz w:val="18"/>
              </w:rPr>
              <w:t>(0.015)</w:t>
            </w:r>
          </w:p>
        </w:tc>
      </w:tr>
      <w:tr w:rsidR="00227620" w:rsidRPr="001C2D6B" w14:paraId="11A49FB5" w14:textId="77777777" w:rsidTr="00F23761">
        <w:trPr>
          <w:jc w:val="center"/>
        </w:trPr>
        <w:tc>
          <w:tcPr>
            <w:tcW w:w="1866" w:type="dxa"/>
            <w:tcBorders>
              <w:top w:val="nil"/>
              <w:left w:val="nil"/>
              <w:bottom w:val="nil"/>
              <w:right w:val="nil"/>
            </w:tcBorders>
          </w:tcPr>
          <w:p w14:paraId="39BB7666"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67B9EFE2"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6334A038"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74F36C7E"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39960A0C"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4C0C33F8"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B32811F" w14:textId="77777777" w:rsidR="00227620" w:rsidRPr="001C2D6B"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2B903570" w14:textId="77777777" w:rsidR="00227620" w:rsidRPr="001C2D6B"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565EE5D9" w14:textId="77777777" w:rsidR="00227620" w:rsidRPr="001C2D6B" w:rsidRDefault="00227620" w:rsidP="00F23761">
            <w:pPr>
              <w:widowControl w:val="0"/>
              <w:autoSpaceDE w:val="0"/>
              <w:autoSpaceDN w:val="0"/>
              <w:adjustRightInd w:val="0"/>
              <w:jc w:val="center"/>
              <w:rPr>
                <w:sz w:val="18"/>
              </w:rPr>
            </w:pPr>
          </w:p>
        </w:tc>
      </w:tr>
      <w:tr w:rsidR="00227620" w:rsidRPr="001C2D6B" w14:paraId="306B166F" w14:textId="77777777" w:rsidTr="00F23761">
        <w:trPr>
          <w:jc w:val="center"/>
        </w:trPr>
        <w:tc>
          <w:tcPr>
            <w:tcW w:w="1866" w:type="dxa"/>
            <w:tcBorders>
              <w:top w:val="nil"/>
              <w:left w:val="nil"/>
              <w:bottom w:val="nil"/>
              <w:right w:val="nil"/>
            </w:tcBorders>
          </w:tcPr>
          <w:p w14:paraId="738FAF7A"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xml:space="preserve">CRA Change  </w:t>
            </w:r>
          </w:p>
        </w:tc>
        <w:tc>
          <w:tcPr>
            <w:tcW w:w="995" w:type="dxa"/>
            <w:tcBorders>
              <w:top w:val="nil"/>
              <w:left w:val="nil"/>
              <w:bottom w:val="nil"/>
              <w:right w:val="nil"/>
            </w:tcBorders>
          </w:tcPr>
          <w:p w14:paraId="6A4BDB85" w14:textId="77777777" w:rsidR="00227620" w:rsidRPr="00B1366D" w:rsidRDefault="00227620" w:rsidP="00F23761">
            <w:pPr>
              <w:widowControl w:val="0"/>
              <w:autoSpaceDE w:val="0"/>
              <w:autoSpaceDN w:val="0"/>
              <w:adjustRightInd w:val="0"/>
              <w:jc w:val="center"/>
              <w:rPr>
                <w:sz w:val="18"/>
              </w:rPr>
            </w:pPr>
            <w:r>
              <w:rPr>
                <w:sz w:val="18"/>
              </w:rPr>
              <w:t>-0.8</w:t>
            </w:r>
            <w:r w:rsidRPr="00B1366D">
              <w:rPr>
                <w:sz w:val="18"/>
              </w:rPr>
              <w:t>35</w:t>
            </w:r>
            <w:r>
              <w:rPr>
                <w:sz w:val="18"/>
              </w:rPr>
              <w:t>*</w:t>
            </w:r>
          </w:p>
        </w:tc>
        <w:tc>
          <w:tcPr>
            <w:tcW w:w="1015" w:type="dxa"/>
            <w:tcBorders>
              <w:top w:val="nil"/>
              <w:left w:val="nil"/>
              <w:bottom w:val="nil"/>
              <w:right w:val="nil"/>
            </w:tcBorders>
          </w:tcPr>
          <w:p w14:paraId="7B31756C" w14:textId="77777777" w:rsidR="00227620" w:rsidRPr="00B1366D" w:rsidRDefault="00227620" w:rsidP="00F23761">
            <w:pPr>
              <w:widowControl w:val="0"/>
              <w:autoSpaceDE w:val="0"/>
              <w:autoSpaceDN w:val="0"/>
              <w:adjustRightInd w:val="0"/>
              <w:jc w:val="center"/>
              <w:rPr>
                <w:sz w:val="18"/>
              </w:rPr>
            </w:pPr>
            <w:r w:rsidRPr="00B1366D">
              <w:rPr>
                <w:sz w:val="18"/>
              </w:rPr>
              <w:t>-0.170</w:t>
            </w:r>
          </w:p>
        </w:tc>
        <w:tc>
          <w:tcPr>
            <w:tcW w:w="965" w:type="dxa"/>
            <w:tcBorders>
              <w:top w:val="nil"/>
              <w:left w:val="nil"/>
              <w:bottom w:val="nil"/>
              <w:right w:val="nil"/>
            </w:tcBorders>
          </w:tcPr>
          <w:p w14:paraId="3372B6F5" w14:textId="77777777" w:rsidR="00227620" w:rsidRPr="00B1366D" w:rsidRDefault="00227620" w:rsidP="00F23761">
            <w:pPr>
              <w:widowControl w:val="0"/>
              <w:autoSpaceDE w:val="0"/>
              <w:autoSpaceDN w:val="0"/>
              <w:adjustRightInd w:val="0"/>
              <w:jc w:val="center"/>
              <w:rPr>
                <w:sz w:val="18"/>
              </w:rPr>
            </w:pPr>
            <w:r>
              <w:rPr>
                <w:sz w:val="18"/>
              </w:rPr>
              <w:t>-</w:t>
            </w:r>
            <w:r w:rsidRPr="00B1366D">
              <w:rPr>
                <w:sz w:val="18"/>
              </w:rPr>
              <w:t>0.</w:t>
            </w:r>
            <w:r>
              <w:rPr>
                <w:sz w:val="18"/>
              </w:rPr>
              <w:t>7</w:t>
            </w:r>
            <w:r w:rsidRPr="00B1366D">
              <w:rPr>
                <w:sz w:val="18"/>
              </w:rPr>
              <w:t>72</w:t>
            </w:r>
            <w:r>
              <w:rPr>
                <w:sz w:val="18"/>
              </w:rPr>
              <w:t>***</w:t>
            </w:r>
          </w:p>
        </w:tc>
        <w:tc>
          <w:tcPr>
            <w:tcW w:w="909" w:type="dxa"/>
            <w:tcBorders>
              <w:top w:val="nil"/>
              <w:left w:val="nil"/>
              <w:bottom w:val="nil"/>
              <w:right w:val="nil"/>
            </w:tcBorders>
          </w:tcPr>
          <w:p w14:paraId="52E19F42" w14:textId="77777777" w:rsidR="00227620" w:rsidRPr="00B1366D" w:rsidRDefault="00227620" w:rsidP="00F23761">
            <w:pPr>
              <w:widowControl w:val="0"/>
              <w:autoSpaceDE w:val="0"/>
              <w:autoSpaceDN w:val="0"/>
              <w:adjustRightInd w:val="0"/>
              <w:jc w:val="center"/>
              <w:rPr>
                <w:sz w:val="18"/>
              </w:rPr>
            </w:pPr>
            <w:r w:rsidRPr="00B1366D">
              <w:rPr>
                <w:sz w:val="18"/>
              </w:rPr>
              <w:t>-0.156</w:t>
            </w:r>
          </w:p>
        </w:tc>
        <w:tc>
          <w:tcPr>
            <w:tcW w:w="1105" w:type="dxa"/>
            <w:tcBorders>
              <w:top w:val="nil"/>
              <w:left w:val="nil"/>
              <w:bottom w:val="nil"/>
              <w:right w:val="nil"/>
            </w:tcBorders>
          </w:tcPr>
          <w:p w14:paraId="34A7810B" w14:textId="77777777" w:rsidR="00227620" w:rsidRPr="00B1366D" w:rsidRDefault="00227620" w:rsidP="00F23761">
            <w:pPr>
              <w:widowControl w:val="0"/>
              <w:autoSpaceDE w:val="0"/>
              <w:autoSpaceDN w:val="0"/>
              <w:adjustRightInd w:val="0"/>
              <w:jc w:val="center"/>
              <w:rPr>
                <w:sz w:val="18"/>
              </w:rPr>
            </w:pPr>
            <w:r>
              <w:rPr>
                <w:sz w:val="18"/>
              </w:rPr>
              <w:t>-</w:t>
            </w:r>
            <w:r w:rsidRPr="00B1366D">
              <w:rPr>
                <w:sz w:val="18"/>
              </w:rPr>
              <w:t>0.962</w:t>
            </w:r>
            <w:r>
              <w:rPr>
                <w:sz w:val="18"/>
              </w:rPr>
              <w:t>**</w:t>
            </w:r>
          </w:p>
        </w:tc>
        <w:tc>
          <w:tcPr>
            <w:tcW w:w="1046" w:type="dxa"/>
            <w:tcBorders>
              <w:top w:val="nil"/>
              <w:left w:val="nil"/>
              <w:bottom w:val="nil"/>
              <w:right w:val="nil"/>
            </w:tcBorders>
          </w:tcPr>
          <w:p w14:paraId="190E4336" w14:textId="77777777" w:rsidR="00227620" w:rsidRPr="00B1366D" w:rsidRDefault="00227620" w:rsidP="00F23761">
            <w:pPr>
              <w:widowControl w:val="0"/>
              <w:autoSpaceDE w:val="0"/>
              <w:autoSpaceDN w:val="0"/>
              <w:adjustRightInd w:val="0"/>
              <w:jc w:val="center"/>
              <w:rPr>
                <w:sz w:val="18"/>
              </w:rPr>
            </w:pPr>
            <w:r w:rsidRPr="00B1366D">
              <w:rPr>
                <w:sz w:val="18"/>
              </w:rPr>
              <w:t>-0.209</w:t>
            </w:r>
          </w:p>
        </w:tc>
        <w:tc>
          <w:tcPr>
            <w:tcW w:w="938" w:type="dxa"/>
            <w:tcBorders>
              <w:top w:val="nil"/>
              <w:left w:val="nil"/>
              <w:bottom w:val="nil"/>
              <w:right w:val="nil"/>
            </w:tcBorders>
          </w:tcPr>
          <w:p w14:paraId="53353BA5" w14:textId="77777777" w:rsidR="00227620" w:rsidRPr="00B1366D" w:rsidRDefault="00227620" w:rsidP="00F23761">
            <w:pPr>
              <w:widowControl w:val="0"/>
              <w:autoSpaceDE w:val="0"/>
              <w:autoSpaceDN w:val="0"/>
              <w:adjustRightInd w:val="0"/>
              <w:jc w:val="center"/>
              <w:rPr>
                <w:sz w:val="18"/>
              </w:rPr>
            </w:pPr>
            <w:r>
              <w:rPr>
                <w:sz w:val="18"/>
              </w:rPr>
              <w:t>-0.6</w:t>
            </w:r>
            <w:r w:rsidRPr="00B1366D">
              <w:rPr>
                <w:sz w:val="18"/>
              </w:rPr>
              <w:t>30</w:t>
            </w:r>
            <w:r>
              <w:rPr>
                <w:sz w:val="18"/>
              </w:rPr>
              <w:t>*</w:t>
            </w:r>
          </w:p>
        </w:tc>
        <w:tc>
          <w:tcPr>
            <w:tcW w:w="911" w:type="dxa"/>
            <w:tcBorders>
              <w:top w:val="nil"/>
              <w:left w:val="nil"/>
              <w:bottom w:val="nil"/>
              <w:right w:val="nil"/>
            </w:tcBorders>
          </w:tcPr>
          <w:p w14:paraId="3C3DF84B" w14:textId="77777777" w:rsidR="00227620" w:rsidRPr="00B1366D" w:rsidRDefault="00227620" w:rsidP="00F23761">
            <w:pPr>
              <w:widowControl w:val="0"/>
              <w:autoSpaceDE w:val="0"/>
              <w:autoSpaceDN w:val="0"/>
              <w:adjustRightInd w:val="0"/>
              <w:jc w:val="center"/>
              <w:rPr>
                <w:sz w:val="18"/>
              </w:rPr>
            </w:pPr>
            <w:r w:rsidRPr="00B1366D">
              <w:rPr>
                <w:sz w:val="18"/>
              </w:rPr>
              <w:t>-0.222</w:t>
            </w:r>
          </w:p>
        </w:tc>
      </w:tr>
      <w:tr w:rsidR="00227620" w:rsidRPr="001C2D6B" w14:paraId="445E2837" w14:textId="77777777" w:rsidTr="00F23761">
        <w:trPr>
          <w:jc w:val="center"/>
        </w:trPr>
        <w:tc>
          <w:tcPr>
            <w:tcW w:w="1866" w:type="dxa"/>
            <w:tcBorders>
              <w:top w:val="nil"/>
              <w:left w:val="nil"/>
              <w:bottom w:val="nil"/>
              <w:right w:val="nil"/>
            </w:tcBorders>
          </w:tcPr>
          <w:p w14:paraId="17487B37"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52ABAD1E" w14:textId="77777777" w:rsidR="00227620" w:rsidRPr="00B1366D" w:rsidRDefault="00227620" w:rsidP="00F23761">
            <w:pPr>
              <w:widowControl w:val="0"/>
              <w:autoSpaceDE w:val="0"/>
              <w:autoSpaceDN w:val="0"/>
              <w:adjustRightInd w:val="0"/>
              <w:jc w:val="center"/>
              <w:rPr>
                <w:sz w:val="18"/>
              </w:rPr>
            </w:pPr>
            <w:r w:rsidRPr="00B1366D">
              <w:rPr>
                <w:sz w:val="18"/>
              </w:rPr>
              <w:t>(0.493)</w:t>
            </w:r>
          </w:p>
        </w:tc>
        <w:tc>
          <w:tcPr>
            <w:tcW w:w="1015" w:type="dxa"/>
            <w:tcBorders>
              <w:top w:val="nil"/>
              <w:left w:val="nil"/>
              <w:bottom w:val="nil"/>
              <w:right w:val="nil"/>
            </w:tcBorders>
          </w:tcPr>
          <w:p w14:paraId="1F1D4452" w14:textId="77777777" w:rsidR="00227620" w:rsidRPr="00B1366D" w:rsidRDefault="00227620" w:rsidP="00F23761">
            <w:pPr>
              <w:widowControl w:val="0"/>
              <w:autoSpaceDE w:val="0"/>
              <w:autoSpaceDN w:val="0"/>
              <w:adjustRightInd w:val="0"/>
              <w:jc w:val="center"/>
              <w:rPr>
                <w:sz w:val="18"/>
              </w:rPr>
            </w:pPr>
            <w:r w:rsidRPr="00B1366D">
              <w:rPr>
                <w:sz w:val="18"/>
              </w:rPr>
              <w:t>(0.246)</w:t>
            </w:r>
          </w:p>
        </w:tc>
        <w:tc>
          <w:tcPr>
            <w:tcW w:w="965" w:type="dxa"/>
            <w:tcBorders>
              <w:top w:val="nil"/>
              <w:left w:val="nil"/>
              <w:bottom w:val="nil"/>
              <w:right w:val="nil"/>
            </w:tcBorders>
          </w:tcPr>
          <w:p w14:paraId="40D2D142" w14:textId="77777777" w:rsidR="00227620" w:rsidRPr="00B1366D" w:rsidRDefault="00227620" w:rsidP="00F23761">
            <w:pPr>
              <w:widowControl w:val="0"/>
              <w:autoSpaceDE w:val="0"/>
              <w:autoSpaceDN w:val="0"/>
              <w:adjustRightInd w:val="0"/>
              <w:jc w:val="center"/>
              <w:rPr>
                <w:sz w:val="18"/>
              </w:rPr>
            </w:pPr>
            <w:r w:rsidRPr="00B1366D">
              <w:rPr>
                <w:sz w:val="18"/>
              </w:rPr>
              <w:t>(0.266)</w:t>
            </w:r>
          </w:p>
        </w:tc>
        <w:tc>
          <w:tcPr>
            <w:tcW w:w="909" w:type="dxa"/>
            <w:tcBorders>
              <w:top w:val="nil"/>
              <w:left w:val="nil"/>
              <w:bottom w:val="nil"/>
              <w:right w:val="nil"/>
            </w:tcBorders>
          </w:tcPr>
          <w:p w14:paraId="72B2B826" w14:textId="77777777" w:rsidR="00227620" w:rsidRPr="00B1366D" w:rsidRDefault="00227620" w:rsidP="00F23761">
            <w:pPr>
              <w:widowControl w:val="0"/>
              <w:autoSpaceDE w:val="0"/>
              <w:autoSpaceDN w:val="0"/>
              <w:adjustRightInd w:val="0"/>
              <w:jc w:val="center"/>
              <w:rPr>
                <w:sz w:val="18"/>
              </w:rPr>
            </w:pPr>
            <w:r w:rsidRPr="00B1366D">
              <w:rPr>
                <w:sz w:val="18"/>
              </w:rPr>
              <w:t>(0.245)</w:t>
            </w:r>
          </w:p>
        </w:tc>
        <w:tc>
          <w:tcPr>
            <w:tcW w:w="1105" w:type="dxa"/>
            <w:tcBorders>
              <w:top w:val="nil"/>
              <w:left w:val="nil"/>
              <w:bottom w:val="nil"/>
              <w:right w:val="nil"/>
            </w:tcBorders>
          </w:tcPr>
          <w:p w14:paraId="4D4F8E94" w14:textId="77777777" w:rsidR="00227620" w:rsidRPr="00B1366D" w:rsidRDefault="00227620" w:rsidP="00F23761">
            <w:pPr>
              <w:widowControl w:val="0"/>
              <w:autoSpaceDE w:val="0"/>
              <w:autoSpaceDN w:val="0"/>
              <w:adjustRightInd w:val="0"/>
              <w:jc w:val="center"/>
              <w:rPr>
                <w:sz w:val="18"/>
              </w:rPr>
            </w:pPr>
            <w:r>
              <w:rPr>
                <w:sz w:val="18"/>
              </w:rPr>
              <w:t>(0.4</w:t>
            </w:r>
            <w:r w:rsidRPr="00B1366D">
              <w:rPr>
                <w:sz w:val="18"/>
              </w:rPr>
              <w:t>38)</w:t>
            </w:r>
          </w:p>
        </w:tc>
        <w:tc>
          <w:tcPr>
            <w:tcW w:w="1046" w:type="dxa"/>
            <w:tcBorders>
              <w:top w:val="nil"/>
              <w:left w:val="nil"/>
              <w:bottom w:val="nil"/>
              <w:right w:val="nil"/>
            </w:tcBorders>
          </w:tcPr>
          <w:p w14:paraId="001D9884" w14:textId="77777777" w:rsidR="00227620" w:rsidRPr="00B1366D" w:rsidRDefault="00227620" w:rsidP="00F23761">
            <w:pPr>
              <w:widowControl w:val="0"/>
              <w:autoSpaceDE w:val="0"/>
              <w:autoSpaceDN w:val="0"/>
              <w:adjustRightInd w:val="0"/>
              <w:jc w:val="center"/>
              <w:rPr>
                <w:sz w:val="18"/>
              </w:rPr>
            </w:pPr>
            <w:r w:rsidRPr="00B1366D">
              <w:rPr>
                <w:sz w:val="18"/>
              </w:rPr>
              <w:t>(0.268)</w:t>
            </w:r>
          </w:p>
        </w:tc>
        <w:tc>
          <w:tcPr>
            <w:tcW w:w="938" w:type="dxa"/>
            <w:tcBorders>
              <w:top w:val="nil"/>
              <w:left w:val="nil"/>
              <w:bottom w:val="nil"/>
              <w:right w:val="nil"/>
            </w:tcBorders>
          </w:tcPr>
          <w:p w14:paraId="0A709DC7" w14:textId="77777777" w:rsidR="00227620" w:rsidRPr="00B1366D" w:rsidRDefault="00227620" w:rsidP="00F23761">
            <w:pPr>
              <w:widowControl w:val="0"/>
              <w:autoSpaceDE w:val="0"/>
              <w:autoSpaceDN w:val="0"/>
              <w:adjustRightInd w:val="0"/>
              <w:jc w:val="center"/>
              <w:rPr>
                <w:sz w:val="18"/>
              </w:rPr>
            </w:pPr>
            <w:r>
              <w:rPr>
                <w:sz w:val="18"/>
              </w:rPr>
              <w:t>(0.3</w:t>
            </w:r>
            <w:r w:rsidRPr="00B1366D">
              <w:rPr>
                <w:sz w:val="18"/>
              </w:rPr>
              <w:t>83)</w:t>
            </w:r>
          </w:p>
        </w:tc>
        <w:tc>
          <w:tcPr>
            <w:tcW w:w="911" w:type="dxa"/>
            <w:tcBorders>
              <w:top w:val="nil"/>
              <w:left w:val="nil"/>
              <w:bottom w:val="nil"/>
              <w:right w:val="nil"/>
            </w:tcBorders>
          </w:tcPr>
          <w:p w14:paraId="1D619A03" w14:textId="77777777" w:rsidR="00227620" w:rsidRPr="00B1366D" w:rsidRDefault="00227620" w:rsidP="00F23761">
            <w:pPr>
              <w:widowControl w:val="0"/>
              <w:autoSpaceDE w:val="0"/>
              <w:autoSpaceDN w:val="0"/>
              <w:adjustRightInd w:val="0"/>
              <w:jc w:val="center"/>
              <w:rPr>
                <w:sz w:val="18"/>
              </w:rPr>
            </w:pPr>
            <w:r w:rsidRPr="00B1366D">
              <w:rPr>
                <w:sz w:val="18"/>
              </w:rPr>
              <w:t>(0.267)</w:t>
            </w:r>
          </w:p>
        </w:tc>
      </w:tr>
      <w:tr w:rsidR="00227620" w:rsidRPr="001C2D6B" w14:paraId="284090E4" w14:textId="77777777" w:rsidTr="00F23761">
        <w:trPr>
          <w:jc w:val="center"/>
        </w:trPr>
        <w:tc>
          <w:tcPr>
            <w:tcW w:w="1866" w:type="dxa"/>
            <w:tcBorders>
              <w:top w:val="nil"/>
              <w:left w:val="nil"/>
              <w:bottom w:val="nil"/>
              <w:right w:val="nil"/>
            </w:tcBorders>
          </w:tcPr>
          <w:p w14:paraId="6B39AD57"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xml:space="preserve">GDP (ln)  </w:t>
            </w:r>
          </w:p>
        </w:tc>
        <w:tc>
          <w:tcPr>
            <w:tcW w:w="995" w:type="dxa"/>
            <w:tcBorders>
              <w:top w:val="nil"/>
              <w:left w:val="nil"/>
              <w:bottom w:val="nil"/>
              <w:right w:val="nil"/>
            </w:tcBorders>
          </w:tcPr>
          <w:p w14:paraId="1EBBE595" w14:textId="77777777" w:rsidR="00227620" w:rsidRPr="00B1366D" w:rsidRDefault="00227620" w:rsidP="00F23761">
            <w:pPr>
              <w:widowControl w:val="0"/>
              <w:autoSpaceDE w:val="0"/>
              <w:autoSpaceDN w:val="0"/>
              <w:adjustRightInd w:val="0"/>
              <w:jc w:val="center"/>
              <w:rPr>
                <w:sz w:val="18"/>
              </w:rPr>
            </w:pPr>
            <w:r w:rsidRPr="00B1366D">
              <w:rPr>
                <w:sz w:val="18"/>
              </w:rPr>
              <w:t>2.262***</w:t>
            </w:r>
          </w:p>
        </w:tc>
        <w:tc>
          <w:tcPr>
            <w:tcW w:w="1015" w:type="dxa"/>
            <w:tcBorders>
              <w:top w:val="nil"/>
              <w:left w:val="nil"/>
              <w:bottom w:val="nil"/>
              <w:right w:val="nil"/>
            </w:tcBorders>
          </w:tcPr>
          <w:p w14:paraId="29634C16" w14:textId="77777777" w:rsidR="00227620" w:rsidRPr="00B1366D" w:rsidRDefault="00227620" w:rsidP="00F23761">
            <w:pPr>
              <w:widowControl w:val="0"/>
              <w:autoSpaceDE w:val="0"/>
              <w:autoSpaceDN w:val="0"/>
              <w:adjustRightInd w:val="0"/>
              <w:jc w:val="center"/>
              <w:rPr>
                <w:sz w:val="18"/>
              </w:rPr>
            </w:pPr>
            <w:r w:rsidRPr="00B1366D">
              <w:rPr>
                <w:sz w:val="18"/>
              </w:rPr>
              <w:t>0.453*</w:t>
            </w:r>
          </w:p>
        </w:tc>
        <w:tc>
          <w:tcPr>
            <w:tcW w:w="965" w:type="dxa"/>
            <w:tcBorders>
              <w:top w:val="nil"/>
              <w:left w:val="nil"/>
              <w:bottom w:val="nil"/>
              <w:right w:val="nil"/>
            </w:tcBorders>
          </w:tcPr>
          <w:p w14:paraId="616AC25B" w14:textId="77777777" w:rsidR="00227620" w:rsidRPr="00B1366D" w:rsidRDefault="00227620" w:rsidP="00F23761">
            <w:pPr>
              <w:widowControl w:val="0"/>
              <w:autoSpaceDE w:val="0"/>
              <w:autoSpaceDN w:val="0"/>
              <w:adjustRightInd w:val="0"/>
              <w:jc w:val="center"/>
              <w:rPr>
                <w:sz w:val="18"/>
              </w:rPr>
            </w:pPr>
            <w:r w:rsidRPr="00B1366D">
              <w:rPr>
                <w:sz w:val="18"/>
              </w:rPr>
              <w:t>3.704***</w:t>
            </w:r>
          </w:p>
        </w:tc>
        <w:tc>
          <w:tcPr>
            <w:tcW w:w="909" w:type="dxa"/>
            <w:tcBorders>
              <w:top w:val="nil"/>
              <w:left w:val="nil"/>
              <w:bottom w:val="nil"/>
              <w:right w:val="nil"/>
            </w:tcBorders>
          </w:tcPr>
          <w:p w14:paraId="57AEF925" w14:textId="77777777" w:rsidR="00227620" w:rsidRPr="00B1366D" w:rsidRDefault="00227620" w:rsidP="00F23761">
            <w:pPr>
              <w:widowControl w:val="0"/>
              <w:autoSpaceDE w:val="0"/>
              <w:autoSpaceDN w:val="0"/>
              <w:adjustRightInd w:val="0"/>
              <w:jc w:val="center"/>
              <w:rPr>
                <w:sz w:val="18"/>
              </w:rPr>
            </w:pPr>
            <w:r w:rsidRPr="00B1366D">
              <w:rPr>
                <w:sz w:val="18"/>
              </w:rPr>
              <w:t>0.307</w:t>
            </w:r>
          </w:p>
        </w:tc>
        <w:tc>
          <w:tcPr>
            <w:tcW w:w="1105" w:type="dxa"/>
            <w:tcBorders>
              <w:top w:val="nil"/>
              <w:left w:val="nil"/>
              <w:bottom w:val="nil"/>
              <w:right w:val="nil"/>
            </w:tcBorders>
          </w:tcPr>
          <w:p w14:paraId="6E98E358" w14:textId="77777777" w:rsidR="00227620" w:rsidRPr="00B1366D" w:rsidRDefault="00227620" w:rsidP="00F23761">
            <w:pPr>
              <w:widowControl w:val="0"/>
              <w:autoSpaceDE w:val="0"/>
              <w:autoSpaceDN w:val="0"/>
              <w:adjustRightInd w:val="0"/>
              <w:jc w:val="center"/>
              <w:rPr>
                <w:sz w:val="18"/>
              </w:rPr>
            </w:pPr>
            <w:r w:rsidRPr="00B1366D">
              <w:rPr>
                <w:sz w:val="18"/>
              </w:rPr>
              <w:t>4.010***</w:t>
            </w:r>
          </w:p>
        </w:tc>
        <w:tc>
          <w:tcPr>
            <w:tcW w:w="1046" w:type="dxa"/>
            <w:tcBorders>
              <w:top w:val="nil"/>
              <w:left w:val="nil"/>
              <w:bottom w:val="nil"/>
              <w:right w:val="nil"/>
            </w:tcBorders>
          </w:tcPr>
          <w:p w14:paraId="7A569E2D" w14:textId="77777777" w:rsidR="00227620" w:rsidRPr="00B1366D" w:rsidRDefault="00227620" w:rsidP="00F23761">
            <w:pPr>
              <w:widowControl w:val="0"/>
              <w:autoSpaceDE w:val="0"/>
              <w:autoSpaceDN w:val="0"/>
              <w:adjustRightInd w:val="0"/>
              <w:jc w:val="center"/>
              <w:rPr>
                <w:sz w:val="18"/>
              </w:rPr>
            </w:pPr>
            <w:r w:rsidRPr="00B1366D">
              <w:rPr>
                <w:sz w:val="18"/>
              </w:rPr>
              <w:t>0.871***</w:t>
            </w:r>
          </w:p>
        </w:tc>
        <w:tc>
          <w:tcPr>
            <w:tcW w:w="938" w:type="dxa"/>
            <w:tcBorders>
              <w:top w:val="nil"/>
              <w:left w:val="nil"/>
              <w:bottom w:val="nil"/>
              <w:right w:val="nil"/>
            </w:tcBorders>
          </w:tcPr>
          <w:p w14:paraId="67FF2440" w14:textId="77777777" w:rsidR="00227620" w:rsidRPr="00B1366D" w:rsidRDefault="00227620" w:rsidP="00F23761">
            <w:pPr>
              <w:widowControl w:val="0"/>
              <w:autoSpaceDE w:val="0"/>
              <w:autoSpaceDN w:val="0"/>
              <w:adjustRightInd w:val="0"/>
              <w:jc w:val="center"/>
              <w:rPr>
                <w:sz w:val="18"/>
              </w:rPr>
            </w:pPr>
            <w:r w:rsidRPr="00B1366D">
              <w:rPr>
                <w:sz w:val="18"/>
              </w:rPr>
              <w:t>3.843***</w:t>
            </w:r>
          </w:p>
        </w:tc>
        <w:tc>
          <w:tcPr>
            <w:tcW w:w="911" w:type="dxa"/>
            <w:tcBorders>
              <w:top w:val="nil"/>
              <w:left w:val="nil"/>
              <w:bottom w:val="nil"/>
              <w:right w:val="nil"/>
            </w:tcBorders>
          </w:tcPr>
          <w:p w14:paraId="421E877D" w14:textId="77777777" w:rsidR="00227620" w:rsidRPr="00B1366D" w:rsidRDefault="00227620" w:rsidP="00F23761">
            <w:pPr>
              <w:widowControl w:val="0"/>
              <w:autoSpaceDE w:val="0"/>
              <w:autoSpaceDN w:val="0"/>
              <w:adjustRightInd w:val="0"/>
              <w:jc w:val="center"/>
              <w:rPr>
                <w:sz w:val="18"/>
              </w:rPr>
            </w:pPr>
            <w:r w:rsidRPr="00B1366D">
              <w:rPr>
                <w:sz w:val="18"/>
              </w:rPr>
              <w:t>0.986***</w:t>
            </w:r>
          </w:p>
        </w:tc>
      </w:tr>
      <w:tr w:rsidR="00227620" w:rsidRPr="001C2D6B" w14:paraId="39237ED4" w14:textId="77777777" w:rsidTr="00F23761">
        <w:trPr>
          <w:jc w:val="center"/>
        </w:trPr>
        <w:tc>
          <w:tcPr>
            <w:tcW w:w="1866" w:type="dxa"/>
            <w:tcBorders>
              <w:top w:val="nil"/>
              <w:left w:val="nil"/>
              <w:bottom w:val="nil"/>
              <w:right w:val="nil"/>
            </w:tcBorders>
          </w:tcPr>
          <w:p w14:paraId="5003436F"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283ED38A" w14:textId="77777777" w:rsidR="00227620" w:rsidRPr="00B1366D" w:rsidRDefault="00227620" w:rsidP="00F23761">
            <w:pPr>
              <w:widowControl w:val="0"/>
              <w:autoSpaceDE w:val="0"/>
              <w:autoSpaceDN w:val="0"/>
              <w:adjustRightInd w:val="0"/>
              <w:jc w:val="center"/>
              <w:rPr>
                <w:sz w:val="18"/>
              </w:rPr>
            </w:pPr>
            <w:r w:rsidRPr="00B1366D">
              <w:rPr>
                <w:sz w:val="18"/>
              </w:rPr>
              <w:t>(0.468)</w:t>
            </w:r>
          </w:p>
        </w:tc>
        <w:tc>
          <w:tcPr>
            <w:tcW w:w="1015" w:type="dxa"/>
            <w:tcBorders>
              <w:top w:val="nil"/>
              <w:left w:val="nil"/>
              <w:bottom w:val="nil"/>
              <w:right w:val="nil"/>
            </w:tcBorders>
          </w:tcPr>
          <w:p w14:paraId="0D462349" w14:textId="77777777" w:rsidR="00227620" w:rsidRPr="00B1366D" w:rsidRDefault="00227620" w:rsidP="00F23761">
            <w:pPr>
              <w:widowControl w:val="0"/>
              <w:autoSpaceDE w:val="0"/>
              <w:autoSpaceDN w:val="0"/>
              <w:adjustRightInd w:val="0"/>
              <w:jc w:val="center"/>
              <w:rPr>
                <w:sz w:val="18"/>
              </w:rPr>
            </w:pPr>
            <w:r w:rsidRPr="00B1366D">
              <w:rPr>
                <w:sz w:val="18"/>
              </w:rPr>
              <w:t>(0.236)</w:t>
            </w:r>
          </w:p>
        </w:tc>
        <w:tc>
          <w:tcPr>
            <w:tcW w:w="965" w:type="dxa"/>
            <w:tcBorders>
              <w:top w:val="nil"/>
              <w:left w:val="nil"/>
              <w:bottom w:val="nil"/>
              <w:right w:val="nil"/>
            </w:tcBorders>
          </w:tcPr>
          <w:p w14:paraId="56C46C4D" w14:textId="77777777" w:rsidR="00227620" w:rsidRPr="00B1366D" w:rsidRDefault="00227620" w:rsidP="00F23761">
            <w:pPr>
              <w:widowControl w:val="0"/>
              <w:autoSpaceDE w:val="0"/>
              <w:autoSpaceDN w:val="0"/>
              <w:adjustRightInd w:val="0"/>
              <w:jc w:val="center"/>
              <w:rPr>
                <w:sz w:val="18"/>
              </w:rPr>
            </w:pPr>
            <w:r w:rsidRPr="00B1366D">
              <w:rPr>
                <w:sz w:val="18"/>
              </w:rPr>
              <w:t>(0.252)</w:t>
            </w:r>
          </w:p>
        </w:tc>
        <w:tc>
          <w:tcPr>
            <w:tcW w:w="909" w:type="dxa"/>
            <w:tcBorders>
              <w:top w:val="nil"/>
              <w:left w:val="nil"/>
              <w:bottom w:val="nil"/>
              <w:right w:val="nil"/>
            </w:tcBorders>
          </w:tcPr>
          <w:p w14:paraId="487BBC6F" w14:textId="77777777" w:rsidR="00227620" w:rsidRPr="00B1366D" w:rsidRDefault="00227620" w:rsidP="00F23761">
            <w:pPr>
              <w:widowControl w:val="0"/>
              <w:autoSpaceDE w:val="0"/>
              <w:autoSpaceDN w:val="0"/>
              <w:adjustRightInd w:val="0"/>
              <w:jc w:val="center"/>
              <w:rPr>
                <w:sz w:val="18"/>
              </w:rPr>
            </w:pPr>
            <w:r w:rsidRPr="00B1366D">
              <w:rPr>
                <w:sz w:val="18"/>
              </w:rPr>
              <w:t>(0.257)</w:t>
            </w:r>
          </w:p>
        </w:tc>
        <w:tc>
          <w:tcPr>
            <w:tcW w:w="1105" w:type="dxa"/>
            <w:tcBorders>
              <w:top w:val="nil"/>
              <w:left w:val="nil"/>
              <w:bottom w:val="nil"/>
              <w:right w:val="nil"/>
            </w:tcBorders>
          </w:tcPr>
          <w:p w14:paraId="4DF8CED5" w14:textId="77777777" w:rsidR="00227620" w:rsidRPr="00B1366D" w:rsidRDefault="00227620" w:rsidP="00F23761">
            <w:pPr>
              <w:widowControl w:val="0"/>
              <w:autoSpaceDE w:val="0"/>
              <w:autoSpaceDN w:val="0"/>
              <w:adjustRightInd w:val="0"/>
              <w:jc w:val="center"/>
              <w:rPr>
                <w:sz w:val="18"/>
              </w:rPr>
            </w:pPr>
            <w:r w:rsidRPr="00B1366D">
              <w:rPr>
                <w:sz w:val="18"/>
              </w:rPr>
              <w:t>(0.604)</w:t>
            </w:r>
          </w:p>
        </w:tc>
        <w:tc>
          <w:tcPr>
            <w:tcW w:w="1046" w:type="dxa"/>
            <w:tcBorders>
              <w:top w:val="nil"/>
              <w:left w:val="nil"/>
              <w:bottom w:val="nil"/>
              <w:right w:val="nil"/>
            </w:tcBorders>
          </w:tcPr>
          <w:p w14:paraId="5D23996B" w14:textId="77777777" w:rsidR="00227620" w:rsidRPr="00B1366D" w:rsidRDefault="00227620" w:rsidP="00F23761">
            <w:pPr>
              <w:widowControl w:val="0"/>
              <w:autoSpaceDE w:val="0"/>
              <w:autoSpaceDN w:val="0"/>
              <w:adjustRightInd w:val="0"/>
              <w:jc w:val="center"/>
              <w:rPr>
                <w:sz w:val="18"/>
              </w:rPr>
            </w:pPr>
            <w:r w:rsidRPr="00B1366D">
              <w:rPr>
                <w:sz w:val="18"/>
              </w:rPr>
              <w:t>(0.259)</w:t>
            </w:r>
          </w:p>
        </w:tc>
        <w:tc>
          <w:tcPr>
            <w:tcW w:w="938" w:type="dxa"/>
            <w:tcBorders>
              <w:top w:val="nil"/>
              <w:left w:val="nil"/>
              <w:bottom w:val="nil"/>
              <w:right w:val="nil"/>
            </w:tcBorders>
          </w:tcPr>
          <w:p w14:paraId="39C1881F" w14:textId="77777777" w:rsidR="00227620" w:rsidRPr="00B1366D" w:rsidRDefault="00227620" w:rsidP="00F23761">
            <w:pPr>
              <w:widowControl w:val="0"/>
              <w:autoSpaceDE w:val="0"/>
              <w:autoSpaceDN w:val="0"/>
              <w:adjustRightInd w:val="0"/>
              <w:jc w:val="center"/>
              <w:rPr>
                <w:sz w:val="18"/>
              </w:rPr>
            </w:pPr>
            <w:r w:rsidRPr="00B1366D">
              <w:rPr>
                <w:sz w:val="18"/>
              </w:rPr>
              <w:t>(0.552)</w:t>
            </w:r>
          </w:p>
        </w:tc>
        <w:tc>
          <w:tcPr>
            <w:tcW w:w="911" w:type="dxa"/>
            <w:tcBorders>
              <w:top w:val="nil"/>
              <w:left w:val="nil"/>
              <w:bottom w:val="nil"/>
              <w:right w:val="nil"/>
            </w:tcBorders>
          </w:tcPr>
          <w:p w14:paraId="508FD677" w14:textId="77777777" w:rsidR="00227620" w:rsidRPr="00B1366D" w:rsidRDefault="00227620" w:rsidP="00F23761">
            <w:pPr>
              <w:widowControl w:val="0"/>
              <w:autoSpaceDE w:val="0"/>
              <w:autoSpaceDN w:val="0"/>
              <w:adjustRightInd w:val="0"/>
              <w:jc w:val="center"/>
              <w:rPr>
                <w:sz w:val="18"/>
              </w:rPr>
            </w:pPr>
            <w:r w:rsidRPr="00B1366D">
              <w:rPr>
                <w:sz w:val="18"/>
              </w:rPr>
              <w:t>(0.259)</w:t>
            </w:r>
          </w:p>
        </w:tc>
      </w:tr>
      <w:tr w:rsidR="00227620" w:rsidRPr="001C2D6B" w14:paraId="165D801D" w14:textId="77777777" w:rsidTr="00F23761">
        <w:trPr>
          <w:jc w:val="center"/>
        </w:trPr>
        <w:tc>
          <w:tcPr>
            <w:tcW w:w="1866" w:type="dxa"/>
            <w:tcBorders>
              <w:top w:val="nil"/>
              <w:left w:val="nil"/>
              <w:bottom w:val="nil"/>
              <w:right w:val="nil"/>
            </w:tcBorders>
          </w:tcPr>
          <w:p w14:paraId="21C55E90"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GDP Growth</w:t>
            </w:r>
          </w:p>
        </w:tc>
        <w:tc>
          <w:tcPr>
            <w:tcW w:w="995" w:type="dxa"/>
            <w:tcBorders>
              <w:top w:val="nil"/>
              <w:left w:val="nil"/>
              <w:bottom w:val="nil"/>
              <w:right w:val="nil"/>
            </w:tcBorders>
          </w:tcPr>
          <w:p w14:paraId="2BC98218" w14:textId="77777777" w:rsidR="00227620" w:rsidRPr="00B1366D" w:rsidRDefault="00227620" w:rsidP="00F23761">
            <w:pPr>
              <w:widowControl w:val="0"/>
              <w:autoSpaceDE w:val="0"/>
              <w:autoSpaceDN w:val="0"/>
              <w:adjustRightInd w:val="0"/>
              <w:jc w:val="center"/>
              <w:rPr>
                <w:sz w:val="18"/>
              </w:rPr>
            </w:pPr>
            <w:r w:rsidRPr="00B1366D">
              <w:rPr>
                <w:sz w:val="18"/>
              </w:rPr>
              <w:t>-0.013***</w:t>
            </w:r>
          </w:p>
        </w:tc>
        <w:tc>
          <w:tcPr>
            <w:tcW w:w="1015" w:type="dxa"/>
            <w:tcBorders>
              <w:top w:val="nil"/>
              <w:left w:val="nil"/>
              <w:bottom w:val="nil"/>
              <w:right w:val="nil"/>
            </w:tcBorders>
          </w:tcPr>
          <w:p w14:paraId="6C90AD01" w14:textId="77777777" w:rsidR="00227620" w:rsidRPr="00B1366D" w:rsidRDefault="00227620" w:rsidP="00F23761">
            <w:pPr>
              <w:widowControl w:val="0"/>
              <w:autoSpaceDE w:val="0"/>
              <w:autoSpaceDN w:val="0"/>
              <w:adjustRightInd w:val="0"/>
              <w:jc w:val="center"/>
              <w:rPr>
                <w:sz w:val="18"/>
              </w:rPr>
            </w:pPr>
            <w:r w:rsidRPr="00B1366D">
              <w:rPr>
                <w:sz w:val="18"/>
              </w:rPr>
              <w:t>0.003*</w:t>
            </w:r>
          </w:p>
        </w:tc>
        <w:tc>
          <w:tcPr>
            <w:tcW w:w="965" w:type="dxa"/>
            <w:tcBorders>
              <w:top w:val="nil"/>
              <w:left w:val="nil"/>
              <w:bottom w:val="nil"/>
              <w:right w:val="nil"/>
            </w:tcBorders>
          </w:tcPr>
          <w:p w14:paraId="0549FAD9" w14:textId="77777777" w:rsidR="00227620" w:rsidRPr="00B1366D" w:rsidRDefault="00227620" w:rsidP="00F23761">
            <w:pPr>
              <w:widowControl w:val="0"/>
              <w:autoSpaceDE w:val="0"/>
              <w:autoSpaceDN w:val="0"/>
              <w:adjustRightInd w:val="0"/>
              <w:ind w:left="-416" w:firstLine="416"/>
              <w:jc w:val="center"/>
              <w:rPr>
                <w:sz w:val="18"/>
              </w:rPr>
            </w:pPr>
            <w:r w:rsidRPr="00B1366D">
              <w:rPr>
                <w:sz w:val="18"/>
              </w:rPr>
              <w:t>-0.008***</w:t>
            </w:r>
          </w:p>
        </w:tc>
        <w:tc>
          <w:tcPr>
            <w:tcW w:w="909" w:type="dxa"/>
            <w:tcBorders>
              <w:top w:val="nil"/>
              <w:left w:val="nil"/>
              <w:bottom w:val="nil"/>
              <w:right w:val="nil"/>
            </w:tcBorders>
          </w:tcPr>
          <w:p w14:paraId="02291780" w14:textId="77777777" w:rsidR="00227620" w:rsidRPr="00B1366D" w:rsidRDefault="00227620" w:rsidP="00F23761">
            <w:pPr>
              <w:widowControl w:val="0"/>
              <w:autoSpaceDE w:val="0"/>
              <w:autoSpaceDN w:val="0"/>
              <w:adjustRightInd w:val="0"/>
              <w:jc w:val="center"/>
              <w:rPr>
                <w:sz w:val="18"/>
              </w:rPr>
            </w:pPr>
            <w:r w:rsidRPr="00B1366D">
              <w:rPr>
                <w:sz w:val="18"/>
              </w:rPr>
              <w:t>0.002</w:t>
            </w:r>
          </w:p>
        </w:tc>
        <w:tc>
          <w:tcPr>
            <w:tcW w:w="1105" w:type="dxa"/>
            <w:tcBorders>
              <w:top w:val="nil"/>
              <w:left w:val="nil"/>
              <w:bottom w:val="nil"/>
              <w:right w:val="nil"/>
            </w:tcBorders>
          </w:tcPr>
          <w:p w14:paraId="7D77339B" w14:textId="77777777" w:rsidR="00227620" w:rsidRPr="00B1366D" w:rsidRDefault="00227620" w:rsidP="00F23761">
            <w:pPr>
              <w:widowControl w:val="0"/>
              <w:autoSpaceDE w:val="0"/>
              <w:autoSpaceDN w:val="0"/>
              <w:adjustRightInd w:val="0"/>
              <w:jc w:val="center"/>
              <w:rPr>
                <w:sz w:val="18"/>
              </w:rPr>
            </w:pPr>
            <w:r w:rsidRPr="00B1366D">
              <w:rPr>
                <w:sz w:val="18"/>
              </w:rPr>
              <w:t>0.001</w:t>
            </w:r>
          </w:p>
        </w:tc>
        <w:tc>
          <w:tcPr>
            <w:tcW w:w="1046" w:type="dxa"/>
            <w:tcBorders>
              <w:top w:val="nil"/>
              <w:left w:val="nil"/>
              <w:bottom w:val="nil"/>
              <w:right w:val="nil"/>
            </w:tcBorders>
          </w:tcPr>
          <w:p w14:paraId="6103C4A9" w14:textId="77777777" w:rsidR="00227620" w:rsidRPr="00B1366D" w:rsidRDefault="00227620" w:rsidP="00F23761">
            <w:pPr>
              <w:widowControl w:val="0"/>
              <w:autoSpaceDE w:val="0"/>
              <w:autoSpaceDN w:val="0"/>
              <w:adjustRightInd w:val="0"/>
              <w:jc w:val="center"/>
              <w:rPr>
                <w:sz w:val="18"/>
              </w:rPr>
            </w:pPr>
            <w:r w:rsidRPr="00B1366D">
              <w:rPr>
                <w:sz w:val="18"/>
              </w:rPr>
              <w:t>0.001</w:t>
            </w:r>
          </w:p>
        </w:tc>
        <w:tc>
          <w:tcPr>
            <w:tcW w:w="938" w:type="dxa"/>
            <w:tcBorders>
              <w:top w:val="nil"/>
              <w:left w:val="nil"/>
              <w:bottom w:val="nil"/>
              <w:right w:val="nil"/>
            </w:tcBorders>
          </w:tcPr>
          <w:p w14:paraId="689C61D5" w14:textId="77777777" w:rsidR="00227620" w:rsidRPr="00B1366D" w:rsidRDefault="00227620" w:rsidP="00F23761">
            <w:pPr>
              <w:widowControl w:val="0"/>
              <w:autoSpaceDE w:val="0"/>
              <w:autoSpaceDN w:val="0"/>
              <w:adjustRightInd w:val="0"/>
              <w:jc w:val="center"/>
              <w:rPr>
                <w:sz w:val="18"/>
              </w:rPr>
            </w:pPr>
            <w:r w:rsidRPr="00B1366D">
              <w:rPr>
                <w:sz w:val="18"/>
              </w:rPr>
              <w:t>-0.042***</w:t>
            </w:r>
          </w:p>
        </w:tc>
        <w:tc>
          <w:tcPr>
            <w:tcW w:w="911" w:type="dxa"/>
            <w:tcBorders>
              <w:top w:val="nil"/>
              <w:left w:val="nil"/>
              <w:bottom w:val="nil"/>
              <w:right w:val="nil"/>
            </w:tcBorders>
          </w:tcPr>
          <w:p w14:paraId="52620B6F" w14:textId="77777777" w:rsidR="00227620" w:rsidRPr="00B1366D" w:rsidRDefault="00227620" w:rsidP="00F23761">
            <w:pPr>
              <w:widowControl w:val="0"/>
              <w:autoSpaceDE w:val="0"/>
              <w:autoSpaceDN w:val="0"/>
              <w:adjustRightInd w:val="0"/>
              <w:jc w:val="center"/>
              <w:rPr>
                <w:sz w:val="18"/>
              </w:rPr>
            </w:pPr>
            <w:r w:rsidRPr="00B1366D">
              <w:rPr>
                <w:sz w:val="18"/>
              </w:rPr>
              <w:t>0.000</w:t>
            </w:r>
          </w:p>
        </w:tc>
      </w:tr>
      <w:tr w:rsidR="00227620" w:rsidRPr="001C2D6B" w14:paraId="639D733F" w14:textId="77777777" w:rsidTr="00F23761">
        <w:trPr>
          <w:jc w:val="center"/>
        </w:trPr>
        <w:tc>
          <w:tcPr>
            <w:tcW w:w="1866" w:type="dxa"/>
            <w:tcBorders>
              <w:top w:val="nil"/>
              <w:left w:val="nil"/>
              <w:bottom w:val="nil"/>
              <w:right w:val="nil"/>
            </w:tcBorders>
          </w:tcPr>
          <w:p w14:paraId="1C088366"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DA58FA3" w14:textId="77777777" w:rsidR="00227620" w:rsidRPr="00B1366D" w:rsidRDefault="00227620" w:rsidP="00F23761">
            <w:pPr>
              <w:widowControl w:val="0"/>
              <w:autoSpaceDE w:val="0"/>
              <w:autoSpaceDN w:val="0"/>
              <w:adjustRightInd w:val="0"/>
              <w:jc w:val="center"/>
              <w:rPr>
                <w:sz w:val="18"/>
              </w:rPr>
            </w:pPr>
            <w:r w:rsidRPr="00B1366D">
              <w:rPr>
                <w:sz w:val="18"/>
              </w:rPr>
              <w:t>(0.003)</w:t>
            </w:r>
          </w:p>
        </w:tc>
        <w:tc>
          <w:tcPr>
            <w:tcW w:w="1015" w:type="dxa"/>
            <w:tcBorders>
              <w:top w:val="nil"/>
              <w:left w:val="nil"/>
              <w:bottom w:val="nil"/>
              <w:right w:val="nil"/>
            </w:tcBorders>
          </w:tcPr>
          <w:p w14:paraId="238420CE" w14:textId="77777777" w:rsidR="00227620" w:rsidRPr="00B1366D" w:rsidRDefault="00227620" w:rsidP="00F23761">
            <w:pPr>
              <w:widowControl w:val="0"/>
              <w:autoSpaceDE w:val="0"/>
              <w:autoSpaceDN w:val="0"/>
              <w:adjustRightInd w:val="0"/>
              <w:jc w:val="center"/>
              <w:rPr>
                <w:sz w:val="18"/>
              </w:rPr>
            </w:pPr>
            <w:r w:rsidRPr="00B1366D">
              <w:rPr>
                <w:sz w:val="18"/>
              </w:rPr>
              <w:t>(0.002)</w:t>
            </w:r>
          </w:p>
        </w:tc>
        <w:tc>
          <w:tcPr>
            <w:tcW w:w="965" w:type="dxa"/>
            <w:tcBorders>
              <w:top w:val="nil"/>
              <w:left w:val="nil"/>
              <w:bottom w:val="nil"/>
              <w:right w:val="nil"/>
            </w:tcBorders>
          </w:tcPr>
          <w:p w14:paraId="1EEB4858" w14:textId="77777777" w:rsidR="00227620" w:rsidRPr="00B1366D" w:rsidRDefault="00227620" w:rsidP="00F23761">
            <w:pPr>
              <w:widowControl w:val="0"/>
              <w:autoSpaceDE w:val="0"/>
              <w:autoSpaceDN w:val="0"/>
              <w:adjustRightInd w:val="0"/>
              <w:jc w:val="center"/>
              <w:rPr>
                <w:sz w:val="18"/>
              </w:rPr>
            </w:pPr>
            <w:r w:rsidRPr="00B1366D">
              <w:rPr>
                <w:sz w:val="18"/>
              </w:rPr>
              <w:t>(0.002)</w:t>
            </w:r>
          </w:p>
        </w:tc>
        <w:tc>
          <w:tcPr>
            <w:tcW w:w="909" w:type="dxa"/>
            <w:tcBorders>
              <w:top w:val="nil"/>
              <w:left w:val="nil"/>
              <w:bottom w:val="nil"/>
              <w:right w:val="nil"/>
            </w:tcBorders>
          </w:tcPr>
          <w:p w14:paraId="434312B6" w14:textId="77777777" w:rsidR="00227620" w:rsidRPr="00B1366D" w:rsidRDefault="00227620" w:rsidP="00F23761">
            <w:pPr>
              <w:widowControl w:val="0"/>
              <w:autoSpaceDE w:val="0"/>
              <w:autoSpaceDN w:val="0"/>
              <w:adjustRightInd w:val="0"/>
              <w:jc w:val="center"/>
              <w:rPr>
                <w:sz w:val="18"/>
              </w:rPr>
            </w:pPr>
            <w:r w:rsidRPr="00B1366D">
              <w:rPr>
                <w:sz w:val="18"/>
              </w:rPr>
              <w:t>(0.002)</w:t>
            </w:r>
          </w:p>
        </w:tc>
        <w:tc>
          <w:tcPr>
            <w:tcW w:w="1105" w:type="dxa"/>
            <w:tcBorders>
              <w:top w:val="nil"/>
              <w:left w:val="nil"/>
              <w:bottom w:val="nil"/>
              <w:right w:val="nil"/>
            </w:tcBorders>
          </w:tcPr>
          <w:p w14:paraId="7F31B98A" w14:textId="77777777" w:rsidR="00227620" w:rsidRPr="00B1366D" w:rsidRDefault="00227620" w:rsidP="00F23761">
            <w:pPr>
              <w:widowControl w:val="0"/>
              <w:autoSpaceDE w:val="0"/>
              <w:autoSpaceDN w:val="0"/>
              <w:adjustRightInd w:val="0"/>
              <w:jc w:val="center"/>
              <w:rPr>
                <w:sz w:val="18"/>
              </w:rPr>
            </w:pPr>
            <w:r w:rsidRPr="00B1366D">
              <w:rPr>
                <w:sz w:val="18"/>
              </w:rPr>
              <w:t>(0.004)</w:t>
            </w:r>
          </w:p>
        </w:tc>
        <w:tc>
          <w:tcPr>
            <w:tcW w:w="1046" w:type="dxa"/>
            <w:tcBorders>
              <w:top w:val="nil"/>
              <w:left w:val="nil"/>
              <w:bottom w:val="nil"/>
              <w:right w:val="nil"/>
            </w:tcBorders>
          </w:tcPr>
          <w:p w14:paraId="31A7D2C7" w14:textId="77777777" w:rsidR="00227620" w:rsidRPr="00B1366D" w:rsidRDefault="00227620" w:rsidP="00F23761">
            <w:pPr>
              <w:widowControl w:val="0"/>
              <w:autoSpaceDE w:val="0"/>
              <w:autoSpaceDN w:val="0"/>
              <w:adjustRightInd w:val="0"/>
              <w:jc w:val="center"/>
              <w:rPr>
                <w:sz w:val="18"/>
              </w:rPr>
            </w:pPr>
            <w:r w:rsidRPr="00B1366D">
              <w:rPr>
                <w:sz w:val="18"/>
              </w:rPr>
              <w:t>(0.002)</w:t>
            </w:r>
          </w:p>
        </w:tc>
        <w:tc>
          <w:tcPr>
            <w:tcW w:w="938" w:type="dxa"/>
            <w:tcBorders>
              <w:top w:val="nil"/>
              <w:left w:val="nil"/>
              <w:bottom w:val="nil"/>
              <w:right w:val="nil"/>
            </w:tcBorders>
          </w:tcPr>
          <w:p w14:paraId="0E4DE8A6" w14:textId="77777777" w:rsidR="00227620" w:rsidRPr="00B1366D" w:rsidRDefault="00227620" w:rsidP="00F23761">
            <w:pPr>
              <w:widowControl w:val="0"/>
              <w:autoSpaceDE w:val="0"/>
              <w:autoSpaceDN w:val="0"/>
              <w:adjustRightInd w:val="0"/>
              <w:jc w:val="center"/>
              <w:rPr>
                <w:sz w:val="18"/>
              </w:rPr>
            </w:pPr>
            <w:r w:rsidRPr="00B1366D">
              <w:rPr>
                <w:sz w:val="18"/>
              </w:rPr>
              <w:t>(0.004)</w:t>
            </w:r>
          </w:p>
        </w:tc>
        <w:tc>
          <w:tcPr>
            <w:tcW w:w="911" w:type="dxa"/>
            <w:tcBorders>
              <w:top w:val="nil"/>
              <w:left w:val="nil"/>
              <w:bottom w:val="nil"/>
              <w:right w:val="nil"/>
            </w:tcBorders>
          </w:tcPr>
          <w:p w14:paraId="5DE2DF4D" w14:textId="77777777" w:rsidR="00227620" w:rsidRPr="00B1366D" w:rsidRDefault="00227620" w:rsidP="00F23761">
            <w:pPr>
              <w:widowControl w:val="0"/>
              <w:autoSpaceDE w:val="0"/>
              <w:autoSpaceDN w:val="0"/>
              <w:adjustRightInd w:val="0"/>
              <w:jc w:val="center"/>
              <w:rPr>
                <w:sz w:val="18"/>
              </w:rPr>
            </w:pPr>
            <w:r w:rsidRPr="00B1366D">
              <w:rPr>
                <w:sz w:val="18"/>
              </w:rPr>
              <w:t>(0.002)</w:t>
            </w:r>
          </w:p>
        </w:tc>
      </w:tr>
      <w:tr w:rsidR="00227620" w:rsidRPr="001C2D6B" w14:paraId="47987D0A" w14:textId="77777777" w:rsidTr="00F23761">
        <w:trPr>
          <w:jc w:val="center"/>
        </w:trPr>
        <w:tc>
          <w:tcPr>
            <w:tcW w:w="1866" w:type="dxa"/>
            <w:tcBorders>
              <w:top w:val="nil"/>
              <w:left w:val="nil"/>
              <w:bottom w:val="nil"/>
              <w:right w:val="nil"/>
            </w:tcBorders>
          </w:tcPr>
          <w:p w14:paraId="2A5B35C5"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Inflation</w:t>
            </w:r>
          </w:p>
        </w:tc>
        <w:tc>
          <w:tcPr>
            <w:tcW w:w="995" w:type="dxa"/>
            <w:tcBorders>
              <w:top w:val="nil"/>
              <w:left w:val="nil"/>
              <w:bottom w:val="nil"/>
              <w:right w:val="nil"/>
            </w:tcBorders>
          </w:tcPr>
          <w:p w14:paraId="082A800A" w14:textId="77777777" w:rsidR="00227620" w:rsidRPr="00B1366D" w:rsidRDefault="00227620" w:rsidP="00F23761">
            <w:pPr>
              <w:widowControl w:val="0"/>
              <w:autoSpaceDE w:val="0"/>
              <w:autoSpaceDN w:val="0"/>
              <w:adjustRightInd w:val="0"/>
              <w:jc w:val="center"/>
              <w:rPr>
                <w:sz w:val="18"/>
              </w:rPr>
            </w:pPr>
            <w:r w:rsidRPr="00B1366D">
              <w:rPr>
                <w:sz w:val="18"/>
              </w:rPr>
              <w:t>-0.204***</w:t>
            </w:r>
          </w:p>
        </w:tc>
        <w:tc>
          <w:tcPr>
            <w:tcW w:w="1015" w:type="dxa"/>
            <w:tcBorders>
              <w:top w:val="nil"/>
              <w:left w:val="nil"/>
              <w:bottom w:val="nil"/>
              <w:right w:val="nil"/>
            </w:tcBorders>
          </w:tcPr>
          <w:p w14:paraId="617EBF52" w14:textId="77777777" w:rsidR="00227620" w:rsidRPr="00B1366D" w:rsidRDefault="00227620" w:rsidP="00F23761">
            <w:pPr>
              <w:widowControl w:val="0"/>
              <w:autoSpaceDE w:val="0"/>
              <w:autoSpaceDN w:val="0"/>
              <w:adjustRightInd w:val="0"/>
              <w:jc w:val="center"/>
              <w:rPr>
                <w:sz w:val="18"/>
              </w:rPr>
            </w:pPr>
            <w:r w:rsidRPr="00B1366D">
              <w:rPr>
                <w:sz w:val="18"/>
              </w:rPr>
              <w:t>0.094***</w:t>
            </w:r>
          </w:p>
        </w:tc>
        <w:tc>
          <w:tcPr>
            <w:tcW w:w="965" w:type="dxa"/>
            <w:tcBorders>
              <w:top w:val="nil"/>
              <w:left w:val="nil"/>
              <w:bottom w:val="nil"/>
              <w:right w:val="nil"/>
            </w:tcBorders>
          </w:tcPr>
          <w:p w14:paraId="567E95C3" w14:textId="77777777" w:rsidR="00227620" w:rsidRPr="00B1366D" w:rsidRDefault="00227620" w:rsidP="00F23761">
            <w:pPr>
              <w:widowControl w:val="0"/>
              <w:autoSpaceDE w:val="0"/>
              <w:autoSpaceDN w:val="0"/>
              <w:adjustRightInd w:val="0"/>
              <w:jc w:val="center"/>
              <w:rPr>
                <w:sz w:val="18"/>
              </w:rPr>
            </w:pPr>
            <w:r w:rsidRPr="00B1366D">
              <w:rPr>
                <w:sz w:val="18"/>
              </w:rPr>
              <w:t>-0.019</w:t>
            </w:r>
          </w:p>
        </w:tc>
        <w:tc>
          <w:tcPr>
            <w:tcW w:w="909" w:type="dxa"/>
            <w:tcBorders>
              <w:top w:val="nil"/>
              <w:left w:val="nil"/>
              <w:bottom w:val="nil"/>
              <w:right w:val="nil"/>
            </w:tcBorders>
          </w:tcPr>
          <w:p w14:paraId="51444609" w14:textId="77777777" w:rsidR="00227620" w:rsidRPr="00B1366D" w:rsidRDefault="00227620" w:rsidP="00F23761">
            <w:pPr>
              <w:widowControl w:val="0"/>
              <w:autoSpaceDE w:val="0"/>
              <w:autoSpaceDN w:val="0"/>
              <w:adjustRightInd w:val="0"/>
              <w:jc w:val="center"/>
              <w:rPr>
                <w:sz w:val="18"/>
              </w:rPr>
            </w:pPr>
            <w:r w:rsidRPr="00B1366D">
              <w:rPr>
                <w:sz w:val="18"/>
              </w:rPr>
              <w:t>0.043</w:t>
            </w:r>
          </w:p>
        </w:tc>
        <w:tc>
          <w:tcPr>
            <w:tcW w:w="1105" w:type="dxa"/>
            <w:tcBorders>
              <w:top w:val="nil"/>
              <w:left w:val="nil"/>
              <w:bottom w:val="nil"/>
              <w:right w:val="nil"/>
            </w:tcBorders>
          </w:tcPr>
          <w:p w14:paraId="433FAC33" w14:textId="77777777" w:rsidR="00227620" w:rsidRPr="00B1366D" w:rsidRDefault="00227620" w:rsidP="00F23761">
            <w:pPr>
              <w:widowControl w:val="0"/>
              <w:autoSpaceDE w:val="0"/>
              <w:autoSpaceDN w:val="0"/>
              <w:adjustRightInd w:val="0"/>
              <w:jc w:val="center"/>
              <w:rPr>
                <w:sz w:val="18"/>
              </w:rPr>
            </w:pPr>
            <w:r w:rsidRPr="00B1366D">
              <w:rPr>
                <w:sz w:val="18"/>
              </w:rPr>
              <w:t>-0.156**</w:t>
            </w:r>
          </w:p>
        </w:tc>
        <w:tc>
          <w:tcPr>
            <w:tcW w:w="1046" w:type="dxa"/>
            <w:tcBorders>
              <w:top w:val="nil"/>
              <w:left w:val="nil"/>
              <w:bottom w:val="nil"/>
              <w:right w:val="nil"/>
            </w:tcBorders>
          </w:tcPr>
          <w:p w14:paraId="7CBDEDB3" w14:textId="77777777" w:rsidR="00227620" w:rsidRPr="00B1366D" w:rsidRDefault="00227620" w:rsidP="00F23761">
            <w:pPr>
              <w:widowControl w:val="0"/>
              <w:autoSpaceDE w:val="0"/>
              <w:autoSpaceDN w:val="0"/>
              <w:adjustRightInd w:val="0"/>
              <w:jc w:val="center"/>
              <w:rPr>
                <w:sz w:val="18"/>
              </w:rPr>
            </w:pPr>
            <w:r w:rsidRPr="00B1366D">
              <w:rPr>
                <w:sz w:val="18"/>
              </w:rPr>
              <w:t>0.084**</w:t>
            </w:r>
          </w:p>
        </w:tc>
        <w:tc>
          <w:tcPr>
            <w:tcW w:w="938" w:type="dxa"/>
            <w:tcBorders>
              <w:top w:val="nil"/>
              <w:left w:val="nil"/>
              <w:bottom w:val="nil"/>
              <w:right w:val="nil"/>
            </w:tcBorders>
          </w:tcPr>
          <w:p w14:paraId="1D54EFAE" w14:textId="77777777" w:rsidR="00227620" w:rsidRPr="00B1366D" w:rsidRDefault="00227620" w:rsidP="00F23761">
            <w:pPr>
              <w:widowControl w:val="0"/>
              <w:autoSpaceDE w:val="0"/>
              <w:autoSpaceDN w:val="0"/>
              <w:adjustRightInd w:val="0"/>
              <w:jc w:val="center"/>
              <w:rPr>
                <w:sz w:val="18"/>
              </w:rPr>
            </w:pPr>
            <w:r w:rsidRPr="00B1366D">
              <w:rPr>
                <w:sz w:val="18"/>
              </w:rPr>
              <w:t>-0.029</w:t>
            </w:r>
          </w:p>
        </w:tc>
        <w:tc>
          <w:tcPr>
            <w:tcW w:w="911" w:type="dxa"/>
            <w:tcBorders>
              <w:top w:val="nil"/>
              <w:left w:val="nil"/>
              <w:bottom w:val="nil"/>
              <w:right w:val="nil"/>
            </w:tcBorders>
          </w:tcPr>
          <w:p w14:paraId="5E7B9F3B" w14:textId="77777777" w:rsidR="00227620" w:rsidRPr="00B1366D" w:rsidRDefault="00227620" w:rsidP="00F23761">
            <w:pPr>
              <w:widowControl w:val="0"/>
              <w:autoSpaceDE w:val="0"/>
              <w:autoSpaceDN w:val="0"/>
              <w:adjustRightInd w:val="0"/>
              <w:jc w:val="center"/>
              <w:rPr>
                <w:sz w:val="18"/>
              </w:rPr>
            </w:pPr>
            <w:r w:rsidRPr="00B1366D">
              <w:rPr>
                <w:sz w:val="18"/>
              </w:rPr>
              <w:t>0.083**</w:t>
            </w:r>
          </w:p>
        </w:tc>
      </w:tr>
      <w:tr w:rsidR="00227620" w:rsidRPr="001C2D6B" w14:paraId="6373056E" w14:textId="77777777" w:rsidTr="00F23761">
        <w:trPr>
          <w:jc w:val="center"/>
        </w:trPr>
        <w:tc>
          <w:tcPr>
            <w:tcW w:w="1866" w:type="dxa"/>
            <w:tcBorders>
              <w:top w:val="nil"/>
              <w:left w:val="nil"/>
              <w:bottom w:val="nil"/>
              <w:right w:val="nil"/>
            </w:tcBorders>
          </w:tcPr>
          <w:p w14:paraId="4001C3F9"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1EC7EB0B" w14:textId="77777777" w:rsidR="00227620" w:rsidRPr="00B1366D" w:rsidRDefault="00227620" w:rsidP="00F23761">
            <w:pPr>
              <w:widowControl w:val="0"/>
              <w:autoSpaceDE w:val="0"/>
              <w:autoSpaceDN w:val="0"/>
              <w:adjustRightInd w:val="0"/>
              <w:jc w:val="center"/>
              <w:rPr>
                <w:sz w:val="18"/>
              </w:rPr>
            </w:pPr>
            <w:r w:rsidRPr="00B1366D">
              <w:rPr>
                <w:sz w:val="18"/>
              </w:rPr>
              <w:t>(0.060)</w:t>
            </w:r>
          </w:p>
        </w:tc>
        <w:tc>
          <w:tcPr>
            <w:tcW w:w="1015" w:type="dxa"/>
            <w:tcBorders>
              <w:top w:val="nil"/>
              <w:left w:val="nil"/>
              <w:bottom w:val="nil"/>
              <w:right w:val="nil"/>
            </w:tcBorders>
          </w:tcPr>
          <w:p w14:paraId="7690D8B0" w14:textId="77777777" w:rsidR="00227620" w:rsidRPr="00B1366D" w:rsidRDefault="00227620" w:rsidP="00F23761">
            <w:pPr>
              <w:widowControl w:val="0"/>
              <w:autoSpaceDE w:val="0"/>
              <w:autoSpaceDN w:val="0"/>
              <w:adjustRightInd w:val="0"/>
              <w:jc w:val="center"/>
              <w:rPr>
                <w:sz w:val="18"/>
              </w:rPr>
            </w:pPr>
            <w:r w:rsidRPr="00B1366D">
              <w:rPr>
                <w:sz w:val="18"/>
              </w:rPr>
              <w:t>(0.030)</w:t>
            </w:r>
          </w:p>
        </w:tc>
        <w:tc>
          <w:tcPr>
            <w:tcW w:w="965" w:type="dxa"/>
            <w:tcBorders>
              <w:top w:val="nil"/>
              <w:left w:val="nil"/>
              <w:bottom w:val="nil"/>
              <w:right w:val="nil"/>
            </w:tcBorders>
          </w:tcPr>
          <w:p w14:paraId="2DD5D405" w14:textId="77777777" w:rsidR="00227620" w:rsidRPr="00B1366D" w:rsidRDefault="00227620" w:rsidP="00F23761">
            <w:pPr>
              <w:widowControl w:val="0"/>
              <w:autoSpaceDE w:val="0"/>
              <w:autoSpaceDN w:val="0"/>
              <w:adjustRightInd w:val="0"/>
              <w:jc w:val="center"/>
              <w:rPr>
                <w:sz w:val="18"/>
              </w:rPr>
            </w:pPr>
            <w:r w:rsidRPr="00B1366D">
              <w:rPr>
                <w:sz w:val="18"/>
              </w:rPr>
              <w:t>(0.032)</w:t>
            </w:r>
          </w:p>
        </w:tc>
        <w:tc>
          <w:tcPr>
            <w:tcW w:w="909" w:type="dxa"/>
            <w:tcBorders>
              <w:top w:val="nil"/>
              <w:left w:val="nil"/>
              <w:bottom w:val="nil"/>
              <w:right w:val="nil"/>
            </w:tcBorders>
          </w:tcPr>
          <w:p w14:paraId="7F3395DC" w14:textId="77777777" w:rsidR="00227620" w:rsidRPr="00B1366D" w:rsidRDefault="00227620" w:rsidP="00F23761">
            <w:pPr>
              <w:widowControl w:val="0"/>
              <w:autoSpaceDE w:val="0"/>
              <w:autoSpaceDN w:val="0"/>
              <w:adjustRightInd w:val="0"/>
              <w:jc w:val="center"/>
              <w:rPr>
                <w:sz w:val="18"/>
              </w:rPr>
            </w:pPr>
            <w:r w:rsidRPr="00B1366D">
              <w:rPr>
                <w:sz w:val="18"/>
              </w:rPr>
              <w:t>(0.030)</w:t>
            </w:r>
          </w:p>
        </w:tc>
        <w:tc>
          <w:tcPr>
            <w:tcW w:w="1105" w:type="dxa"/>
            <w:tcBorders>
              <w:top w:val="nil"/>
              <w:left w:val="nil"/>
              <w:bottom w:val="nil"/>
              <w:right w:val="nil"/>
            </w:tcBorders>
          </w:tcPr>
          <w:p w14:paraId="79091526" w14:textId="77777777" w:rsidR="00227620" w:rsidRPr="00B1366D" w:rsidRDefault="00227620" w:rsidP="00F23761">
            <w:pPr>
              <w:widowControl w:val="0"/>
              <w:autoSpaceDE w:val="0"/>
              <w:autoSpaceDN w:val="0"/>
              <w:adjustRightInd w:val="0"/>
              <w:jc w:val="center"/>
              <w:rPr>
                <w:sz w:val="18"/>
              </w:rPr>
            </w:pPr>
            <w:r w:rsidRPr="00B1366D">
              <w:rPr>
                <w:sz w:val="18"/>
              </w:rPr>
              <w:t>(0.078)</w:t>
            </w:r>
          </w:p>
        </w:tc>
        <w:tc>
          <w:tcPr>
            <w:tcW w:w="1046" w:type="dxa"/>
            <w:tcBorders>
              <w:top w:val="nil"/>
              <w:left w:val="nil"/>
              <w:bottom w:val="nil"/>
              <w:right w:val="nil"/>
            </w:tcBorders>
          </w:tcPr>
          <w:p w14:paraId="6C7D594C" w14:textId="77777777" w:rsidR="00227620" w:rsidRPr="00B1366D" w:rsidRDefault="00227620" w:rsidP="00F23761">
            <w:pPr>
              <w:widowControl w:val="0"/>
              <w:autoSpaceDE w:val="0"/>
              <w:autoSpaceDN w:val="0"/>
              <w:adjustRightInd w:val="0"/>
              <w:jc w:val="center"/>
              <w:rPr>
                <w:sz w:val="18"/>
              </w:rPr>
            </w:pPr>
            <w:r w:rsidRPr="00B1366D">
              <w:rPr>
                <w:sz w:val="18"/>
              </w:rPr>
              <w:t>(0.033)</w:t>
            </w:r>
          </w:p>
        </w:tc>
        <w:tc>
          <w:tcPr>
            <w:tcW w:w="938" w:type="dxa"/>
            <w:tcBorders>
              <w:top w:val="nil"/>
              <w:left w:val="nil"/>
              <w:bottom w:val="nil"/>
              <w:right w:val="nil"/>
            </w:tcBorders>
          </w:tcPr>
          <w:p w14:paraId="1FD7BA9D" w14:textId="77777777" w:rsidR="00227620" w:rsidRPr="00B1366D" w:rsidRDefault="00227620" w:rsidP="00F23761">
            <w:pPr>
              <w:widowControl w:val="0"/>
              <w:autoSpaceDE w:val="0"/>
              <w:autoSpaceDN w:val="0"/>
              <w:adjustRightInd w:val="0"/>
              <w:jc w:val="center"/>
              <w:rPr>
                <w:sz w:val="18"/>
              </w:rPr>
            </w:pPr>
            <w:r w:rsidRPr="00B1366D">
              <w:rPr>
                <w:sz w:val="18"/>
              </w:rPr>
              <w:t>(0.071)</w:t>
            </w:r>
          </w:p>
        </w:tc>
        <w:tc>
          <w:tcPr>
            <w:tcW w:w="911" w:type="dxa"/>
            <w:tcBorders>
              <w:top w:val="nil"/>
              <w:left w:val="nil"/>
              <w:bottom w:val="nil"/>
              <w:right w:val="nil"/>
            </w:tcBorders>
          </w:tcPr>
          <w:p w14:paraId="321ED235" w14:textId="77777777" w:rsidR="00227620" w:rsidRPr="00B1366D" w:rsidRDefault="00227620" w:rsidP="00F23761">
            <w:pPr>
              <w:widowControl w:val="0"/>
              <w:autoSpaceDE w:val="0"/>
              <w:autoSpaceDN w:val="0"/>
              <w:adjustRightInd w:val="0"/>
              <w:jc w:val="center"/>
              <w:rPr>
                <w:sz w:val="18"/>
              </w:rPr>
            </w:pPr>
            <w:r w:rsidRPr="00B1366D">
              <w:rPr>
                <w:sz w:val="18"/>
              </w:rPr>
              <w:t>(0.033)</w:t>
            </w:r>
          </w:p>
        </w:tc>
      </w:tr>
      <w:tr w:rsidR="00227620" w:rsidRPr="001C2D6B" w14:paraId="2588DE38" w14:textId="77777777" w:rsidTr="00F23761">
        <w:trPr>
          <w:jc w:val="center"/>
        </w:trPr>
        <w:tc>
          <w:tcPr>
            <w:tcW w:w="1866" w:type="dxa"/>
            <w:tcBorders>
              <w:top w:val="nil"/>
              <w:left w:val="nil"/>
              <w:bottom w:val="nil"/>
              <w:right w:val="nil"/>
            </w:tcBorders>
          </w:tcPr>
          <w:p w14:paraId="4EA4466B"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xml:space="preserve">Current Account </w:t>
            </w:r>
          </w:p>
        </w:tc>
        <w:tc>
          <w:tcPr>
            <w:tcW w:w="995" w:type="dxa"/>
            <w:tcBorders>
              <w:top w:val="nil"/>
              <w:left w:val="nil"/>
              <w:bottom w:val="nil"/>
              <w:right w:val="nil"/>
            </w:tcBorders>
          </w:tcPr>
          <w:p w14:paraId="0F2E6193" w14:textId="77777777" w:rsidR="00227620" w:rsidRPr="00B1366D" w:rsidRDefault="00227620" w:rsidP="00F23761">
            <w:pPr>
              <w:widowControl w:val="0"/>
              <w:autoSpaceDE w:val="0"/>
              <w:autoSpaceDN w:val="0"/>
              <w:adjustRightInd w:val="0"/>
              <w:jc w:val="center"/>
              <w:rPr>
                <w:sz w:val="18"/>
              </w:rPr>
            </w:pPr>
            <w:r w:rsidRPr="00B1366D">
              <w:rPr>
                <w:sz w:val="18"/>
              </w:rPr>
              <w:t>0.152***</w:t>
            </w:r>
          </w:p>
        </w:tc>
        <w:tc>
          <w:tcPr>
            <w:tcW w:w="1015" w:type="dxa"/>
            <w:tcBorders>
              <w:top w:val="nil"/>
              <w:left w:val="nil"/>
              <w:bottom w:val="nil"/>
              <w:right w:val="nil"/>
            </w:tcBorders>
          </w:tcPr>
          <w:p w14:paraId="0161EAB2" w14:textId="77777777" w:rsidR="00227620" w:rsidRPr="00B1366D" w:rsidRDefault="00227620" w:rsidP="00F23761">
            <w:pPr>
              <w:widowControl w:val="0"/>
              <w:autoSpaceDE w:val="0"/>
              <w:autoSpaceDN w:val="0"/>
              <w:adjustRightInd w:val="0"/>
              <w:jc w:val="center"/>
              <w:rPr>
                <w:sz w:val="18"/>
              </w:rPr>
            </w:pPr>
            <w:r w:rsidRPr="00B1366D">
              <w:rPr>
                <w:sz w:val="18"/>
              </w:rPr>
              <w:t>-0.018</w:t>
            </w:r>
          </w:p>
        </w:tc>
        <w:tc>
          <w:tcPr>
            <w:tcW w:w="965" w:type="dxa"/>
            <w:tcBorders>
              <w:top w:val="nil"/>
              <w:left w:val="nil"/>
              <w:bottom w:val="nil"/>
              <w:right w:val="nil"/>
            </w:tcBorders>
          </w:tcPr>
          <w:p w14:paraId="24755B2C" w14:textId="77777777" w:rsidR="00227620" w:rsidRPr="00B1366D" w:rsidRDefault="00227620" w:rsidP="00F23761">
            <w:pPr>
              <w:widowControl w:val="0"/>
              <w:autoSpaceDE w:val="0"/>
              <w:autoSpaceDN w:val="0"/>
              <w:adjustRightInd w:val="0"/>
              <w:jc w:val="center"/>
              <w:rPr>
                <w:sz w:val="18"/>
              </w:rPr>
            </w:pPr>
            <w:r w:rsidRPr="00B1366D">
              <w:rPr>
                <w:sz w:val="18"/>
              </w:rPr>
              <w:t>-0.107***</w:t>
            </w:r>
          </w:p>
        </w:tc>
        <w:tc>
          <w:tcPr>
            <w:tcW w:w="909" w:type="dxa"/>
            <w:tcBorders>
              <w:top w:val="nil"/>
              <w:left w:val="nil"/>
              <w:bottom w:val="nil"/>
              <w:right w:val="nil"/>
            </w:tcBorders>
          </w:tcPr>
          <w:p w14:paraId="45377CC7" w14:textId="77777777" w:rsidR="00227620" w:rsidRPr="00B1366D" w:rsidRDefault="00227620" w:rsidP="00F23761">
            <w:pPr>
              <w:widowControl w:val="0"/>
              <w:autoSpaceDE w:val="0"/>
              <w:autoSpaceDN w:val="0"/>
              <w:adjustRightInd w:val="0"/>
              <w:jc w:val="center"/>
              <w:rPr>
                <w:sz w:val="18"/>
              </w:rPr>
            </w:pPr>
            <w:r w:rsidRPr="00B1366D">
              <w:rPr>
                <w:sz w:val="18"/>
              </w:rPr>
              <w:t>0.015</w:t>
            </w:r>
          </w:p>
        </w:tc>
        <w:tc>
          <w:tcPr>
            <w:tcW w:w="1105" w:type="dxa"/>
            <w:tcBorders>
              <w:top w:val="nil"/>
              <w:left w:val="nil"/>
              <w:bottom w:val="nil"/>
              <w:right w:val="nil"/>
            </w:tcBorders>
          </w:tcPr>
          <w:p w14:paraId="7CBAC2CE" w14:textId="77777777" w:rsidR="00227620" w:rsidRPr="00B1366D" w:rsidRDefault="00227620" w:rsidP="00F23761">
            <w:pPr>
              <w:widowControl w:val="0"/>
              <w:autoSpaceDE w:val="0"/>
              <w:autoSpaceDN w:val="0"/>
              <w:adjustRightInd w:val="0"/>
              <w:jc w:val="center"/>
              <w:rPr>
                <w:sz w:val="18"/>
              </w:rPr>
            </w:pPr>
            <w:r w:rsidRPr="00B1366D">
              <w:rPr>
                <w:sz w:val="18"/>
              </w:rPr>
              <w:t>-0.258***</w:t>
            </w:r>
          </w:p>
        </w:tc>
        <w:tc>
          <w:tcPr>
            <w:tcW w:w="1046" w:type="dxa"/>
            <w:tcBorders>
              <w:top w:val="nil"/>
              <w:left w:val="nil"/>
              <w:bottom w:val="nil"/>
              <w:right w:val="nil"/>
            </w:tcBorders>
          </w:tcPr>
          <w:p w14:paraId="23D05F8F" w14:textId="77777777" w:rsidR="00227620" w:rsidRPr="00B1366D" w:rsidRDefault="00227620" w:rsidP="00F23761">
            <w:pPr>
              <w:widowControl w:val="0"/>
              <w:autoSpaceDE w:val="0"/>
              <w:autoSpaceDN w:val="0"/>
              <w:adjustRightInd w:val="0"/>
              <w:jc w:val="center"/>
              <w:rPr>
                <w:sz w:val="18"/>
              </w:rPr>
            </w:pPr>
            <w:r w:rsidRPr="00B1366D">
              <w:rPr>
                <w:sz w:val="18"/>
              </w:rPr>
              <w:t>-0.027</w:t>
            </w:r>
          </w:p>
        </w:tc>
        <w:tc>
          <w:tcPr>
            <w:tcW w:w="938" w:type="dxa"/>
            <w:tcBorders>
              <w:top w:val="nil"/>
              <w:left w:val="nil"/>
              <w:bottom w:val="nil"/>
              <w:right w:val="nil"/>
            </w:tcBorders>
          </w:tcPr>
          <w:p w14:paraId="0BEEBB35" w14:textId="77777777" w:rsidR="00227620" w:rsidRPr="00B1366D" w:rsidRDefault="00227620" w:rsidP="00F23761">
            <w:pPr>
              <w:widowControl w:val="0"/>
              <w:autoSpaceDE w:val="0"/>
              <w:autoSpaceDN w:val="0"/>
              <w:adjustRightInd w:val="0"/>
              <w:jc w:val="center"/>
              <w:rPr>
                <w:sz w:val="18"/>
              </w:rPr>
            </w:pPr>
            <w:r w:rsidRPr="00B1366D">
              <w:rPr>
                <w:sz w:val="18"/>
              </w:rPr>
              <w:t>-0.172***</w:t>
            </w:r>
          </w:p>
        </w:tc>
        <w:tc>
          <w:tcPr>
            <w:tcW w:w="911" w:type="dxa"/>
            <w:tcBorders>
              <w:top w:val="nil"/>
              <w:left w:val="nil"/>
              <w:bottom w:val="nil"/>
              <w:right w:val="nil"/>
            </w:tcBorders>
          </w:tcPr>
          <w:p w14:paraId="609093F4" w14:textId="77777777" w:rsidR="00227620" w:rsidRPr="00B1366D" w:rsidRDefault="00227620" w:rsidP="00F23761">
            <w:pPr>
              <w:widowControl w:val="0"/>
              <w:autoSpaceDE w:val="0"/>
              <w:autoSpaceDN w:val="0"/>
              <w:adjustRightInd w:val="0"/>
              <w:jc w:val="center"/>
              <w:rPr>
                <w:sz w:val="18"/>
              </w:rPr>
            </w:pPr>
            <w:r w:rsidRPr="00B1366D">
              <w:rPr>
                <w:sz w:val="18"/>
              </w:rPr>
              <w:t>-0.032</w:t>
            </w:r>
          </w:p>
        </w:tc>
      </w:tr>
      <w:tr w:rsidR="00227620" w:rsidRPr="001C2D6B" w14:paraId="76BCF233" w14:textId="77777777" w:rsidTr="00F23761">
        <w:trPr>
          <w:jc w:val="center"/>
        </w:trPr>
        <w:tc>
          <w:tcPr>
            <w:tcW w:w="1866" w:type="dxa"/>
            <w:tcBorders>
              <w:top w:val="nil"/>
              <w:left w:val="nil"/>
              <w:bottom w:val="nil"/>
              <w:right w:val="nil"/>
            </w:tcBorders>
          </w:tcPr>
          <w:p w14:paraId="0EC1D760"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Balance</w:t>
            </w:r>
          </w:p>
        </w:tc>
        <w:tc>
          <w:tcPr>
            <w:tcW w:w="995" w:type="dxa"/>
            <w:tcBorders>
              <w:top w:val="nil"/>
              <w:left w:val="nil"/>
              <w:bottom w:val="nil"/>
              <w:right w:val="nil"/>
            </w:tcBorders>
          </w:tcPr>
          <w:p w14:paraId="3D7026DC" w14:textId="77777777" w:rsidR="00227620" w:rsidRPr="00B1366D" w:rsidRDefault="00227620" w:rsidP="00F23761">
            <w:pPr>
              <w:widowControl w:val="0"/>
              <w:autoSpaceDE w:val="0"/>
              <w:autoSpaceDN w:val="0"/>
              <w:adjustRightInd w:val="0"/>
              <w:jc w:val="center"/>
              <w:rPr>
                <w:sz w:val="18"/>
              </w:rPr>
            </w:pPr>
            <w:r w:rsidRPr="00B1366D">
              <w:rPr>
                <w:sz w:val="18"/>
              </w:rPr>
              <w:t>(0.042)</w:t>
            </w:r>
          </w:p>
        </w:tc>
        <w:tc>
          <w:tcPr>
            <w:tcW w:w="1015" w:type="dxa"/>
            <w:tcBorders>
              <w:top w:val="nil"/>
              <w:left w:val="nil"/>
              <w:bottom w:val="nil"/>
              <w:right w:val="nil"/>
            </w:tcBorders>
          </w:tcPr>
          <w:p w14:paraId="128FAD7A" w14:textId="77777777" w:rsidR="00227620" w:rsidRPr="00B1366D" w:rsidRDefault="00227620" w:rsidP="00F23761">
            <w:pPr>
              <w:widowControl w:val="0"/>
              <w:autoSpaceDE w:val="0"/>
              <w:autoSpaceDN w:val="0"/>
              <w:adjustRightInd w:val="0"/>
              <w:jc w:val="center"/>
              <w:rPr>
                <w:sz w:val="18"/>
              </w:rPr>
            </w:pPr>
            <w:r w:rsidRPr="00B1366D">
              <w:rPr>
                <w:sz w:val="18"/>
              </w:rPr>
              <w:t>(0.021)</w:t>
            </w:r>
          </w:p>
        </w:tc>
        <w:tc>
          <w:tcPr>
            <w:tcW w:w="965" w:type="dxa"/>
            <w:tcBorders>
              <w:top w:val="nil"/>
              <w:left w:val="nil"/>
              <w:bottom w:val="nil"/>
              <w:right w:val="nil"/>
            </w:tcBorders>
          </w:tcPr>
          <w:p w14:paraId="2CFED5D9" w14:textId="77777777" w:rsidR="00227620" w:rsidRPr="00B1366D" w:rsidRDefault="00227620" w:rsidP="00F23761">
            <w:pPr>
              <w:widowControl w:val="0"/>
              <w:autoSpaceDE w:val="0"/>
              <w:autoSpaceDN w:val="0"/>
              <w:adjustRightInd w:val="0"/>
              <w:jc w:val="center"/>
              <w:rPr>
                <w:sz w:val="18"/>
              </w:rPr>
            </w:pPr>
            <w:r w:rsidRPr="00B1366D">
              <w:rPr>
                <w:sz w:val="18"/>
              </w:rPr>
              <w:t>(0.023)</w:t>
            </w:r>
          </w:p>
        </w:tc>
        <w:tc>
          <w:tcPr>
            <w:tcW w:w="909" w:type="dxa"/>
            <w:tcBorders>
              <w:top w:val="nil"/>
              <w:left w:val="nil"/>
              <w:bottom w:val="nil"/>
              <w:right w:val="nil"/>
            </w:tcBorders>
          </w:tcPr>
          <w:p w14:paraId="475EA5F8" w14:textId="77777777" w:rsidR="00227620" w:rsidRPr="00B1366D" w:rsidRDefault="00227620" w:rsidP="00F23761">
            <w:pPr>
              <w:widowControl w:val="0"/>
              <w:autoSpaceDE w:val="0"/>
              <w:autoSpaceDN w:val="0"/>
              <w:adjustRightInd w:val="0"/>
              <w:jc w:val="center"/>
              <w:rPr>
                <w:sz w:val="18"/>
              </w:rPr>
            </w:pPr>
            <w:r w:rsidRPr="00B1366D">
              <w:rPr>
                <w:sz w:val="18"/>
              </w:rPr>
              <w:t>(0.021)</w:t>
            </w:r>
          </w:p>
        </w:tc>
        <w:tc>
          <w:tcPr>
            <w:tcW w:w="1105" w:type="dxa"/>
            <w:tcBorders>
              <w:top w:val="nil"/>
              <w:left w:val="nil"/>
              <w:bottom w:val="nil"/>
              <w:right w:val="nil"/>
            </w:tcBorders>
          </w:tcPr>
          <w:p w14:paraId="15120785" w14:textId="77777777" w:rsidR="00227620" w:rsidRPr="00B1366D" w:rsidRDefault="00227620" w:rsidP="00F23761">
            <w:pPr>
              <w:widowControl w:val="0"/>
              <w:autoSpaceDE w:val="0"/>
              <w:autoSpaceDN w:val="0"/>
              <w:adjustRightInd w:val="0"/>
              <w:jc w:val="center"/>
              <w:rPr>
                <w:sz w:val="18"/>
              </w:rPr>
            </w:pPr>
            <w:r w:rsidRPr="00B1366D">
              <w:rPr>
                <w:sz w:val="18"/>
              </w:rPr>
              <w:t>(0.054)</w:t>
            </w:r>
          </w:p>
        </w:tc>
        <w:tc>
          <w:tcPr>
            <w:tcW w:w="1046" w:type="dxa"/>
            <w:tcBorders>
              <w:top w:val="nil"/>
              <w:left w:val="nil"/>
              <w:bottom w:val="nil"/>
              <w:right w:val="nil"/>
            </w:tcBorders>
          </w:tcPr>
          <w:p w14:paraId="6FB7266C" w14:textId="77777777" w:rsidR="00227620" w:rsidRPr="00B1366D" w:rsidRDefault="00227620" w:rsidP="00F23761">
            <w:pPr>
              <w:widowControl w:val="0"/>
              <w:autoSpaceDE w:val="0"/>
              <w:autoSpaceDN w:val="0"/>
              <w:adjustRightInd w:val="0"/>
              <w:jc w:val="center"/>
              <w:rPr>
                <w:sz w:val="18"/>
              </w:rPr>
            </w:pPr>
            <w:r w:rsidRPr="00B1366D">
              <w:rPr>
                <w:sz w:val="18"/>
              </w:rPr>
              <w:t>(0.023)</w:t>
            </w:r>
          </w:p>
        </w:tc>
        <w:tc>
          <w:tcPr>
            <w:tcW w:w="938" w:type="dxa"/>
            <w:tcBorders>
              <w:top w:val="nil"/>
              <w:left w:val="nil"/>
              <w:bottom w:val="nil"/>
              <w:right w:val="nil"/>
            </w:tcBorders>
          </w:tcPr>
          <w:p w14:paraId="6049E469" w14:textId="77777777" w:rsidR="00227620" w:rsidRPr="00B1366D" w:rsidRDefault="00227620" w:rsidP="00F23761">
            <w:pPr>
              <w:widowControl w:val="0"/>
              <w:autoSpaceDE w:val="0"/>
              <w:autoSpaceDN w:val="0"/>
              <w:adjustRightInd w:val="0"/>
              <w:jc w:val="center"/>
              <w:rPr>
                <w:sz w:val="18"/>
              </w:rPr>
            </w:pPr>
            <w:r w:rsidRPr="00B1366D">
              <w:rPr>
                <w:sz w:val="18"/>
              </w:rPr>
              <w:t>(0.050)</w:t>
            </w:r>
          </w:p>
        </w:tc>
        <w:tc>
          <w:tcPr>
            <w:tcW w:w="911" w:type="dxa"/>
            <w:tcBorders>
              <w:top w:val="nil"/>
              <w:left w:val="nil"/>
              <w:bottom w:val="nil"/>
              <w:right w:val="nil"/>
            </w:tcBorders>
          </w:tcPr>
          <w:p w14:paraId="0DCC6EA2" w14:textId="77777777" w:rsidR="00227620" w:rsidRPr="00B1366D" w:rsidRDefault="00227620" w:rsidP="00F23761">
            <w:pPr>
              <w:widowControl w:val="0"/>
              <w:autoSpaceDE w:val="0"/>
              <w:autoSpaceDN w:val="0"/>
              <w:adjustRightInd w:val="0"/>
              <w:jc w:val="center"/>
              <w:rPr>
                <w:sz w:val="18"/>
              </w:rPr>
            </w:pPr>
            <w:r w:rsidRPr="00B1366D">
              <w:rPr>
                <w:sz w:val="18"/>
              </w:rPr>
              <w:t>(0.023)</w:t>
            </w:r>
          </w:p>
        </w:tc>
      </w:tr>
      <w:tr w:rsidR="00227620" w:rsidRPr="001C2D6B" w14:paraId="1282303E" w14:textId="77777777" w:rsidTr="00F23761">
        <w:trPr>
          <w:jc w:val="center"/>
        </w:trPr>
        <w:tc>
          <w:tcPr>
            <w:tcW w:w="1866" w:type="dxa"/>
            <w:tcBorders>
              <w:top w:val="nil"/>
              <w:left w:val="nil"/>
              <w:bottom w:val="nil"/>
              <w:right w:val="nil"/>
            </w:tcBorders>
          </w:tcPr>
          <w:p w14:paraId="49A474F4"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Natural Resources</w:t>
            </w:r>
          </w:p>
        </w:tc>
        <w:tc>
          <w:tcPr>
            <w:tcW w:w="995" w:type="dxa"/>
            <w:tcBorders>
              <w:top w:val="nil"/>
              <w:left w:val="nil"/>
              <w:bottom w:val="nil"/>
              <w:right w:val="nil"/>
            </w:tcBorders>
          </w:tcPr>
          <w:p w14:paraId="45279A2B" w14:textId="77777777" w:rsidR="00227620" w:rsidRPr="00B1366D" w:rsidRDefault="00227620" w:rsidP="00F23761">
            <w:pPr>
              <w:widowControl w:val="0"/>
              <w:autoSpaceDE w:val="0"/>
              <w:autoSpaceDN w:val="0"/>
              <w:adjustRightInd w:val="0"/>
              <w:jc w:val="center"/>
              <w:rPr>
                <w:sz w:val="18"/>
              </w:rPr>
            </w:pPr>
            <w:r w:rsidRPr="00B1366D">
              <w:rPr>
                <w:sz w:val="18"/>
              </w:rPr>
              <w:t>0.024**</w:t>
            </w:r>
          </w:p>
        </w:tc>
        <w:tc>
          <w:tcPr>
            <w:tcW w:w="1015" w:type="dxa"/>
            <w:tcBorders>
              <w:top w:val="nil"/>
              <w:left w:val="nil"/>
              <w:bottom w:val="nil"/>
              <w:right w:val="nil"/>
            </w:tcBorders>
          </w:tcPr>
          <w:p w14:paraId="1B52422F" w14:textId="77777777" w:rsidR="00227620" w:rsidRPr="00B1366D" w:rsidRDefault="00227620" w:rsidP="00F23761">
            <w:pPr>
              <w:widowControl w:val="0"/>
              <w:autoSpaceDE w:val="0"/>
              <w:autoSpaceDN w:val="0"/>
              <w:adjustRightInd w:val="0"/>
              <w:jc w:val="center"/>
              <w:rPr>
                <w:sz w:val="18"/>
              </w:rPr>
            </w:pPr>
            <w:r w:rsidRPr="00B1366D">
              <w:rPr>
                <w:sz w:val="18"/>
              </w:rPr>
              <w:t>-0.044***</w:t>
            </w:r>
          </w:p>
        </w:tc>
        <w:tc>
          <w:tcPr>
            <w:tcW w:w="965" w:type="dxa"/>
            <w:tcBorders>
              <w:top w:val="nil"/>
              <w:left w:val="nil"/>
              <w:bottom w:val="nil"/>
              <w:right w:val="nil"/>
            </w:tcBorders>
          </w:tcPr>
          <w:p w14:paraId="3DC1C164" w14:textId="77777777" w:rsidR="00227620" w:rsidRPr="00B1366D" w:rsidRDefault="00227620" w:rsidP="00F23761">
            <w:pPr>
              <w:widowControl w:val="0"/>
              <w:autoSpaceDE w:val="0"/>
              <w:autoSpaceDN w:val="0"/>
              <w:adjustRightInd w:val="0"/>
              <w:jc w:val="center"/>
              <w:rPr>
                <w:sz w:val="18"/>
              </w:rPr>
            </w:pPr>
            <w:r w:rsidRPr="00B1366D">
              <w:rPr>
                <w:sz w:val="18"/>
              </w:rPr>
              <w:t>0.002</w:t>
            </w:r>
          </w:p>
        </w:tc>
        <w:tc>
          <w:tcPr>
            <w:tcW w:w="909" w:type="dxa"/>
            <w:tcBorders>
              <w:top w:val="nil"/>
              <w:left w:val="nil"/>
              <w:bottom w:val="nil"/>
              <w:right w:val="nil"/>
            </w:tcBorders>
          </w:tcPr>
          <w:p w14:paraId="4D24FBA2" w14:textId="77777777" w:rsidR="00227620" w:rsidRPr="00B1366D" w:rsidRDefault="00227620" w:rsidP="00F23761">
            <w:pPr>
              <w:widowControl w:val="0"/>
              <w:autoSpaceDE w:val="0"/>
              <w:autoSpaceDN w:val="0"/>
              <w:adjustRightInd w:val="0"/>
              <w:jc w:val="center"/>
              <w:rPr>
                <w:sz w:val="18"/>
              </w:rPr>
            </w:pPr>
            <w:r w:rsidRPr="00B1366D">
              <w:rPr>
                <w:sz w:val="18"/>
              </w:rPr>
              <w:t>-0.036***</w:t>
            </w:r>
          </w:p>
        </w:tc>
        <w:tc>
          <w:tcPr>
            <w:tcW w:w="1105" w:type="dxa"/>
            <w:tcBorders>
              <w:top w:val="nil"/>
              <w:left w:val="nil"/>
              <w:bottom w:val="nil"/>
              <w:right w:val="nil"/>
            </w:tcBorders>
          </w:tcPr>
          <w:p w14:paraId="1ED65BAE" w14:textId="77777777" w:rsidR="00227620" w:rsidRPr="00B1366D" w:rsidRDefault="00227620" w:rsidP="00F23761">
            <w:pPr>
              <w:widowControl w:val="0"/>
              <w:autoSpaceDE w:val="0"/>
              <w:autoSpaceDN w:val="0"/>
              <w:adjustRightInd w:val="0"/>
              <w:jc w:val="center"/>
              <w:rPr>
                <w:sz w:val="18"/>
              </w:rPr>
            </w:pPr>
            <w:r w:rsidRPr="00B1366D">
              <w:rPr>
                <w:sz w:val="18"/>
              </w:rPr>
              <w:t>-0.093***</w:t>
            </w:r>
          </w:p>
        </w:tc>
        <w:tc>
          <w:tcPr>
            <w:tcW w:w="1046" w:type="dxa"/>
            <w:tcBorders>
              <w:top w:val="nil"/>
              <w:left w:val="nil"/>
              <w:bottom w:val="nil"/>
              <w:right w:val="nil"/>
            </w:tcBorders>
          </w:tcPr>
          <w:p w14:paraId="2087F648" w14:textId="77777777" w:rsidR="00227620" w:rsidRPr="00B1366D" w:rsidRDefault="00227620" w:rsidP="00F23761">
            <w:pPr>
              <w:widowControl w:val="0"/>
              <w:autoSpaceDE w:val="0"/>
              <w:autoSpaceDN w:val="0"/>
              <w:adjustRightInd w:val="0"/>
              <w:jc w:val="center"/>
              <w:rPr>
                <w:sz w:val="18"/>
              </w:rPr>
            </w:pPr>
            <w:r w:rsidRPr="00B1366D">
              <w:rPr>
                <w:sz w:val="18"/>
              </w:rPr>
              <w:t>-0.039***</w:t>
            </w:r>
          </w:p>
        </w:tc>
        <w:tc>
          <w:tcPr>
            <w:tcW w:w="938" w:type="dxa"/>
            <w:tcBorders>
              <w:top w:val="nil"/>
              <w:left w:val="nil"/>
              <w:bottom w:val="nil"/>
              <w:right w:val="nil"/>
            </w:tcBorders>
          </w:tcPr>
          <w:p w14:paraId="1AFFFA5B" w14:textId="77777777" w:rsidR="00227620" w:rsidRPr="00B1366D" w:rsidRDefault="00227620" w:rsidP="00F23761">
            <w:pPr>
              <w:widowControl w:val="0"/>
              <w:autoSpaceDE w:val="0"/>
              <w:autoSpaceDN w:val="0"/>
              <w:adjustRightInd w:val="0"/>
              <w:jc w:val="center"/>
              <w:rPr>
                <w:sz w:val="18"/>
              </w:rPr>
            </w:pPr>
            <w:r w:rsidRPr="00B1366D">
              <w:rPr>
                <w:sz w:val="18"/>
              </w:rPr>
              <w:t>0.036***</w:t>
            </w:r>
          </w:p>
        </w:tc>
        <w:tc>
          <w:tcPr>
            <w:tcW w:w="911" w:type="dxa"/>
            <w:tcBorders>
              <w:top w:val="nil"/>
              <w:left w:val="nil"/>
              <w:bottom w:val="nil"/>
              <w:right w:val="nil"/>
            </w:tcBorders>
          </w:tcPr>
          <w:p w14:paraId="6934327F" w14:textId="77777777" w:rsidR="00227620" w:rsidRPr="00B1366D" w:rsidRDefault="00227620" w:rsidP="00F23761">
            <w:pPr>
              <w:widowControl w:val="0"/>
              <w:autoSpaceDE w:val="0"/>
              <w:autoSpaceDN w:val="0"/>
              <w:adjustRightInd w:val="0"/>
              <w:jc w:val="center"/>
              <w:rPr>
                <w:sz w:val="18"/>
              </w:rPr>
            </w:pPr>
            <w:r w:rsidRPr="00B1366D">
              <w:rPr>
                <w:sz w:val="18"/>
              </w:rPr>
              <w:t>-0.038***</w:t>
            </w:r>
          </w:p>
        </w:tc>
      </w:tr>
      <w:tr w:rsidR="00227620" w:rsidRPr="001C2D6B" w14:paraId="5829198D" w14:textId="77777777" w:rsidTr="00F23761">
        <w:trPr>
          <w:jc w:val="center"/>
        </w:trPr>
        <w:tc>
          <w:tcPr>
            <w:tcW w:w="1866" w:type="dxa"/>
            <w:tcBorders>
              <w:top w:val="nil"/>
              <w:left w:val="nil"/>
              <w:bottom w:val="nil"/>
              <w:right w:val="nil"/>
            </w:tcBorders>
          </w:tcPr>
          <w:p w14:paraId="278188E6"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2F6DB93F" w14:textId="77777777" w:rsidR="00227620" w:rsidRPr="00B1366D" w:rsidRDefault="00227620" w:rsidP="00F23761">
            <w:pPr>
              <w:widowControl w:val="0"/>
              <w:autoSpaceDE w:val="0"/>
              <w:autoSpaceDN w:val="0"/>
              <w:adjustRightInd w:val="0"/>
              <w:jc w:val="center"/>
              <w:rPr>
                <w:sz w:val="18"/>
              </w:rPr>
            </w:pPr>
            <w:r w:rsidRPr="00B1366D">
              <w:rPr>
                <w:sz w:val="18"/>
              </w:rPr>
              <w:t>(0.011)</w:t>
            </w:r>
          </w:p>
        </w:tc>
        <w:tc>
          <w:tcPr>
            <w:tcW w:w="1015" w:type="dxa"/>
            <w:tcBorders>
              <w:top w:val="nil"/>
              <w:left w:val="nil"/>
              <w:bottom w:val="nil"/>
              <w:right w:val="nil"/>
            </w:tcBorders>
          </w:tcPr>
          <w:p w14:paraId="1F6869A0" w14:textId="77777777" w:rsidR="00227620" w:rsidRPr="00B1366D" w:rsidRDefault="00227620" w:rsidP="00F23761">
            <w:pPr>
              <w:widowControl w:val="0"/>
              <w:autoSpaceDE w:val="0"/>
              <w:autoSpaceDN w:val="0"/>
              <w:adjustRightInd w:val="0"/>
              <w:jc w:val="center"/>
              <w:rPr>
                <w:sz w:val="18"/>
              </w:rPr>
            </w:pPr>
            <w:r w:rsidRPr="00B1366D">
              <w:rPr>
                <w:sz w:val="18"/>
              </w:rPr>
              <w:t>(0.006)</w:t>
            </w:r>
          </w:p>
        </w:tc>
        <w:tc>
          <w:tcPr>
            <w:tcW w:w="965" w:type="dxa"/>
            <w:tcBorders>
              <w:top w:val="nil"/>
              <w:left w:val="nil"/>
              <w:bottom w:val="nil"/>
              <w:right w:val="nil"/>
            </w:tcBorders>
          </w:tcPr>
          <w:p w14:paraId="03A8DA66" w14:textId="77777777" w:rsidR="00227620" w:rsidRPr="00B1366D" w:rsidRDefault="00227620" w:rsidP="00F23761">
            <w:pPr>
              <w:widowControl w:val="0"/>
              <w:autoSpaceDE w:val="0"/>
              <w:autoSpaceDN w:val="0"/>
              <w:adjustRightInd w:val="0"/>
              <w:jc w:val="center"/>
              <w:rPr>
                <w:sz w:val="18"/>
              </w:rPr>
            </w:pPr>
            <w:r w:rsidRPr="00B1366D">
              <w:rPr>
                <w:sz w:val="18"/>
              </w:rPr>
              <w:t>(0.006)</w:t>
            </w:r>
          </w:p>
        </w:tc>
        <w:tc>
          <w:tcPr>
            <w:tcW w:w="909" w:type="dxa"/>
            <w:tcBorders>
              <w:top w:val="nil"/>
              <w:left w:val="nil"/>
              <w:bottom w:val="nil"/>
              <w:right w:val="nil"/>
            </w:tcBorders>
          </w:tcPr>
          <w:p w14:paraId="7FCF222A" w14:textId="77777777" w:rsidR="00227620" w:rsidRPr="00B1366D" w:rsidRDefault="00227620" w:rsidP="00F23761">
            <w:pPr>
              <w:widowControl w:val="0"/>
              <w:autoSpaceDE w:val="0"/>
              <w:autoSpaceDN w:val="0"/>
              <w:adjustRightInd w:val="0"/>
              <w:jc w:val="center"/>
              <w:rPr>
                <w:sz w:val="18"/>
              </w:rPr>
            </w:pPr>
            <w:r w:rsidRPr="00B1366D">
              <w:rPr>
                <w:sz w:val="18"/>
              </w:rPr>
              <w:t>(0.006)</w:t>
            </w:r>
          </w:p>
        </w:tc>
        <w:tc>
          <w:tcPr>
            <w:tcW w:w="1105" w:type="dxa"/>
            <w:tcBorders>
              <w:top w:val="nil"/>
              <w:left w:val="nil"/>
              <w:bottom w:val="nil"/>
              <w:right w:val="nil"/>
            </w:tcBorders>
          </w:tcPr>
          <w:p w14:paraId="485E9E6B" w14:textId="77777777" w:rsidR="00227620" w:rsidRPr="00B1366D" w:rsidRDefault="00227620" w:rsidP="00F23761">
            <w:pPr>
              <w:widowControl w:val="0"/>
              <w:autoSpaceDE w:val="0"/>
              <w:autoSpaceDN w:val="0"/>
              <w:adjustRightInd w:val="0"/>
              <w:jc w:val="center"/>
              <w:rPr>
                <w:sz w:val="18"/>
              </w:rPr>
            </w:pPr>
            <w:r w:rsidRPr="00B1366D">
              <w:rPr>
                <w:sz w:val="18"/>
              </w:rPr>
              <w:t>(0.014)</w:t>
            </w:r>
          </w:p>
        </w:tc>
        <w:tc>
          <w:tcPr>
            <w:tcW w:w="1046" w:type="dxa"/>
            <w:tcBorders>
              <w:top w:val="nil"/>
              <w:left w:val="nil"/>
              <w:bottom w:val="nil"/>
              <w:right w:val="nil"/>
            </w:tcBorders>
          </w:tcPr>
          <w:p w14:paraId="70F03DC5" w14:textId="77777777" w:rsidR="00227620" w:rsidRPr="00B1366D" w:rsidRDefault="00227620" w:rsidP="00F23761">
            <w:pPr>
              <w:widowControl w:val="0"/>
              <w:autoSpaceDE w:val="0"/>
              <w:autoSpaceDN w:val="0"/>
              <w:adjustRightInd w:val="0"/>
              <w:jc w:val="center"/>
              <w:rPr>
                <w:sz w:val="18"/>
              </w:rPr>
            </w:pPr>
            <w:r w:rsidRPr="00B1366D">
              <w:rPr>
                <w:sz w:val="18"/>
              </w:rPr>
              <w:t>(0.006)</w:t>
            </w:r>
          </w:p>
        </w:tc>
        <w:tc>
          <w:tcPr>
            <w:tcW w:w="938" w:type="dxa"/>
            <w:tcBorders>
              <w:top w:val="nil"/>
              <w:left w:val="nil"/>
              <w:bottom w:val="nil"/>
              <w:right w:val="nil"/>
            </w:tcBorders>
          </w:tcPr>
          <w:p w14:paraId="4B7E92AC" w14:textId="77777777" w:rsidR="00227620" w:rsidRPr="00B1366D" w:rsidRDefault="00227620" w:rsidP="00F23761">
            <w:pPr>
              <w:widowControl w:val="0"/>
              <w:autoSpaceDE w:val="0"/>
              <w:autoSpaceDN w:val="0"/>
              <w:adjustRightInd w:val="0"/>
              <w:jc w:val="center"/>
              <w:rPr>
                <w:sz w:val="18"/>
              </w:rPr>
            </w:pPr>
            <w:r w:rsidRPr="00B1366D">
              <w:rPr>
                <w:sz w:val="18"/>
              </w:rPr>
              <w:t>(0.013)</w:t>
            </w:r>
          </w:p>
        </w:tc>
        <w:tc>
          <w:tcPr>
            <w:tcW w:w="911" w:type="dxa"/>
            <w:tcBorders>
              <w:top w:val="nil"/>
              <w:left w:val="nil"/>
              <w:bottom w:val="nil"/>
              <w:right w:val="nil"/>
            </w:tcBorders>
          </w:tcPr>
          <w:p w14:paraId="51CD9DBC" w14:textId="77777777" w:rsidR="00227620" w:rsidRPr="00B1366D" w:rsidRDefault="00227620" w:rsidP="00F23761">
            <w:pPr>
              <w:widowControl w:val="0"/>
              <w:autoSpaceDE w:val="0"/>
              <w:autoSpaceDN w:val="0"/>
              <w:adjustRightInd w:val="0"/>
              <w:jc w:val="center"/>
              <w:rPr>
                <w:sz w:val="18"/>
              </w:rPr>
            </w:pPr>
            <w:r w:rsidRPr="00B1366D">
              <w:rPr>
                <w:sz w:val="18"/>
              </w:rPr>
              <w:t>(0.006)</w:t>
            </w:r>
          </w:p>
        </w:tc>
      </w:tr>
      <w:tr w:rsidR="00227620" w:rsidRPr="001C2D6B" w14:paraId="5022E46A" w14:textId="77777777" w:rsidTr="00F23761">
        <w:trPr>
          <w:jc w:val="center"/>
        </w:trPr>
        <w:tc>
          <w:tcPr>
            <w:tcW w:w="1866" w:type="dxa"/>
            <w:tcBorders>
              <w:top w:val="nil"/>
              <w:left w:val="nil"/>
              <w:bottom w:val="nil"/>
              <w:right w:val="nil"/>
            </w:tcBorders>
          </w:tcPr>
          <w:p w14:paraId="3BC61169"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Trade (% GDP)</w:t>
            </w:r>
          </w:p>
        </w:tc>
        <w:tc>
          <w:tcPr>
            <w:tcW w:w="995" w:type="dxa"/>
            <w:tcBorders>
              <w:top w:val="nil"/>
              <w:left w:val="nil"/>
              <w:bottom w:val="nil"/>
              <w:right w:val="nil"/>
            </w:tcBorders>
          </w:tcPr>
          <w:p w14:paraId="3896C528" w14:textId="77777777" w:rsidR="00227620" w:rsidRPr="00B1366D" w:rsidRDefault="00227620" w:rsidP="00F23761">
            <w:pPr>
              <w:widowControl w:val="0"/>
              <w:autoSpaceDE w:val="0"/>
              <w:autoSpaceDN w:val="0"/>
              <w:adjustRightInd w:val="0"/>
              <w:jc w:val="center"/>
              <w:rPr>
                <w:sz w:val="18"/>
              </w:rPr>
            </w:pPr>
            <w:r w:rsidRPr="00B1366D">
              <w:rPr>
                <w:sz w:val="18"/>
              </w:rPr>
              <w:t>0.025</w:t>
            </w:r>
          </w:p>
        </w:tc>
        <w:tc>
          <w:tcPr>
            <w:tcW w:w="1015" w:type="dxa"/>
            <w:tcBorders>
              <w:top w:val="nil"/>
              <w:left w:val="nil"/>
              <w:bottom w:val="nil"/>
              <w:right w:val="nil"/>
            </w:tcBorders>
          </w:tcPr>
          <w:p w14:paraId="0B166B79" w14:textId="77777777" w:rsidR="00227620" w:rsidRPr="00B1366D" w:rsidRDefault="00227620" w:rsidP="00F23761">
            <w:pPr>
              <w:widowControl w:val="0"/>
              <w:autoSpaceDE w:val="0"/>
              <w:autoSpaceDN w:val="0"/>
              <w:adjustRightInd w:val="0"/>
              <w:jc w:val="center"/>
              <w:rPr>
                <w:sz w:val="18"/>
              </w:rPr>
            </w:pPr>
            <w:r w:rsidRPr="00B1366D">
              <w:rPr>
                <w:sz w:val="18"/>
              </w:rPr>
              <w:t>-0.581***</w:t>
            </w:r>
          </w:p>
        </w:tc>
        <w:tc>
          <w:tcPr>
            <w:tcW w:w="965" w:type="dxa"/>
            <w:tcBorders>
              <w:top w:val="nil"/>
              <w:left w:val="nil"/>
              <w:bottom w:val="nil"/>
              <w:right w:val="nil"/>
            </w:tcBorders>
          </w:tcPr>
          <w:p w14:paraId="7625AF8F" w14:textId="77777777" w:rsidR="00227620" w:rsidRPr="00B1366D" w:rsidRDefault="00227620" w:rsidP="00F23761">
            <w:pPr>
              <w:widowControl w:val="0"/>
              <w:autoSpaceDE w:val="0"/>
              <w:autoSpaceDN w:val="0"/>
              <w:adjustRightInd w:val="0"/>
              <w:jc w:val="center"/>
              <w:rPr>
                <w:sz w:val="18"/>
              </w:rPr>
            </w:pPr>
            <w:r w:rsidRPr="00B1366D">
              <w:rPr>
                <w:sz w:val="18"/>
              </w:rPr>
              <w:t>-0.125*</w:t>
            </w:r>
          </w:p>
        </w:tc>
        <w:tc>
          <w:tcPr>
            <w:tcW w:w="909" w:type="dxa"/>
            <w:tcBorders>
              <w:top w:val="nil"/>
              <w:left w:val="nil"/>
              <w:bottom w:val="nil"/>
              <w:right w:val="nil"/>
            </w:tcBorders>
          </w:tcPr>
          <w:p w14:paraId="1ECD0068" w14:textId="77777777" w:rsidR="00227620" w:rsidRPr="00B1366D" w:rsidRDefault="00227620" w:rsidP="00F23761">
            <w:pPr>
              <w:widowControl w:val="0"/>
              <w:autoSpaceDE w:val="0"/>
              <w:autoSpaceDN w:val="0"/>
              <w:adjustRightInd w:val="0"/>
              <w:jc w:val="center"/>
              <w:rPr>
                <w:sz w:val="18"/>
              </w:rPr>
            </w:pPr>
            <w:r w:rsidRPr="00B1366D">
              <w:rPr>
                <w:sz w:val="18"/>
              </w:rPr>
              <w:t>-0.658***</w:t>
            </w:r>
          </w:p>
        </w:tc>
        <w:tc>
          <w:tcPr>
            <w:tcW w:w="1105" w:type="dxa"/>
            <w:tcBorders>
              <w:top w:val="nil"/>
              <w:left w:val="nil"/>
              <w:bottom w:val="nil"/>
              <w:right w:val="nil"/>
            </w:tcBorders>
          </w:tcPr>
          <w:p w14:paraId="39954835" w14:textId="77777777" w:rsidR="00227620" w:rsidRPr="00B1366D" w:rsidRDefault="00227620" w:rsidP="00F23761">
            <w:pPr>
              <w:widowControl w:val="0"/>
              <w:autoSpaceDE w:val="0"/>
              <w:autoSpaceDN w:val="0"/>
              <w:adjustRightInd w:val="0"/>
              <w:jc w:val="center"/>
              <w:rPr>
                <w:sz w:val="18"/>
              </w:rPr>
            </w:pPr>
            <w:r w:rsidRPr="00B1366D">
              <w:rPr>
                <w:sz w:val="18"/>
              </w:rPr>
              <w:t>0.127</w:t>
            </w:r>
          </w:p>
        </w:tc>
        <w:tc>
          <w:tcPr>
            <w:tcW w:w="1046" w:type="dxa"/>
            <w:tcBorders>
              <w:top w:val="nil"/>
              <w:left w:val="nil"/>
              <w:bottom w:val="nil"/>
              <w:right w:val="nil"/>
            </w:tcBorders>
          </w:tcPr>
          <w:p w14:paraId="2EFFFC76" w14:textId="77777777" w:rsidR="00227620" w:rsidRPr="00B1366D" w:rsidRDefault="00227620" w:rsidP="00F23761">
            <w:pPr>
              <w:widowControl w:val="0"/>
              <w:autoSpaceDE w:val="0"/>
              <w:autoSpaceDN w:val="0"/>
              <w:adjustRightInd w:val="0"/>
              <w:jc w:val="center"/>
              <w:rPr>
                <w:sz w:val="18"/>
              </w:rPr>
            </w:pPr>
            <w:r w:rsidRPr="00B1366D">
              <w:rPr>
                <w:sz w:val="18"/>
              </w:rPr>
              <w:t>-0.666***</w:t>
            </w:r>
          </w:p>
        </w:tc>
        <w:tc>
          <w:tcPr>
            <w:tcW w:w="938" w:type="dxa"/>
            <w:tcBorders>
              <w:top w:val="nil"/>
              <w:left w:val="nil"/>
              <w:bottom w:val="nil"/>
              <w:right w:val="nil"/>
            </w:tcBorders>
          </w:tcPr>
          <w:p w14:paraId="2D85013A" w14:textId="77777777" w:rsidR="00227620" w:rsidRPr="00B1366D" w:rsidRDefault="00227620" w:rsidP="00F23761">
            <w:pPr>
              <w:widowControl w:val="0"/>
              <w:autoSpaceDE w:val="0"/>
              <w:autoSpaceDN w:val="0"/>
              <w:adjustRightInd w:val="0"/>
              <w:jc w:val="center"/>
              <w:rPr>
                <w:sz w:val="18"/>
              </w:rPr>
            </w:pPr>
            <w:r w:rsidRPr="00B1366D">
              <w:rPr>
                <w:sz w:val="18"/>
              </w:rPr>
              <w:t>-0.282*</w:t>
            </w:r>
          </w:p>
        </w:tc>
        <w:tc>
          <w:tcPr>
            <w:tcW w:w="911" w:type="dxa"/>
            <w:tcBorders>
              <w:top w:val="nil"/>
              <w:left w:val="nil"/>
              <w:bottom w:val="nil"/>
              <w:right w:val="nil"/>
            </w:tcBorders>
          </w:tcPr>
          <w:p w14:paraId="628CD70C" w14:textId="77777777" w:rsidR="00227620" w:rsidRPr="00B1366D" w:rsidRDefault="00227620" w:rsidP="00F23761">
            <w:pPr>
              <w:widowControl w:val="0"/>
              <w:autoSpaceDE w:val="0"/>
              <w:autoSpaceDN w:val="0"/>
              <w:adjustRightInd w:val="0"/>
              <w:jc w:val="center"/>
              <w:rPr>
                <w:sz w:val="18"/>
              </w:rPr>
            </w:pPr>
            <w:r w:rsidRPr="00B1366D">
              <w:rPr>
                <w:sz w:val="18"/>
              </w:rPr>
              <w:t>-0.674***</w:t>
            </w:r>
          </w:p>
        </w:tc>
      </w:tr>
      <w:tr w:rsidR="00227620" w:rsidRPr="001C2D6B" w14:paraId="2E7796EB" w14:textId="77777777" w:rsidTr="00F23761">
        <w:trPr>
          <w:jc w:val="center"/>
        </w:trPr>
        <w:tc>
          <w:tcPr>
            <w:tcW w:w="1866" w:type="dxa"/>
            <w:tcBorders>
              <w:top w:val="nil"/>
              <w:left w:val="nil"/>
              <w:bottom w:val="nil"/>
              <w:right w:val="nil"/>
            </w:tcBorders>
          </w:tcPr>
          <w:p w14:paraId="65A1966A"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3144D88" w14:textId="77777777" w:rsidR="00227620" w:rsidRPr="00B1366D" w:rsidRDefault="00227620" w:rsidP="00F23761">
            <w:pPr>
              <w:widowControl w:val="0"/>
              <w:autoSpaceDE w:val="0"/>
              <w:autoSpaceDN w:val="0"/>
              <w:adjustRightInd w:val="0"/>
              <w:jc w:val="center"/>
              <w:rPr>
                <w:sz w:val="18"/>
              </w:rPr>
            </w:pPr>
            <w:r w:rsidRPr="00B1366D">
              <w:rPr>
                <w:sz w:val="18"/>
              </w:rPr>
              <w:t>(0.131)</w:t>
            </w:r>
          </w:p>
        </w:tc>
        <w:tc>
          <w:tcPr>
            <w:tcW w:w="1015" w:type="dxa"/>
            <w:tcBorders>
              <w:top w:val="nil"/>
              <w:left w:val="nil"/>
              <w:bottom w:val="nil"/>
              <w:right w:val="nil"/>
            </w:tcBorders>
          </w:tcPr>
          <w:p w14:paraId="3CEF18E6" w14:textId="77777777" w:rsidR="00227620" w:rsidRPr="00B1366D" w:rsidRDefault="00227620" w:rsidP="00F23761">
            <w:pPr>
              <w:widowControl w:val="0"/>
              <w:autoSpaceDE w:val="0"/>
              <w:autoSpaceDN w:val="0"/>
              <w:adjustRightInd w:val="0"/>
              <w:jc w:val="center"/>
              <w:rPr>
                <w:sz w:val="18"/>
              </w:rPr>
            </w:pPr>
            <w:r w:rsidRPr="00B1366D">
              <w:rPr>
                <w:sz w:val="18"/>
              </w:rPr>
              <w:t>(0.065)</w:t>
            </w:r>
          </w:p>
        </w:tc>
        <w:tc>
          <w:tcPr>
            <w:tcW w:w="965" w:type="dxa"/>
            <w:tcBorders>
              <w:top w:val="nil"/>
              <w:left w:val="nil"/>
              <w:bottom w:val="nil"/>
              <w:right w:val="nil"/>
            </w:tcBorders>
          </w:tcPr>
          <w:p w14:paraId="3B9AF5C4" w14:textId="77777777" w:rsidR="00227620" w:rsidRPr="00B1366D" w:rsidRDefault="00227620" w:rsidP="00F23761">
            <w:pPr>
              <w:widowControl w:val="0"/>
              <w:autoSpaceDE w:val="0"/>
              <w:autoSpaceDN w:val="0"/>
              <w:adjustRightInd w:val="0"/>
              <w:jc w:val="center"/>
              <w:rPr>
                <w:sz w:val="18"/>
              </w:rPr>
            </w:pPr>
            <w:r w:rsidRPr="00B1366D">
              <w:rPr>
                <w:sz w:val="18"/>
              </w:rPr>
              <w:t>(0.071)</w:t>
            </w:r>
          </w:p>
        </w:tc>
        <w:tc>
          <w:tcPr>
            <w:tcW w:w="909" w:type="dxa"/>
            <w:tcBorders>
              <w:top w:val="nil"/>
              <w:left w:val="nil"/>
              <w:bottom w:val="nil"/>
              <w:right w:val="nil"/>
            </w:tcBorders>
          </w:tcPr>
          <w:p w14:paraId="42D33240" w14:textId="77777777" w:rsidR="00227620" w:rsidRPr="00B1366D" w:rsidRDefault="00227620" w:rsidP="00F23761">
            <w:pPr>
              <w:widowControl w:val="0"/>
              <w:autoSpaceDE w:val="0"/>
              <w:autoSpaceDN w:val="0"/>
              <w:adjustRightInd w:val="0"/>
              <w:jc w:val="center"/>
              <w:rPr>
                <w:sz w:val="18"/>
              </w:rPr>
            </w:pPr>
            <w:r w:rsidRPr="00B1366D">
              <w:rPr>
                <w:sz w:val="18"/>
              </w:rPr>
              <w:t>(0.065)</w:t>
            </w:r>
          </w:p>
        </w:tc>
        <w:tc>
          <w:tcPr>
            <w:tcW w:w="1105" w:type="dxa"/>
            <w:tcBorders>
              <w:top w:val="nil"/>
              <w:left w:val="nil"/>
              <w:bottom w:val="nil"/>
              <w:right w:val="nil"/>
            </w:tcBorders>
          </w:tcPr>
          <w:p w14:paraId="3B3B971E" w14:textId="77777777" w:rsidR="00227620" w:rsidRPr="00B1366D" w:rsidRDefault="00227620" w:rsidP="00F23761">
            <w:pPr>
              <w:widowControl w:val="0"/>
              <w:autoSpaceDE w:val="0"/>
              <w:autoSpaceDN w:val="0"/>
              <w:adjustRightInd w:val="0"/>
              <w:jc w:val="center"/>
              <w:rPr>
                <w:sz w:val="18"/>
              </w:rPr>
            </w:pPr>
            <w:r w:rsidRPr="00B1366D">
              <w:rPr>
                <w:sz w:val="18"/>
              </w:rPr>
              <w:t>(0.170)</w:t>
            </w:r>
          </w:p>
        </w:tc>
        <w:tc>
          <w:tcPr>
            <w:tcW w:w="1046" w:type="dxa"/>
            <w:tcBorders>
              <w:top w:val="nil"/>
              <w:left w:val="nil"/>
              <w:bottom w:val="nil"/>
              <w:right w:val="nil"/>
            </w:tcBorders>
          </w:tcPr>
          <w:p w14:paraId="782139E1" w14:textId="77777777" w:rsidR="00227620" w:rsidRPr="00B1366D" w:rsidRDefault="00227620" w:rsidP="00F23761">
            <w:pPr>
              <w:widowControl w:val="0"/>
              <w:autoSpaceDE w:val="0"/>
              <w:autoSpaceDN w:val="0"/>
              <w:adjustRightInd w:val="0"/>
              <w:jc w:val="center"/>
              <w:rPr>
                <w:sz w:val="18"/>
              </w:rPr>
            </w:pPr>
            <w:r w:rsidRPr="00B1366D">
              <w:rPr>
                <w:sz w:val="18"/>
              </w:rPr>
              <w:t>(0.071)</w:t>
            </w:r>
          </w:p>
        </w:tc>
        <w:tc>
          <w:tcPr>
            <w:tcW w:w="938" w:type="dxa"/>
            <w:tcBorders>
              <w:top w:val="nil"/>
              <w:left w:val="nil"/>
              <w:bottom w:val="nil"/>
              <w:right w:val="nil"/>
            </w:tcBorders>
          </w:tcPr>
          <w:p w14:paraId="2DB660BB" w14:textId="77777777" w:rsidR="00227620" w:rsidRPr="00B1366D" w:rsidRDefault="00227620" w:rsidP="00F23761">
            <w:pPr>
              <w:widowControl w:val="0"/>
              <w:autoSpaceDE w:val="0"/>
              <w:autoSpaceDN w:val="0"/>
              <w:adjustRightInd w:val="0"/>
              <w:jc w:val="center"/>
              <w:rPr>
                <w:sz w:val="18"/>
              </w:rPr>
            </w:pPr>
            <w:r w:rsidRPr="00B1366D">
              <w:rPr>
                <w:sz w:val="18"/>
              </w:rPr>
              <w:t>(0.155)</w:t>
            </w:r>
          </w:p>
        </w:tc>
        <w:tc>
          <w:tcPr>
            <w:tcW w:w="911" w:type="dxa"/>
            <w:tcBorders>
              <w:top w:val="nil"/>
              <w:left w:val="nil"/>
              <w:bottom w:val="nil"/>
              <w:right w:val="nil"/>
            </w:tcBorders>
          </w:tcPr>
          <w:p w14:paraId="48A9A04D" w14:textId="77777777" w:rsidR="00227620" w:rsidRPr="00B1366D" w:rsidRDefault="00227620" w:rsidP="00F23761">
            <w:pPr>
              <w:widowControl w:val="0"/>
              <w:autoSpaceDE w:val="0"/>
              <w:autoSpaceDN w:val="0"/>
              <w:adjustRightInd w:val="0"/>
              <w:jc w:val="center"/>
              <w:rPr>
                <w:sz w:val="18"/>
              </w:rPr>
            </w:pPr>
            <w:r w:rsidRPr="00B1366D">
              <w:rPr>
                <w:sz w:val="18"/>
              </w:rPr>
              <w:t>(0.071)</w:t>
            </w:r>
          </w:p>
        </w:tc>
      </w:tr>
      <w:tr w:rsidR="00227620" w:rsidRPr="001C2D6B" w14:paraId="5D6C73B7" w14:textId="77777777" w:rsidTr="00F23761">
        <w:trPr>
          <w:jc w:val="center"/>
        </w:trPr>
        <w:tc>
          <w:tcPr>
            <w:tcW w:w="1866" w:type="dxa"/>
            <w:tcBorders>
              <w:top w:val="nil"/>
              <w:left w:val="nil"/>
              <w:bottom w:val="nil"/>
              <w:right w:val="nil"/>
            </w:tcBorders>
          </w:tcPr>
          <w:p w14:paraId="3CE59342"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Unemployment</w:t>
            </w:r>
          </w:p>
        </w:tc>
        <w:tc>
          <w:tcPr>
            <w:tcW w:w="995" w:type="dxa"/>
            <w:tcBorders>
              <w:top w:val="nil"/>
              <w:left w:val="nil"/>
              <w:bottom w:val="nil"/>
              <w:right w:val="nil"/>
            </w:tcBorders>
          </w:tcPr>
          <w:p w14:paraId="4E4F154E" w14:textId="77777777" w:rsidR="00227620" w:rsidRPr="00B1366D" w:rsidRDefault="00227620" w:rsidP="00F23761">
            <w:pPr>
              <w:widowControl w:val="0"/>
              <w:autoSpaceDE w:val="0"/>
              <w:autoSpaceDN w:val="0"/>
              <w:adjustRightInd w:val="0"/>
              <w:jc w:val="center"/>
              <w:rPr>
                <w:sz w:val="18"/>
              </w:rPr>
            </w:pPr>
            <w:r w:rsidRPr="00B1366D">
              <w:rPr>
                <w:sz w:val="18"/>
              </w:rPr>
              <w:t>-0.191***</w:t>
            </w:r>
          </w:p>
        </w:tc>
        <w:tc>
          <w:tcPr>
            <w:tcW w:w="1015" w:type="dxa"/>
            <w:tcBorders>
              <w:top w:val="nil"/>
              <w:left w:val="nil"/>
              <w:bottom w:val="nil"/>
              <w:right w:val="nil"/>
            </w:tcBorders>
          </w:tcPr>
          <w:p w14:paraId="4AF1325E" w14:textId="77777777" w:rsidR="00227620" w:rsidRPr="00B1366D" w:rsidRDefault="00227620" w:rsidP="00F23761">
            <w:pPr>
              <w:widowControl w:val="0"/>
              <w:autoSpaceDE w:val="0"/>
              <w:autoSpaceDN w:val="0"/>
              <w:adjustRightInd w:val="0"/>
              <w:jc w:val="center"/>
              <w:rPr>
                <w:sz w:val="18"/>
              </w:rPr>
            </w:pPr>
            <w:r w:rsidRPr="00B1366D">
              <w:rPr>
                <w:sz w:val="18"/>
              </w:rPr>
              <w:t>-0.206***</w:t>
            </w:r>
          </w:p>
        </w:tc>
        <w:tc>
          <w:tcPr>
            <w:tcW w:w="965" w:type="dxa"/>
            <w:tcBorders>
              <w:top w:val="nil"/>
              <w:left w:val="nil"/>
              <w:bottom w:val="nil"/>
              <w:right w:val="nil"/>
            </w:tcBorders>
          </w:tcPr>
          <w:p w14:paraId="2226229B" w14:textId="77777777" w:rsidR="00227620" w:rsidRPr="00B1366D" w:rsidRDefault="00227620" w:rsidP="00F23761">
            <w:pPr>
              <w:widowControl w:val="0"/>
              <w:autoSpaceDE w:val="0"/>
              <w:autoSpaceDN w:val="0"/>
              <w:adjustRightInd w:val="0"/>
              <w:jc w:val="center"/>
              <w:rPr>
                <w:sz w:val="18"/>
              </w:rPr>
            </w:pPr>
            <w:r w:rsidRPr="00B1366D">
              <w:rPr>
                <w:sz w:val="18"/>
              </w:rPr>
              <w:t>-0.162***</w:t>
            </w:r>
          </w:p>
        </w:tc>
        <w:tc>
          <w:tcPr>
            <w:tcW w:w="909" w:type="dxa"/>
            <w:tcBorders>
              <w:top w:val="nil"/>
              <w:left w:val="nil"/>
              <w:bottom w:val="nil"/>
              <w:right w:val="nil"/>
            </w:tcBorders>
          </w:tcPr>
          <w:p w14:paraId="2C0A61B6" w14:textId="77777777" w:rsidR="00227620" w:rsidRPr="00B1366D" w:rsidRDefault="00227620" w:rsidP="00F23761">
            <w:pPr>
              <w:widowControl w:val="0"/>
              <w:autoSpaceDE w:val="0"/>
              <w:autoSpaceDN w:val="0"/>
              <w:adjustRightInd w:val="0"/>
              <w:jc w:val="center"/>
              <w:rPr>
                <w:sz w:val="18"/>
              </w:rPr>
            </w:pPr>
            <w:r w:rsidRPr="00B1366D">
              <w:rPr>
                <w:sz w:val="18"/>
              </w:rPr>
              <w:t>-0.218***</w:t>
            </w:r>
          </w:p>
        </w:tc>
        <w:tc>
          <w:tcPr>
            <w:tcW w:w="1105" w:type="dxa"/>
            <w:tcBorders>
              <w:top w:val="nil"/>
              <w:left w:val="nil"/>
              <w:bottom w:val="nil"/>
              <w:right w:val="nil"/>
            </w:tcBorders>
          </w:tcPr>
          <w:p w14:paraId="25534EF2" w14:textId="77777777" w:rsidR="00227620" w:rsidRPr="00B1366D" w:rsidRDefault="00227620" w:rsidP="00F23761">
            <w:pPr>
              <w:widowControl w:val="0"/>
              <w:autoSpaceDE w:val="0"/>
              <w:autoSpaceDN w:val="0"/>
              <w:adjustRightInd w:val="0"/>
              <w:jc w:val="center"/>
              <w:rPr>
                <w:sz w:val="18"/>
              </w:rPr>
            </w:pPr>
            <w:r w:rsidRPr="00B1366D">
              <w:rPr>
                <w:sz w:val="18"/>
              </w:rPr>
              <w:t>-0.094*</w:t>
            </w:r>
          </w:p>
        </w:tc>
        <w:tc>
          <w:tcPr>
            <w:tcW w:w="1046" w:type="dxa"/>
            <w:tcBorders>
              <w:top w:val="nil"/>
              <w:left w:val="nil"/>
              <w:bottom w:val="nil"/>
              <w:right w:val="nil"/>
            </w:tcBorders>
          </w:tcPr>
          <w:p w14:paraId="08086CDD" w14:textId="77777777" w:rsidR="00227620" w:rsidRPr="00B1366D" w:rsidRDefault="00227620" w:rsidP="00F23761">
            <w:pPr>
              <w:widowControl w:val="0"/>
              <w:autoSpaceDE w:val="0"/>
              <w:autoSpaceDN w:val="0"/>
              <w:adjustRightInd w:val="0"/>
              <w:jc w:val="center"/>
              <w:rPr>
                <w:sz w:val="18"/>
              </w:rPr>
            </w:pPr>
            <w:r w:rsidRPr="00B1366D">
              <w:rPr>
                <w:sz w:val="18"/>
              </w:rPr>
              <w:t>-0.255***</w:t>
            </w:r>
          </w:p>
        </w:tc>
        <w:tc>
          <w:tcPr>
            <w:tcW w:w="938" w:type="dxa"/>
            <w:tcBorders>
              <w:top w:val="nil"/>
              <w:left w:val="nil"/>
              <w:bottom w:val="nil"/>
              <w:right w:val="nil"/>
            </w:tcBorders>
          </w:tcPr>
          <w:p w14:paraId="464510AF" w14:textId="77777777" w:rsidR="00227620" w:rsidRPr="00B1366D" w:rsidRDefault="00227620" w:rsidP="00F23761">
            <w:pPr>
              <w:widowControl w:val="0"/>
              <w:autoSpaceDE w:val="0"/>
              <w:autoSpaceDN w:val="0"/>
              <w:adjustRightInd w:val="0"/>
              <w:jc w:val="center"/>
              <w:rPr>
                <w:sz w:val="18"/>
              </w:rPr>
            </w:pPr>
            <w:r w:rsidRPr="00B1366D">
              <w:rPr>
                <w:sz w:val="18"/>
              </w:rPr>
              <w:t>-0.334***</w:t>
            </w:r>
          </w:p>
        </w:tc>
        <w:tc>
          <w:tcPr>
            <w:tcW w:w="911" w:type="dxa"/>
            <w:tcBorders>
              <w:top w:val="nil"/>
              <w:left w:val="nil"/>
              <w:bottom w:val="nil"/>
              <w:right w:val="nil"/>
            </w:tcBorders>
          </w:tcPr>
          <w:p w14:paraId="629DDE77" w14:textId="77777777" w:rsidR="00227620" w:rsidRPr="00B1366D" w:rsidRDefault="00227620" w:rsidP="00F23761">
            <w:pPr>
              <w:widowControl w:val="0"/>
              <w:autoSpaceDE w:val="0"/>
              <w:autoSpaceDN w:val="0"/>
              <w:adjustRightInd w:val="0"/>
              <w:jc w:val="center"/>
              <w:rPr>
                <w:sz w:val="18"/>
              </w:rPr>
            </w:pPr>
            <w:r w:rsidRPr="00B1366D">
              <w:rPr>
                <w:sz w:val="18"/>
              </w:rPr>
              <w:t>-0.264***</w:t>
            </w:r>
          </w:p>
        </w:tc>
      </w:tr>
      <w:tr w:rsidR="00227620" w:rsidRPr="001C2D6B" w14:paraId="7CBF0A31" w14:textId="77777777" w:rsidTr="00F23761">
        <w:trPr>
          <w:jc w:val="center"/>
        </w:trPr>
        <w:tc>
          <w:tcPr>
            <w:tcW w:w="1866" w:type="dxa"/>
            <w:tcBorders>
              <w:top w:val="nil"/>
              <w:left w:val="nil"/>
              <w:bottom w:val="nil"/>
              <w:right w:val="nil"/>
            </w:tcBorders>
          </w:tcPr>
          <w:p w14:paraId="24A01052"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2B9ECF4A" w14:textId="77777777" w:rsidR="00227620" w:rsidRPr="00B1366D" w:rsidRDefault="00227620" w:rsidP="00F23761">
            <w:pPr>
              <w:widowControl w:val="0"/>
              <w:autoSpaceDE w:val="0"/>
              <w:autoSpaceDN w:val="0"/>
              <w:adjustRightInd w:val="0"/>
              <w:jc w:val="center"/>
              <w:rPr>
                <w:sz w:val="18"/>
              </w:rPr>
            </w:pPr>
            <w:r w:rsidRPr="00B1366D">
              <w:rPr>
                <w:sz w:val="18"/>
              </w:rPr>
              <w:t>(0.038)</w:t>
            </w:r>
          </w:p>
        </w:tc>
        <w:tc>
          <w:tcPr>
            <w:tcW w:w="1015" w:type="dxa"/>
            <w:tcBorders>
              <w:top w:val="nil"/>
              <w:left w:val="nil"/>
              <w:bottom w:val="nil"/>
              <w:right w:val="nil"/>
            </w:tcBorders>
          </w:tcPr>
          <w:p w14:paraId="068317E3" w14:textId="77777777" w:rsidR="00227620" w:rsidRPr="00B1366D" w:rsidRDefault="00227620" w:rsidP="00F23761">
            <w:pPr>
              <w:widowControl w:val="0"/>
              <w:autoSpaceDE w:val="0"/>
              <w:autoSpaceDN w:val="0"/>
              <w:adjustRightInd w:val="0"/>
              <w:jc w:val="center"/>
              <w:rPr>
                <w:sz w:val="18"/>
              </w:rPr>
            </w:pPr>
            <w:r w:rsidRPr="00B1366D">
              <w:rPr>
                <w:sz w:val="18"/>
              </w:rPr>
              <w:t>(0.019)</w:t>
            </w:r>
          </w:p>
        </w:tc>
        <w:tc>
          <w:tcPr>
            <w:tcW w:w="965" w:type="dxa"/>
            <w:tcBorders>
              <w:top w:val="nil"/>
              <w:left w:val="nil"/>
              <w:bottom w:val="nil"/>
              <w:right w:val="nil"/>
            </w:tcBorders>
          </w:tcPr>
          <w:p w14:paraId="6E38164F" w14:textId="77777777" w:rsidR="00227620" w:rsidRPr="00B1366D" w:rsidRDefault="00227620" w:rsidP="00F23761">
            <w:pPr>
              <w:widowControl w:val="0"/>
              <w:autoSpaceDE w:val="0"/>
              <w:autoSpaceDN w:val="0"/>
              <w:adjustRightInd w:val="0"/>
              <w:jc w:val="center"/>
              <w:rPr>
                <w:sz w:val="18"/>
              </w:rPr>
            </w:pPr>
            <w:r w:rsidRPr="00B1366D">
              <w:rPr>
                <w:sz w:val="18"/>
              </w:rPr>
              <w:t>(0.020)</w:t>
            </w:r>
          </w:p>
        </w:tc>
        <w:tc>
          <w:tcPr>
            <w:tcW w:w="909" w:type="dxa"/>
            <w:tcBorders>
              <w:top w:val="nil"/>
              <w:left w:val="nil"/>
              <w:bottom w:val="nil"/>
              <w:right w:val="nil"/>
            </w:tcBorders>
          </w:tcPr>
          <w:p w14:paraId="78BCD366" w14:textId="77777777" w:rsidR="00227620" w:rsidRPr="00B1366D" w:rsidRDefault="00227620" w:rsidP="00F23761">
            <w:pPr>
              <w:widowControl w:val="0"/>
              <w:autoSpaceDE w:val="0"/>
              <w:autoSpaceDN w:val="0"/>
              <w:adjustRightInd w:val="0"/>
              <w:jc w:val="center"/>
              <w:rPr>
                <w:sz w:val="18"/>
              </w:rPr>
            </w:pPr>
            <w:r w:rsidRPr="00B1366D">
              <w:rPr>
                <w:sz w:val="18"/>
              </w:rPr>
              <w:t>(0.019)</w:t>
            </w:r>
          </w:p>
        </w:tc>
        <w:tc>
          <w:tcPr>
            <w:tcW w:w="1105" w:type="dxa"/>
            <w:tcBorders>
              <w:top w:val="nil"/>
              <w:left w:val="nil"/>
              <w:bottom w:val="nil"/>
              <w:right w:val="nil"/>
            </w:tcBorders>
          </w:tcPr>
          <w:p w14:paraId="7F06F63F" w14:textId="77777777" w:rsidR="00227620" w:rsidRPr="00B1366D" w:rsidRDefault="00227620" w:rsidP="00F23761">
            <w:pPr>
              <w:widowControl w:val="0"/>
              <w:autoSpaceDE w:val="0"/>
              <w:autoSpaceDN w:val="0"/>
              <w:adjustRightInd w:val="0"/>
              <w:jc w:val="center"/>
              <w:rPr>
                <w:sz w:val="18"/>
              </w:rPr>
            </w:pPr>
            <w:r w:rsidRPr="00B1366D">
              <w:rPr>
                <w:sz w:val="18"/>
              </w:rPr>
              <w:t>(0.049)</w:t>
            </w:r>
          </w:p>
        </w:tc>
        <w:tc>
          <w:tcPr>
            <w:tcW w:w="1046" w:type="dxa"/>
            <w:tcBorders>
              <w:top w:val="nil"/>
              <w:left w:val="nil"/>
              <w:bottom w:val="nil"/>
              <w:right w:val="nil"/>
            </w:tcBorders>
          </w:tcPr>
          <w:p w14:paraId="4921DB61" w14:textId="77777777" w:rsidR="00227620" w:rsidRPr="00B1366D" w:rsidRDefault="00227620" w:rsidP="00F23761">
            <w:pPr>
              <w:widowControl w:val="0"/>
              <w:autoSpaceDE w:val="0"/>
              <w:autoSpaceDN w:val="0"/>
              <w:adjustRightInd w:val="0"/>
              <w:jc w:val="center"/>
              <w:rPr>
                <w:sz w:val="18"/>
              </w:rPr>
            </w:pPr>
            <w:r w:rsidRPr="00B1366D">
              <w:rPr>
                <w:sz w:val="18"/>
              </w:rPr>
              <w:t>(0.021)</w:t>
            </w:r>
          </w:p>
        </w:tc>
        <w:tc>
          <w:tcPr>
            <w:tcW w:w="938" w:type="dxa"/>
            <w:tcBorders>
              <w:top w:val="nil"/>
              <w:left w:val="nil"/>
              <w:bottom w:val="nil"/>
              <w:right w:val="nil"/>
            </w:tcBorders>
          </w:tcPr>
          <w:p w14:paraId="32E9E1E5" w14:textId="77777777" w:rsidR="00227620" w:rsidRPr="00B1366D" w:rsidRDefault="00227620" w:rsidP="00F23761">
            <w:pPr>
              <w:widowControl w:val="0"/>
              <w:autoSpaceDE w:val="0"/>
              <w:autoSpaceDN w:val="0"/>
              <w:adjustRightInd w:val="0"/>
              <w:jc w:val="center"/>
              <w:rPr>
                <w:sz w:val="18"/>
              </w:rPr>
            </w:pPr>
            <w:r w:rsidRPr="00B1366D">
              <w:rPr>
                <w:sz w:val="18"/>
              </w:rPr>
              <w:t>(0.045)</w:t>
            </w:r>
          </w:p>
        </w:tc>
        <w:tc>
          <w:tcPr>
            <w:tcW w:w="911" w:type="dxa"/>
            <w:tcBorders>
              <w:top w:val="nil"/>
              <w:left w:val="nil"/>
              <w:bottom w:val="nil"/>
              <w:right w:val="nil"/>
            </w:tcBorders>
          </w:tcPr>
          <w:p w14:paraId="518BD6DF" w14:textId="77777777" w:rsidR="00227620" w:rsidRPr="00B1366D" w:rsidRDefault="00227620" w:rsidP="00F23761">
            <w:pPr>
              <w:widowControl w:val="0"/>
              <w:autoSpaceDE w:val="0"/>
              <w:autoSpaceDN w:val="0"/>
              <w:adjustRightInd w:val="0"/>
              <w:jc w:val="center"/>
              <w:rPr>
                <w:sz w:val="18"/>
              </w:rPr>
            </w:pPr>
            <w:r w:rsidRPr="00B1366D">
              <w:rPr>
                <w:sz w:val="18"/>
              </w:rPr>
              <w:t>(0.021)</w:t>
            </w:r>
          </w:p>
        </w:tc>
      </w:tr>
      <w:tr w:rsidR="00227620" w:rsidRPr="001C2D6B" w14:paraId="5FC876DA" w14:textId="77777777" w:rsidTr="00F23761">
        <w:trPr>
          <w:jc w:val="center"/>
        </w:trPr>
        <w:tc>
          <w:tcPr>
            <w:tcW w:w="1866" w:type="dxa"/>
            <w:tcBorders>
              <w:top w:val="nil"/>
              <w:left w:val="nil"/>
              <w:bottom w:val="nil"/>
              <w:right w:val="nil"/>
            </w:tcBorders>
          </w:tcPr>
          <w:p w14:paraId="47F6EA31"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IMF SA Program</w:t>
            </w:r>
          </w:p>
        </w:tc>
        <w:tc>
          <w:tcPr>
            <w:tcW w:w="995" w:type="dxa"/>
            <w:tcBorders>
              <w:top w:val="nil"/>
              <w:left w:val="nil"/>
              <w:bottom w:val="nil"/>
              <w:right w:val="nil"/>
            </w:tcBorders>
          </w:tcPr>
          <w:p w14:paraId="66834552" w14:textId="77777777" w:rsidR="00227620" w:rsidRPr="00B1366D" w:rsidRDefault="00227620" w:rsidP="00F23761">
            <w:pPr>
              <w:widowControl w:val="0"/>
              <w:autoSpaceDE w:val="0"/>
              <w:autoSpaceDN w:val="0"/>
              <w:adjustRightInd w:val="0"/>
              <w:jc w:val="center"/>
              <w:rPr>
                <w:sz w:val="18"/>
              </w:rPr>
            </w:pPr>
            <w:r w:rsidRPr="00B1366D">
              <w:rPr>
                <w:sz w:val="18"/>
              </w:rPr>
              <w:t>1.734**</w:t>
            </w:r>
          </w:p>
        </w:tc>
        <w:tc>
          <w:tcPr>
            <w:tcW w:w="1015" w:type="dxa"/>
            <w:tcBorders>
              <w:top w:val="nil"/>
              <w:left w:val="nil"/>
              <w:bottom w:val="nil"/>
              <w:right w:val="nil"/>
            </w:tcBorders>
          </w:tcPr>
          <w:p w14:paraId="55074DBA" w14:textId="77777777" w:rsidR="00227620" w:rsidRPr="00B1366D" w:rsidRDefault="00227620" w:rsidP="00F23761">
            <w:pPr>
              <w:widowControl w:val="0"/>
              <w:autoSpaceDE w:val="0"/>
              <w:autoSpaceDN w:val="0"/>
              <w:adjustRightInd w:val="0"/>
              <w:jc w:val="center"/>
              <w:rPr>
                <w:sz w:val="18"/>
              </w:rPr>
            </w:pPr>
            <w:r w:rsidRPr="00B1366D">
              <w:rPr>
                <w:sz w:val="18"/>
              </w:rPr>
              <w:t>0.451</w:t>
            </w:r>
          </w:p>
        </w:tc>
        <w:tc>
          <w:tcPr>
            <w:tcW w:w="965" w:type="dxa"/>
            <w:tcBorders>
              <w:top w:val="nil"/>
              <w:left w:val="nil"/>
              <w:bottom w:val="nil"/>
              <w:right w:val="nil"/>
            </w:tcBorders>
          </w:tcPr>
          <w:p w14:paraId="143DCAD7" w14:textId="77777777" w:rsidR="00227620" w:rsidRPr="00B1366D" w:rsidRDefault="00227620" w:rsidP="00F23761">
            <w:pPr>
              <w:widowControl w:val="0"/>
              <w:autoSpaceDE w:val="0"/>
              <w:autoSpaceDN w:val="0"/>
              <w:adjustRightInd w:val="0"/>
              <w:jc w:val="center"/>
              <w:rPr>
                <w:sz w:val="18"/>
              </w:rPr>
            </w:pPr>
            <w:r w:rsidRPr="00B1366D">
              <w:rPr>
                <w:sz w:val="18"/>
              </w:rPr>
              <w:t>-0.149</w:t>
            </w:r>
          </w:p>
        </w:tc>
        <w:tc>
          <w:tcPr>
            <w:tcW w:w="909" w:type="dxa"/>
            <w:tcBorders>
              <w:top w:val="nil"/>
              <w:left w:val="nil"/>
              <w:bottom w:val="nil"/>
              <w:right w:val="nil"/>
            </w:tcBorders>
          </w:tcPr>
          <w:p w14:paraId="219B4DA9" w14:textId="77777777" w:rsidR="00227620" w:rsidRPr="00B1366D" w:rsidRDefault="00227620" w:rsidP="00F23761">
            <w:pPr>
              <w:widowControl w:val="0"/>
              <w:autoSpaceDE w:val="0"/>
              <w:autoSpaceDN w:val="0"/>
              <w:adjustRightInd w:val="0"/>
              <w:jc w:val="center"/>
              <w:rPr>
                <w:sz w:val="18"/>
              </w:rPr>
            </w:pPr>
            <w:r w:rsidRPr="00B1366D">
              <w:rPr>
                <w:sz w:val="18"/>
              </w:rPr>
              <w:t>0.827*</w:t>
            </w:r>
          </w:p>
        </w:tc>
        <w:tc>
          <w:tcPr>
            <w:tcW w:w="1105" w:type="dxa"/>
            <w:tcBorders>
              <w:top w:val="nil"/>
              <w:left w:val="nil"/>
              <w:bottom w:val="nil"/>
              <w:right w:val="nil"/>
            </w:tcBorders>
          </w:tcPr>
          <w:p w14:paraId="5DFEFEAB" w14:textId="77777777" w:rsidR="00227620" w:rsidRPr="00B1366D" w:rsidRDefault="00227620" w:rsidP="00F23761">
            <w:pPr>
              <w:widowControl w:val="0"/>
              <w:autoSpaceDE w:val="0"/>
              <w:autoSpaceDN w:val="0"/>
              <w:adjustRightInd w:val="0"/>
              <w:jc w:val="center"/>
              <w:rPr>
                <w:sz w:val="18"/>
              </w:rPr>
            </w:pPr>
            <w:r w:rsidRPr="00B1366D">
              <w:rPr>
                <w:sz w:val="18"/>
              </w:rPr>
              <w:t>-0.142</w:t>
            </w:r>
          </w:p>
        </w:tc>
        <w:tc>
          <w:tcPr>
            <w:tcW w:w="1046" w:type="dxa"/>
            <w:tcBorders>
              <w:top w:val="nil"/>
              <w:left w:val="nil"/>
              <w:bottom w:val="nil"/>
              <w:right w:val="nil"/>
            </w:tcBorders>
          </w:tcPr>
          <w:p w14:paraId="1A7CE1C1" w14:textId="77777777" w:rsidR="00227620" w:rsidRPr="00B1366D" w:rsidRDefault="00227620" w:rsidP="00F23761">
            <w:pPr>
              <w:widowControl w:val="0"/>
              <w:autoSpaceDE w:val="0"/>
              <w:autoSpaceDN w:val="0"/>
              <w:adjustRightInd w:val="0"/>
              <w:jc w:val="center"/>
              <w:rPr>
                <w:sz w:val="18"/>
              </w:rPr>
            </w:pPr>
            <w:r w:rsidRPr="00B1366D">
              <w:rPr>
                <w:sz w:val="18"/>
              </w:rPr>
              <w:t>0.475</w:t>
            </w:r>
          </w:p>
        </w:tc>
        <w:tc>
          <w:tcPr>
            <w:tcW w:w="938" w:type="dxa"/>
            <w:tcBorders>
              <w:top w:val="nil"/>
              <w:left w:val="nil"/>
              <w:bottom w:val="nil"/>
              <w:right w:val="nil"/>
            </w:tcBorders>
          </w:tcPr>
          <w:p w14:paraId="43ED77B7" w14:textId="77777777" w:rsidR="00227620" w:rsidRPr="00B1366D" w:rsidRDefault="00227620" w:rsidP="00F23761">
            <w:pPr>
              <w:widowControl w:val="0"/>
              <w:autoSpaceDE w:val="0"/>
              <w:autoSpaceDN w:val="0"/>
              <w:adjustRightInd w:val="0"/>
              <w:jc w:val="center"/>
              <w:rPr>
                <w:sz w:val="18"/>
              </w:rPr>
            </w:pPr>
            <w:r w:rsidRPr="00B1366D">
              <w:rPr>
                <w:sz w:val="18"/>
              </w:rPr>
              <w:t>-0.112</w:t>
            </w:r>
          </w:p>
        </w:tc>
        <w:tc>
          <w:tcPr>
            <w:tcW w:w="911" w:type="dxa"/>
            <w:tcBorders>
              <w:top w:val="nil"/>
              <w:left w:val="nil"/>
              <w:bottom w:val="nil"/>
              <w:right w:val="nil"/>
            </w:tcBorders>
          </w:tcPr>
          <w:p w14:paraId="08166FB7" w14:textId="77777777" w:rsidR="00227620" w:rsidRPr="00B1366D" w:rsidRDefault="00227620" w:rsidP="00F23761">
            <w:pPr>
              <w:widowControl w:val="0"/>
              <w:autoSpaceDE w:val="0"/>
              <w:autoSpaceDN w:val="0"/>
              <w:adjustRightInd w:val="0"/>
              <w:jc w:val="center"/>
              <w:rPr>
                <w:sz w:val="18"/>
              </w:rPr>
            </w:pPr>
            <w:r w:rsidRPr="00B1366D">
              <w:rPr>
                <w:sz w:val="18"/>
              </w:rPr>
              <w:t>0.472</w:t>
            </w:r>
          </w:p>
        </w:tc>
      </w:tr>
      <w:tr w:rsidR="00227620" w:rsidRPr="001C2D6B" w14:paraId="45DF14A5" w14:textId="77777777" w:rsidTr="00F23761">
        <w:trPr>
          <w:jc w:val="center"/>
        </w:trPr>
        <w:tc>
          <w:tcPr>
            <w:tcW w:w="1866" w:type="dxa"/>
            <w:tcBorders>
              <w:top w:val="nil"/>
              <w:left w:val="nil"/>
              <w:bottom w:val="nil"/>
              <w:right w:val="nil"/>
            </w:tcBorders>
          </w:tcPr>
          <w:p w14:paraId="28846BF4"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7B2E328C" w14:textId="77777777" w:rsidR="00227620" w:rsidRPr="00B1366D" w:rsidRDefault="00227620" w:rsidP="00F23761">
            <w:pPr>
              <w:widowControl w:val="0"/>
              <w:autoSpaceDE w:val="0"/>
              <w:autoSpaceDN w:val="0"/>
              <w:adjustRightInd w:val="0"/>
              <w:jc w:val="center"/>
              <w:rPr>
                <w:sz w:val="18"/>
              </w:rPr>
            </w:pPr>
            <w:r w:rsidRPr="00B1366D">
              <w:rPr>
                <w:sz w:val="18"/>
              </w:rPr>
              <w:t>(0.856)</w:t>
            </w:r>
          </w:p>
        </w:tc>
        <w:tc>
          <w:tcPr>
            <w:tcW w:w="1015" w:type="dxa"/>
            <w:tcBorders>
              <w:top w:val="nil"/>
              <w:left w:val="nil"/>
              <w:bottom w:val="nil"/>
              <w:right w:val="nil"/>
            </w:tcBorders>
          </w:tcPr>
          <w:p w14:paraId="36562CEE" w14:textId="77777777" w:rsidR="00227620" w:rsidRPr="00B1366D" w:rsidRDefault="00227620" w:rsidP="00F23761">
            <w:pPr>
              <w:widowControl w:val="0"/>
              <w:autoSpaceDE w:val="0"/>
              <w:autoSpaceDN w:val="0"/>
              <w:adjustRightInd w:val="0"/>
              <w:jc w:val="center"/>
              <w:rPr>
                <w:sz w:val="18"/>
              </w:rPr>
            </w:pPr>
            <w:r w:rsidRPr="00B1366D">
              <w:rPr>
                <w:sz w:val="18"/>
              </w:rPr>
              <w:t>(0.428)</w:t>
            </w:r>
          </w:p>
        </w:tc>
        <w:tc>
          <w:tcPr>
            <w:tcW w:w="965" w:type="dxa"/>
            <w:tcBorders>
              <w:top w:val="nil"/>
              <w:left w:val="nil"/>
              <w:bottom w:val="nil"/>
              <w:right w:val="nil"/>
            </w:tcBorders>
          </w:tcPr>
          <w:p w14:paraId="23067AE8" w14:textId="77777777" w:rsidR="00227620" w:rsidRPr="00B1366D" w:rsidRDefault="00227620" w:rsidP="00F23761">
            <w:pPr>
              <w:widowControl w:val="0"/>
              <w:autoSpaceDE w:val="0"/>
              <w:autoSpaceDN w:val="0"/>
              <w:adjustRightInd w:val="0"/>
              <w:jc w:val="center"/>
              <w:rPr>
                <w:sz w:val="18"/>
              </w:rPr>
            </w:pPr>
            <w:r w:rsidRPr="00B1366D">
              <w:rPr>
                <w:sz w:val="18"/>
              </w:rPr>
              <w:t>(0.461)</w:t>
            </w:r>
          </w:p>
        </w:tc>
        <w:tc>
          <w:tcPr>
            <w:tcW w:w="909" w:type="dxa"/>
            <w:tcBorders>
              <w:top w:val="nil"/>
              <w:left w:val="nil"/>
              <w:bottom w:val="nil"/>
              <w:right w:val="nil"/>
            </w:tcBorders>
          </w:tcPr>
          <w:p w14:paraId="4AA5E4F5" w14:textId="77777777" w:rsidR="00227620" w:rsidRPr="00B1366D" w:rsidRDefault="00227620" w:rsidP="00F23761">
            <w:pPr>
              <w:widowControl w:val="0"/>
              <w:autoSpaceDE w:val="0"/>
              <w:autoSpaceDN w:val="0"/>
              <w:adjustRightInd w:val="0"/>
              <w:jc w:val="center"/>
              <w:rPr>
                <w:sz w:val="18"/>
              </w:rPr>
            </w:pPr>
            <w:r w:rsidRPr="00B1366D">
              <w:rPr>
                <w:sz w:val="18"/>
              </w:rPr>
              <w:t>(0.424)</w:t>
            </w:r>
          </w:p>
        </w:tc>
        <w:tc>
          <w:tcPr>
            <w:tcW w:w="1105" w:type="dxa"/>
            <w:tcBorders>
              <w:top w:val="nil"/>
              <w:left w:val="nil"/>
              <w:bottom w:val="nil"/>
              <w:right w:val="nil"/>
            </w:tcBorders>
          </w:tcPr>
          <w:p w14:paraId="594D5A34" w14:textId="77777777" w:rsidR="00227620" w:rsidRPr="00B1366D" w:rsidRDefault="00227620" w:rsidP="00F23761">
            <w:pPr>
              <w:widowControl w:val="0"/>
              <w:autoSpaceDE w:val="0"/>
              <w:autoSpaceDN w:val="0"/>
              <w:adjustRightInd w:val="0"/>
              <w:jc w:val="center"/>
              <w:rPr>
                <w:sz w:val="18"/>
              </w:rPr>
            </w:pPr>
            <w:r w:rsidRPr="00B1366D">
              <w:rPr>
                <w:sz w:val="18"/>
              </w:rPr>
              <w:t>(1.105)</w:t>
            </w:r>
          </w:p>
        </w:tc>
        <w:tc>
          <w:tcPr>
            <w:tcW w:w="1046" w:type="dxa"/>
            <w:tcBorders>
              <w:top w:val="nil"/>
              <w:left w:val="nil"/>
              <w:bottom w:val="nil"/>
              <w:right w:val="nil"/>
            </w:tcBorders>
          </w:tcPr>
          <w:p w14:paraId="078A5682" w14:textId="77777777" w:rsidR="00227620" w:rsidRPr="00B1366D" w:rsidRDefault="00227620" w:rsidP="00F23761">
            <w:pPr>
              <w:widowControl w:val="0"/>
              <w:autoSpaceDE w:val="0"/>
              <w:autoSpaceDN w:val="0"/>
              <w:adjustRightInd w:val="0"/>
              <w:jc w:val="center"/>
              <w:rPr>
                <w:sz w:val="18"/>
              </w:rPr>
            </w:pPr>
            <w:r w:rsidRPr="00B1366D">
              <w:rPr>
                <w:sz w:val="18"/>
              </w:rPr>
              <w:t>(0.464)</w:t>
            </w:r>
          </w:p>
        </w:tc>
        <w:tc>
          <w:tcPr>
            <w:tcW w:w="938" w:type="dxa"/>
            <w:tcBorders>
              <w:top w:val="nil"/>
              <w:left w:val="nil"/>
              <w:bottom w:val="nil"/>
              <w:right w:val="nil"/>
            </w:tcBorders>
          </w:tcPr>
          <w:p w14:paraId="612575FE" w14:textId="77777777" w:rsidR="00227620" w:rsidRPr="00B1366D" w:rsidRDefault="00227620" w:rsidP="00F23761">
            <w:pPr>
              <w:widowControl w:val="0"/>
              <w:autoSpaceDE w:val="0"/>
              <w:autoSpaceDN w:val="0"/>
              <w:adjustRightInd w:val="0"/>
              <w:jc w:val="center"/>
              <w:rPr>
                <w:sz w:val="18"/>
              </w:rPr>
            </w:pPr>
            <w:r w:rsidRPr="00B1366D">
              <w:rPr>
                <w:sz w:val="18"/>
              </w:rPr>
              <w:t>(1.011)</w:t>
            </w:r>
          </w:p>
        </w:tc>
        <w:tc>
          <w:tcPr>
            <w:tcW w:w="911" w:type="dxa"/>
            <w:tcBorders>
              <w:top w:val="nil"/>
              <w:left w:val="nil"/>
              <w:bottom w:val="nil"/>
              <w:right w:val="nil"/>
            </w:tcBorders>
          </w:tcPr>
          <w:p w14:paraId="752C7706" w14:textId="77777777" w:rsidR="00227620" w:rsidRPr="00B1366D" w:rsidRDefault="00227620" w:rsidP="00F23761">
            <w:pPr>
              <w:widowControl w:val="0"/>
              <w:autoSpaceDE w:val="0"/>
              <w:autoSpaceDN w:val="0"/>
              <w:adjustRightInd w:val="0"/>
              <w:jc w:val="center"/>
              <w:rPr>
                <w:sz w:val="18"/>
              </w:rPr>
            </w:pPr>
            <w:r w:rsidRPr="00B1366D">
              <w:rPr>
                <w:sz w:val="18"/>
              </w:rPr>
              <w:t>(0.463)</w:t>
            </w:r>
          </w:p>
        </w:tc>
      </w:tr>
      <w:tr w:rsidR="00227620" w:rsidRPr="001C2D6B" w14:paraId="4DD07334" w14:textId="77777777" w:rsidTr="00F23761">
        <w:trPr>
          <w:jc w:val="center"/>
        </w:trPr>
        <w:tc>
          <w:tcPr>
            <w:tcW w:w="1866" w:type="dxa"/>
            <w:tcBorders>
              <w:top w:val="nil"/>
              <w:left w:val="nil"/>
              <w:bottom w:val="nil"/>
              <w:right w:val="nil"/>
            </w:tcBorders>
          </w:tcPr>
          <w:p w14:paraId="1A27D456"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Population (ln)</w:t>
            </w:r>
          </w:p>
        </w:tc>
        <w:tc>
          <w:tcPr>
            <w:tcW w:w="995" w:type="dxa"/>
            <w:tcBorders>
              <w:top w:val="nil"/>
              <w:left w:val="nil"/>
              <w:bottom w:val="nil"/>
              <w:right w:val="nil"/>
            </w:tcBorders>
          </w:tcPr>
          <w:p w14:paraId="0509AB48" w14:textId="77777777" w:rsidR="00227620" w:rsidRPr="00B1366D" w:rsidRDefault="00227620" w:rsidP="00F23761">
            <w:pPr>
              <w:widowControl w:val="0"/>
              <w:autoSpaceDE w:val="0"/>
              <w:autoSpaceDN w:val="0"/>
              <w:adjustRightInd w:val="0"/>
              <w:jc w:val="center"/>
              <w:rPr>
                <w:sz w:val="18"/>
              </w:rPr>
            </w:pPr>
            <w:r w:rsidRPr="00B1366D">
              <w:rPr>
                <w:sz w:val="18"/>
              </w:rPr>
              <w:t>-2.097***</w:t>
            </w:r>
          </w:p>
        </w:tc>
        <w:tc>
          <w:tcPr>
            <w:tcW w:w="1015" w:type="dxa"/>
            <w:tcBorders>
              <w:top w:val="nil"/>
              <w:left w:val="nil"/>
              <w:bottom w:val="nil"/>
              <w:right w:val="nil"/>
            </w:tcBorders>
          </w:tcPr>
          <w:p w14:paraId="5EFC99EF" w14:textId="77777777" w:rsidR="00227620" w:rsidRPr="00B1366D" w:rsidRDefault="00227620" w:rsidP="00F23761">
            <w:pPr>
              <w:widowControl w:val="0"/>
              <w:autoSpaceDE w:val="0"/>
              <w:autoSpaceDN w:val="0"/>
              <w:adjustRightInd w:val="0"/>
              <w:jc w:val="center"/>
              <w:rPr>
                <w:sz w:val="18"/>
              </w:rPr>
            </w:pPr>
            <w:r w:rsidRPr="00B1366D">
              <w:rPr>
                <w:sz w:val="18"/>
              </w:rPr>
              <w:t>-0.100</w:t>
            </w:r>
          </w:p>
        </w:tc>
        <w:tc>
          <w:tcPr>
            <w:tcW w:w="965" w:type="dxa"/>
            <w:tcBorders>
              <w:top w:val="nil"/>
              <w:left w:val="nil"/>
              <w:bottom w:val="nil"/>
              <w:right w:val="nil"/>
            </w:tcBorders>
          </w:tcPr>
          <w:p w14:paraId="1BAA492F" w14:textId="77777777" w:rsidR="00227620" w:rsidRPr="00B1366D" w:rsidRDefault="00227620" w:rsidP="00F23761">
            <w:pPr>
              <w:widowControl w:val="0"/>
              <w:autoSpaceDE w:val="0"/>
              <w:autoSpaceDN w:val="0"/>
              <w:adjustRightInd w:val="0"/>
              <w:jc w:val="center"/>
              <w:rPr>
                <w:sz w:val="18"/>
              </w:rPr>
            </w:pPr>
            <w:r w:rsidRPr="00B1366D">
              <w:rPr>
                <w:sz w:val="18"/>
              </w:rPr>
              <w:t>-4.725***</w:t>
            </w:r>
          </w:p>
        </w:tc>
        <w:tc>
          <w:tcPr>
            <w:tcW w:w="909" w:type="dxa"/>
            <w:tcBorders>
              <w:top w:val="nil"/>
              <w:left w:val="nil"/>
              <w:bottom w:val="nil"/>
              <w:right w:val="nil"/>
            </w:tcBorders>
          </w:tcPr>
          <w:p w14:paraId="6EC63E01" w14:textId="77777777" w:rsidR="00227620" w:rsidRPr="00B1366D" w:rsidRDefault="00227620" w:rsidP="00F23761">
            <w:pPr>
              <w:widowControl w:val="0"/>
              <w:autoSpaceDE w:val="0"/>
              <w:autoSpaceDN w:val="0"/>
              <w:adjustRightInd w:val="0"/>
              <w:jc w:val="center"/>
              <w:rPr>
                <w:sz w:val="18"/>
              </w:rPr>
            </w:pPr>
            <w:r w:rsidRPr="00B1366D">
              <w:rPr>
                <w:sz w:val="18"/>
              </w:rPr>
              <w:t>0.237</w:t>
            </w:r>
          </w:p>
        </w:tc>
        <w:tc>
          <w:tcPr>
            <w:tcW w:w="1105" w:type="dxa"/>
            <w:tcBorders>
              <w:top w:val="nil"/>
              <w:left w:val="nil"/>
              <w:bottom w:val="nil"/>
              <w:right w:val="nil"/>
            </w:tcBorders>
          </w:tcPr>
          <w:p w14:paraId="46459377" w14:textId="77777777" w:rsidR="00227620" w:rsidRPr="00B1366D" w:rsidRDefault="00227620" w:rsidP="00F23761">
            <w:pPr>
              <w:widowControl w:val="0"/>
              <w:autoSpaceDE w:val="0"/>
              <w:autoSpaceDN w:val="0"/>
              <w:adjustRightInd w:val="0"/>
              <w:jc w:val="center"/>
              <w:rPr>
                <w:sz w:val="18"/>
              </w:rPr>
            </w:pPr>
            <w:r w:rsidRPr="00B1366D">
              <w:rPr>
                <w:sz w:val="18"/>
              </w:rPr>
              <w:t>-7.092***</w:t>
            </w:r>
          </w:p>
        </w:tc>
        <w:tc>
          <w:tcPr>
            <w:tcW w:w="1046" w:type="dxa"/>
            <w:tcBorders>
              <w:top w:val="nil"/>
              <w:left w:val="nil"/>
              <w:bottom w:val="nil"/>
              <w:right w:val="nil"/>
            </w:tcBorders>
          </w:tcPr>
          <w:p w14:paraId="763713AB" w14:textId="77777777" w:rsidR="00227620" w:rsidRPr="00B1366D" w:rsidRDefault="00227620" w:rsidP="00F23761">
            <w:pPr>
              <w:widowControl w:val="0"/>
              <w:autoSpaceDE w:val="0"/>
              <w:autoSpaceDN w:val="0"/>
              <w:adjustRightInd w:val="0"/>
              <w:jc w:val="center"/>
              <w:rPr>
                <w:sz w:val="18"/>
              </w:rPr>
            </w:pPr>
            <w:r w:rsidRPr="00B1366D">
              <w:rPr>
                <w:sz w:val="18"/>
              </w:rPr>
              <w:t>-0.689**</w:t>
            </w:r>
          </w:p>
        </w:tc>
        <w:tc>
          <w:tcPr>
            <w:tcW w:w="938" w:type="dxa"/>
            <w:tcBorders>
              <w:top w:val="nil"/>
              <w:left w:val="nil"/>
              <w:bottom w:val="nil"/>
              <w:right w:val="nil"/>
            </w:tcBorders>
          </w:tcPr>
          <w:p w14:paraId="39FA865A" w14:textId="77777777" w:rsidR="00227620" w:rsidRPr="00B1366D" w:rsidRDefault="00227620" w:rsidP="00F23761">
            <w:pPr>
              <w:widowControl w:val="0"/>
              <w:autoSpaceDE w:val="0"/>
              <w:autoSpaceDN w:val="0"/>
              <w:adjustRightInd w:val="0"/>
              <w:jc w:val="center"/>
              <w:rPr>
                <w:sz w:val="18"/>
              </w:rPr>
            </w:pPr>
            <w:r w:rsidRPr="00B1366D">
              <w:rPr>
                <w:sz w:val="18"/>
              </w:rPr>
              <w:t>-3.038***</w:t>
            </w:r>
          </w:p>
        </w:tc>
        <w:tc>
          <w:tcPr>
            <w:tcW w:w="911" w:type="dxa"/>
            <w:tcBorders>
              <w:top w:val="nil"/>
              <w:left w:val="nil"/>
              <w:bottom w:val="nil"/>
              <w:right w:val="nil"/>
            </w:tcBorders>
          </w:tcPr>
          <w:p w14:paraId="5B00EEA7" w14:textId="77777777" w:rsidR="00227620" w:rsidRPr="00B1366D" w:rsidRDefault="00227620" w:rsidP="00F23761">
            <w:pPr>
              <w:widowControl w:val="0"/>
              <w:autoSpaceDE w:val="0"/>
              <w:autoSpaceDN w:val="0"/>
              <w:adjustRightInd w:val="0"/>
              <w:jc w:val="center"/>
              <w:rPr>
                <w:sz w:val="18"/>
              </w:rPr>
            </w:pPr>
            <w:r w:rsidRPr="00B1366D">
              <w:rPr>
                <w:sz w:val="18"/>
              </w:rPr>
              <w:t>-0.782***</w:t>
            </w:r>
          </w:p>
        </w:tc>
      </w:tr>
      <w:tr w:rsidR="00227620" w:rsidRPr="001C2D6B" w14:paraId="0B02DB67" w14:textId="77777777" w:rsidTr="00F23761">
        <w:trPr>
          <w:jc w:val="center"/>
        </w:trPr>
        <w:tc>
          <w:tcPr>
            <w:tcW w:w="1866" w:type="dxa"/>
            <w:tcBorders>
              <w:top w:val="nil"/>
              <w:left w:val="nil"/>
              <w:bottom w:val="nil"/>
              <w:right w:val="nil"/>
            </w:tcBorders>
          </w:tcPr>
          <w:p w14:paraId="50E0795E"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4E9CDF11" w14:textId="77777777" w:rsidR="00227620" w:rsidRPr="00B1366D" w:rsidRDefault="00227620" w:rsidP="00F23761">
            <w:pPr>
              <w:widowControl w:val="0"/>
              <w:autoSpaceDE w:val="0"/>
              <w:autoSpaceDN w:val="0"/>
              <w:adjustRightInd w:val="0"/>
              <w:jc w:val="center"/>
              <w:rPr>
                <w:sz w:val="18"/>
              </w:rPr>
            </w:pPr>
            <w:r w:rsidRPr="00B1366D">
              <w:rPr>
                <w:sz w:val="18"/>
              </w:rPr>
              <w:t>(0.524)</w:t>
            </w:r>
          </w:p>
        </w:tc>
        <w:tc>
          <w:tcPr>
            <w:tcW w:w="1015" w:type="dxa"/>
            <w:tcBorders>
              <w:top w:val="nil"/>
              <w:left w:val="nil"/>
              <w:bottom w:val="nil"/>
              <w:right w:val="nil"/>
            </w:tcBorders>
          </w:tcPr>
          <w:p w14:paraId="732679CC" w14:textId="77777777" w:rsidR="00227620" w:rsidRPr="00B1366D" w:rsidRDefault="00227620" w:rsidP="00F23761">
            <w:pPr>
              <w:widowControl w:val="0"/>
              <w:autoSpaceDE w:val="0"/>
              <w:autoSpaceDN w:val="0"/>
              <w:adjustRightInd w:val="0"/>
              <w:jc w:val="center"/>
              <w:rPr>
                <w:sz w:val="18"/>
              </w:rPr>
            </w:pPr>
            <w:r w:rsidRPr="00B1366D">
              <w:rPr>
                <w:sz w:val="18"/>
              </w:rPr>
              <w:t>(0.264)</w:t>
            </w:r>
          </w:p>
        </w:tc>
        <w:tc>
          <w:tcPr>
            <w:tcW w:w="965" w:type="dxa"/>
            <w:tcBorders>
              <w:top w:val="nil"/>
              <w:left w:val="nil"/>
              <w:bottom w:val="nil"/>
              <w:right w:val="nil"/>
            </w:tcBorders>
          </w:tcPr>
          <w:p w14:paraId="261B7328" w14:textId="77777777" w:rsidR="00227620" w:rsidRPr="00B1366D" w:rsidRDefault="00227620" w:rsidP="00F23761">
            <w:pPr>
              <w:widowControl w:val="0"/>
              <w:autoSpaceDE w:val="0"/>
              <w:autoSpaceDN w:val="0"/>
              <w:adjustRightInd w:val="0"/>
              <w:jc w:val="center"/>
              <w:rPr>
                <w:sz w:val="18"/>
              </w:rPr>
            </w:pPr>
            <w:r w:rsidRPr="00B1366D">
              <w:rPr>
                <w:sz w:val="18"/>
              </w:rPr>
              <w:t>(0.282)</w:t>
            </w:r>
          </w:p>
        </w:tc>
        <w:tc>
          <w:tcPr>
            <w:tcW w:w="909" w:type="dxa"/>
            <w:tcBorders>
              <w:top w:val="nil"/>
              <w:left w:val="nil"/>
              <w:bottom w:val="nil"/>
              <w:right w:val="nil"/>
            </w:tcBorders>
          </w:tcPr>
          <w:p w14:paraId="061D9CAD" w14:textId="77777777" w:rsidR="00227620" w:rsidRPr="00B1366D" w:rsidRDefault="00227620" w:rsidP="00F23761">
            <w:pPr>
              <w:widowControl w:val="0"/>
              <w:autoSpaceDE w:val="0"/>
              <w:autoSpaceDN w:val="0"/>
              <w:adjustRightInd w:val="0"/>
              <w:jc w:val="center"/>
              <w:rPr>
                <w:sz w:val="18"/>
              </w:rPr>
            </w:pPr>
            <w:r w:rsidRPr="00B1366D">
              <w:rPr>
                <w:sz w:val="18"/>
              </w:rPr>
              <w:t>(0.296)</w:t>
            </w:r>
          </w:p>
        </w:tc>
        <w:tc>
          <w:tcPr>
            <w:tcW w:w="1105" w:type="dxa"/>
            <w:tcBorders>
              <w:top w:val="nil"/>
              <w:left w:val="nil"/>
              <w:bottom w:val="nil"/>
              <w:right w:val="nil"/>
            </w:tcBorders>
          </w:tcPr>
          <w:p w14:paraId="391055D7" w14:textId="77777777" w:rsidR="00227620" w:rsidRPr="00B1366D" w:rsidRDefault="00227620" w:rsidP="00F23761">
            <w:pPr>
              <w:widowControl w:val="0"/>
              <w:autoSpaceDE w:val="0"/>
              <w:autoSpaceDN w:val="0"/>
              <w:adjustRightInd w:val="0"/>
              <w:jc w:val="center"/>
              <w:rPr>
                <w:sz w:val="18"/>
              </w:rPr>
            </w:pPr>
            <w:r w:rsidRPr="00B1366D">
              <w:rPr>
                <w:sz w:val="18"/>
              </w:rPr>
              <w:t>(0.677)</w:t>
            </w:r>
          </w:p>
        </w:tc>
        <w:tc>
          <w:tcPr>
            <w:tcW w:w="1046" w:type="dxa"/>
            <w:tcBorders>
              <w:top w:val="nil"/>
              <w:left w:val="nil"/>
              <w:bottom w:val="nil"/>
              <w:right w:val="nil"/>
            </w:tcBorders>
          </w:tcPr>
          <w:p w14:paraId="42B9ED66" w14:textId="77777777" w:rsidR="00227620" w:rsidRPr="00B1366D" w:rsidRDefault="00227620" w:rsidP="00F23761">
            <w:pPr>
              <w:widowControl w:val="0"/>
              <w:autoSpaceDE w:val="0"/>
              <w:autoSpaceDN w:val="0"/>
              <w:adjustRightInd w:val="0"/>
              <w:jc w:val="center"/>
              <w:rPr>
                <w:sz w:val="18"/>
              </w:rPr>
            </w:pPr>
            <w:r w:rsidRPr="00B1366D">
              <w:rPr>
                <w:sz w:val="18"/>
              </w:rPr>
              <w:t>(0.300)</w:t>
            </w:r>
          </w:p>
        </w:tc>
        <w:tc>
          <w:tcPr>
            <w:tcW w:w="938" w:type="dxa"/>
            <w:tcBorders>
              <w:top w:val="nil"/>
              <w:left w:val="nil"/>
              <w:bottom w:val="nil"/>
              <w:right w:val="nil"/>
            </w:tcBorders>
          </w:tcPr>
          <w:p w14:paraId="71D54927" w14:textId="77777777" w:rsidR="00227620" w:rsidRPr="00B1366D" w:rsidRDefault="00227620" w:rsidP="00F23761">
            <w:pPr>
              <w:widowControl w:val="0"/>
              <w:autoSpaceDE w:val="0"/>
              <w:autoSpaceDN w:val="0"/>
              <w:adjustRightInd w:val="0"/>
              <w:jc w:val="center"/>
              <w:rPr>
                <w:sz w:val="18"/>
              </w:rPr>
            </w:pPr>
            <w:r w:rsidRPr="00B1366D">
              <w:rPr>
                <w:sz w:val="18"/>
              </w:rPr>
              <w:t>(0.619)</w:t>
            </w:r>
          </w:p>
        </w:tc>
        <w:tc>
          <w:tcPr>
            <w:tcW w:w="911" w:type="dxa"/>
            <w:tcBorders>
              <w:top w:val="nil"/>
              <w:left w:val="nil"/>
              <w:bottom w:val="nil"/>
              <w:right w:val="nil"/>
            </w:tcBorders>
          </w:tcPr>
          <w:p w14:paraId="1E645AFA" w14:textId="77777777" w:rsidR="00227620" w:rsidRPr="00B1366D" w:rsidRDefault="00227620" w:rsidP="00F23761">
            <w:pPr>
              <w:widowControl w:val="0"/>
              <w:autoSpaceDE w:val="0"/>
              <w:autoSpaceDN w:val="0"/>
              <w:adjustRightInd w:val="0"/>
              <w:jc w:val="center"/>
              <w:rPr>
                <w:sz w:val="18"/>
              </w:rPr>
            </w:pPr>
            <w:r w:rsidRPr="00B1366D">
              <w:rPr>
                <w:sz w:val="18"/>
              </w:rPr>
              <w:t>(0.287)</w:t>
            </w:r>
          </w:p>
        </w:tc>
      </w:tr>
      <w:tr w:rsidR="00227620" w:rsidRPr="001C2D6B" w14:paraId="62A67DE1" w14:textId="77777777" w:rsidTr="00F23761">
        <w:trPr>
          <w:jc w:val="center"/>
        </w:trPr>
        <w:tc>
          <w:tcPr>
            <w:tcW w:w="1866" w:type="dxa"/>
            <w:tcBorders>
              <w:top w:val="nil"/>
              <w:left w:val="nil"/>
              <w:bottom w:val="nil"/>
              <w:right w:val="nil"/>
            </w:tcBorders>
          </w:tcPr>
          <w:p w14:paraId="07A7A2D6"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over 65</w:t>
            </w:r>
          </w:p>
        </w:tc>
        <w:tc>
          <w:tcPr>
            <w:tcW w:w="995" w:type="dxa"/>
            <w:tcBorders>
              <w:top w:val="nil"/>
              <w:left w:val="nil"/>
              <w:bottom w:val="nil"/>
              <w:right w:val="nil"/>
            </w:tcBorders>
          </w:tcPr>
          <w:p w14:paraId="451EA9DC" w14:textId="77777777" w:rsidR="00227620" w:rsidRPr="00B1366D" w:rsidRDefault="00227620" w:rsidP="00F23761">
            <w:pPr>
              <w:widowControl w:val="0"/>
              <w:autoSpaceDE w:val="0"/>
              <w:autoSpaceDN w:val="0"/>
              <w:adjustRightInd w:val="0"/>
              <w:jc w:val="center"/>
              <w:rPr>
                <w:sz w:val="18"/>
              </w:rPr>
            </w:pPr>
            <w:r w:rsidRPr="00B1366D">
              <w:rPr>
                <w:sz w:val="18"/>
              </w:rPr>
              <w:t>-0.142**</w:t>
            </w:r>
          </w:p>
        </w:tc>
        <w:tc>
          <w:tcPr>
            <w:tcW w:w="1015" w:type="dxa"/>
            <w:tcBorders>
              <w:top w:val="nil"/>
              <w:left w:val="nil"/>
              <w:bottom w:val="nil"/>
              <w:right w:val="nil"/>
            </w:tcBorders>
          </w:tcPr>
          <w:p w14:paraId="446726A7" w14:textId="77777777" w:rsidR="00227620" w:rsidRPr="00B1366D" w:rsidRDefault="00227620" w:rsidP="00F23761">
            <w:pPr>
              <w:widowControl w:val="0"/>
              <w:autoSpaceDE w:val="0"/>
              <w:autoSpaceDN w:val="0"/>
              <w:adjustRightInd w:val="0"/>
              <w:jc w:val="center"/>
              <w:rPr>
                <w:sz w:val="18"/>
              </w:rPr>
            </w:pPr>
            <w:r w:rsidRPr="00B1366D">
              <w:rPr>
                <w:sz w:val="18"/>
              </w:rPr>
              <w:t>0.139***</w:t>
            </w:r>
          </w:p>
        </w:tc>
        <w:tc>
          <w:tcPr>
            <w:tcW w:w="965" w:type="dxa"/>
            <w:tcBorders>
              <w:top w:val="nil"/>
              <w:left w:val="nil"/>
              <w:bottom w:val="nil"/>
              <w:right w:val="nil"/>
            </w:tcBorders>
          </w:tcPr>
          <w:p w14:paraId="4442A451" w14:textId="77777777" w:rsidR="00227620" w:rsidRPr="00B1366D" w:rsidRDefault="00227620" w:rsidP="00F23761">
            <w:pPr>
              <w:widowControl w:val="0"/>
              <w:autoSpaceDE w:val="0"/>
              <w:autoSpaceDN w:val="0"/>
              <w:adjustRightInd w:val="0"/>
              <w:jc w:val="center"/>
              <w:rPr>
                <w:sz w:val="18"/>
              </w:rPr>
            </w:pPr>
            <w:r w:rsidRPr="00B1366D">
              <w:rPr>
                <w:sz w:val="18"/>
              </w:rPr>
              <w:t>-0.095**</w:t>
            </w:r>
          </w:p>
        </w:tc>
        <w:tc>
          <w:tcPr>
            <w:tcW w:w="909" w:type="dxa"/>
            <w:tcBorders>
              <w:top w:val="nil"/>
              <w:left w:val="nil"/>
              <w:bottom w:val="nil"/>
              <w:right w:val="nil"/>
            </w:tcBorders>
          </w:tcPr>
          <w:p w14:paraId="4BA6947D" w14:textId="77777777" w:rsidR="00227620" w:rsidRPr="00B1366D" w:rsidRDefault="00227620" w:rsidP="00F23761">
            <w:pPr>
              <w:widowControl w:val="0"/>
              <w:autoSpaceDE w:val="0"/>
              <w:autoSpaceDN w:val="0"/>
              <w:adjustRightInd w:val="0"/>
              <w:jc w:val="center"/>
              <w:rPr>
                <w:sz w:val="18"/>
              </w:rPr>
            </w:pPr>
            <w:r w:rsidRPr="00B1366D">
              <w:rPr>
                <w:sz w:val="18"/>
              </w:rPr>
              <w:t>0.158***</w:t>
            </w:r>
          </w:p>
        </w:tc>
        <w:tc>
          <w:tcPr>
            <w:tcW w:w="1105" w:type="dxa"/>
            <w:tcBorders>
              <w:top w:val="nil"/>
              <w:left w:val="nil"/>
              <w:bottom w:val="nil"/>
              <w:right w:val="nil"/>
            </w:tcBorders>
          </w:tcPr>
          <w:p w14:paraId="509B49D0" w14:textId="77777777" w:rsidR="00227620" w:rsidRPr="00B1366D" w:rsidRDefault="00227620" w:rsidP="00F23761">
            <w:pPr>
              <w:widowControl w:val="0"/>
              <w:autoSpaceDE w:val="0"/>
              <w:autoSpaceDN w:val="0"/>
              <w:adjustRightInd w:val="0"/>
              <w:jc w:val="center"/>
              <w:rPr>
                <w:sz w:val="18"/>
              </w:rPr>
            </w:pPr>
            <w:r w:rsidRPr="00B1366D">
              <w:rPr>
                <w:sz w:val="18"/>
              </w:rPr>
              <w:t>0.078</w:t>
            </w:r>
          </w:p>
        </w:tc>
        <w:tc>
          <w:tcPr>
            <w:tcW w:w="1046" w:type="dxa"/>
            <w:tcBorders>
              <w:top w:val="nil"/>
              <w:left w:val="nil"/>
              <w:bottom w:val="nil"/>
              <w:right w:val="nil"/>
            </w:tcBorders>
          </w:tcPr>
          <w:p w14:paraId="706B988F" w14:textId="77777777" w:rsidR="00227620" w:rsidRPr="00B1366D" w:rsidRDefault="00227620" w:rsidP="00F23761">
            <w:pPr>
              <w:widowControl w:val="0"/>
              <w:autoSpaceDE w:val="0"/>
              <w:autoSpaceDN w:val="0"/>
              <w:adjustRightInd w:val="0"/>
              <w:jc w:val="center"/>
              <w:rPr>
                <w:sz w:val="18"/>
              </w:rPr>
            </w:pPr>
            <w:r w:rsidRPr="00B1366D">
              <w:rPr>
                <w:sz w:val="18"/>
              </w:rPr>
              <w:t>0.129***</w:t>
            </w:r>
          </w:p>
        </w:tc>
        <w:tc>
          <w:tcPr>
            <w:tcW w:w="938" w:type="dxa"/>
            <w:tcBorders>
              <w:top w:val="nil"/>
              <w:left w:val="nil"/>
              <w:bottom w:val="nil"/>
              <w:right w:val="nil"/>
            </w:tcBorders>
          </w:tcPr>
          <w:p w14:paraId="6AC8AAA5" w14:textId="77777777" w:rsidR="00227620" w:rsidRPr="00B1366D" w:rsidRDefault="00227620" w:rsidP="00F23761">
            <w:pPr>
              <w:widowControl w:val="0"/>
              <w:autoSpaceDE w:val="0"/>
              <w:autoSpaceDN w:val="0"/>
              <w:adjustRightInd w:val="0"/>
              <w:jc w:val="center"/>
              <w:rPr>
                <w:sz w:val="18"/>
              </w:rPr>
            </w:pPr>
            <w:r w:rsidRPr="00B1366D">
              <w:rPr>
                <w:sz w:val="18"/>
              </w:rPr>
              <w:t>0.164**</w:t>
            </w:r>
          </w:p>
        </w:tc>
        <w:tc>
          <w:tcPr>
            <w:tcW w:w="911" w:type="dxa"/>
            <w:tcBorders>
              <w:top w:val="nil"/>
              <w:left w:val="nil"/>
              <w:bottom w:val="nil"/>
              <w:right w:val="nil"/>
            </w:tcBorders>
          </w:tcPr>
          <w:p w14:paraId="2F477028" w14:textId="77777777" w:rsidR="00227620" w:rsidRPr="00B1366D" w:rsidRDefault="00227620" w:rsidP="00F23761">
            <w:pPr>
              <w:widowControl w:val="0"/>
              <w:autoSpaceDE w:val="0"/>
              <w:autoSpaceDN w:val="0"/>
              <w:adjustRightInd w:val="0"/>
              <w:jc w:val="center"/>
              <w:rPr>
                <w:sz w:val="18"/>
              </w:rPr>
            </w:pPr>
            <w:r w:rsidRPr="00B1366D">
              <w:rPr>
                <w:sz w:val="18"/>
              </w:rPr>
              <w:t>0.134***</w:t>
            </w:r>
          </w:p>
        </w:tc>
      </w:tr>
      <w:tr w:rsidR="00227620" w:rsidRPr="001C2D6B" w14:paraId="57B6B9F1" w14:textId="77777777" w:rsidTr="00F23761">
        <w:trPr>
          <w:jc w:val="center"/>
        </w:trPr>
        <w:tc>
          <w:tcPr>
            <w:tcW w:w="1866" w:type="dxa"/>
            <w:tcBorders>
              <w:top w:val="nil"/>
              <w:left w:val="nil"/>
              <w:bottom w:val="nil"/>
              <w:right w:val="nil"/>
            </w:tcBorders>
          </w:tcPr>
          <w:p w14:paraId="2838084A"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8A2D9C6" w14:textId="77777777" w:rsidR="00227620" w:rsidRPr="00B1366D" w:rsidRDefault="00227620" w:rsidP="00F23761">
            <w:pPr>
              <w:widowControl w:val="0"/>
              <w:autoSpaceDE w:val="0"/>
              <w:autoSpaceDN w:val="0"/>
              <w:adjustRightInd w:val="0"/>
              <w:jc w:val="center"/>
              <w:rPr>
                <w:sz w:val="18"/>
              </w:rPr>
            </w:pPr>
            <w:r w:rsidRPr="00B1366D">
              <w:rPr>
                <w:sz w:val="18"/>
              </w:rPr>
              <w:t>(0.070)</w:t>
            </w:r>
          </w:p>
        </w:tc>
        <w:tc>
          <w:tcPr>
            <w:tcW w:w="1015" w:type="dxa"/>
            <w:tcBorders>
              <w:top w:val="nil"/>
              <w:left w:val="nil"/>
              <w:bottom w:val="nil"/>
              <w:right w:val="nil"/>
            </w:tcBorders>
          </w:tcPr>
          <w:p w14:paraId="6A894111" w14:textId="77777777" w:rsidR="00227620" w:rsidRPr="00B1366D" w:rsidRDefault="00227620" w:rsidP="00F23761">
            <w:pPr>
              <w:widowControl w:val="0"/>
              <w:autoSpaceDE w:val="0"/>
              <w:autoSpaceDN w:val="0"/>
              <w:adjustRightInd w:val="0"/>
              <w:jc w:val="center"/>
              <w:rPr>
                <w:sz w:val="18"/>
              </w:rPr>
            </w:pPr>
            <w:r w:rsidRPr="00B1366D">
              <w:rPr>
                <w:sz w:val="18"/>
              </w:rPr>
              <w:t>(0.035)</w:t>
            </w:r>
          </w:p>
        </w:tc>
        <w:tc>
          <w:tcPr>
            <w:tcW w:w="965" w:type="dxa"/>
            <w:tcBorders>
              <w:top w:val="nil"/>
              <w:left w:val="nil"/>
              <w:bottom w:val="nil"/>
              <w:right w:val="nil"/>
            </w:tcBorders>
          </w:tcPr>
          <w:p w14:paraId="2E921599" w14:textId="77777777" w:rsidR="00227620" w:rsidRPr="00B1366D" w:rsidRDefault="00227620" w:rsidP="00F23761">
            <w:pPr>
              <w:widowControl w:val="0"/>
              <w:autoSpaceDE w:val="0"/>
              <w:autoSpaceDN w:val="0"/>
              <w:adjustRightInd w:val="0"/>
              <w:jc w:val="center"/>
              <w:rPr>
                <w:sz w:val="18"/>
              </w:rPr>
            </w:pPr>
            <w:r w:rsidRPr="00B1366D">
              <w:rPr>
                <w:sz w:val="18"/>
              </w:rPr>
              <w:t>(0.038)</w:t>
            </w:r>
          </w:p>
        </w:tc>
        <w:tc>
          <w:tcPr>
            <w:tcW w:w="909" w:type="dxa"/>
            <w:tcBorders>
              <w:top w:val="nil"/>
              <w:left w:val="nil"/>
              <w:bottom w:val="nil"/>
              <w:right w:val="nil"/>
            </w:tcBorders>
          </w:tcPr>
          <w:p w14:paraId="3553620E" w14:textId="77777777" w:rsidR="00227620" w:rsidRPr="00B1366D" w:rsidRDefault="00227620" w:rsidP="00F23761">
            <w:pPr>
              <w:widowControl w:val="0"/>
              <w:autoSpaceDE w:val="0"/>
              <w:autoSpaceDN w:val="0"/>
              <w:adjustRightInd w:val="0"/>
              <w:jc w:val="center"/>
              <w:rPr>
                <w:sz w:val="18"/>
              </w:rPr>
            </w:pPr>
            <w:r w:rsidRPr="00B1366D">
              <w:rPr>
                <w:sz w:val="18"/>
              </w:rPr>
              <w:t>(0.035)</w:t>
            </w:r>
          </w:p>
        </w:tc>
        <w:tc>
          <w:tcPr>
            <w:tcW w:w="1105" w:type="dxa"/>
            <w:tcBorders>
              <w:top w:val="nil"/>
              <w:left w:val="nil"/>
              <w:bottom w:val="nil"/>
              <w:right w:val="nil"/>
            </w:tcBorders>
          </w:tcPr>
          <w:p w14:paraId="5AE573E6" w14:textId="77777777" w:rsidR="00227620" w:rsidRPr="00B1366D" w:rsidRDefault="00227620" w:rsidP="00F23761">
            <w:pPr>
              <w:widowControl w:val="0"/>
              <w:autoSpaceDE w:val="0"/>
              <w:autoSpaceDN w:val="0"/>
              <w:adjustRightInd w:val="0"/>
              <w:jc w:val="center"/>
              <w:rPr>
                <w:sz w:val="18"/>
              </w:rPr>
            </w:pPr>
            <w:r w:rsidRPr="00B1366D">
              <w:rPr>
                <w:sz w:val="18"/>
              </w:rPr>
              <w:t>(0.090)</w:t>
            </w:r>
          </w:p>
        </w:tc>
        <w:tc>
          <w:tcPr>
            <w:tcW w:w="1046" w:type="dxa"/>
            <w:tcBorders>
              <w:top w:val="nil"/>
              <w:left w:val="nil"/>
              <w:bottom w:val="nil"/>
              <w:right w:val="nil"/>
            </w:tcBorders>
          </w:tcPr>
          <w:p w14:paraId="2F9C1CF7" w14:textId="77777777" w:rsidR="00227620" w:rsidRPr="00B1366D" w:rsidRDefault="00227620" w:rsidP="00F23761">
            <w:pPr>
              <w:widowControl w:val="0"/>
              <w:autoSpaceDE w:val="0"/>
              <w:autoSpaceDN w:val="0"/>
              <w:adjustRightInd w:val="0"/>
              <w:jc w:val="center"/>
              <w:rPr>
                <w:sz w:val="18"/>
              </w:rPr>
            </w:pPr>
            <w:r w:rsidRPr="00B1366D">
              <w:rPr>
                <w:sz w:val="18"/>
              </w:rPr>
              <w:t>(0.038)</w:t>
            </w:r>
          </w:p>
        </w:tc>
        <w:tc>
          <w:tcPr>
            <w:tcW w:w="938" w:type="dxa"/>
            <w:tcBorders>
              <w:top w:val="nil"/>
              <w:left w:val="nil"/>
              <w:bottom w:val="nil"/>
              <w:right w:val="nil"/>
            </w:tcBorders>
          </w:tcPr>
          <w:p w14:paraId="1310047A" w14:textId="77777777" w:rsidR="00227620" w:rsidRPr="00B1366D" w:rsidRDefault="00227620" w:rsidP="00F23761">
            <w:pPr>
              <w:widowControl w:val="0"/>
              <w:autoSpaceDE w:val="0"/>
              <w:autoSpaceDN w:val="0"/>
              <w:adjustRightInd w:val="0"/>
              <w:jc w:val="center"/>
              <w:rPr>
                <w:sz w:val="18"/>
              </w:rPr>
            </w:pPr>
            <w:r w:rsidRPr="00B1366D">
              <w:rPr>
                <w:sz w:val="18"/>
              </w:rPr>
              <w:t>(0.082)</w:t>
            </w:r>
          </w:p>
        </w:tc>
        <w:tc>
          <w:tcPr>
            <w:tcW w:w="911" w:type="dxa"/>
            <w:tcBorders>
              <w:top w:val="nil"/>
              <w:left w:val="nil"/>
              <w:bottom w:val="nil"/>
              <w:right w:val="nil"/>
            </w:tcBorders>
          </w:tcPr>
          <w:p w14:paraId="68888081" w14:textId="77777777" w:rsidR="00227620" w:rsidRPr="00B1366D" w:rsidRDefault="00227620" w:rsidP="00F23761">
            <w:pPr>
              <w:widowControl w:val="0"/>
              <w:autoSpaceDE w:val="0"/>
              <w:autoSpaceDN w:val="0"/>
              <w:adjustRightInd w:val="0"/>
              <w:jc w:val="center"/>
              <w:rPr>
                <w:sz w:val="18"/>
              </w:rPr>
            </w:pPr>
            <w:r w:rsidRPr="00B1366D">
              <w:rPr>
                <w:sz w:val="18"/>
              </w:rPr>
              <w:t>(0.038)</w:t>
            </w:r>
          </w:p>
        </w:tc>
      </w:tr>
      <w:tr w:rsidR="00227620" w:rsidRPr="001C2D6B" w14:paraId="79E8C95D" w14:textId="77777777" w:rsidTr="00F23761">
        <w:trPr>
          <w:jc w:val="center"/>
        </w:trPr>
        <w:tc>
          <w:tcPr>
            <w:tcW w:w="1866" w:type="dxa"/>
            <w:tcBorders>
              <w:top w:val="nil"/>
              <w:left w:val="nil"/>
              <w:bottom w:val="nil"/>
              <w:right w:val="nil"/>
            </w:tcBorders>
          </w:tcPr>
          <w:p w14:paraId="18082DAB"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Polity 2</w:t>
            </w:r>
          </w:p>
        </w:tc>
        <w:tc>
          <w:tcPr>
            <w:tcW w:w="995" w:type="dxa"/>
            <w:tcBorders>
              <w:top w:val="nil"/>
              <w:left w:val="nil"/>
              <w:bottom w:val="nil"/>
              <w:right w:val="nil"/>
            </w:tcBorders>
          </w:tcPr>
          <w:p w14:paraId="0CCCA7CE" w14:textId="77777777" w:rsidR="00227620" w:rsidRPr="00B1366D" w:rsidRDefault="00227620" w:rsidP="00F23761">
            <w:pPr>
              <w:widowControl w:val="0"/>
              <w:autoSpaceDE w:val="0"/>
              <w:autoSpaceDN w:val="0"/>
              <w:adjustRightInd w:val="0"/>
              <w:jc w:val="center"/>
              <w:rPr>
                <w:sz w:val="18"/>
              </w:rPr>
            </w:pPr>
            <w:r w:rsidRPr="00B1366D">
              <w:rPr>
                <w:sz w:val="18"/>
              </w:rPr>
              <w:t>0.219</w:t>
            </w:r>
          </w:p>
        </w:tc>
        <w:tc>
          <w:tcPr>
            <w:tcW w:w="1015" w:type="dxa"/>
            <w:tcBorders>
              <w:top w:val="nil"/>
              <w:left w:val="nil"/>
              <w:bottom w:val="nil"/>
              <w:right w:val="nil"/>
            </w:tcBorders>
          </w:tcPr>
          <w:p w14:paraId="224E4388" w14:textId="77777777" w:rsidR="00227620" w:rsidRPr="00B1366D" w:rsidRDefault="00227620" w:rsidP="00F23761">
            <w:pPr>
              <w:widowControl w:val="0"/>
              <w:autoSpaceDE w:val="0"/>
              <w:autoSpaceDN w:val="0"/>
              <w:adjustRightInd w:val="0"/>
              <w:jc w:val="center"/>
              <w:rPr>
                <w:sz w:val="18"/>
              </w:rPr>
            </w:pPr>
            <w:r w:rsidRPr="00B1366D">
              <w:rPr>
                <w:sz w:val="18"/>
              </w:rPr>
              <w:t>0.699***</w:t>
            </w:r>
          </w:p>
        </w:tc>
        <w:tc>
          <w:tcPr>
            <w:tcW w:w="965" w:type="dxa"/>
            <w:tcBorders>
              <w:top w:val="nil"/>
              <w:left w:val="nil"/>
              <w:bottom w:val="nil"/>
              <w:right w:val="nil"/>
            </w:tcBorders>
          </w:tcPr>
          <w:p w14:paraId="2F818D00" w14:textId="77777777" w:rsidR="00227620" w:rsidRPr="00B1366D" w:rsidRDefault="00227620" w:rsidP="00F23761">
            <w:pPr>
              <w:widowControl w:val="0"/>
              <w:autoSpaceDE w:val="0"/>
              <w:autoSpaceDN w:val="0"/>
              <w:adjustRightInd w:val="0"/>
              <w:jc w:val="center"/>
              <w:rPr>
                <w:sz w:val="18"/>
              </w:rPr>
            </w:pPr>
            <w:r w:rsidRPr="00B1366D">
              <w:rPr>
                <w:sz w:val="18"/>
              </w:rPr>
              <w:t>1.102***</w:t>
            </w:r>
          </w:p>
        </w:tc>
        <w:tc>
          <w:tcPr>
            <w:tcW w:w="909" w:type="dxa"/>
            <w:tcBorders>
              <w:top w:val="nil"/>
              <w:left w:val="nil"/>
              <w:bottom w:val="nil"/>
              <w:right w:val="nil"/>
            </w:tcBorders>
          </w:tcPr>
          <w:p w14:paraId="180B159D" w14:textId="77777777" w:rsidR="00227620" w:rsidRPr="00B1366D" w:rsidRDefault="00227620" w:rsidP="00F23761">
            <w:pPr>
              <w:widowControl w:val="0"/>
              <w:autoSpaceDE w:val="0"/>
              <w:autoSpaceDN w:val="0"/>
              <w:adjustRightInd w:val="0"/>
              <w:jc w:val="center"/>
              <w:rPr>
                <w:sz w:val="18"/>
              </w:rPr>
            </w:pPr>
            <w:r w:rsidRPr="00B1366D">
              <w:rPr>
                <w:sz w:val="18"/>
              </w:rPr>
              <w:t>0.471***</w:t>
            </w:r>
          </w:p>
        </w:tc>
        <w:tc>
          <w:tcPr>
            <w:tcW w:w="1105" w:type="dxa"/>
            <w:tcBorders>
              <w:top w:val="nil"/>
              <w:left w:val="nil"/>
              <w:bottom w:val="nil"/>
              <w:right w:val="nil"/>
            </w:tcBorders>
          </w:tcPr>
          <w:p w14:paraId="7C48EEFD" w14:textId="77777777" w:rsidR="00227620" w:rsidRPr="00B1366D" w:rsidRDefault="00227620" w:rsidP="00F23761">
            <w:pPr>
              <w:widowControl w:val="0"/>
              <w:autoSpaceDE w:val="0"/>
              <w:autoSpaceDN w:val="0"/>
              <w:adjustRightInd w:val="0"/>
              <w:jc w:val="center"/>
              <w:rPr>
                <w:sz w:val="18"/>
              </w:rPr>
            </w:pPr>
            <w:r w:rsidRPr="00B1366D">
              <w:rPr>
                <w:sz w:val="18"/>
              </w:rPr>
              <w:t>2.408***</w:t>
            </w:r>
          </w:p>
        </w:tc>
        <w:tc>
          <w:tcPr>
            <w:tcW w:w="1046" w:type="dxa"/>
            <w:tcBorders>
              <w:top w:val="nil"/>
              <w:left w:val="nil"/>
              <w:bottom w:val="nil"/>
              <w:right w:val="nil"/>
            </w:tcBorders>
          </w:tcPr>
          <w:p w14:paraId="150560A4" w14:textId="77777777" w:rsidR="00227620" w:rsidRPr="00B1366D" w:rsidRDefault="00227620" w:rsidP="00F23761">
            <w:pPr>
              <w:widowControl w:val="0"/>
              <w:autoSpaceDE w:val="0"/>
              <w:autoSpaceDN w:val="0"/>
              <w:adjustRightInd w:val="0"/>
              <w:jc w:val="center"/>
              <w:rPr>
                <w:sz w:val="18"/>
              </w:rPr>
            </w:pPr>
            <w:r w:rsidRPr="00B1366D">
              <w:rPr>
                <w:sz w:val="18"/>
              </w:rPr>
              <w:t>0.772***</w:t>
            </w:r>
          </w:p>
        </w:tc>
        <w:tc>
          <w:tcPr>
            <w:tcW w:w="938" w:type="dxa"/>
            <w:tcBorders>
              <w:top w:val="nil"/>
              <w:left w:val="nil"/>
              <w:bottom w:val="nil"/>
              <w:right w:val="nil"/>
            </w:tcBorders>
          </w:tcPr>
          <w:p w14:paraId="0A592975" w14:textId="77777777" w:rsidR="00227620" w:rsidRPr="00B1366D" w:rsidRDefault="00227620" w:rsidP="00F23761">
            <w:pPr>
              <w:widowControl w:val="0"/>
              <w:autoSpaceDE w:val="0"/>
              <w:autoSpaceDN w:val="0"/>
              <w:adjustRightInd w:val="0"/>
              <w:jc w:val="center"/>
              <w:rPr>
                <w:sz w:val="18"/>
              </w:rPr>
            </w:pPr>
            <w:r w:rsidRPr="00B1366D">
              <w:rPr>
                <w:sz w:val="18"/>
              </w:rPr>
              <w:t>1.328***</w:t>
            </w:r>
          </w:p>
        </w:tc>
        <w:tc>
          <w:tcPr>
            <w:tcW w:w="911" w:type="dxa"/>
            <w:tcBorders>
              <w:top w:val="nil"/>
              <w:left w:val="nil"/>
              <w:bottom w:val="nil"/>
              <w:right w:val="nil"/>
            </w:tcBorders>
          </w:tcPr>
          <w:p w14:paraId="1998119F" w14:textId="77777777" w:rsidR="00227620" w:rsidRPr="00B1366D" w:rsidRDefault="00227620" w:rsidP="00F23761">
            <w:pPr>
              <w:widowControl w:val="0"/>
              <w:autoSpaceDE w:val="0"/>
              <w:autoSpaceDN w:val="0"/>
              <w:adjustRightInd w:val="0"/>
              <w:jc w:val="center"/>
              <w:rPr>
                <w:sz w:val="18"/>
              </w:rPr>
            </w:pPr>
            <w:r w:rsidRPr="00B1366D">
              <w:rPr>
                <w:sz w:val="18"/>
              </w:rPr>
              <w:t>0.812***</w:t>
            </w:r>
          </w:p>
        </w:tc>
      </w:tr>
      <w:tr w:rsidR="00227620" w:rsidRPr="001C2D6B" w14:paraId="3DE61A56" w14:textId="77777777" w:rsidTr="00F23761">
        <w:trPr>
          <w:jc w:val="center"/>
        </w:trPr>
        <w:tc>
          <w:tcPr>
            <w:tcW w:w="1866" w:type="dxa"/>
            <w:tcBorders>
              <w:top w:val="nil"/>
              <w:left w:val="nil"/>
              <w:bottom w:val="nil"/>
              <w:right w:val="nil"/>
            </w:tcBorders>
          </w:tcPr>
          <w:p w14:paraId="7281F55C"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7EAEBEEF" w14:textId="77777777" w:rsidR="00227620" w:rsidRPr="00B1366D" w:rsidRDefault="00227620" w:rsidP="00F23761">
            <w:pPr>
              <w:widowControl w:val="0"/>
              <w:autoSpaceDE w:val="0"/>
              <w:autoSpaceDN w:val="0"/>
              <w:adjustRightInd w:val="0"/>
              <w:jc w:val="center"/>
              <w:rPr>
                <w:sz w:val="18"/>
              </w:rPr>
            </w:pPr>
            <w:r w:rsidRPr="00B1366D">
              <w:rPr>
                <w:sz w:val="18"/>
              </w:rPr>
              <w:t>(0.170)</w:t>
            </w:r>
          </w:p>
        </w:tc>
        <w:tc>
          <w:tcPr>
            <w:tcW w:w="1015" w:type="dxa"/>
            <w:tcBorders>
              <w:top w:val="nil"/>
              <w:left w:val="nil"/>
              <w:bottom w:val="nil"/>
              <w:right w:val="nil"/>
            </w:tcBorders>
          </w:tcPr>
          <w:p w14:paraId="10DFC20D" w14:textId="77777777" w:rsidR="00227620" w:rsidRPr="00B1366D" w:rsidRDefault="00227620" w:rsidP="00F23761">
            <w:pPr>
              <w:widowControl w:val="0"/>
              <w:autoSpaceDE w:val="0"/>
              <w:autoSpaceDN w:val="0"/>
              <w:adjustRightInd w:val="0"/>
              <w:jc w:val="center"/>
              <w:rPr>
                <w:sz w:val="18"/>
              </w:rPr>
            </w:pPr>
            <w:r w:rsidRPr="00B1366D">
              <w:rPr>
                <w:sz w:val="18"/>
              </w:rPr>
              <w:t>(0.085)</w:t>
            </w:r>
          </w:p>
        </w:tc>
        <w:tc>
          <w:tcPr>
            <w:tcW w:w="965" w:type="dxa"/>
            <w:tcBorders>
              <w:top w:val="nil"/>
              <w:left w:val="nil"/>
              <w:bottom w:val="nil"/>
              <w:right w:val="nil"/>
            </w:tcBorders>
          </w:tcPr>
          <w:p w14:paraId="73241D80" w14:textId="77777777" w:rsidR="00227620" w:rsidRPr="00B1366D" w:rsidRDefault="00227620" w:rsidP="00F23761">
            <w:pPr>
              <w:widowControl w:val="0"/>
              <w:autoSpaceDE w:val="0"/>
              <w:autoSpaceDN w:val="0"/>
              <w:adjustRightInd w:val="0"/>
              <w:jc w:val="center"/>
              <w:rPr>
                <w:sz w:val="18"/>
              </w:rPr>
            </w:pPr>
            <w:r w:rsidRPr="00B1366D">
              <w:rPr>
                <w:sz w:val="18"/>
              </w:rPr>
              <w:t>(0.092)</w:t>
            </w:r>
          </w:p>
        </w:tc>
        <w:tc>
          <w:tcPr>
            <w:tcW w:w="909" w:type="dxa"/>
            <w:tcBorders>
              <w:top w:val="nil"/>
              <w:left w:val="nil"/>
              <w:bottom w:val="nil"/>
              <w:right w:val="nil"/>
            </w:tcBorders>
          </w:tcPr>
          <w:p w14:paraId="4B8C9ADB" w14:textId="77777777" w:rsidR="00227620" w:rsidRPr="00B1366D" w:rsidRDefault="00227620" w:rsidP="00F23761">
            <w:pPr>
              <w:widowControl w:val="0"/>
              <w:autoSpaceDE w:val="0"/>
              <w:autoSpaceDN w:val="0"/>
              <w:adjustRightInd w:val="0"/>
              <w:jc w:val="center"/>
              <w:rPr>
                <w:sz w:val="18"/>
              </w:rPr>
            </w:pPr>
            <w:r w:rsidRPr="00B1366D">
              <w:rPr>
                <w:sz w:val="18"/>
              </w:rPr>
              <w:t>(0.091)</w:t>
            </w:r>
          </w:p>
        </w:tc>
        <w:tc>
          <w:tcPr>
            <w:tcW w:w="1105" w:type="dxa"/>
            <w:tcBorders>
              <w:top w:val="nil"/>
              <w:left w:val="nil"/>
              <w:bottom w:val="nil"/>
              <w:right w:val="nil"/>
            </w:tcBorders>
          </w:tcPr>
          <w:p w14:paraId="6C1D9800" w14:textId="77777777" w:rsidR="00227620" w:rsidRPr="00B1366D" w:rsidRDefault="00227620" w:rsidP="00F23761">
            <w:pPr>
              <w:widowControl w:val="0"/>
              <w:autoSpaceDE w:val="0"/>
              <w:autoSpaceDN w:val="0"/>
              <w:adjustRightInd w:val="0"/>
              <w:jc w:val="center"/>
              <w:rPr>
                <w:sz w:val="18"/>
              </w:rPr>
            </w:pPr>
            <w:r w:rsidRPr="00B1366D">
              <w:rPr>
                <w:sz w:val="18"/>
              </w:rPr>
              <w:t>(0.220)</w:t>
            </w:r>
          </w:p>
        </w:tc>
        <w:tc>
          <w:tcPr>
            <w:tcW w:w="1046" w:type="dxa"/>
            <w:tcBorders>
              <w:top w:val="nil"/>
              <w:left w:val="nil"/>
              <w:bottom w:val="nil"/>
              <w:right w:val="nil"/>
            </w:tcBorders>
          </w:tcPr>
          <w:p w14:paraId="465D2D0A" w14:textId="77777777" w:rsidR="00227620" w:rsidRPr="00B1366D" w:rsidRDefault="00227620" w:rsidP="00F23761">
            <w:pPr>
              <w:widowControl w:val="0"/>
              <w:autoSpaceDE w:val="0"/>
              <w:autoSpaceDN w:val="0"/>
              <w:adjustRightInd w:val="0"/>
              <w:jc w:val="center"/>
              <w:rPr>
                <w:sz w:val="18"/>
              </w:rPr>
            </w:pPr>
            <w:r w:rsidRPr="00B1366D">
              <w:rPr>
                <w:sz w:val="18"/>
              </w:rPr>
              <w:t>(0.098)</w:t>
            </w:r>
          </w:p>
        </w:tc>
        <w:tc>
          <w:tcPr>
            <w:tcW w:w="938" w:type="dxa"/>
            <w:tcBorders>
              <w:top w:val="nil"/>
              <w:left w:val="nil"/>
              <w:bottom w:val="nil"/>
              <w:right w:val="nil"/>
            </w:tcBorders>
          </w:tcPr>
          <w:p w14:paraId="7F95A7FA" w14:textId="77777777" w:rsidR="00227620" w:rsidRPr="00B1366D" w:rsidRDefault="00227620" w:rsidP="00F23761">
            <w:pPr>
              <w:widowControl w:val="0"/>
              <w:autoSpaceDE w:val="0"/>
              <w:autoSpaceDN w:val="0"/>
              <w:adjustRightInd w:val="0"/>
              <w:jc w:val="center"/>
              <w:rPr>
                <w:sz w:val="18"/>
              </w:rPr>
            </w:pPr>
            <w:r w:rsidRPr="00B1366D">
              <w:rPr>
                <w:sz w:val="18"/>
              </w:rPr>
              <w:t>(0.201)</w:t>
            </w:r>
          </w:p>
        </w:tc>
        <w:tc>
          <w:tcPr>
            <w:tcW w:w="911" w:type="dxa"/>
            <w:tcBorders>
              <w:top w:val="nil"/>
              <w:left w:val="nil"/>
              <w:bottom w:val="nil"/>
              <w:right w:val="nil"/>
            </w:tcBorders>
          </w:tcPr>
          <w:p w14:paraId="2B5A2FBC" w14:textId="77777777" w:rsidR="00227620" w:rsidRPr="00B1366D" w:rsidRDefault="00227620" w:rsidP="00F23761">
            <w:pPr>
              <w:widowControl w:val="0"/>
              <w:autoSpaceDE w:val="0"/>
              <w:autoSpaceDN w:val="0"/>
              <w:adjustRightInd w:val="0"/>
              <w:jc w:val="center"/>
              <w:rPr>
                <w:sz w:val="18"/>
              </w:rPr>
            </w:pPr>
            <w:r w:rsidRPr="00B1366D">
              <w:rPr>
                <w:sz w:val="18"/>
              </w:rPr>
              <w:t>(0.094)</w:t>
            </w:r>
          </w:p>
        </w:tc>
      </w:tr>
      <w:tr w:rsidR="00227620" w:rsidRPr="001C2D6B" w14:paraId="0EDD634B" w14:textId="77777777" w:rsidTr="00F23761">
        <w:trPr>
          <w:jc w:val="center"/>
        </w:trPr>
        <w:tc>
          <w:tcPr>
            <w:tcW w:w="1866" w:type="dxa"/>
            <w:tcBorders>
              <w:top w:val="nil"/>
              <w:left w:val="nil"/>
              <w:bottom w:val="nil"/>
              <w:right w:val="nil"/>
            </w:tcBorders>
          </w:tcPr>
          <w:p w14:paraId="3F8D2351"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Regime Durability</w:t>
            </w:r>
          </w:p>
        </w:tc>
        <w:tc>
          <w:tcPr>
            <w:tcW w:w="995" w:type="dxa"/>
            <w:tcBorders>
              <w:top w:val="nil"/>
              <w:left w:val="nil"/>
              <w:bottom w:val="nil"/>
              <w:right w:val="nil"/>
            </w:tcBorders>
          </w:tcPr>
          <w:p w14:paraId="2490BE9B" w14:textId="77777777" w:rsidR="00227620" w:rsidRPr="00B1366D" w:rsidRDefault="00227620" w:rsidP="00F23761">
            <w:pPr>
              <w:widowControl w:val="0"/>
              <w:autoSpaceDE w:val="0"/>
              <w:autoSpaceDN w:val="0"/>
              <w:adjustRightInd w:val="0"/>
              <w:jc w:val="center"/>
              <w:rPr>
                <w:sz w:val="18"/>
              </w:rPr>
            </w:pPr>
            <w:r w:rsidRPr="00B1366D">
              <w:rPr>
                <w:sz w:val="18"/>
              </w:rPr>
              <w:t>-0.018</w:t>
            </w:r>
          </w:p>
        </w:tc>
        <w:tc>
          <w:tcPr>
            <w:tcW w:w="1015" w:type="dxa"/>
            <w:tcBorders>
              <w:top w:val="nil"/>
              <w:left w:val="nil"/>
              <w:bottom w:val="nil"/>
              <w:right w:val="nil"/>
            </w:tcBorders>
          </w:tcPr>
          <w:p w14:paraId="5FED1487" w14:textId="77777777" w:rsidR="00227620" w:rsidRPr="00B1366D" w:rsidRDefault="00227620" w:rsidP="00F23761">
            <w:pPr>
              <w:widowControl w:val="0"/>
              <w:autoSpaceDE w:val="0"/>
              <w:autoSpaceDN w:val="0"/>
              <w:adjustRightInd w:val="0"/>
              <w:jc w:val="center"/>
              <w:rPr>
                <w:sz w:val="18"/>
              </w:rPr>
            </w:pPr>
            <w:r w:rsidRPr="00B1366D">
              <w:rPr>
                <w:sz w:val="18"/>
              </w:rPr>
              <w:t>0.059***</w:t>
            </w:r>
          </w:p>
        </w:tc>
        <w:tc>
          <w:tcPr>
            <w:tcW w:w="965" w:type="dxa"/>
            <w:tcBorders>
              <w:top w:val="nil"/>
              <w:left w:val="nil"/>
              <w:bottom w:val="nil"/>
              <w:right w:val="nil"/>
            </w:tcBorders>
          </w:tcPr>
          <w:p w14:paraId="25395F2E" w14:textId="77777777" w:rsidR="00227620" w:rsidRPr="00B1366D" w:rsidRDefault="00227620" w:rsidP="00F23761">
            <w:pPr>
              <w:widowControl w:val="0"/>
              <w:autoSpaceDE w:val="0"/>
              <w:autoSpaceDN w:val="0"/>
              <w:adjustRightInd w:val="0"/>
              <w:jc w:val="center"/>
              <w:rPr>
                <w:sz w:val="18"/>
              </w:rPr>
            </w:pPr>
            <w:r w:rsidRPr="00B1366D">
              <w:rPr>
                <w:sz w:val="18"/>
              </w:rPr>
              <w:t>0.004</w:t>
            </w:r>
          </w:p>
        </w:tc>
        <w:tc>
          <w:tcPr>
            <w:tcW w:w="909" w:type="dxa"/>
            <w:tcBorders>
              <w:top w:val="nil"/>
              <w:left w:val="nil"/>
              <w:bottom w:val="nil"/>
              <w:right w:val="nil"/>
            </w:tcBorders>
          </w:tcPr>
          <w:p w14:paraId="25051CE9" w14:textId="77777777" w:rsidR="00227620" w:rsidRPr="00B1366D" w:rsidRDefault="00227620" w:rsidP="00F23761">
            <w:pPr>
              <w:widowControl w:val="0"/>
              <w:autoSpaceDE w:val="0"/>
              <w:autoSpaceDN w:val="0"/>
              <w:adjustRightInd w:val="0"/>
              <w:jc w:val="center"/>
              <w:rPr>
                <w:sz w:val="18"/>
              </w:rPr>
            </w:pPr>
            <w:r w:rsidRPr="00B1366D">
              <w:rPr>
                <w:sz w:val="18"/>
              </w:rPr>
              <w:t>0.041***</w:t>
            </w:r>
          </w:p>
        </w:tc>
        <w:tc>
          <w:tcPr>
            <w:tcW w:w="1105" w:type="dxa"/>
            <w:tcBorders>
              <w:top w:val="nil"/>
              <w:left w:val="nil"/>
              <w:bottom w:val="nil"/>
              <w:right w:val="nil"/>
            </w:tcBorders>
          </w:tcPr>
          <w:p w14:paraId="5032EF22" w14:textId="77777777" w:rsidR="00227620" w:rsidRPr="00B1366D" w:rsidRDefault="00227620" w:rsidP="00F23761">
            <w:pPr>
              <w:widowControl w:val="0"/>
              <w:autoSpaceDE w:val="0"/>
              <w:autoSpaceDN w:val="0"/>
              <w:adjustRightInd w:val="0"/>
              <w:jc w:val="center"/>
              <w:rPr>
                <w:sz w:val="18"/>
              </w:rPr>
            </w:pPr>
            <w:r w:rsidRPr="00B1366D">
              <w:rPr>
                <w:sz w:val="18"/>
              </w:rPr>
              <w:t>0.055**</w:t>
            </w:r>
          </w:p>
        </w:tc>
        <w:tc>
          <w:tcPr>
            <w:tcW w:w="1046" w:type="dxa"/>
            <w:tcBorders>
              <w:top w:val="nil"/>
              <w:left w:val="nil"/>
              <w:bottom w:val="nil"/>
              <w:right w:val="nil"/>
            </w:tcBorders>
          </w:tcPr>
          <w:p w14:paraId="4D0CD90C" w14:textId="77777777" w:rsidR="00227620" w:rsidRPr="00B1366D" w:rsidRDefault="00227620" w:rsidP="00F23761">
            <w:pPr>
              <w:widowControl w:val="0"/>
              <w:autoSpaceDE w:val="0"/>
              <w:autoSpaceDN w:val="0"/>
              <w:adjustRightInd w:val="0"/>
              <w:jc w:val="center"/>
              <w:rPr>
                <w:sz w:val="18"/>
              </w:rPr>
            </w:pPr>
            <w:r w:rsidRPr="00B1366D">
              <w:rPr>
                <w:sz w:val="18"/>
              </w:rPr>
              <w:t>0.054***</w:t>
            </w:r>
          </w:p>
        </w:tc>
        <w:tc>
          <w:tcPr>
            <w:tcW w:w="938" w:type="dxa"/>
            <w:tcBorders>
              <w:top w:val="nil"/>
              <w:left w:val="nil"/>
              <w:bottom w:val="nil"/>
              <w:right w:val="nil"/>
            </w:tcBorders>
          </w:tcPr>
          <w:p w14:paraId="00EF7835" w14:textId="77777777" w:rsidR="00227620" w:rsidRPr="00B1366D" w:rsidRDefault="00227620" w:rsidP="00F23761">
            <w:pPr>
              <w:widowControl w:val="0"/>
              <w:autoSpaceDE w:val="0"/>
              <w:autoSpaceDN w:val="0"/>
              <w:adjustRightInd w:val="0"/>
              <w:jc w:val="center"/>
              <w:rPr>
                <w:sz w:val="18"/>
              </w:rPr>
            </w:pPr>
            <w:r w:rsidRPr="00B1366D">
              <w:rPr>
                <w:sz w:val="18"/>
              </w:rPr>
              <w:t>0.037</w:t>
            </w:r>
          </w:p>
        </w:tc>
        <w:tc>
          <w:tcPr>
            <w:tcW w:w="911" w:type="dxa"/>
            <w:tcBorders>
              <w:top w:val="nil"/>
              <w:left w:val="nil"/>
              <w:bottom w:val="nil"/>
              <w:right w:val="nil"/>
            </w:tcBorders>
          </w:tcPr>
          <w:p w14:paraId="7DE32A5E" w14:textId="77777777" w:rsidR="00227620" w:rsidRPr="00B1366D" w:rsidRDefault="00227620" w:rsidP="00F23761">
            <w:pPr>
              <w:widowControl w:val="0"/>
              <w:autoSpaceDE w:val="0"/>
              <w:autoSpaceDN w:val="0"/>
              <w:adjustRightInd w:val="0"/>
              <w:jc w:val="center"/>
              <w:rPr>
                <w:sz w:val="18"/>
              </w:rPr>
            </w:pPr>
            <w:r w:rsidRPr="00B1366D">
              <w:rPr>
                <w:sz w:val="18"/>
              </w:rPr>
              <w:t>0.055***</w:t>
            </w:r>
          </w:p>
        </w:tc>
      </w:tr>
      <w:tr w:rsidR="00227620" w:rsidRPr="001C2D6B" w14:paraId="682C467D" w14:textId="77777777" w:rsidTr="00F23761">
        <w:trPr>
          <w:jc w:val="center"/>
        </w:trPr>
        <w:tc>
          <w:tcPr>
            <w:tcW w:w="1866" w:type="dxa"/>
            <w:tcBorders>
              <w:top w:val="nil"/>
              <w:left w:val="nil"/>
              <w:bottom w:val="nil"/>
              <w:right w:val="nil"/>
            </w:tcBorders>
          </w:tcPr>
          <w:p w14:paraId="5E36FF19"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7EE54D87" w14:textId="77777777" w:rsidR="00227620" w:rsidRPr="00B1366D" w:rsidRDefault="00227620" w:rsidP="00F23761">
            <w:pPr>
              <w:widowControl w:val="0"/>
              <w:autoSpaceDE w:val="0"/>
              <w:autoSpaceDN w:val="0"/>
              <w:adjustRightInd w:val="0"/>
              <w:jc w:val="center"/>
              <w:rPr>
                <w:sz w:val="18"/>
              </w:rPr>
            </w:pPr>
            <w:r w:rsidRPr="00B1366D">
              <w:rPr>
                <w:sz w:val="18"/>
              </w:rPr>
              <w:t>(0.021)</w:t>
            </w:r>
          </w:p>
        </w:tc>
        <w:tc>
          <w:tcPr>
            <w:tcW w:w="1015" w:type="dxa"/>
            <w:tcBorders>
              <w:top w:val="nil"/>
              <w:left w:val="nil"/>
              <w:bottom w:val="nil"/>
              <w:right w:val="nil"/>
            </w:tcBorders>
          </w:tcPr>
          <w:p w14:paraId="3DDC2004" w14:textId="77777777" w:rsidR="00227620" w:rsidRPr="00B1366D" w:rsidRDefault="00227620" w:rsidP="00F23761">
            <w:pPr>
              <w:widowControl w:val="0"/>
              <w:autoSpaceDE w:val="0"/>
              <w:autoSpaceDN w:val="0"/>
              <w:adjustRightInd w:val="0"/>
              <w:jc w:val="center"/>
              <w:rPr>
                <w:sz w:val="18"/>
              </w:rPr>
            </w:pPr>
            <w:r w:rsidRPr="00B1366D">
              <w:rPr>
                <w:sz w:val="18"/>
              </w:rPr>
              <w:t>(0.010)</w:t>
            </w:r>
          </w:p>
        </w:tc>
        <w:tc>
          <w:tcPr>
            <w:tcW w:w="965" w:type="dxa"/>
            <w:tcBorders>
              <w:top w:val="nil"/>
              <w:left w:val="nil"/>
              <w:bottom w:val="nil"/>
              <w:right w:val="nil"/>
            </w:tcBorders>
          </w:tcPr>
          <w:p w14:paraId="40C5098D" w14:textId="77777777" w:rsidR="00227620" w:rsidRPr="00B1366D" w:rsidRDefault="00227620" w:rsidP="00F23761">
            <w:pPr>
              <w:widowControl w:val="0"/>
              <w:autoSpaceDE w:val="0"/>
              <w:autoSpaceDN w:val="0"/>
              <w:adjustRightInd w:val="0"/>
              <w:jc w:val="center"/>
              <w:rPr>
                <w:sz w:val="18"/>
              </w:rPr>
            </w:pPr>
            <w:r w:rsidRPr="00B1366D">
              <w:rPr>
                <w:sz w:val="18"/>
              </w:rPr>
              <w:t>(0.011)</w:t>
            </w:r>
          </w:p>
        </w:tc>
        <w:tc>
          <w:tcPr>
            <w:tcW w:w="909" w:type="dxa"/>
            <w:tcBorders>
              <w:top w:val="nil"/>
              <w:left w:val="nil"/>
              <w:bottom w:val="nil"/>
              <w:right w:val="nil"/>
            </w:tcBorders>
          </w:tcPr>
          <w:p w14:paraId="620C46BB" w14:textId="77777777" w:rsidR="00227620" w:rsidRPr="00B1366D" w:rsidRDefault="00227620" w:rsidP="00F23761">
            <w:pPr>
              <w:widowControl w:val="0"/>
              <w:autoSpaceDE w:val="0"/>
              <w:autoSpaceDN w:val="0"/>
              <w:adjustRightInd w:val="0"/>
              <w:jc w:val="center"/>
              <w:rPr>
                <w:sz w:val="18"/>
              </w:rPr>
            </w:pPr>
            <w:r w:rsidRPr="00B1366D">
              <w:rPr>
                <w:sz w:val="18"/>
              </w:rPr>
              <w:t>(0.010)</w:t>
            </w:r>
          </w:p>
        </w:tc>
        <w:tc>
          <w:tcPr>
            <w:tcW w:w="1105" w:type="dxa"/>
            <w:tcBorders>
              <w:top w:val="nil"/>
              <w:left w:val="nil"/>
              <w:bottom w:val="nil"/>
              <w:right w:val="nil"/>
            </w:tcBorders>
          </w:tcPr>
          <w:p w14:paraId="0C024BFA" w14:textId="77777777" w:rsidR="00227620" w:rsidRPr="00B1366D" w:rsidRDefault="00227620" w:rsidP="00F23761">
            <w:pPr>
              <w:widowControl w:val="0"/>
              <w:autoSpaceDE w:val="0"/>
              <w:autoSpaceDN w:val="0"/>
              <w:adjustRightInd w:val="0"/>
              <w:jc w:val="center"/>
              <w:rPr>
                <w:sz w:val="18"/>
              </w:rPr>
            </w:pPr>
            <w:r w:rsidRPr="00B1366D">
              <w:rPr>
                <w:sz w:val="18"/>
              </w:rPr>
              <w:t>(0.027)</w:t>
            </w:r>
          </w:p>
        </w:tc>
        <w:tc>
          <w:tcPr>
            <w:tcW w:w="1046" w:type="dxa"/>
            <w:tcBorders>
              <w:top w:val="nil"/>
              <w:left w:val="nil"/>
              <w:bottom w:val="nil"/>
              <w:right w:val="nil"/>
            </w:tcBorders>
          </w:tcPr>
          <w:p w14:paraId="4F2979B4" w14:textId="77777777" w:rsidR="00227620" w:rsidRPr="00B1366D" w:rsidRDefault="00227620" w:rsidP="00F23761">
            <w:pPr>
              <w:widowControl w:val="0"/>
              <w:autoSpaceDE w:val="0"/>
              <w:autoSpaceDN w:val="0"/>
              <w:adjustRightInd w:val="0"/>
              <w:jc w:val="center"/>
              <w:rPr>
                <w:sz w:val="18"/>
              </w:rPr>
            </w:pPr>
            <w:r w:rsidRPr="00B1366D">
              <w:rPr>
                <w:sz w:val="18"/>
              </w:rPr>
              <w:t>(0.011)</w:t>
            </w:r>
          </w:p>
        </w:tc>
        <w:tc>
          <w:tcPr>
            <w:tcW w:w="938" w:type="dxa"/>
            <w:tcBorders>
              <w:top w:val="nil"/>
              <w:left w:val="nil"/>
              <w:bottom w:val="nil"/>
              <w:right w:val="nil"/>
            </w:tcBorders>
          </w:tcPr>
          <w:p w14:paraId="052EDDF6" w14:textId="77777777" w:rsidR="00227620" w:rsidRPr="00B1366D" w:rsidRDefault="00227620" w:rsidP="00F23761">
            <w:pPr>
              <w:widowControl w:val="0"/>
              <w:autoSpaceDE w:val="0"/>
              <w:autoSpaceDN w:val="0"/>
              <w:adjustRightInd w:val="0"/>
              <w:jc w:val="center"/>
              <w:rPr>
                <w:sz w:val="18"/>
              </w:rPr>
            </w:pPr>
            <w:r w:rsidRPr="00B1366D">
              <w:rPr>
                <w:sz w:val="18"/>
              </w:rPr>
              <w:t>(0.025)</w:t>
            </w:r>
          </w:p>
        </w:tc>
        <w:tc>
          <w:tcPr>
            <w:tcW w:w="911" w:type="dxa"/>
            <w:tcBorders>
              <w:top w:val="nil"/>
              <w:left w:val="nil"/>
              <w:bottom w:val="nil"/>
              <w:right w:val="nil"/>
            </w:tcBorders>
          </w:tcPr>
          <w:p w14:paraId="7205EB99" w14:textId="77777777" w:rsidR="00227620" w:rsidRPr="00B1366D" w:rsidRDefault="00227620" w:rsidP="00F23761">
            <w:pPr>
              <w:widowControl w:val="0"/>
              <w:autoSpaceDE w:val="0"/>
              <w:autoSpaceDN w:val="0"/>
              <w:adjustRightInd w:val="0"/>
              <w:jc w:val="center"/>
              <w:rPr>
                <w:sz w:val="18"/>
              </w:rPr>
            </w:pPr>
            <w:r w:rsidRPr="00B1366D">
              <w:rPr>
                <w:sz w:val="18"/>
              </w:rPr>
              <w:t>(0.011)</w:t>
            </w:r>
          </w:p>
        </w:tc>
      </w:tr>
      <w:tr w:rsidR="00227620" w:rsidRPr="001C2D6B" w14:paraId="310C37BD" w14:textId="77777777" w:rsidTr="00F23761">
        <w:trPr>
          <w:jc w:val="center"/>
        </w:trPr>
        <w:tc>
          <w:tcPr>
            <w:tcW w:w="1866" w:type="dxa"/>
            <w:tcBorders>
              <w:top w:val="nil"/>
              <w:left w:val="nil"/>
              <w:bottom w:val="nil"/>
              <w:right w:val="nil"/>
            </w:tcBorders>
          </w:tcPr>
          <w:p w14:paraId="059917A2"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Left Executive</w:t>
            </w:r>
          </w:p>
        </w:tc>
        <w:tc>
          <w:tcPr>
            <w:tcW w:w="995" w:type="dxa"/>
            <w:tcBorders>
              <w:top w:val="nil"/>
              <w:left w:val="nil"/>
              <w:bottom w:val="nil"/>
              <w:right w:val="nil"/>
            </w:tcBorders>
          </w:tcPr>
          <w:p w14:paraId="5D2C5CBE" w14:textId="77777777" w:rsidR="00227620" w:rsidRPr="00B1366D" w:rsidRDefault="00227620" w:rsidP="00F23761">
            <w:pPr>
              <w:widowControl w:val="0"/>
              <w:autoSpaceDE w:val="0"/>
              <w:autoSpaceDN w:val="0"/>
              <w:adjustRightInd w:val="0"/>
              <w:jc w:val="center"/>
              <w:rPr>
                <w:sz w:val="18"/>
              </w:rPr>
            </w:pPr>
            <w:r w:rsidRPr="00B1366D">
              <w:rPr>
                <w:sz w:val="18"/>
              </w:rPr>
              <w:t>-3.094***</w:t>
            </w:r>
          </w:p>
        </w:tc>
        <w:tc>
          <w:tcPr>
            <w:tcW w:w="1015" w:type="dxa"/>
            <w:tcBorders>
              <w:top w:val="nil"/>
              <w:left w:val="nil"/>
              <w:bottom w:val="nil"/>
              <w:right w:val="nil"/>
            </w:tcBorders>
          </w:tcPr>
          <w:p w14:paraId="09EEDC63" w14:textId="77777777" w:rsidR="00227620" w:rsidRPr="00B1366D" w:rsidRDefault="00227620" w:rsidP="00F23761">
            <w:pPr>
              <w:widowControl w:val="0"/>
              <w:autoSpaceDE w:val="0"/>
              <w:autoSpaceDN w:val="0"/>
              <w:adjustRightInd w:val="0"/>
              <w:jc w:val="center"/>
              <w:rPr>
                <w:sz w:val="18"/>
              </w:rPr>
            </w:pPr>
            <w:r w:rsidRPr="00B1366D">
              <w:rPr>
                <w:sz w:val="18"/>
              </w:rPr>
              <w:t>0.933**</w:t>
            </w:r>
          </w:p>
        </w:tc>
        <w:tc>
          <w:tcPr>
            <w:tcW w:w="965" w:type="dxa"/>
            <w:tcBorders>
              <w:top w:val="nil"/>
              <w:left w:val="nil"/>
              <w:bottom w:val="nil"/>
              <w:right w:val="nil"/>
            </w:tcBorders>
          </w:tcPr>
          <w:p w14:paraId="2B898301" w14:textId="77777777" w:rsidR="00227620" w:rsidRPr="00B1366D" w:rsidRDefault="00227620" w:rsidP="00F23761">
            <w:pPr>
              <w:widowControl w:val="0"/>
              <w:autoSpaceDE w:val="0"/>
              <w:autoSpaceDN w:val="0"/>
              <w:adjustRightInd w:val="0"/>
              <w:jc w:val="center"/>
              <w:rPr>
                <w:sz w:val="18"/>
              </w:rPr>
            </w:pPr>
            <w:r w:rsidRPr="00B1366D">
              <w:rPr>
                <w:sz w:val="18"/>
              </w:rPr>
              <w:t>-0.617</w:t>
            </w:r>
          </w:p>
        </w:tc>
        <w:tc>
          <w:tcPr>
            <w:tcW w:w="909" w:type="dxa"/>
            <w:tcBorders>
              <w:top w:val="nil"/>
              <w:left w:val="nil"/>
              <w:bottom w:val="nil"/>
              <w:right w:val="nil"/>
            </w:tcBorders>
          </w:tcPr>
          <w:p w14:paraId="55738A50" w14:textId="77777777" w:rsidR="00227620" w:rsidRPr="00B1366D" w:rsidRDefault="00227620" w:rsidP="00F23761">
            <w:pPr>
              <w:widowControl w:val="0"/>
              <w:autoSpaceDE w:val="0"/>
              <w:autoSpaceDN w:val="0"/>
              <w:adjustRightInd w:val="0"/>
              <w:jc w:val="center"/>
              <w:rPr>
                <w:sz w:val="18"/>
              </w:rPr>
            </w:pPr>
            <w:r w:rsidRPr="00B1366D">
              <w:rPr>
                <w:sz w:val="18"/>
              </w:rPr>
              <w:t>1.094***</w:t>
            </w:r>
          </w:p>
        </w:tc>
        <w:tc>
          <w:tcPr>
            <w:tcW w:w="1105" w:type="dxa"/>
            <w:tcBorders>
              <w:top w:val="nil"/>
              <w:left w:val="nil"/>
              <w:bottom w:val="nil"/>
              <w:right w:val="nil"/>
            </w:tcBorders>
          </w:tcPr>
          <w:p w14:paraId="4C8E0DCE" w14:textId="77777777" w:rsidR="00227620" w:rsidRPr="00B1366D" w:rsidRDefault="00227620" w:rsidP="00F23761">
            <w:pPr>
              <w:widowControl w:val="0"/>
              <w:autoSpaceDE w:val="0"/>
              <w:autoSpaceDN w:val="0"/>
              <w:adjustRightInd w:val="0"/>
              <w:jc w:val="center"/>
              <w:rPr>
                <w:sz w:val="18"/>
              </w:rPr>
            </w:pPr>
            <w:r w:rsidRPr="00B1366D">
              <w:rPr>
                <w:sz w:val="18"/>
              </w:rPr>
              <w:t>-0.940</w:t>
            </w:r>
          </w:p>
        </w:tc>
        <w:tc>
          <w:tcPr>
            <w:tcW w:w="1046" w:type="dxa"/>
            <w:tcBorders>
              <w:top w:val="nil"/>
              <w:left w:val="nil"/>
              <w:bottom w:val="nil"/>
              <w:right w:val="nil"/>
            </w:tcBorders>
          </w:tcPr>
          <w:p w14:paraId="00B48383" w14:textId="77777777" w:rsidR="00227620" w:rsidRPr="00B1366D" w:rsidRDefault="00227620" w:rsidP="00F23761">
            <w:pPr>
              <w:widowControl w:val="0"/>
              <w:autoSpaceDE w:val="0"/>
              <w:autoSpaceDN w:val="0"/>
              <w:adjustRightInd w:val="0"/>
              <w:jc w:val="center"/>
              <w:rPr>
                <w:sz w:val="18"/>
              </w:rPr>
            </w:pPr>
            <w:r w:rsidRPr="00B1366D">
              <w:rPr>
                <w:sz w:val="18"/>
              </w:rPr>
              <w:t>0.180</w:t>
            </w:r>
          </w:p>
        </w:tc>
        <w:tc>
          <w:tcPr>
            <w:tcW w:w="938" w:type="dxa"/>
            <w:tcBorders>
              <w:top w:val="nil"/>
              <w:left w:val="nil"/>
              <w:bottom w:val="nil"/>
              <w:right w:val="nil"/>
            </w:tcBorders>
          </w:tcPr>
          <w:p w14:paraId="2825ECBE" w14:textId="77777777" w:rsidR="00227620" w:rsidRPr="00B1366D" w:rsidRDefault="00227620" w:rsidP="00F23761">
            <w:pPr>
              <w:widowControl w:val="0"/>
              <w:autoSpaceDE w:val="0"/>
              <w:autoSpaceDN w:val="0"/>
              <w:adjustRightInd w:val="0"/>
              <w:jc w:val="center"/>
              <w:rPr>
                <w:sz w:val="18"/>
              </w:rPr>
            </w:pPr>
            <w:r w:rsidRPr="00B1366D">
              <w:rPr>
                <w:sz w:val="18"/>
              </w:rPr>
              <w:t>0.006</w:t>
            </w:r>
          </w:p>
        </w:tc>
        <w:tc>
          <w:tcPr>
            <w:tcW w:w="911" w:type="dxa"/>
            <w:tcBorders>
              <w:top w:val="nil"/>
              <w:left w:val="nil"/>
              <w:bottom w:val="nil"/>
              <w:right w:val="nil"/>
            </w:tcBorders>
          </w:tcPr>
          <w:p w14:paraId="51F7F8AF" w14:textId="77777777" w:rsidR="00227620" w:rsidRPr="00B1366D" w:rsidRDefault="00227620" w:rsidP="00F23761">
            <w:pPr>
              <w:widowControl w:val="0"/>
              <w:autoSpaceDE w:val="0"/>
              <w:autoSpaceDN w:val="0"/>
              <w:adjustRightInd w:val="0"/>
              <w:jc w:val="center"/>
              <w:rPr>
                <w:sz w:val="18"/>
              </w:rPr>
            </w:pPr>
            <w:r w:rsidRPr="00B1366D">
              <w:rPr>
                <w:sz w:val="18"/>
              </w:rPr>
              <w:t>0.179</w:t>
            </w:r>
          </w:p>
        </w:tc>
      </w:tr>
      <w:tr w:rsidR="00227620" w:rsidRPr="001C2D6B" w14:paraId="73578295" w14:textId="77777777" w:rsidTr="00F23761">
        <w:trPr>
          <w:jc w:val="center"/>
        </w:trPr>
        <w:tc>
          <w:tcPr>
            <w:tcW w:w="1866" w:type="dxa"/>
            <w:tcBorders>
              <w:top w:val="nil"/>
              <w:left w:val="nil"/>
              <w:bottom w:val="nil"/>
              <w:right w:val="nil"/>
            </w:tcBorders>
          </w:tcPr>
          <w:p w14:paraId="3CC32DDE"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26C3802E" w14:textId="77777777" w:rsidR="00227620" w:rsidRPr="00B1366D" w:rsidRDefault="00227620" w:rsidP="00F23761">
            <w:pPr>
              <w:widowControl w:val="0"/>
              <w:autoSpaceDE w:val="0"/>
              <w:autoSpaceDN w:val="0"/>
              <w:adjustRightInd w:val="0"/>
              <w:jc w:val="center"/>
              <w:rPr>
                <w:sz w:val="18"/>
              </w:rPr>
            </w:pPr>
            <w:r w:rsidRPr="00B1366D">
              <w:rPr>
                <w:sz w:val="18"/>
              </w:rPr>
              <w:t>(0.805)</w:t>
            </w:r>
          </w:p>
        </w:tc>
        <w:tc>
          <w:tcPr>
            <w:tcW w:w="1015" w:type="dxa"/>
            <w:tcBorders>
              <w:top w:val="nil"/>
              <w:left w:val="nil"/>
              <w:bottom w:val="nil"/>
              <w:right w:val="nil"/>
            </w:tcBorders>
          </w:tcPr>
          <w:p w14:paraId="35193915" w14:textId="77777777" w:rsidR="00227620" w:rsidRPr="00B1366D" w:rsidRDefault="00227620" w:rsidP="00F23761">
            <w:pPr>
              <w:widowControl w:val="0"/>
              <w:autoSpaceDE w:val="0"/>
              <w:autoSpaceDN w:val="0"/>
              <w:adjustRightInd w:val="0"/>
              <w:jc w:val="center"/>
              <w:rPr>
                <w:sz w:val="18"/>
              </w:rPr>
            </w:pPr>
            <w:r w:rsidRPr="00B1366D">
              <w:rPr>
                <w:sz w:val="18"/>
              </w:rPr>
              <w:t>(0.405)</w:t>
            </w:r>
          </w:p>
        </w:tc>
        <w:tc>
          <w:tcPr>
            <w:tcW w:w="965" w:type="dxa"/>
            <w:tcBorders>
              <w:top w:val="nil"/>
              <w:left w:val="nil"/>
              <w:bottom w:val="nil"/>
              <w:right w:val="nil"/>
            </w:tcBorders>
          </w:tcPr>
          <w:p w14:paraId="23AFA256" w14:textId="77777777" w:rsidR="00227620" w:rsidRPr="00B1366D" w:rsidRDefault="00227620" w:rsidP="00F23761">
            <w:pPr>
              <w:widowControl w:val="0"/>
              <w:autoSpaceDE w:val="0"/>
              <w:autoSpaceDN w:val="0"/>
              <w:adjustRightInd w:val="0"/>
              <w:jc w:val="center"/>
              <w:rPr>
                <w:sz w:val="18"/>
              </w:rPr>
            </w:pPr>
            <w:r w:rsidRPr="00B1366D">
              <w:rPr>
                <w:sz w:val="18"/>
              </w:rPr>
              <w:t>(0.433)</w:t>
            </w:r>
          </w:p>
        </w:tc>
        <w:tc>
          <w:tcPr>
            <w:tcW w:w="909" w:type="dxa"/>
            <w:tcBorders>
              <w:top w:val="nil"/>
              <w:left w:val="nil"/>
              <w:bottom w:val="nil"/>
              <w:right w:val="nil"/>
            </w:tcBorders>
          </w:tcPr>
          <w:p w14:paraId="23F39091" w14:textId="77777777" w:rsidR="00227620" w:rsidRPr="00B1366D" w:rsidRDefault="00227620" w:rsidP="00F23761">
            <w:pPr>
              <w:widowControl w:val="0"/>
              <w:autoSpaceDE w:val="0"/>
              <w:autoSpaceDN w:val="0"/>
              <w:adjustRightInd w:val="0"/>
              <w:jc w:val="center"/>
              <w:rPr>
                <w:sz w:val="18"/>
              </w:rPr>
            </w:pPr>
            <w:r w:rsidRPr="00B1366D">
              <w:rPr>
                <w:sz w:val="18"/>
              </w:rPr>
              <w:t>(0.399)</w:t>
            </w:r>
          </w:p>
        </w:tc>
        <w:tc>
          <w:tcPr>
            <w:tcW w:w="1105" w:type="dxa"/>
            <w:tcBorders>
              <w:top w:val="nil"/>
              <w:left w:val="nil"/>
              <w:bottom w:val="nil"/>
              <w:right w:val="nil"/>
            </w:tcBorders>
          </w:tcPr>
          <w:p w14:paraId="51FDBD8D" w14:textId="77777777" w:rsidR="00227620" w:rsidRPr="00B1366D" w:rsidRDefault="00227620" w:rsidP="00F23761">
            <w:pPr>
              <w:widowControl w:val="0"/>
              <w:autoSpaceDE w:val="0"/>
              <w:autoSpaceDN w:val="0"/>
              <w:adjustRightInd w:val="0"/>
              <w:jc w:val="center"/>
              <w:rPr>
                <w:sz w:val="18"/>
              </w:rPr>
            </w:pPr>
            <w:r w:rsidRPr="00B1366D">
              <w:rPr>
                <w:sz w:val="18"/>
              </w:rPr>
              <w:t>(1.040)</w:t>
            </w:r>
          </w:p>
        </w:tc>
        <w:tc>
          <w:tcPr>
            <w:tcW w:w="1046" w:type="dxa"/>
            <w:tcBorders>
              <w:top w:val="nil"/>
              <w:left w:val="nil"/>
              <w:bottom w:val="nil"/>
              <w:right w:val="nil"/>
            </w:tcBorders>
          </w:tcPr>
          <w:p w14:paraId="0E5DB0E1" w14:textId="77777777" w:rsidR="00227620" w:rsidRPr="00B1366D" w:rsidRDefault="00227620" w:rsidP="00F23761">
            <w:pPr>
              <w:widowControl w:val="0"/>
              <w:autoSpaceDE w:val="0"/>
              <w:autoSpaceDN w:val="0"/>
              <w:adjustRightInd w:val="0"/>
              <w:jc w:val="center"/>
              <w:rPr>
                <w:sz w:val="18"/>
              </w:rPr>
            </w:pPr>
            <w:r w:rsidRPr="00B1366D">
              <w:rPr>
                <w:sz w:val="18"/>
              </w:rPr>
              <w:t>(0.437)</w:t>
            </w:r>
          </w:p>
        </w:tc>
        <w:tc>
          <w:tcPr>
            <w:tcW w:w="938" w:type="dxa"/>
            <w:tcBorders>
              <w:top w:val="nil"/>
              <w:left w:val="nil"/>
              <w:bottom w:val="nil"/>
              <w:right w:val="nil"/>
            </w:tcBorders>
          </w:tcPr>
          <w:p w14:paraId="3B57555F" w14:textId="77777777" w:rsidR="00227620" w:rsidRPr="00B1366D" w:rsidRDefault="00227620" w:rsidP="00F23761">
            <w:pPr>
              <w:widowControl w:val="0"/>
              <w:autoSpaceDE w:val="0"/>
              <w:autoSpaceDN w:val="0"/>
              <w:adjustRightInd w:val="0"/>
              <w:jc w:val="center"/>
              <w:rPr>
                <w:sz w:val="18"/>
              </w:rPr>
            </w:pPr>
            <w:r w:rsidRPr="00B1366D">
              <w:rPr>
                <w:sz w:val="18"/>
              </w:rPr>
              <w:t>(0.951)</w:t>
            </w:r>
          </w:p>
        </w:tc>
        <w:tc>
          <w:tcPr>
            <w:tcW w:w="911" w:type="dxa"/>
            <w:tcBorders>
              <w:top w:val="nil"/>
              <w:left w:val="nil"/>
              <w:bottom w:val="nil"/>
              <w:right w:val="nil"/>
            </w:tcBorders>
          </w:tcPr>
          <w:p w14:paraId="2072E8BE" w14:textId="77777777" w:rsidR="00227620" w:rsidRPr="00B1366D" w:rsidRDefault="00227620" w:rsidP="00F23761">
            <w:pPr>
              <w:widowControl w:val="0"/>
              <w:autoSpaceDE w:val="0"/>
              <w:autoSpaceDN w:val="0"/>
              <w:adjustRightInd w:val="0"/>
              <w:jc w:val="center"/>
              <w:rPr>
                <w:sz w:val="18"/>
              </w:rPr>
            </w:pPr>
            <w:r w:rsidRPr="00B1366D">
              <w:rPr>
                <w:sz w:val="18"/>
              </w:rPr>
              <w:t>(0.436)</w:t>
            </w:r>
          </w:p>
        </w:tc>
      </w:tr>
      <w:tr w:rsidR="00227620" w:rsidRPr="001C2D6B" w14:paraId="0EDCD2E7" w14:textId="77777777" w:rsidTr="00F23761">
        <w:trPr>
          <w:jc w:val="center"/>
        </w:trPr>
        <w:tc>
          <w:tcPr>
            <w:tcW w:w="1866" w:type="dxa"/>
            <w:tcBorders>
              <w:top w:val="nil"/>
              <w:left w:val="nil"/>
              <w:bottom w:val="nil"/>
              <w:right w:val="nil"/>
            </w:tcBorders>
          </w:tcPr>
          <w:p w14:paraId="7F398BDB"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Election</w:t>
            </w:r>
          </w:p>
        </w:tc>
        <w:tc>
          <w:tcPr>
            <w:tcW w:w="995" w:type="dxa"/>
            <w:tcBorders>
              <w:top w:val="nil"/>
              <w:left w:val="nil"/>
              <w:bottom w:val="nil"/>
              <w:right w:val="nil"/>
            </w:tcBorders>
          </w:tcPr>
          <w:p w14:paraId="5DB748F8" w14:textId="77777777" w:rsidR="00227620" w:rsidRPr="00B1366D" w:rsidRDefault="00227620" w:rsidP="00F23761">
            <w:pPr>
              <w:widowControl w:val="0"/>
              <w:autoSpaceDE w:val="0"/>
              <w:autoSpaceDN w:val="0"/>
              <w:adjustRightInd w:val="0"/>
              <w:jc w:val="center"/>
              <w:rPr>
                <w:sz w:val="18"/>
              </w:rPr>
            </w:pPr>
            <w:r w:rsidRPr="00B1366D">
              <w:rPr>
                <w:sz w:val="18"/>
              </w:rPr>
              <w:t>1.432</w:t>
            </w:r>
          </w:p>
        </w:tc>
        <w:tc>
          <w:tcPr>
            <w:tcW w:w="1015" w:type="dxa"/>
            <w:tcBorders>
              <w:top w:val="nil"/>
              <w:left w:val="nil"/>
              <w:bottom w:val="nil"/>
              <w:right w:val="nil"/>
            </w:tcBorders>
          </w:tcPr>
          <w:p w14:paraId="5B772809" w14:textId="77777777" w:rsidR="00227620" w:rsidRPr="00B1366D" w:rsidRDefault="00227620" w:rsidP="00F23761">
            <w:pPr>
              <w:widowControl w:val="0"/>
              <w:autoSpaceDE w:val="0"/>
              <w:autoSpaceDN w:val="0"/>
              <w:adjustRightInd w:val="0"/>
              <w:jc w:val="center"/>
              <w:rPr>
                <w:sz w:val="18"/>
              </w:rPr>
            </w:pPr>
            <w:r w:rsidRPr="00B1366D">
              <w:rPr>
                <w:sz w:val="18"/>
              </w:rPr>
              <w:t>0.305</w:t>
            </w:r>
          </w:p>
        </w:tc>
        <w:tc>
          <w:tcPr>
            <w:tcW w:w="965" w:type="dxa"/>
            <w:tcBorders>
              <w:top w:val="nil"/>
              <w:left w:val="nil"/>
              <w:bottom w:val="nil"/>
              <w:right w:val="nil"/>
            </w:tcBorders>
          </w:tcPr>
          <w:p w14:paraId="0547C83A" w14:textId="77777777" w:rsidR="00227620" w:rsidRPr="00B1366D" w:rsidRDefault="00227620" w:rsidP="00F23761">
            <w:pPr>
              <w:widowControl w:val="0"/>
              <w:autoSpaceDE w:val="0"/>
              <w:autoSpaceDN w:val="0"/>
              <w:adjustRightInd w:val="0"/>
              <w:jc w:val="center"/>
              <w:rPr>
                <w:sz w:val="18"/>
              </w:rPr>
            </w:pPr>
            <w:r w:rsidRPr="00B1366D">
              <w:rPr>
                <w:sz w:val="18"/>
              </w:rPr>
              <w:t>-0.039</w:t>
            </w:r>
          </w:p>
        </w:tc>
        <w:tc>
          <w:tcPr>
            <w:tcW w:w="909" w:type="dxa"/>
            <w:tcBorders>
              <w:top w:val="nil"/>
              <w:left w:val="nil"/>
              <w:bottom w:val="nil"/>
              <w:right w:val="nil"/>
            </w:tcBorders>
          </w:tcPr>
          <w:p w14:paraId="2DD8FC37" w14:textId="77777777" w:rsidR="00227620" w:rsidRPr="00B1366D" w:rsidRDefault="00227620" w:rsidP="00F23761">
            <w:pPr>
              <w:widowControl w:val="0"/>
              <w:autoSpaceDE w:val="0"/>
              <w:autoSpaceDN w:val="0"/>
              <w:adjustRightInd w:val="0"/>
              <w:jc w:val="center"/>
              <w:rPr>
                <w:sz w:val="18"/>
              </w:rPr>
            </w:pPr>
            <w:r w:rsidRPr="00B1366D">
              <w:rPr>
                <w:sz w:val="18"/>
              </w:rPr>
              <w:t>0.571</w:t>
            </w:r>
          </w:p>
        </w:tc>
        <w:tc>
          <w:tcPr>
            <w:tcW w:w="1105" w:type="dxa"/>
            <w:tcBorders>
              <w:top w:val="nil"/>
              <w:left w:val="nil"/>
              <w:bottom w:val="nil"/>
              <w:right w:val="nil"/>
            </w:tcBorders>
          </w:tcPr>
          <w:p w14:paraId="785084B9" w14:textId="77777777" w:rsidR="00227620" w:rsidRPr="00B1366D" w:rsidRDefault="00227620" w:rsidP="00F23761">
            <w:pPr>
              <w:widowControl w:val="0"/>
              <w:autoSpaceDE w:val="0"/>
              <w:autoSpaceDN w:val="0"/>
              <w:adjustRightInd w:val="0"/>
              <w:jc w:val="center"/>
              <w:rPr>
                <w:sz w:val="18"/>
              </w:rPr>
            </w:pPr>
            <w:r w:rsidRPr="00B1366D">
              <w:rPr>
                <w:sz w:val="18"/>
              </w:rPr>
              <w:t>-1.159</w:t>
            </w:r>
          </w:p>
        </w:tc>
        <w:tc>
          <w:tcPr>
            <w:tcW w:w="1046" w:type="dxa"/>
            <w:tcBorders>
              <w:top w:val="nil"/>
              <w:left w:val="nil"/>
              <w:bottom w:val="nil"/>
              <w:right w:val="nil"/>
            </w:tcBorders>
          </w:tcPr>
          <w:p w14:paraId="440096A2" w14:textId="77777777" w:rsidR="00227620" w:rsidRPr="00B1366D" w:rsidRDefault="00227620" w:rsidP="00F23761">
            <w:pPr>
              <w:widowControl w:val="0"/>
              <w:autoSpaceDE w:val="0"/>
              <w:autoSpaceDN w:val="0"/>
              <w:adjustRightInd w:val="0"/>
              <w:jc w:val="center"/>
              <w:rPr>
                <w:sz w:val="18"/>
              </w:rPr>
            </w:pPr>
            <w:r w:rsidRPr="00B1366D">
              <w:rPr>
                <w:sz w:val="18"/>
              </w:rPr>
              <w:t>0.203</w:t>
            </w:r>
          </w:p>
        </w:tc>
        <w:tc>
          <w:tcPr>
            <w:tcW w:w="938" w:type="dxa"/>
            <w:tcBorders>
              <w:top w:val="nil"/>
              <w:left w:val="nil"/>
              <w:bottom w:val="nil"/>
              <w:right w:val="nil"/>
            </w:tcBorders>
          </w:tcPr>
          <w:p w14:paraId="659F8E34" w14:textId="77777777" w:rsidR="00227620" w:rsidRPr="00B1366D" w:rsidRDefault="00227620" w:rsidP="00F23761">
            <w:pPr>
              <w:widowControl w:val="0"/>
              <w:autoSpaceDE w:val="0"/>
              <w:autoSpaceDN w:val="0"/>
              <w:adjustRightInd w:val="0"/>
              <w:jc w:val="center"/>
              <w:rPr>
                <w:sz w:val="18"/>
              </w:rPr>
            </w:pPr>
            <w:r w:rsidRPr="00B1366D">
              <w:rPr>
                <w:sz w:val="18"/>
              </w:rPr>
              <w:t>0.972</w:t>
            </w:r>
          </w:p>
        </w:tc>
        <w:tc>
          <w:tcPr>
            <w:tcW w:w="911" w:type="dxa"/>
            <w:tcBorders>
              <w:top w:val="nil"/>
              <w:left w:val="nil"/>
              <w:bottom w:val="nil"/>
              <w:right w:val="nil"/>
            </w:tcBorders>
          </w:tcPr>
          <w:p w14:paraId="351F5A6D" w14:textId="77777777" w:rsidR="00227620" w:rsidRPr="00B1366D" w:rsidRDefault="00227620" w:rsidP="00F23761">
            <w:pPr>
              <w:widowControl w:val="0"/>
              <w:autoSpaceDE w:val="0"/>
              <w:autoSpaceDN w:val="0"/>
              <w:adjustRightInd w:val="0"/>
              <w:jc w:val="center"/>
              <w:rPr>
                <w:sz w:val="18"/>
              </w:rPr>
            </w:pPr>
            <w:r w:rsidRPr="00B1366D">
              <w:rPr>
                <w:sz w:val="18"/>
              </w:rPr>
              <w:t>0.231</w:t>
            </w:r>
          </w:p>
        </w:tc>
      </w:tr>
      <w:tr w:rsidR="00227620" w:rsidRPr="001C2D6B" w14:paraId="0F11CCB7" w14:textId="77777777" w:rsidTr="00F23761">
        <w:trPr>
          <w:jc w:val="center"/>
        </w:trPr>
        <w:tc>
          <w:tcPr>
            <w:tcW w:w="1866" w:type="dxa"/>
            <w:tcBorders>
              <w:top w:val="nil"/>
              <w:left w:val="nil"/>
              <w:bottom w:val="nil"/>
              <w:right w:val="nil"/>
            </w:tcBorders>
          </w:tcPr>
          <w:p w14:paraId="4893B073"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64E4FF05" w14:textId="77777777" w:rsidR="00227620" w:rsidRPr="00B1366D" w:rsidRDefault="00227620" w:rsidP="00F23761">
            <w:pPr>
              <w:widowControl w:val="0"/>
              <w:autoSpaceDE w:val="0"/>
              <w:autoSpaceDN w:val="0"/>
              <w:adjustRightInd w:val="0"/>
              <w:jc w:val="center"/>
              <w:rPr>
                <w:sz w:val="18"/>
              </w:rPr>
            </w:pPr>
            <w:r w:rsidRPr="00B1366D">
              <w:rPr>
                <w:sz w:val="18"/>
              </w:rPr>
              <w:t>(1.097)</w:t>
            </w:r>
          </w:p>
        </w:tc>
        <w:tc>
          <w:tcPr>
            <w:tcW w:w="1015" w:type="dxa"/>
            <w:tcBorders>
              <w:top w:val="nil"/>
              <w:left w:val="nil"/>
              <w:bottom w:val="nil"/>
              <w:right w:val="nil"/>
            </w:tcBorders>
          </w:tcPr>
          <w:p w14:paraId="40185B74" w14:textId="77777777" w:rsidR="00227620" w:rsidRPr="00B1366D" w:rsidRDefault="00227620" w:rsidP="00F23761">
            <w:pPr>
              <w:widowControl w:val="0"/>
              <w:autoSpaceDE w:val="0"/>
              <w:autoSpaceDN w:val="0"/>
              <w:adjustRightInd w:val="0"/>
              <w:jc w:val="center"/>
              <w:rPr>
                <w:sz w:val="18"/>
              </w:rPr>
            </w:pPr>
            <w:r w:rsidRPr="00B1366D">
              <w:rPr>
                <w:sz w:val="18"/>
              </w:rPr>
              <w:t>(0.548)</w:t>
            </w:r>
          </w:p>
        </w:tc>
        <w:tc>
          <w:tcPr>
            <w:tcW w:w="965" w:type="dxa"/>
            <w:tcBorders>
              <w:top w:val="nil"/>
              <w:left w:val="nil"/>
              <w:bottom w:val="nil"/>
              <w:right w:val="nil"/>
            </w:tcBorders>
          </w:tcPr>
          <w:p w14:paraId="0179358E" w14:textId="77777777" w:rsidR="00227620" w:rsidRPr="00B1366D" w:rsidRDefault="00227620" w:rsidP="00F23761">
            <w:pPr>
              <w:widowControl w:val="0"/>
              <w:autoSpaceDE w:val="0"/>
              <w:autoSpaceDN w:val="0"/>
              <w:adjustRightInd w:val="0"/>
              <w:jc w:val="center"/>
              <w:rPr>
                <w:sz w:val="18"/>
              </w:rPr>
            </w:pPr>
            <w:r w:rsidRPr="00B1366D">
              <w:rPr>
                <w:sz w:val="18"/>
              </w:rPr>
              <w:t>(0.591)</w:t>
            </w:r>
          </w:p>
        </w:tc>
        <w:tc>
          <w:tcPr>
            <w:tcW w:w="909" w:type="dxa"/>
            <w:tcBorders>
              <w:top w:val="nil"/>
              <w:left w:val="nil"/>
              <w:bottom w:val="nil"/>
              <w:right w:val="nil"/>
            </w:tcBorders>
          </w:tcPr>
          <w:p w14:paraId="220835D8" w14:textId="77777777" w:rsidR="00227620" w:rsidRPr="00B1366D" w:rsidRDefault="00227620" w:rsidP="00F23761">
            <w:pPr>
              <w:widowControl w:val="0"/>
              <w:autoSpaceDE w:val="0"/>
              <w:autoSpaceDN w:val="0"/>
              <w:adjustRightInd w:val="0"/>
              <w:jc w:val="center"/>
              <w:rPr>
                <w:sz w:val="18"/>
              </w:rPr>
            </w:pPr>
            <w:r w:rsidRPr="00B1366D">
              <w:rPr>
                <w:sz w:val="18"/>
              </w:rPr>
              <w:t>(0.544)</w:t>
            </w:r>
          </w:p>
        </w:tc>
        <w:tc>
          <w:tcPr>
            <w:tcW w:w="1105" w:type="dxa"/>
            <w:tcBorders>
              <w:top w:val="nil"/>
              <w:left w:val="nil"/>
              <w:bottom w:val="nil"/>
              <w:right w:val="nil"/>
            </w:tcBorders>
          </w:tcPr>
          <w:p w14:paraId="30066E39" w14:textId="77777777" w:rsidR="00227620" w:rsidRPr="00B1366D" w:rsidRDefault="00227620" w:rsidP="00F23761">
            <w:pPr>
              <w:widowControl w:val="0"/>
              <w:autoSpaceDE w:val="0"/>
              <w:autoSpaceDN w:val="0"/>
              <w:adjustRightInd w:val="0"/>
              <w:jc w:val="center"/>
              <w:rPr>
                <w:sz w:val="18"/>
              </w:rPr>
            </w:pPr>
            <w:r w:rsidRPr="00B1366D">
              <w:rPr>
                <w:sz w:val="18"/>
              </w:rPr>
              <w:t>(1.418)</w:t>
            </w:r>
          </w:p>
        </w:tc>
        <w:tc>
          <w:tcPr>
            <w:tcW w:w="1046" w:type="dxa"/>
            <w:tcBorders>
              <w:top w:val="nil"/>
              <w:left w:val="nil"/>
              <w:bottom w:val="nil"/>
              <w:right w:val="nil"/>
            </w:tcBorders>
          </w:tcPr>
          <w:p w14:paraId="01BF3C04" w14:textId="77777777" w:rsidR="00227620" w:rsidRPr="00B1366D" w:rsidRDefault="00227620" w:rsidP="00F23761">
            <w:pPr>
              <w:widowControl w:val="0"/>
              <w:autoSpaceDE w:val="0"/>
              <w:autoSpaceDN w:val="0"/>
              <w:adjustRightInd w:val="0"/>
              <w:jc w:val="center"/>
              <w:rPr>
                <w:sz w:val="18"/>
              </w:rPr>
            </w:pPr>
            <w:r w:rsidRPr="00B1366D">
              <w:rPr>
                <w:sz w:val="18"/>
              </w:rPr>
              <w:t>(0.595)</w:t>
            </w:r>
          </w:p>
        </w:tc>
        <w:tc>
          <w:tcPr>
            <w:tcW w:w="938" w:type="dxa"/>
            <w:tcBorders>
              <w:top w:val="nil"/>
              <w:left w:val="nil"/>
              <w:bottom w:val="nil"/>
              <w:right w:val="nil"/>
            </w:tcBorders>
          </w:tcPr>
          <w:p w14:paraId="206E233C" w14:textId="77777777" w:rsidR="00227620" w:rsidRPr="00B1366D" w:rsidRDefault="00227620" w:rsidP="00F23761">
            <w:pPr>
              <w:widowControl w:val="0"/>
              <w:autoSpaceDE w:val="0"/>
              <w:autoSpaceDN w:val="0"/>
              <w:adjustRightInd w:val="0"/>
              <w:jc w:val="center"/>
              <w:rPr>
                <w:sz w:val="18"/>
              </w:rPr>
            </w:pPr>
            <w:r w:rsidRPr="00B1366D">
              <w:rPr>
                <w:sz w:val="18"/>
              </w:rPr>
              <w:t>(1.296)</w:t>
            </w:r>
          </w:p>
        </w:tc>
        <w:tc>
          <w:tcPr>
            <w:tcW w:w="911" w:type="dxa"/>
            <w:tcBorders>
              <w:top w:val="nil"/>
              <w:left w:val="nil"/>
              <w:bottom w:val="nil"/>
              <w:right w:val="nil"/>
            </w:tcBorders>
          </w:tcPr>
          <w:p w14:paraId="3C4A725A" w14:textId="77777777" w:rsidR="00227620" w:rsidRPr="00B1366D" w:rsidRDefault="00227620" w:rsidP="00F23761">
            <w:pPr>
              <w:widowControl w:val="0"/>
              <w:autoSpaceDE w:val="0"/>
              <w:autoSpaceDN w:val="0"/>
              <w:adjustRightInd w:val="0"/>
              <w:jc w:val="center"/>
              <w:rPr>
                <w:sz w:val="18"/>
              </w:rPr>
            </w:pPr>
            <w:r w:rsidRPr="00B1366D">
              <w:rPr>
                <w:sz w:val="18"/>
              </w:rPr>
              <w:t>(0.594)</w:t>
            </w:r>
          </w:p>
        </w:tc>
      </w:tr>
      <w:tr w:rsidR="00227620" w:rsidRPr="001C2D6B" w14:paraId="387BB791" w14:textId="77777777" w:rsidTr="00F23761">
        <w:trPr>
          <w:jc w:val="center"/>
        </w:trPr>
        <w:tc>
          <w:tcPr>
            <w:tcW w:w="1866" w:type="dxa"/>
            <w:tcBorders>
              <w:top w:val="nil"/>
              <w:left w:val="nil"/>
              <w:bottom w:val="nil"/>
              <w:right w:val="nil"/>
            </w:tcBorders>
          </w:tcPr>
          <w:p w14:paraId="38E73464" w14:textId="77777777" w:rsidR="00227620" w:rsidRPr="001C2D6B" w:rsidRDefault="00227620" w:rsidP="00F23761">
            <w:pPr>
              <w:pStyle w:val="NoSpacing"/>
              <w:rPr>
                <w:rFonts w:ascii="Times New Roman" w:hAnsi="Times New Roman"/>
                <w:sz w:val="18"/>
              </w:rPr>
            </w:pPr>
            <w:r>
              <w:rPr>
                <w:rFonts w:ascii="Times New Roman" w:hAnsi="Times New Roman"/>
                <w:sz w:val="18"/>
              </w:rPr>
              <w:t>Left * Election</w:t>
            </w:r>
          </w:p>
        </w:tc>
        <w:tc>
          <w:tcPr>
            <w:tcW w:w="995" w:type="dxa"/>
            <w:tcBorders>
              <w:top w:val="nil"/>
              <w:left w:val="nil"/>
              <w:bottom w:val="nil"/>
              <w:right w:val="nil"/>
            </w:tcBorders>
          </w:tcPr>
          <w:p w14:paraId="18D1A4BE" w14:textId="77777777" w:rsidR="00227620" w:rsidRPr="00B1366D" w:rsidRDefault="00227620" w:rsidP="00F23761">
            <w:pPr>
              <w:widowControl w:val="0"/>
              <w:autoSpaceDE w:val="0"/>
              <w:autoSpaceDN w:val="0"/>
              <w:adjustRightInd w:val="0"/>
              <w:jc w:val="center"/>
              <w:rPr>
                <w:sz w:val="18"/>
              </w:rPr>
            </w:pPr>
            <w:r w:rsidRPr="00B1366D">
              <w:rPr>
                <w:sz w:val="18"/>
              </w:rPr>
              <w:t>-2.414</w:t>
            </w:r>
          </w:p>
        </w:tc>
        <w:tc>
          <w:tcPr>
            <w:tcW w:w="1015" w:type="dxa"/>
            <w:tcBorders>
              <w:top w:val="nil"/>
              <w:left w:val="nil"/>
              <w:bottom w:val="nil"/>
              <w:right w:val="nil"/>
            </w:tcBorders>
          </w:tcPr>
          <w:p w14:paraId="3DA9BA48" w14:textId="77777777" w:rsidR="00227620" w:rsidRPr="00B1366D" w:rsidRDefault="00227620" w:rsidP="00F23761">
            <w:pPr>
              <w:widowControl w:val="0"/>
              <w:autoSpaceDE w:val="0"/>
              <w:autoSpaceDN w:val="0"/>
              <w:adjustRightInd w:val="0"/>
              <w:jc w:val="center"/>
              <w:rPr>
                <w:sz w:val="18"/>
              </w:rPr>
            </w:pPr>
            <w:r w:rsidRPr="00B1366D">
              <w:rPr>
                <w:sz w:val="18"/>
              </w:rPr>
              <w:t>0.864</w:t>
            </w:r>
          </w:p>
        </w:tc>
        <w:tc>
          <w:tcPr>
            <w:tcW w:w="965" w:type="dxa"/>
            <w:tcBorders>
              <w:top w:val="nil"/>
              <w:left w:val="nil"/>
              <w:bottom w:val="nil"/>
              <w:right w:val="nil"/>
            </w:tcBorders>
          </w:tcPr>
          <w:p w14:paraId="335C2AE8" w14:textId="77777777" w:rsidR="00227620" w:rsidRPr="00B1366D" w:rsidRDefault="00227620" w:rsidP="00F23761">
            <w:pPr>
              <w:widowControl w:val="0"/>
              <w:autoSpaceDE w:val="0"/>
              <w:autoSpaceDN w:val="0"/>
              <w:adjustRightInd w:val="0"/>
              <w:jc w:val="center"/>
              <w:rPr>
                <w:sz w:val="18"/>
              </w:rPr>
            </w:pPr>
            <w:r w:rsidRPr="00B1366D">
              <w:rPr>
                <w:sz w:val="18"/>
              </w:rPr>
              <w:t>-0.087</w:t>
            </w:r>
          </w:p>
        </w:tc>
        <w:tc>
          <w:tcPr>
            <w:tcW w:w="909" w:type="dxa"/>
            <w:tcBorders>
              <w:top w:val="nil"/>
              <w:left w:val="nil"/>
              <w:bottom w:val="nil"/>
              <w:right w:val="nil"/>
            </w:tcBorders>
          </w:tcPr>
          <w:p w14:paraId="71E6DC72" w14:textId="77777777" w:rsidR="00227620" w:rsidRPr="00B1366D" w:rsidRDefault="00227620" w:rsidP="00F23761">
            <w:pPr>
              <w:widowControl w:val="0"/>
              <w:autoSpaceDE w:val="0"/>
              <w:autoSpaceDN w:val="0"/>
              <w:adjustRightInd w:val="0"/>
              <w:jc w:val="center"/>
              <w:rPr>
                <w:sz w:val="18"/>
              </w:rPr>
            </w:pPr>
            <w:r w:rsidRPr="00B1366D">
              <w:rPr>
                <w:sz w:val="18"/>
              </w:rPr>
              <w:t>0.589</w:t>
            </w:r>
          </w:p>
        </w:tc>
        <w:tc>
          <w:tcPr>
            <w:tcW w:w="1105" w:type="dxa"/>
            <w:tcBorders>
              <w:top w:val="nil"/>
              <w:left w:val="nil"/>
              <w:bottom w:val="nil"/>
              <w:right w:val="nil"/>
            </w:tcBorders>
          </w:tcPr>
          <w:p w14:paraId="40A3FD45" w14:textId="77777777" w:rsidR="00227620" w:rsidRPr="00B1366D" w:rsidRDefault="00227620" w:rsidP="00F23761">
            <w:pPr>
              <w:widowControl w:val="0"/>
              <w:autoSpaceDE w:val="0"/>
              <w:autoSpaceDN w:val="0"/>
              <w:adjustRightInd w:val="0"/>
              <w:jc w:val="center"/>
              <w:rPr>
                <w:sz w:val="18"/>
              </w:rPr>
            </w:pPr>
            <w:r w:rsidRPr="00B1366D">
              <w:rPr>
                <w:sz w:val="18"/>
              </w:rPr>
              <w:t>-1.229</w:t>
            </w:r>
          </w:p>
        </w:tc>
        <w:tc>
          <w:tcPr>
            <w:tcW w:w="1046" w:type="dxa"/>
            <w:tcBorders>
              <w:top w:val="nil"/>
              <w:left w:val="nil"/>
              <w:bottom w:val="nil"/>
              <w:right w:val="nil"/>
            </w:tcBorders>
          </w:tcPr>
          <w:p w14:paraId="6E3823A5" w14:textId="77777777" w:rsidR="00227620" w:rsidRPr="00B1366D" w:rsidRDefault="00227620" w:rsidP="00F23761">
            <w:pPr>
              <w:widowControl w:val="0"/>
              <w:autoSpaceDE w:val="0"/>
              <w:autoSpaceDN w:val="0"/>
              <w:adjustRightInd w:val="0"/>
              <w:jc w:val="center"/>
              <w:rPr>
                <w:sz w:val="18"/>
              </w:rPr>
            </w:pPr>
            <w:r w:rsidRPr="00B1366D">
              <w:rPr>
                <w:sz w:val="18"/>
              </w:rPr>
              <w:t>1.141</w:t>
            </w:r>
          </w:p>
        </w:tc>
        <w:tc>
          <w:tcPr>
            <w:tcW w:w="938" w:type="dxa"/>
            <w:tcBorders>
              <w:top w:val="nil"/>
              <w:left w:val="nil"/>
              <w:bottom w:val="nil"/>
              <w:right w:val="nil"/>
            </w:tcBorders>
          </w:tcPr>
          <w:p w14:paraId="7ABC5A23" w14:textId="77777777" w:rsidR="00227620" w:rsidRPr="00B1366D" w:rsidRDefault="00227620" w:rsidP="00F23761">
            <w:pPr>
              <w:widowControl w:val="0"/>
              <w:autoSpaceDE w:val="0"/>
              <w:autoSpaceDN w:val="0"/>
              <w:adjustRightInd w:val="0"/>
              <w:jc w:val="center"/>
              <w:rPr>
                <w:sz w:val="18"/>
              </w:rPr>
            </w:pPr>
            <w:r w:rsidRPr="00B1366D">
              <w:rPr>
                <w:sz w:val="18"/>
              </w:rPr>
              <w:t>-1.540</w:t>
            </w:r>
          </w:p>
        </w:tc>
        <w:tc>
          <w:tcPr>
            <w:tcW w:w="911" w:type="dxa"/>
            <w:tcBorders>
              <w:top w:val="nil"/>
              <w:left w:val="nil"/>
              <w:bottom w:val="nil"/>
              <w:right w:val="nil"/>
            </w:tcBorders>
          </w:tcPr>
          <w:p w14:paraId="26DAF1D1" w14:textId="77777777" w:rsidR="00227620" w:rsidRPr="00B1366D" w:rsidRDefault="00227620" w:rsidP="00F23761">
            <w:pPr>
              <w:widowControl w:val="0"/>
              <w:autoSpaceDE w:val="0"/>
              <w:autoSpaceDN w:val="0"/>
              <w:adjustRightInd w:val="0"/>
              <w:jc w:val="center"/>
              <w:rPr>
                <w:sz w:val="18"/>
              </w:rPr>
            </w:pPr>
            <w:r w:rsidRPr="00B1366D">
              <w:rPr>
                <w:sz w:val="18"/>
              </w:rPr>
              <w:t>1.095</w:t>
            </w:r>
          </w:p>
        </w:tc>
      </w:tr>
      <w:tr w:rsidR="00227620" w:rsidRPr="001C2D6B" w14:paraId="269F136D" w14:textId="77777777" w:rsidTr="00F23761">
        <w:trPr>
          <w:jc w:val="center"/>
        </w:trPr>
        <w:tc>
          <w:tcPr>
            <w:tcW w:w="1866" w:type="dxa"/>
            <w:tcBorders>
              <w:top w:val="nil"/>
              <w:left w:val="nil"/>
              <w:bottom w:val="nil"/>
              <w:right w:val="nil"/>
            </w:tcBorders>
          </w:tcPr>
          <w:p w14:paraId="7D3E0AF1"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5036B483" w14:textId="77777777" w:rsidR="00227620" w:rsidRPr="00B1366D" w:rsidRDefault="00227620" w:rsidP="00F23761">
            <w:pPr>
              <w:widowControl w:val="0"/>
              <w:autoSpaceDE w:val="0"/>
              <w:autoSpaceDN w:val="0"/>
              <w:adjustRightInd w:val="0"/>
              <w:jc w:val="center"/>
              <w:rPr>
                <w:sz w:val="18"/>
              </w:rPr>
            </w:pPr>
            <w:r w:rsidRPr="00B1366D">
              <w:rPr>
                <w:sz w:val="18"/>
              </w:rPr>
              <w:t>(1.935)</w:t>
            </w:r>
          </w:p>
        </w:tc>
        <w:tc>
          <w:tcPr>
            <w:tcW w:w="1015" w:type="dxa"/>
            <w:tcBorders>
              <w:top w:val="nil"/>
              <w:left w:val="nil"/>
              <w:bottom w:val="nil"/>
              <w:right w:val="nil"/>
            </w:tcBorders>
          </w:tcPr>
          <w:p w14:paraId="5DB7F442" w14:textId="77777777" w:rsidR="00227620" w:rsidRPr="00B1366D" w:rsidRDefault="00227620" w:rsidP="00F23761">
            <w:pPr>
              <w:widowControl w:val="0"/>
              <w:autoSpaceDE w:val="0"/>
              <w:autoSpaceDN w:val="0"/>
              <w:adjustRightInd w:val="0"/>
              <w:jc w:val="center"/>
              <w:rPr>
                <w:sz w:val="18"/>
              </w:rPr>
            </w:pPr>
            <w:r w:rsidRPr="00B1366D">
              <w:rPr>
                <w:sz w:val="18"/>
              </w:rPr>
              <w:t>(0.967)</w:t>
            </w:r>
          </w:p>
        </w:tc>
        <w:tc>
          <w:tcPr>
            <w:tcW w:w="965" w:type="dxa"/>
            <w:tcBorders>
              <w:top w:val="nil"/>
              <w:left w:val="nil"/>
              <w:bottom w:val="nil"/>
              <w:right w:val="nil"/>
            </w:tcBorders>
          </w:tcPr>
          <w:p w14:paraId="75226CAD" w14:textId="77777777" w:rsidR="00227620" w:rsidRPr="00B1366D" w:rsidRDefault="00227620" w:rsidP="00F23761">
            <w:pPr>
              <w:widowControl w:val="0"/>
              <w:autoSpaceDE w:val="0"/>
              <w:autoSpaceDN w:val="0"/>
              <w:adjustRightInd w:val="0"/>
              <w:jc w:val="center"/>
              <w:rPr>
                <w:sz w:val="18"/>
              </w:rPr>
            </w:pPr>
            <w:r w:rsidRPr="00B1366D">
              <w:rPr>
                <w:sz w:val="18"/>
              </w:rPr>
              <w:t>(1.042)</w:t>
            </w:r>
          </w:p>
        </w:tc>
        <w:tc>
          <w:tcPr>
            <w:tcW w:w="909" w:type="dxa"/>
            <w:tcBorders>
              <w:top w:val="nil"/>
              <w:left w:val="nil"/>
              <w:bottom w:val="nil"/>
              <w:right w:val="nil"/>
            </w:tcBorders>
          </w:tcPr>
          <w:p w14:paraId="44B02DD8" w14:textId="77777777" w:rsidR="00227620" w:rsidRPr="00B1366D" w:rsidRDefault="00227620" w:rsidP="00F23761">
            <w:pPr>
              <w:widowControl w:val="0"/>
              <w:autoSpaceDE w:val="0"/>
              <w:autoSpaceDN w:val="0"/>
              <w:adjustRightInd w:val="0"/>
              <w:jc w:val="center"/>
              <w:rPr>
                <w:sz w:val="18"/>
              </w:rPr>
            </w:pPr>
            <w:r w:rsidRPr="00B1366D">
              <w:rPr>
                <w:sz w:val="18"/>
              </w:rPr>
              <w:t>(0.960)</w:t>
            </w:r>
          </w:p>
        </w:tc>
        <w:tc>
          <w:tcPr>
            <w:tcW w:w="1105" w:type="dxa"/>
            <w:tcBorders>
              <w:top w:val="nil"/>
              <w:left w:val="nil"/>
              <w:bottom w:val="nil"/>
              <w:right w:val="nil"/>
            </w:tcBorders>
          </w:tcPr>
          <w:p w14:paraId="35DBA132" w14:textId="77777777" w:rsidR="00227620" w:rsidRPr="00B1366D" w:rsidRDefault="00227620" w:rsidP="00F23761">
            <w:pPr>
              <w:widowControl w:val="0"/>
              <w:autoSpaceDE w:val="0"/>
              <w:autoSpaceDN w:val="0"/>
              <w:adjustRightInd w:val="0"/>
              <w:jc w:val="center"/>
              <w:rPr>
                <w:sz w:val="18"/>
              </w:rPr>
            </w:pPr>
            <w:r w:rsidRPr="00B1366D">
              <w:rPr>
                <w:sz w:val="18"/>
              </w:rPr>
              <w:t>(2.500)</w:t>
            </w:r>
          </w:p>
        </w:tc>
        <w:tc>
          <w:tcPr>
            <w:tcW w:w="1046" w:type="dxa"/>
            <w:tcBorders>
              <w:top w:val="nil"/>
              <w:left w:val="nil"/>
              <w:bottom w:val="nil"/>
              <w:right w:val="nil"/>
            </w:tcBorders>
          </w:tcPr>
          <w:p w14:paraId="45C3B9F4" w14:textId="77777777" w:rsidR="00227620" w:rsidRPr="00B1366D" w:rsidRDefault="00227620" w:rsidP="00F23761">
            <w:pPr>
              <w:widowControl w:val="0"/>
              <w:autoSpaceDE w:val="0"/>
              <w:autoSpaceDN w:val="0"/>
              <w:adjustRightInd w:val="0"/>
              <w:jc w:val="center"/>
              <w:rPr>
                <w:sz w:val="18"/>
              </w:rPr>
            </w:pPr>
            <w:r w:rsidRPr="00B1366D">
              <w:rPr>
                <w:sz w:val="18"/>
              </w:rPr>
              <w:t>(1.050)</w:t>
            </w:r>
          </w:p>
        </w:tc>
        <w:tc>
          <w:tcPr>
            <w:tcW w:w="938" w:type="dxa"/>
            <w:tcBorders>
              <w:top w:val="nil"/>
              <w:left w:val="nil"/>
              <w:bottom w:val="nil"/>
              <w:right w:val="nil"/>
            </w:tcBorders>
          </w:tcPr>
          <w:p w14:paraId="00C1A7BA" w14:textId="77777777" w:rsidR="00227620" w:rsidRPr="00B1366D" w:rsidRDefault="00227620" w:rsidP="00F23761">
            <w:pPr>
              <w:widowControl w:val="0"/>
              <w:autoSpaceDE w:val="0"/>
              <w:autoSpaceDN w:val="0"/>
              <w:adjustRightInd w:val="0"/>
              <w:jc w:val="center"/>
              <w:rPr>
                <w:sz w:val="18"/>
              </w:rPr>
            </w:pPr>
            <w:r w:rsidRPr="00B1366D">
              <w:rPr>
                <w:sz w:val="18"/>
              </w:rPr>
              <w:t>(2.286)</w:t>
            </w:r>
          </w:p>
        </w:tc>
        <w:tc>
          <w:tcPr>
            <w:tcW w:w="911" w:type="dxa"/>
            <w:tcBorders>
              <w:top w:val="nil"/>
              <w:left w:val="nil"/>
              <w:bottom w:val="nil"/>
              <w:right w:val="nil"/>
            </w:tcBorders>
          </w:tcPr>
          <w:p w14:paraId="204C3522" w14:textId="77777777" w:rsidR="00227620" w:rsidRPr="00B1366D" w:rsidRDefault="00227620" w:rsidP="00F23761">
            <w:pPr>
              <w:widowControl w:val="0"/>
              <w:autoSpaceDE w:val="0"/>
              <w:autoSpaceDN w:val="0"/>
              <w:adjustRightInd w:val="0"/>
              <w:jc w:val="center"/>
              <w:rPr>
                <w:sz w:val="18"/>
              </w:rPr>
            </w:pPr>
            <w:r w:rsidRPr="00B1366D">
              <w:rPr>
                <w:sz w:val="18"/>
              </w:rPr>
              <w:t>(1.048)</w:t>
            </w:r>
          </w:p>
        </w:tc>
      </w:tr>
      <w:tr w:rsidR="00227620" w:rsidRPr="001C2D6B" w14:paraId="766653C4" w14:textId="77777777" w:rsidTr="00F23761">
        <w:trPr>
          <w:jc w:val="center"/>
        </w:trPr>
        <w:tc>
          <w:tcPr>
            <w:tcW w:w="1866" w:type="dxa"/>
            <w:tcBorders>
              <w:top w:val="nil"/>
              <w:left w:val="nil"/>
              <w:bottom w:val="nil"/>
              <w:right w:val="nil"/>
            </w:tcBorders>
          </w:tcPr>
          <w:p w14:paraId="3FB8F2CF"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3547C5DB" w14:textId="77777777" w:rsidR="00227620" w:rsidRPr="00B1366D"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1D7E2BD7" w14:textId="77777777" w:rsidR="00227620" w:rsidRPr="00B1366D"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0C64A350" w14:textId="77777777" w:rsidR="00227620" w:rsidRPr="00B1366D"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0BD9DD20" w14:textId="77777777" w:rsidR="00227620" w:rsidRPr="00B1366D"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4004DCC8"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1596BB6D" w14:textId="77777777" w:rsidR="00227620" w:rsidRPr="00B1366D" w:rsidRDefault="00227620" w:rsidP="00F23761">
            <w:pPr>
              <w:widowControl w:val="0"/>
              <w:autoSpaceDE w:val="0"/>
              <w:autoSpaceDN w:val="0"/>
              <w:adjustRightInd w:val="0"/>
              <w:jc w:val="center"/>
              <w:rPr>
                <w:sz w:val="18"/>
              </w:rPr>
            </w:pPr>
          </w:p>
        </w:tc>
        <w:tc>
          <w:tcPr>
            <w:tcW w:w="938" w:type="dxa"/>
            <w:tcBorders>
              <w:top w:val="nil"/>
              <w:left w:val="nil"/>
              <w:bottom w:val="nil"/>
              <w:right w:val="nil"/>
            </w:tcBorders>
          </w:tcPr>
          <w:p w14:paraId="52A1051C" w14:textId="77777777" w:rsidR="00227620" w:rsidRPr="00B1366D" w:rsidRDefault="00227620" w:rsidP="00F23761">
            <w:pPr>
              <w:widowControl w:val="0"/>
              <w:autoSpaceDE w:val="0"/>
              <w:autoSpaceDN w:val="0"/>
              <w:adjustRightInd w:val="0"/>
              <w:jc w:val="center"/>
              <w:rPr>
                <w:sz w:val="18"/>
              </w:rPr>
            </w:pPr>
          </w:p>
        </w:tc>
        <w:tc>
          <w:tcPr>
            <w:tcW w:w="911" w:type="dxa"/>
            <w:tcBorders>
              <w:top w:val="nil"/>
              <w:left w:val="nil"/>
              <w:bottom w:val="nil"/>
              <w:right w:val="nil"/>
            </w:tcBorders>
          </w:tcPr>
          <w:p w14:paraId="064DEC13" w14:textId="77777777" w:rsidR="00227620" w:rsidRPr="00B1366D" w:rsidRDefault="00227620" w:rsidP="00F23761">
            <w:pPr>
              <w:widowControl w:val="0"/>
              <w:autoSpaceDE w:val="0"/>
              <w:autoSpaceDN w:val="0"/>
              <w:adjustRightInd w:val="0"/>
              <w:jc w:val="center"/>
              <w:rPr>
                <w:sz w:val="18"/>
              </w:rPr>
            </w:pPr>
          </w:p>
        </w:tc>
      </w:tr>
      <w:tr w:rsidR="00227620" w:rsidRPr="001C2D6B" w14:paraId="4E6BC218" w14:textId="77777777" w:rsidTr="00F23761">
        <w:trPr>
          <w:jc w:val="center"/>
        </w:trPr>
        <w:tc>
          <w:tcPr>
            <w:tcW w:w="1866" w:type="dxa"/>
            <w:tcBorders>
              <w:top w:val="nil"/>
              <w:left w:val="nil"/>
              <w:right w:val="nil"/>
            </w:tcBorders>
          </w:tcPr>
          <w:p w14:paraId="4EA86F41" w14:textId="77777777" w:rsidR="00227620" w:rsidRPr="001C2D6B" w:rsidRDefault="00227620" w:rsidP="00F23761">
            <w:pPr>
              <w:widowControl w:val="0"/>
              <w:autoSpaceDE w:val="0"/>
              <w:autoSpaceDN w:val="0"/>
              <w:adjustRightInd w:val="0"/>
              <w:rPr>
                <w:sz w:val="18"/>
              </w:rPr>
            </w:pPr>
            <w:r w:rsidRPr="001C2D6B">
              <w:rPr>
                <w:sz w:val="18"/>
              </w:rPr>
              <w:t>Constant</w:t>
            </w:r>
          </w:p>
        </w:tc>
        <w:tc>
          <w:tcPr>
            <w:tcW w:w="995" w:type="dxa"/>
            <w:tcBorders>
              <w:top w:val="nil"/>
              <w:left w:val="nil"/>
              <w:right w:val="nil"/>
            </w:tcBorders>
          </w:tcPr>
          <w:p w14:paraId="2EC0DD91" w14:textId="77777777" w:rsidR="00227620" w:rsidRPr="00B1366D" w:rsidRDefault="00227620" w:rsidP="00F23761">
            <w:pPr>
              <w:widowControl w:val="0"/>
              <w:autoSpaceDE w:val="0"/>
              <w:autoSpaceDN w:val="0"/>
              <w:adjustRightInd w:val="0"/>
              <w:jc w:val="center"/>
              <w:rPr>
                <w:sz w:val="18"/>
              </w:rPr>
            </w:pPr>
            <w:r w:rsidRPr="00B1366D">
              <w:rPr>
                <w:sz w:val="18"/>
              </w:rPr>
              <w:t>54.602***</w:t>
            </w:r>
          </w:p>
        </w:tc>
        <w:tc>
          <w:tcPr>
            <w:tcW w:w="1015" w:type="dxa"/>
            <w:tcBorders>
              <w:top w:val="nil"/>
              <w:left w:val="nil"/>
              <w:right w:val="nil"/>
            </w:tcBorders>
          </w:tcPr>
          <w:p w14:paraId="3800CC0F" w14:textId="77777777" w:rsidR="00227620" w:rsidRPr="00B1366D" w:rsidRDefault="00227620" w:rsidP="00F23761">
            <w:pPr>
              <w:widowControl w:val="0"/>
              <w:autoSpaceDE w:val="0"/>
              <w:autoSpaceDN w:val="0"/>
              <w:adjustRightInd w:val="0"/>
              <w:jc w:val="center"/>
              <w:rPr>
                <w:sz w:val="18"/>
              </w:rPr>
            </w:pPr>
            <w:r w:rsidRPr="00B1366D">
              <w:rPr>
                <w:sz w:val="18"/>
              </w:rPr>
              <w:t>20.261***</w:t>
            </w:r>
          </w:p>
        </w:tc>
        <w:tc>
          <w:tcPr>
            <w:tcW w:w="965" w:type="dxa"/>
            <w:tcBorders>
              <w:top w:val="nil"/>
              <w:left w:val="nil"/>
              <w:right w:val="nil"/>
            </w:tcBorders>
          </w:tcPr>
          <w:p w14:paraId="11A120C3" w14:textId="77777777" w:rsidR="00227620" w:rsidRPr="00B1366D" w:rsidRDefault="00227620" w:rsidP="00F23761">
            <w:pPr>
              <w:widowControl w:val="0"/>
              <w:autoSpaceDE w:val="0"/>
              <w:autoSpaceDN w:val="0"/>
              <w:adjustRightInd w:val="0"/>
              <w:jc w:val="center"/>
              <w:rPr>
                <w:sz w:val="18"/>
              </w:rPr>
            </w:pPr>
            <w:r w:rsidRPr="00B1366D">
              <w:rPr>
                <w:sz w:val="18"/>
              </w:rPr>
              <w:t>44.682***</w:t>
            </w:r>
          </w:p>
        </w:tc>
        <w:tc>
          <w:tcPr>
            <w:tcW w:w="909" w:type="dxa"/>
            <w:tcBorders>
              <w:top w:val="nil"/>
              <w:left w:val="nil"/>
              <w:right w:val="nil"/>
            </w:tcBorders>
          </w:tcPr>
          <w:p w14:paraId="6D728CFD" w14:textId="77777777" w:rsidR="00227620" w:rsidRPr="00B1366D" w:rsidRDefault="00227620" w:rsidP="00F23761">
            <w:pPr>
              <w:widowControl w:val="0"/>
              <w:autoSpaceDE w:val="0"/>
              <w:autoSpaceDN w:val="0"/>
              <w:adjustRightInd w:val="0"/>
              <w:jc w:val="center"/>
              <w:rPr>
                <w:sz w:val="18"/>
              </w:rPr>
            </w:pPr>
            <w:r w:rsidRPr="00B1366D">
              <w:rPr>
                <w:sz w:val="18"/>
              </w:rPr>
              <w:t>22.814</w:t>
            </w:r>
            <w:r w:rsidRPr="00B1366D">
              <w:rPr>
                <w:sz w:val="16"/>
              </w:rPr>
              <w:t>***</w:t>
            </w:r>
          </w:p>
        </w:tc>
        <w:tc>
          <w:tcPr>
            <w:tcW w:w="1105" w:type="dxa"/>
            <w:tcBorders>
              <w:top w:val="nil"/>
              <w:left w:val="nil"/>
              <w:right w:val="nil"/>
            </w:tcBorders>
          </w:tcPr>
          <w:p w14:paraId="5E97AFEF" w14:textId="77777777" w:rsidR="00227620" w:rsidRPr="00B1366D" w:rsidRDefault="00227620" w:rsidP="00F23761">
            <w:pPr>
              <w:widowControl w:val="0"/>
              <w:autoSpaceDE w:val="0"/>
              <w:autoSpaceDN w:val="0"/>
              <w:adjustRightInd w:val="0"/>
              <w:jc w:val="center"/>
              <w:rPr>
                <w:sz w:val="18"/>
              </w:rPr>
            </w:pPr>
            <w:r w:rsidRPr="00B1366D">
              <w:rPr>
                <w:sz w:val="18"/>
              </w:rPr>
              <w:t>65.552***</w:t>
            </w:r>
          </w:p>
        </w:tc>
        <w:tc>
          <w:tcPr>
            <w:tcW w:w="1046" w:type="dxa"/>
            <w:tcBorders>
              <w:top w:val="nil"/>
              <w:left w:val="nil"/>
              <w:right w:val="nil"/>
            </w:tcBorders>
          </w:tcPr>
          <w:p w14:paraId="7C453E8F" w14:textId="77777777" w:rsidR="00227620" w:rsidRPr="00B1366D" w:rsidRDefault="00227620" w:rsidP="00F23761">
            <w:pPr>
              <w:widowControl w:val="0"/>
              <w:autoSpaceDE w:val="0"/>
              <w:autoSpaceDN w:val="0"/>
              <w:adjustRightInd w:val="0"/>
              <w:jc w:val="center"/>
              <w:rPr>
                <w:sz w:val="18"/>
              </w:rPr>
            </w:pPr>
            <w:r w:rsidRPr="00B1366D">
              <w:rPr>
                <w:sz w:val="18"/>
              </w:rPr>
              <w:t>34.673***</w:t>
            </w:r>
          </w:p>
        </w:tc>
        <w:tc>
          <w:tcPr>
            <w:tcW w:w="938" w:type="dxa"/>
            <w:tcBorders>
              <w:top w:val="nil"/>
              <w:left w:val="nil"/>
              <w:right w:val="nil"/>
            </w:tcBorders>
          </w:tcPr>
          <w:p w14:paraId="077DF2E2" w14:textId="77777777" w:rsidR="00227620" w:rsidRPr="00B1366D" w:rsidRDefault="00227620" w:rsidP="00F23761">
            <w:pPr>
              <w:widowControl w:val="0"/>
              <w:autoSpaceDE w:val="0"/>
              <w:autoSpaceDN w:val="0"/>
              <w:adjustRightInd w:val="0"/>
              <w:jc w:val="center"/>
              <w:rPr>
                <w:sz w:val="18"/>
              </w:rPr>
            </w:pPr>
            <w:r w:rsidRPr="00B1366D">
              <w:rPr>
                <w:sz w:val="18"/>
              </w:rPr>
              <w:t>22.396***</w:t>
            </w:r>
          </w:p>
        </w:tc>
        <w:tc>
          <w:tcPr>
            <w:tcW w:w="911" w:type="dxa"/>
            <w:tcBorders>
              <w:top w:val="nil"/>
              <w:left w:val="nil"/>
              <w:right w:val="nil"/>
            </w:tcBorders>
          </w:tcPr>
          <w:p w14:paraId="05DB7031" w14:textId="77777777" w:rsidR="00227620" w:rsidRPr="00B1366D" w:rsidRDefault="00227620" w:rsidP="00F23761">
            <w:pPr>
              <w:widowControl w:val="0"/>
              <w:autoSpaceDE w:val="0"/>
              <w:autoSpaceDN w:val="0"/>
              <w:adjustRightInd w:val="0"/>
              <w:jc w:val="center"/>
              <w:rPr>
                <w:sz w:val="18"/>
              </w:rPr>
            </w:pPr>
            <w:r w:rsidRPr="00B1366D">
              <w:rPr>
                <w:sz w:val="18"/>
              </w:rPr>
              <w:t>35.365</w:t>
            </w:r>
            <w:r w:rsidRPr="00B1366D">
              <w:rPr>
                <w:sz w:val="16"/>
              </w:rPr>
              <w:t>***</w:t>
            </w:r>
          </w:p>
        </w:tc>
      </w:tr>
      <w:tr w:rsidR="00227620" w:rsidRPr="001C2D6B" w14:paraId="1A468D69" w14:textId="77777777" w:rsidTr="00F23761">
        <w:trPr>
          <w:jc w:val="center"/>
        </w:trPr>
        <w:tc>
          <w:tcPr>
            <w:tcW w:w="1866" w:type="dxa"/>
            <w:tcBorders>
              <w:top w:val="nil"/>
              <w:left w:val="nil"/>
              <w:bottom w:val="single" w:sz="4" w:space="0" w:color="auto"/>
              <w:right w:val="nil"/>
            </w:tcBorders>
          </w:tcPr>
          <w:p w14:paraId="1701F8B3"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single" w:sz="4" w:space="0" w:color="auto"/>
              <w:right w:val="nil"/>
            </w:tcBorders>
          </w:tcPr>
          <w:p w14:paraId="41AEA6AC" w14:textId="77777777" w:rsidR="00227620" w:rsidRPr="00B1366D" w:rsidRDefault="00227620" w:rsidP="00F23761">
            <w:pPr>
              <w:widowControl w:val="0"/>
              <w:autoSpaceDE w:val="0"/>
              <w:autoSpaceDN w:val="0"/>
              <w:adjustRightInd w:val="0"/>
              <w:jc w:val="center"/>
              <w:rPr>
                <w:sz w:val="18"/>
              </w:rPr>
            </w:pPr>
            <w:r w:rsidRPr="00B1366D">
              <w:rPr>
                <w:sz w:val="18"/>
              </w:rPr>
              <w:t>(7.310)</w:t>
            </w:r>
          </w:p>
        </w:tc>
        <w:tc>
          <w:tcPr>
            <w:tcW w:w="1015" w:type="dxa"/>
            <w:tcBorders>
              <w:top w:val="nil"/>
              <w:left w:val="nil"/>
              <w:bottom w:val="single" w:sz="4" w:space="0" w:color="auto"/>
              <w:right w:val="nil"/>
            </w:tcBorders>
          </w:tcPr>
          <w:p w14:paraId="643CDE70" w14:textId="77777777" w:rsidR="00227620" w:rsidRPr="00B1366D" w:rsidRDefault="00227620" w:rsidP="00F23761">
            <w:pPr>
              <w:widowControl w:val="0"/>
              <w:autoSpaceDE w:val="0"/>
              <w:autoSpaceDN w:val="0"/>
              <w:adjustRightInd w:val="0"/>
              <w:jc w:val="center"/>
              <w:rPr>
                <w:sz w:val="18"/>
              </w:rPr>
            </w:pPr>
            <w:r w:rsidRPr="00B1366D">
              <w:rPr>
                <w:sz w:val="18"/>
              </w:rPr>
              <w:t>(3.753)</w:t>
            </w:r>
          </w:p>
        </w:tc>
        <w:tc>
          <w:tcPr>
            <w:tcW w:w="965" w:type="dxa"/>
            <w:tcBorders>
              <w:top w:val="nil"/>
              <w:left w:val="nil"/>
              <w:bottom w:val="single" w:sz="4" w:space="0" w:color="auto"/>
              <w:right w:val="nil"/>
            </w:tcBorders>
          </w:tcPr>
          <w:p w14:paraId="0E2E533F" w14:textId="77777777" w:rsidR="00227620" w:rsidRPr="00B1366D" w:rsidRDefault="00227620" w:rsidP="00F23761">
            <w:pPr>
              <w:widowControl w:val="0"/>
              <w:autoSpaceDE w:val="0"/>
              <w:autoSpaceDN w:val="0"/>
              <w:adjustRightInd w:val="0"/>
              <w:jc w:val="center"/>
              <w:rPr>
                <w:sz w:val="18"/>
              </w:rPr>
            </w:pPr>
            <w:r w:rsidRPr="00B1366D">
              <w:rPr>
                <w:sz w:val="18"/>
              </w:rPr>
              <w:t>(3.936)</w:t>
            </w:r>
          </w:p>
        </w:tc>
        <w:tc>
          <w:tcPr>
            <w:tcW w:w="909" w:type="dxa"/>
            <w:tcBorders>
              <w:top w:val="nil"/>
              <w:left w:val="nil"/>
              <w:bottom w:val="single" w:sz="4" w:space="0" w:color="auto"/>
              <w:right w:val="nil"/>
            </w:tcBorders>
          </w:tcPr>
          <w:p w14:paraId="223C4239" w14:textId="77777777" w:rsidR="00227620" w:rsidRPr="00B1366D" w:rsidRDefault="00227620" w:rsidP="00F23761">
            <w:pPr>
              <w:widowControl w:val="0"/>
              <w:autoSpaceDE w:val="0"/>
              <w:autoSpaceDN w:val="0"/>
              <w:adjustRightInd w:val="0"/>
              <w:jc w:val="center"/>
              <w:rPr>
                <w:sz w:val="18"/>
              </w:rPr>
            </w:pPr>
            <w:r w:rsidRPr="00B1366D">
              <w:rPr>
                <w:sz w:val="18"/>
              </w:rPr>
              <w:t>(3.862)</w:t>
            </w:r>
          </w:p>
        </w:tc>
        <w:tc>
          <w:tcPr>
            <w:tcW w:w="1105" w:type="dxa"/>
            <w:tcBorders>
              <w:top w:val="nil"/>
              <w:left w:val="nil"/>
              <w:bottom w:val="single" w:sz="4" w:space="0" w:color="auto"/>
              <w:right w:val="nil"/>
            </w:tcBorders>
          </w:tcPr>
          <w:p w14:paraId="7CC5503B" w14:textId="77777777" w:rsidR="00227620" w:rsidRPr="00B1366D" w:rsidRDefault="00227620" w:rsidP="00F23761">
            <w:pPr>
              <w:widowControl w:val="0"/>
              <w:autoSpaceDE w:val="0"/>
              <w:autoSpaceDN w:val="0"/>
              <w:adjustRightInd w:val="0"/>
              <w:jc w:val="center"/>
              <w:rPr>
                <w:sz w:val="18"/>
              </w:rPr>
            </w:pPr>
            <w:r w:rsidRPr="00B1366D">
              <w:rPr>
                <w:sz w:val="18"/>
              </w:rPr>
              <w:t>(9.443)</w:t>
            </w:r>
          </w:p>
        </w:tc>
        <w:tc>
          <w:tcPr>
            <w:tcW w:w="1046" w:type="dxa"/>
            <w:tcBorders>
              <w:top w:val="nil"/>
              <w:left w:val="nil"/>
              <w:bottom w:val="single" w:sz="4" w:space="0" w:color="auto"/>
              <w:right w:val="nil"/>
            </w:tcBorders>
          </w:tcPr>
          <w:p w14:paraId="38A3EB3C" w14:textId="77777777" w:rsidR="00227620" w:rsidRPr="00B1366D" w:rsidRDefault="00227620" w:rsidP="00F23761">
            <w:pPr>
              <w:widowControl w:val="0"/>
              <w:autoSpaceDE w:val="0"/>
              <w:autoSpaceDN w:val="0"/>
              <w:adjustRightInd w:val="0"/>
              <w:jc w:val="center"/>
              <w:rPr>
                <w:sz w:val="18"/>
              </w:rPr>
            </w:pPr>
            <w:r w:rsidRPr="00B1366D">
              <w:rPr>
                <w:sz w:val="18"/>
              </w:rPr>
              <w:t>(4.064)</w:t>
            </w:r>
          </w:p>
        </w:tc>
        <w:tc>
          <w:tcPr>
            <w:tcW w:w="938" w:type="dxa"/>
            <w:tcBorders>
              <w:top w:val="nil"/>
              <w:left w:val="nil"/>
              <w:bottom w:val="single" w:sz="4" w:space="0" w:color="auto"/>
              <w:right w:val="nil"/>
            </w:tcBorders>
          </w:tcPr>
          <w:p w14:paraId="038423C2" w14:textId="77777777" w:rsidR="00227620" w:rsidRPr="00B1366D" w:rsidRDefault="00227620" w:rsidP="00F23761">
            <w:pPr>
              <w:widowControl w:val="0"/>
              <w:autoSpaceDE w:val="0"/>
              <w:autoSpaceDN w:val="0"/>
              <w:adjustRightInd w:val="0"/>
              <w:jc w:val="center"/>
              <w:rPr>
                <w:sz w:val="18"/>
              </w:rPr>
            </w:pPr>
            <w:r w:rsidRPr="00B1366D">
              <w:rPr>
                <w:sz w:val="18"/>
              </w:rPr>
              <w:t>(8.635)</w:t>
            </w:r>
          </w:p>
        </w:tc>
        <w:tc>
          <w:tcPr>
            <w:tcW w:w="911" w:type="dxa"/>
            <w:tcBorders>
              <w:top w:val="nil"/>
              <w:left w:val="nil"/>
              <w:bottom w:val="single" w:sz="4" w:space="0" w:color="auto"/>
              <w:right w:val="nil"/>
            </w:tcBorders>
          </w:tcPr>
          <w:p w14:paraId="7F5C7D79" w14:textId="77777777" w:rsidR="00227620" w:rsidRPr="00B1366D" w:rsidRDefault="00227620" w:rsidP="00F23761">
            <w:pPr>
              <w:widowControl w:val="0"/>
              <w:autoSpaceDE w:val="0"/>
              <w:autoSpaceDN w:val="0"/>
              <w:adjustRightInd w:val="0"/>
              <w:jc w:val="center"/>
              <w:rPr>
                <w:sz w:val="18"/>
              </w:rPr>
            </w:pPr>
            <w:r w:rsidRPr="00B1366D">
              <w:rPr>
                <w:sz w:val="18"/>
              </w:rPr>
              <w:t>(3.970)</w:t>
            </w:r>
          </w:p>
        </w:tc>
      </w:tr>
      <w:tr w:rsidR="00227620" w:rsidRPr="001C2D6B" w14:paraId="79B1EF64" w14:textId="77777777" w:rsidTr="00F23761">
        <w:trPr>
          <w:jc w:val="center"/>
        </w:trPr>
        <w:tc>
          <w:tcPr>
            <w:tcW w:w="1866" w:type="dxa"/>
            <w:tcBorders>
              <w:top w:val="single" w:sz="4" w:space="0" w:color="auto"/>
              <w:left w:val="nil"/>
              <w:bottom w:val="nil"/>
              <w:right w:val="nil"/>
            </w:tcBorders>
          </w:tcPr>
          <w:p w14:paraId="1FABB1C4" w14:textId="77777777" w:rsidR="00227620" w:rsidRPr="001C2D6B" w:rsidRDefault="00227620" w:rsidP="00F23761">
            <w:pPr>
              <w:widowControl w:val="0"/>
              <w:autoSpaceDE w:val="0"/>
              <w:autoSpaceDN w:val="0"/>
              <w:adjustRightInd w:val="0"/>
              <w:rPr>
                <w:sz w:val="18"/>
              </w:rPr>
            </w:pPr>
          </w:p>
        </w:tc>
        <w:tc>
          <w:tcPr>
            <w:tcW w:w="995" w:type="dxa"/>
            <w:tcBorders>
              <w:top w:val="single" w:sz="4" w:space="0" w:color="auto"/>
              <w:left w:val="nil"/>
              <w:bottom w:val="nil"/>
              <w:right w:val="nil"/>
            </w:tcBorders>
          </w:tcPr>
          <w:p w14:paraId="18CF5DA9" w14:textId="77777777" w:rsidR="00227620" w:rsidRPr="001C2D6B" w:rsidRDefault="00227620" w:rsidP="00F23761">
            <w:pPr>
              <w:widowControl w:val="0"/>
              <w:autoSpaceDE w:val="0"/>
              <w:autoSpaceDN w:val="0"/>
              <w:adjustRightInd w:val="0"/>
              <w:jc w:val="center"/>
              <w:rPr>
                <w:sz w:val="18"/>
              </w:rPr>
            </w:pPr>
          </w:p>
        </w:tc>
        <w:tc>
          <w:tcPr>
            <w:tcW w:w="1015" w:type="dxa"/>
            <w:tcBorders>
              <w:top w:val="single" w:sz="4" w:space="0" w:color="auto"/>
              <w:left w:val="nil"/>
              <w:bottom w:val="nil"/>
              <w:right w:val="nil"/>
            </w:tcBorders>
          </w:tcPr>
          <w:p w14:paraId="6648CB5F" w14:textId="77777777" w:rsidR="00227620" w:rsidRPr="001C2D6B" w:rsidRDefault="00227620" w:rsidP="00F23761">
            <w:pPr>
              <w:widowControl w:val="0"/>
              <w:autoSpaceDE w:val="0"/>
              <w:autoSpaceDN w:val="0"/>
              <w:adjustRightInd w:val="0"/>
              <w:jc w:val="center"/>
              <w:rPr>
                <w:sz w:val="18"/>
              </w:rPr>
            </w:pPr>
          </w:p>
        </w:tc>
        <w:tc>
          <w:tcPr>
            <w:tcW w:w="965" w:type="dxa"/>
            <w:tcBorders>
              <w:top w:val="single" w:sz="4" w:space="0" w:color="auto"/>
              <w:left w:val="nil"/>
              <w:bottom w:val="nil"/>
              <w:right w:val="nil"/>
            </w:tcBorders>
          </w:tcPr>
          <w:p w14:paraId="11AEF772" w14:textId="77777777" w:rsidR="00227620" w:rsidRPr="001C2D6B" w:rsidRDefault="00227620" w:rsidP="00F23761">
            <w:pPr>
              <w:widowControl w:val="0"/>
              <w:autoSpaceDE w:val="0"/>
              <w:autoSpaceDN w:val="0"/>
              <w:adjustRightInd w:val="0"/>
              <w:jc w:val="center"/>
              <w:rPr>
                <w:sz w:val="18"/>
              </w:rPr>
            </w:pPr>
          </w:p>
        </w:tc>
        <w:tc>
          <w:tcPr>
            <w:tcW w:w="909" w:type="dxa"/>
            <w:tcBorders>
              <w:top w:val="single" w:sz="4" w:space="0" w:color="auto"/>
              <w:left w:val="nil"/>
              <w:bottom w:val="nil"/>
              <w:right w:val="nil"/>
            </w:tcBorders>
          </w:tcPr>
          <w:p w14:paraId="00579487" w14:textId="77777777" w:rsidR="00227620" w:rsidRPr="001C2D6B" w:rsidRDefault="00227620" w:rsidP="00F23761">
            <w:pPr>
              <w:widowControl w:val="0"/>
              <w:autoSpaceDE w:val="0"/>
              <w:autoSpaceDN w:val="0"/>
              <w:adjustRightInd w:val="0"/>
              <w:jc w:val="center"/>
              <w:rPr>
                <w:sz w:val="18"/>
              </w:rPr>
            </w:pPr>
          </w:p>
        </w:tc>
        <w:tc>
          <w:tcPr>
            <w:tcW w:w="1105" w:type="dxa"/>
            <w:tcBorders>
              <w:top w:val="single" w:sz="4" w:space="0" w:color="auto"/>
              <w:left w:val="nil"/>
              <w:bottom w:val="nil"/>
              <w:right w:val="nil"/>
            </w:tcBorders>
          </w:tcPr>
          <w:p w14:paraId="3AE9B6CA" w14:textId="77777777" w:rsidR="00227620" w:rsidRPr="001C2D6B" w:rsidRDefault="00227620" w:rsidP="00F23761">
            <w:pPr>
              <w:widowControl w:val="0"/>
              <w:autoSpaceDE w:val="0"/>
              <w:autoSpaceDN w:val="0"/>
              <w:adjustRightInd w:val="0"/>
              <w:jc w:val="center"/>
              <w:rPr>
                <w:sz w:val="18"/>
              </w:rPr>
            </w:pPr>
          </w:p>
        </w:tc>
        <w:tc>
          <w:tcPr>
            <w:tcW w:w="1046" w:type="dxa"/>
            <w:tcBorders>
              <w:top w:val="single" w:sz="4" w:space="0" w:color="auto"/>
              <w:left w:val="nil"/>
              <w:bottom w:val="nil"/>
              <w:right w:val="nil"/>
            </w:tcBorders>
          </w:tcPr>
          <w:p w14:paraId="3316429F" w14:textId="77777777" w:rsidR="00227620" w:rsidRPr="001C2D6B" w:rsidRDefault="00227620" w:rsidP="00F23761">
            <w:pPr>
              <w:widowControl w:val="0"/>
              <w:autoSpaceDE w:val="0"/>
              <w:autoSpaceDN w:val="0"/>
              <w:adjustRightInd w:val="0"/>
              <w:jc w:val="center"/>
              <w:rPr>
                <w:sz w:val="18"/>
              </w:rPr>
            </w:pPr>
          </w:p>
        </w:tc>
        <w:tc>
          <w:tcPr>
            <w:tcW w:w="938" w:type="dxa"/>
            <w:tcBorders>
              <w:top w:val="single" w:sz="4" w:space="0" w:color="auto"/>
              <w:left w:val="nil"/>
              <w:bottom w:val="nil"/>
              <w:right w:val="nil"/>
            </w:tcBorders>
          </w:tcPr>
          <w:p w14:paraId="78068A73" w14:textId="77777777" w:rsidR="00227620" w:rsidRPr="001C2D6B" w:rsidRDefault="00227620" w:rsidP="00F23761">
            <w:pPr>
              <w:widowControl w:val="0"/>
              <w:autoSpaceDE w:val="0"/>
              <w:autoSpaceDN w:val="0"/>
              <w:adjustRightInd w:val="0"/>
              <w:jc w:val="center"/>
              <w:rPr>
                <w:sz w:val="18"/>
              </w:rPr>
            </w:pPr>
          </w:p>
        </w:tc>
        <w:tc>
          <w:tcPr>
            <w:tcW w:w="911" w:type="dxa"/>
            <w:tcBorders>
              <w:top w:val="single" w:sz="4" w:space="0" w:color="auto"/>
              <w:left w:val="nil"/>
              <w:bottom w:val="nil"/>
              <w:right w:val="nil"/>
            </w:tcBorders>
          </w:tcPr>
          <w:p w14:paraId="2DFA62ED" w14:textId="77777777" w:rsidR="00227620" w:rsidRPr="001C2D6B" w:rsidRDefault="00227620" w:rsidP="00F23761">
            <w:pPr>
              <w:widowControl w:val="0"/>
              <w:autoSpaceDE w:val="0"/>
              <w:autoSpaceDN w:val="0"/>
              <w:adjustRightInd w:val="0"/>
              <w:jc w:val="center"/>
              <w:rPr>
                <w:sz w:val="18"/>
              </w:rPr>
            </w:pPr>
          </w:p>
        </w:tc>
      </w:tr>
      <w:tr w:rsidR="00227620" w:rsidRPr="001C2D6B" w14:paraId="09E979C8" w14:textId="77777777" w:rsidTr="00F23761">
        <w:trPr>
          <w:jc w:val="center"/>
        </w:trPr>
        <w:tc>
          <w:tcPr>
            <w:tcW w:w="1866" w:type="dxa"/>
            <w:tcBorders>
              <w:top w:val="nil"/>
              <w:left w:val="nil"/>
              <w:bottom w:val="nil"/>
              <w:right w:val="nil"/>
            </w:tcBorders>
          </w:tcPr>
          <w:p w14:paraId="3A39D29A" w14:textId="77777777" w:rsidR="00227620" w:rsidRPr="001C2D6B" w:rsidRDefault="00227620" w:rsidP="00F23761">
            <w:pPr>
              <w:widowControl w:val="0"/>
              <w:autoSpaceDE w:val="0"/>
              <w:autoSpaceDN w:val="0"/>
              <w:adjustRightInd w:val="0"/>
              <w:rPr>
                <w:sz w:val="18"/>
              </w:rPr>
            </w:pPr>
            <w:r w:rsidRPr="001C2D6B">
              <w:rPr>
                <w:sz w:val="18"/>
              </w:rPr>
              <w:t>Observations</w:t>
            </w:r>
          </w:p>
        </w:tc>
        <w:tc>
          <w:tcPr>
            <w:tcW w:w="995" w:type="dxa"/>
            <w:tcBorders>
              <w:top w:val="nil"/>
              <w:left w:val="nil"/>
              <w:bottom w:val="nil"/>
              <w:right w:val="nil"/>
            </w:tcBorders>
          </w:tcPr>
          <w:p w14:paraId="575140C6"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1015" w:type="dxa"/>
            <w:tcBorders>
              <w:top w:val="nil"/>
              <w:left w:val="nil"/>
              <w:bottom w:val="nil"/>
              <w:right w:val="nil"/>
            </w:tcBorders>
          </w:tcPr>
          <w:p w14:paraId="632EDC2C"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65" w:type="dxa"/>
            <w:tcBorders>
              <w:top w:val="nil"/>
              <w:left w:val="nil"/>
              <w:bottom w:val="nil"/>
              <w:right w:val="nil"/>
            </w:tcBorders>
          </w:tcPr>
          <w:p w14:paraId="17C16193"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09" w:type="dxa"/>
            <w:tcBorders>
              <w:top w:val="nil"/>
              <w:left w:val="nil"/>
              <w:bottom w:val="nil"/>
              <w:right w:val="nil"/>
            </w:tcBorders>
          </w:tcPr>
          <w:p w14:paraId="70C8F2DB"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1105" w:type="dxa"/>
            <w:tcBorders>
              <w:top w:val="nil"/>
              <w:left w:val="nil"/>
              <w:bottom w:val="nil"/>
              <w:right w:val="nil"/>
            </w:tcBorders>
          </w:tcPr>
          <w:p w14:paraId="6819AD13"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1046" w:type="dxa"/>
            <w:tcBorders>
              <w:top w:val="nil"/>
              <w:left w:val="nil"/>
              <w:bottom w:val="nil"/>
              <w:right w:val="nil"/>
            </w:tcBorders>
          </w:tcPr>
          <w:p w14:paraId="3C1192EF"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38" w:type="dxa"/>
            <w:tcBorders>
              <w:top w:val="nil"/>
              <w:left w:val="nil"/>
              <w:bottom w:val="nil"/>
              <w:right w:val="nil"/>
            </w:tcBorders>
          </w:tcPr>
          <w:p w14:paraId="093EBD49"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11" w:type="dxa"/>
            <w:tcBorders>
              <w:top w:val="nil"/>
              <w:left w:val="nil"/>
              <w:bottom w:val="nil"/>
              <w:right w:val="nil"/>
            </w:tcBorders>
          </w:tcPr>
          <w:p w14:paraId="46F0408F" w14:textId="77777777" w:rsidR="00227620" w:rsidRPr="001C2D6B" w:rsidRDefault="00227620" w:rsidP="00F23761">
            <w:pPr>
              <w:widowControl w:val="0"/>
              <w:autoSpaceDE w:val="0"/>
              <w:autoSpaceDN w:val="0"/>
              <w:adjustRightInd w:val="0"/>
              <w:jc w:val="center"/>
              <w:rPr>
                <w:sz w:val="18"/>
              </w:rPr>
            </w:pPr>
            <w:r w:rsidRPr="001C2D6B">
              <w:rPr>
                <w:sz w:val="18"/>
              </w:rPr>
              <w:t>1,056</w:t>
            </w:r>
          </w:p>
        </w:tc>
      </w:tr>
      <w:tr w:rsidR="00227620" w:rsidRPr="001C2D6B" w14:paraId="6B05206E" w14:textId="77777777" w:rsidTr="00F23761">
        <w:tblPrEx>
          <w:tblBorders>
            <w:bottom w:val="single" w:sz="6" w:space="0" w:color="auto"/>
          </w:tblBorders>
        </w:tblPrEx>
        <w:trPr>
          <w:jc w:val="center"/>
        </w:trPr>
        <w:tc>
          <w:tcPr>
            <w:tcW w:w="1866" w:type="dxa"/>
            <w:tcBorders>
              <w:top w:val="nil"/>
              <w:left w:val="nil"/>
              <w:bottom w:val="single" w:sz="6" w:space="0" w:color="auto"/>
              <w:right w:val="nil"/>
            </w:tcBorders>
          </w:tcPr>
          <w:p w14:paraId="5CF19A3D" w14:textId="77777777" w:rsidR="00227620" w:rsidRPr="001C2D6B" w:rsidRDefault="00227620" w:rsidP="00F23761">
            <w:pPr>
              <w:widowControl w:val="0"/>
              <w:autoSpaceDE w:val="0"/>
              <w:autoSpaceDN w:val="0"/>
              <w:adjustRightInd w:val="0"/>
              <w:rPr>
                <w:sz w:val="18"/>
              </w:rPr>
            </w:pPr>
            <w:r w:rsidRPr="001C2D6B">
              <w:rPr>
                <w:sz w:val="18"/>
              </w:rPr>
              <w:t>Countries</w:t>
            </w:r>
          </w:p>
        </w:tc>
        <w:tc>
          <w:tcPr>
            <w:tcW w:w="995" w:type="dxa"/>
            <w:tcBorders>
              <w:top w:val="nil"/>
              <w:left w:val="nil"/>
              <w:bottom w:val="single" w:sz="6" w:space="0" w:color="auto"/>
              <w:right w:val="nil"/>
            </w:tcBorders>
          </w:tcPr>
          <w:p w14:paraId="3BB6F2EC"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1015" w:type="dxa"/>
            <w:tcBorders>
              <w:top w:val="nil"/>
              <w:left w:val="nil"/>
              <w:bottom w:val="single" w:sz="6" w:space="0" w:color="auto"/>
              <w:right w:val="nil"/>
            </w:tcBorders>
          </w:tcPr>
          <w:p w14:paraId="74921CA0"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65" w:type="dxa"/>
            <w:tcBorders>
              <w:top w:val="nil"/>
              <w:left w:val="nil"/>
              <w:bottom w:val="single" w:sz="6" w:space="0" w:color="auto"/>
              <w:right w:val="nil"/>
            </w:tcBorders>
          </w:tcPr>
          <w:p w14:paraId="24611E9D"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09" w:type="dxa"/>
            <w:tcBorders>
              <w:top w:val="nil"/>
              <w:left w:val="nil"/>
              <w:bottom w:val="single" w:sz="6" w:space="0" w:color="auto"/>
              <w:right w:val="nil"/>
            </w:tcBorders>
          </w:tcPr>
          <w:p w14:paraId="3CE02382"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1105" w:type="dxa"/>
            <w:tcBorders>
              <w:top w:val="nil"/>
              <w:left w:val="nil"/>
              <w:bottom w:val="single" w:sz="6" w:space="0" w:color="auto"/>
              <w:right w:val="nil"/>
            </w:tcBorders>
          </w:tcPr>
          <w:p w14:paraId="7DBF0E16"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1046" w:type="dxa"/>
            <w:tcBorders>
              <w:top w:val="nil"/>
              <w:left w:val="nil"/>
              <w:bottom w:val="single" w:sz="6" w:space="0" w:color="auto"/>
              <w:right w:val="nil"/>
            </w:tcBorders>
          </w:tcPr>
          <w:p w14:paraId="258C565C"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38" w:type="dxa"/>
            <w:tcBorders>
              <w:top w:val="nil"/>
              <w:left w:val="nil"/>
              <w:bottom w:val="single" w:sz="6" w:space="0" w:color="auto"/>
              <w:right w:val="nil"/>
            </w:tcBorders>
          </w:tcPr>
          <w:p w14:paraId="13D9BE59"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11" w:type="dxa"/>
            <w:tcBorders>
              <w:top w:val="nil"/>
              <w:left w:val="nil"/>
              <w:bottom w:val="single" w:sz="6" w:space="0" w:color="auto"/>
              <w:right w:val="nil"/>
            </w:tcBorders>
          </w:tcPr>
          <w:p w14:paraId="23681548" w14:textId="77777777" w:rsidR="00227620" w:rsidRPr="001C2D6B" w:rsidRDefault="00227620" w:rsidP="00F23761">
            <w:pPr>
              <w:widowControl w:val="0"/>
              <w:autoSpaceDE w:val="0"/>
              <w:autoSpaceDN w:val="0"/>
              <w:adjustRightInd w:val="0"/>
              <w:jc w:val="center"/>
              <w:rPr>
                <w:sz w:val="18"/>
              </w:rPr>
            </w:pPr>
            <w:r w:rsidRPr="001C2D6B">
              <w:rPr>
                <w:sz w:val="18"/>
              </w:rPr>
              <w:t>70</w:t>
            </w:r>
          </w:p>
        </w:tc>
      </w:tr>
    </w:tbl>
    <w:p w14:paraId="3EB9FB6C" w14:textId="77777777" w:rsidR="00227620" w:rsidRDefault="00227620" w:rsidP="00227620">
      <w:pPr>
        <w:spacing w:after="160" w:line="259" w:lineRule="auto"/>
        <w:rPr>
          <w:b/>
        </w:rPr>
      </w:pPr>
    </w:p>
    <w:p w14:paraId="7FEF2197" w14:textId="77777777" w:rsidR="00227620" w:rsidRDefault="00227620" w:rsidP="00227620">
      <w:pPr>
        <w:spacing w:after="160" w:line="259" w:lineRule="auto"/>
        <w:rPr>
          <w:b/>
        </w:rPr>
      </w:pPr>
      <w:r>
        <w:rPr>
          <w:b/>
        </w:rPr>
        <w:br w:type="page"/>
      </w:r>
    </w:p>
    <w:tbl>
      <w:tblPr>
        <w:tblW w:w="7901" w:type="dxa"/>
        <w:tblLayout w:type="fixed"/>
        <w:tblCellMar>
          <w:left w:w="75" w:type="dxa"/>
          <w:right w:w="75" w:type="dxa"/>
        </w:tblCellMar>
        <w:tblLook w:val="0000" w:firstRow="0" w:lastRow="0" w:firstColumn="0" w:lastColumn="0" w:noHBand="0" w:noVBand="0"/>
      </w:tblPr>
      <w:tblGrid>
        <w:gridCol w:w="1866"/>
        <w:gridCol w:w="995"/>
        <w:gridCol w:w="1015"/>
        <w:gridCol w:w="965"/>
        <w:gridCol w:w="909"/>
        <w:gridCol w:w="1105"/>
        <w:gridCol w:w="1046"/>
      </w:tblGrid>
      <w:tr w:rsidR="00227620" w:rsidRPr="001C2D6B" w14:paraId="73009589" w14:textId="77777777" w:rsidTr="00F23761">
        <w:tc>
          <w:tcPr>
            <w:tcW w:w="1866" w:type="dxa"/>
            <w:tcBorders>
              <w:top w:val="single" w:sz="6" w:space="0" w:color="auto"/>
              <w:left w:val="nil"/>
              <w:bottom w:val="nil"/>
              <w:right w:val="nil"/>
            </w:tcBorders>
          </w:tcPr>
          <w:p w14:paraId="13E8A960" w14:textId="77777777" w:rsidR="00227620" w:rsidRPr="001C2D6B" w:rsidRDefault="00227620" w:rsidP="00F23761">
            <w:pPr>
              <w:widowControl w:val="0"/>
              <w:autoSpaceDE w:val="0"/>
              <w:autoSpaceDN w:val="0"/>
              <w:adjustRightInd w:val="0"/>
              <w:rPr>
                <w:sz w:val="18"/>
              </w:rPr>
            </w:pPr>
          </w:p>
        </w:tc>
        <w:tc>
          <w:tcPr>
            <w:tcW w:w="995" w:type="dxa"/>
            <w:tcBorders>
              <w:top w:val="single" w:sz="6" w:space="0" w:color="auto"/>
              <w:left w:val="nil"/>
              <w:bottom w:val="nil"/>
              <w:right w:val="nil"/>
            </w:tcBorders>
          </w:tcPr>
          <w:p w14:paraId="5FB683BE" w14:textId="77777777" w:rsidR="00227620" w:rsidRPr="001C2D6B" w:rsidRDefault="00227620" w:rsidP="00F23761">
            <w:pPr>
              <w:widowControl w:val="0"/>
              <w:autoSpaceDE w:val="0"/>
              <w:autoSpaceDN w:val="0"/>
              <w:adjustRightInd w:val="0"/>
              <w:jc w:val="center"/>
              <w:rPr>
                <w:sz w:val="18"/>
              </w:rPr>
            </w:pPr>
            <w:r w:rsidRPr="001C2D6B">
              <w:rPr>
                <w:sz w:val="18"/>
              </w:rPr>
              <w:t>(1</w:t>
            </w:r>
            <w:r>
              <w:rPr>
                <w:sz w:val="18"/>
              </w:rPr>
              <w:t>7</w:t>
            </w:r>
            <w:r w:rsidRPr="001C2D6B">
              <w:rPr>
                <w:sz w:val="18"/>
              </w:rPr>
              <w:t>)</w:t>
            </w:r>
          </w:p>
        </w:tc>
        <w:tc>
          <w:tcPr>
            <w:tcW w:w="1015" w:type="dxa"/>
            <w:tcBorders>
              <w:top w:val="single" w:sz="6" w:space="0" w:color="auto"/>
              <w:left w:val="nil"/>
              <w:bottom w:val="nil"/>
              <w:right w:val="nil"/>
            </w:tcBorders>
          </w:tcPr>
          <w:p w14:paraId="77E8EEE1"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18</w:t>
            </w:r>
            <w:r w:rsidRPr="001C2D6B">
              <w:rPr>
                <w:sz w:val="18"/>
              </w:rPr>
              <w:t>)</w:t>
            </w:r>
          </w:p>
        </w:tc>
        <w:tc>
          <w:tcPr>
            <w:tcW w:w="965" w:type="dxa"/>
            <w:tcBorders>
              <w:top w:val="single" w:sz="6" w:space="0" w:color="auto"/>
              <w:left w:val="nil"/>
              <w:bottom w:val="nil"/>
              <w:right w:val="nil"/>
            </w:tcBorders>
          </w:tcPr>
          <w:p w14:paraId="3E212C4B" w14:textId="77777777" w:rsidR="00227620" w:rsidRPr="001C2D6B" w:rsidRDefault="00227620" w:rsidP="00F23761">
            <w:pPr>
              <w:widowControl w:val="0"/>
              <w:autoSpaceDE w:val="0"/>
              <w:autoSpaceDN w:val="0"/>
              <w:adjustRightInd w:val="0"/>
              <w:jc w:val="center"/>
              <w:rPr>
                <w:sz w:val="18"/>
              </w:rPr>
            </w:pPr>
            <w:r>
              <w:rPr>
                <w:sz w:val="18"/>
              </w:rPr>
              <w:t>(19</w:t>
            </w:r>
            <w:r w:rsidRPr="001C2D6B">
              <w:rPr>
                <w:sz w:val="18"/>
              </w:rPr>
              <w:t>)</w:t>
            </w:r>
          </w:p>
        </w:tc>
        <w:tc>
          <w:tcPr>
            <w:tcW w:w="909" w:type="dxa"/>
            <w:tcBorders>
              <w:top w:val="single" w:sz="6" w:space="0" w:color="auto"/>
              <w:left w:val="nil"/>
              <w:bottom w:val="nil"/>
              <w:right w:val="nil"/>
            </w:tcBorders>
          </w:tcPr>
          <w:p w14:paraId="19AD0B25"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20</w:t>
            </w:r>
            <w:r w:rsidRPr="001C2D6B">
              <w:rPr>
                <w:sz w:val="18"/>
              </w:rPr>
              <w:t>)</w:t>
            </w:r>
          </w:p>
        </w:tc>
        <w:tc>
          <w:tcPr>
            <w:tcW w:w="1105" w:type="dxa"/>
            <w:tcBorders>
              <w:top w:val="single" w:sz="6" w:space="0" w:color="auto"/>
              <w:left w:val="nil"/>
              <w:bottom w:val="nil"/>
              <w:right w:val="nil"/>
            </w:tcBorders>
          </w:tcPr>
          <w:p w14:paraId="1E915260"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21</w:t>
            </w:r>
            <w:r w:rsidRPr="001C2D6B">
              <w:rPr>
                <w:sz w:val="18"/>
              </w:rPr>
              <w:t>)</w:t>
            </w:r>
          </w:p>
        </w:tc>
        <w:tc>
          <w:tcPr>
            <w:tcW w:w="1046" w:type="dxa"/>
            <w:tcBorders>
              <w:top w:val="single" w:sz="6" w:space="0" w:color="auto"/>
              <w:left w:val="nil"/>
              <w:bottom w:val="nil"/>
              <w:right w:val="nil"/>
            </w:tcBorders>
          </w:tcPr>
          <w:p w14:paraId="4811EEBD" w14:textId="77777777" w:rsidR="00227620" w:rsidRPr="001C2D6B" w:rsidRDefault="00227620" w:rsidP="00F23761">
            <w:pPr>
              <w:widowControl w:val="0"/>
              <w:autoSpaceDE w:val="0"/>
              <w:autoSpaceDN w:val="0"/>
              <w:adjustRightInd w:val="0"/>
              <w:jc w:val="center"/>
              <w:rPr>
                <w:sz w:val="18"/>
              </w:rPr>
            </w:pPr>
            <w:r w:rsidRPr="001C2D6B">
              <w:rPr>
                <w:sz w:val="18"/>
              </w:rPr>
              <w:t>(</w:t>
            </w:r>
            <w:r>
              <w:rPr>
                <w:sz w:val="18"/>
              </w:rPr>
              <w:t>22</w:t>
            </w:r>
            <w:r w:rsidRPr="001C2D6B">
              <w:rPr>
                <w:sz w:val="18"/>
              </w:rPr>
              <w:t>)</w:t>
            </w:r>
          </w:p>
        </w:tc>
      </w:tr>
      <w:tr w:rsidR="00227620" w:rsidRPr="001C2D6B" w14:paraId="15C0AEF7" w14:textId="77777777" w:rsidTr="00F23761">
        <w:tc>
          <w:tcPr>
            <w:tcW w:w="1866" w:type="dxa"/>
            <w:tcBorders>
              <w:top w:val="nil"/>
              <w:left w:val="nil"/>
              <w:bottom w:val="single" w:sz="6" w:space="0" w:color="auto"/>
              <w:right w:val="nil"/>
            </w:tcBorders>
            <w:vAlign w:val="bottom"/>
          </w:tcPr>
          <w:p w14:paraId="7875908B" w14:textId="77777777" w:rsidR="00227620" w:rsidRPr="001C2D6B" w:rsidRDefault="00227620" w:rsidP="00F23761">
            <w:pPr>
              <w:widowControl w:val="0"/>
              <w:autoSpaceDE w:val="0"/>
              <w:autoSpaceDN w:val="0"/>
              <w:adjustRightInd w:val="0"/>
              <w:jc w:val="right"/>
              <w:rPr>
                <w:sz w:val="18"/>
              </w:rPr>
            </w:pPr>
            <w:r w:rsidRPr="001C2D6B">
              <w:rPr>
                <w:sz w:val="18"/>
              </w:rPr>
              <w:t>DV:</w:t>
            </w:r>
          </w:p>
        </w:tc>
        <w:tc>
          <w:tcPr>
            <w:tcW w:w="995" w:type="dxa"/>
            <w:tcBorders>
              <w:top w:val="nil"/>
              <w:left w:val="nil"/>
              <w:bottom w:val="single" w:sz="6" w:space="0" w:color="auto"/>
              <w:right w:val="nil"/>
            </w:tcBorders>
          </w:tcPr>
          <w:p w14:paraId="5137145D" w14:textId="77777777" w:rsidR="00227620" w:rsidRPr="001C2D6B" w:rsidRDefault="00227620" w:rsidP="00F23761">
            <w:pPr>
              <w:widowControl w:val="0"/>
              <w:autoSpaceDE w:val="0"/>
              <w:autoSpaceDN w:val="0"/>
              <w:adjustRightInd w:val="0"/>
              <w:jc w:val="center"/>
              <w:rPr>
                <w:sz w:val="18"/>
              </w:rPr>
            </w:pPr>
            <w:r>
              <w:rPr>
                <w:sz w:val="18"/>
              </w:rPr>
              <w:t>Rate Spread</w:t>
            </w:r>
          </w:p>
        </w:tc>
        <w:tc>
          <w:tcPr>
            <w:tcW w:w="1015" w:type="dxa"/>
            <w:tcBorders>
              <w:top w:val="nil"/>
              <w:left w:val="nil"/>
              <w:bottom w:val="single" w:sz="6" w:space="0" w:color="auto"/>
              <w:right w:val="nil"/>
            </w:tcBorders>
          </w:tcPr>
          <w:p w14:paraId="491514F8"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965" w:type="dxa"/>
            <w:tcBorders>
              <w:top w:val="nil"/>
              <w:left w:val="nil"/>
              <w:bottom w:val="single" w:sz="6" w:space="0" w:color="auto"/>
              <w:right w:val="nil"/>
            </w:tcBorders>
          </w:tcPr>
          <w:p w14:paraId="48D2381F" w14:textId="77777777" w:rsidR="00227620" w:rsidRPr="001C2D6B" w:rsidRDefault="00227620" w:rsidP="00F23761">
            <w:pPr>
              <w:widowControl w:val="0"/>
              <w:autoSpaceDE w:val="0"/>
              <w:autoSpaceDN w:val="0"/>
              <w:adjustRightInd w:val="0"/>
              <w:jc w:val="center"/>
              <w:rPr>
                <w:sz w:val="18"/>
              </w:rPr>
            </w:pPr>
            <w:r>
              <w:rPr>
                <w:sz w:val="18"/>
              </w:rPr>
              <w:t>Interest Rate</w:t>
            </w:r>
          </w:p>
        </w:tc>
        <w:tc>
          <w:tcPr>
            <w:tcW w:w="909" w:type="dxa"/>
            <w:tcBorders>
              <w:top w:val="nil"/>
              <w:left w:val="nil"/>
              <w:bottom w:val="single" w:sz="6" w:space="0" w:color="auto"/>
              <w:right w:val="nil"/>
            </w:tcBorders>
          </w:tcPr>
          <w:p w14:paraId="43BFE8C9"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c>
          <w:tcPr>
            <w:tcW w:w="1105" w:type="dxa"/>
            <w:tcBorders>
              <w:top w:val="nil"/>
              <w:left w:val="nil"/>
              <w:bottom w:val="single" w:sz="6" w:space="0" w:color="auto"/>
              <w:right w:val="nil"/>
            </w:tcBorders>
          </w:tcPr>
          <w:p w14:paraId="34523399" w14:textId="77777777" w:rsidR="00227620" w:rsidRPr="001C2D6B" w:rsidRDefault="00227620" w:rsidP="00F23761">
            <w:pPr>
              <w:widowControl w:val="0"/>
              <w:autoSpaceDE w:val="0"/>
              <w:autoSpaceDN w:val="0"/>
              <w:adjustRightInd w:val="0"/>
              <w:jc w:val="center"/>
              <w:rPr>
                <w:sz w:val="18"/>
              </w:rPr>
            </w:pPr>
            <w:r>
              <w:rPr>
                <w:sz w:val="18"/>
              </w:rPr>
              <w:t>Rate - LIBOR</w:t>
            </w:r>
          </w:p>
        </w:tc>
        <w:tc>
          <w:tcPr>
            <w:tcW w:w="1046" w:type="dxa"/>
            <w:tcBorders>
              <w:top w:val="nil"/>
              <w:left w:val="nil"/>
              <w:bottom w:val="single" w:sz="6" w:space="0" w:color="auto"/>
              <w:right w:val="nil"/>
            </w:tcBorders>
          </w:tcPr>
          <w:p w14:paraId="5092407C" w14:textId="77777777" w:rsidR="00227620" w:rsidRPr="001C2D6B" w:rsidRDefault="00227620" w:rsidP="00F23761">
            <w:pPr>
              <w:widowControl w:val="0"/>
              <w:autoSpaceDE w:val="0"/>
              <w:autoSpaceDN w:val="0"/>
              <w:adjustRightInd w:val="0"/>
              <w:jc w:val="center"/>
              <w:rPr>
                <w:sz w:val="18"/>
              </w:rPr>
            </w:pPr>
            <w:r w:rsidRPr="001C2D6B">
              <w:rPr>
                <w:sz w:val="18"/>
              </w:rPr>
              <w:t>Income Inequality</w:t>
            </w:r>
          </w:p>
        </w:tc>
      </w:tr>
      <w:tr w:rsidR="00227620" w:rsidRPr="001C2D6B" w14:paraId="12102EFD" w14:textId="77777777" w:rsidTr="00F23761">
        <w:tc>
          <w:tcPr>
            <w:tcW w:w="1866" w:type="dxa"/>
            <w:tcBorders>
              <w:top w:val="nil"/>
              <w:left w:val="nil"/>
              <w:bottom w:val="nil"/>
              <w:right w:val="nil"/>
            </w:tcBorders>
          </w:tcPr>
          <w:p w14:paraId="1C04EC03"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03DEDE00"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17F74E3D"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05814265"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4ADCD410"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14C04C92"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30463FF4" w14:textId="77777777" w:rsidR="00227620" w:rsidRPr="001C2D6B" w:rsidRDefault="00227620" w:rsidP="00F23761">
            <w:pPr>
              <w:widowControl w:val="0"/>
              <w:autoSpaceDE w:val="0"/>
              <w:autoSpaceDN w:val="0"/>
              <w:adjustRightInd w:val="0"/>
              <w:jc w:val="center"/>
              <w:rPr>
                <w:sz w:val="18"/>
              </w:rPr>
            </w:pPr>
          </w:p>
        </w:tc>
      </w:tr>
      <w:tr w:rsidR="00227620" w:rsidRPr="001C2D6B" w14:paraId="2B5DC66F" w14:textId="77777777" w:rsidTr="00F23761">
        <w:tc>
          <w:tcPr>
            <w:tcW w:w="1866" w:type="dxa"/>
            <w:tcBorders>
              <w:top w:val="nil"/>
              <w:left w:val="nil"/>
              <w:bottom w:val="nil"/>
              <w:right w:val="nil"/>
            </w:tcBorders>
          </w:tcPr>
          <w:p w14:paraId="11E74DFF" w14:textId="77777777" w:rsidR="00227620" w:rsidRPr="001C2D6B" w:rsidRDefault="00227620" w:rsidP="00F23761">
            <w:pPr>
              <w:widowControl w:val="0"/>
              <w:autoSpaceDE w:val="0"/>
              <w:autoSpaceDN w:val="0"/>
              <w:adjustRightInd w:val="0"/>
              <w:rPr>
                <w:sz w:val="18"/>
              </w:rPr>
            </w:pPr>
            <w:r>
              <w:rPr>
                <w:sz w:val="18"/>
              </w:rPr>
              <w:t>Rate Spread</w:t>
            </w:r>
          </w:p>
        </w:tc>
        <w:tc>
          <w:tcPr>
            <w:tcW w:w="995" w:type="dxa"/>
            <w:tcBorders>
              <w:top w:val="nil"/>
              <w:left w:val="nil"/>
              <w:bottom w:val="nil"/>
              <w:right w:val="nil"/>
            </w:tcBorders>
          </w:tcPr>
          <w:p w14:paraId="71A7D7F2"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4F14547A" w14:textId="77777777" w:rsidR="00227620" w:rsidRPr="002D1952" w:rsidRDefault="00227620" w:rsidP="00F23761">
            <w:pPr>
              <w:widowControl w:val="0"/>
              <w:autoSpaceDE w:val="0"/>
              <w:autoSpaceDN w:val="0"/>
              <w:adjustRightInd w:val="0"/>
              <w:jc w:val="center"/>
              <w:rPr>
                <w:sz w:val="16"/>
              </w:rPr>
            </w:pPr>
            <w:r w:rsidRPr="002D1952">
              <w:rPr>
                <w:sz w:val="16"/>
              </w:rPr>
              <w:t>0.130***</w:t>
            </w:r>
          </w:p>
        </w:tc>
        <w:tc>
          <w:tcPr>
            <w:tcW w:w="965" w:type="dxa"/>
            <w:tcBorders>
              <w:top w:val="nil"/>
              <w:left w:val="nil"/>
              <w:bottom w:val="nil"/>
              <w:right w:val="nil"/>
            </w:tcBorders>
          </w:tcPr>
          <w:p w14:paraId="59F9A602"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596284D3"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338E7449"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7B0FE1FE" w14:textId="77777777" w:rsidR="00227620" w:rsidRPr="001C2D6B" w:rsidRDefault="00227620" w:rsidP="00F23761">
            <w:pPr>
              <w:widowControl w:val="0"/>
              <w:autoSpaceDE w:val="0"/>
              <w:autoSpaceDN w:val="0"/>
              <w:adjustRightInd w:val="0"/>
              <w:jc w:val="center"/>
              <w:rPr>
                <w:sz w:val="18"/>
              </w:rPr>
            </w:pPr>
          </w:p>
        </w:tc>
      </w:tr>
      <w:tr w:rsidR="00227620" w:rsidRPr="001C2D6B" w14:paraId="67C53A13" w14:textId="77777777" w:rsidTr="00F23761">
        <w:tc>
          <w:tcPr>
            <w:tcW w:w="1866" w:type="dxa"/>
            <w:tcBorders>
              <w:top w:val="nil"/>
              <w:left w:val="nil"/>
              <w:bottom w:val="nil"/>
              <w:right w:val="nil"/>
            </w:tcBorders>
          </w:tcPr>
          <w:p w14:paraId="47925F39"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555BF1CF"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435885D0" w14:textId="77777777" w:rsidR="00227620" w:rsidRPr="002D1952" w:rsidRDefault="00227620" w:rsidP="00F23761">
            <w:pPr>
              <w:widowControl w:val="0"/>
              <w:autoSpaceDE w:val="0"/>
              <w:autoSpaceDN w:val="0"/>
              <w:adjustRightInd w:val="0"/>
              <w:jc w:val="center"/>
              <w:rPr>
                <w:sz w:val="16"/>
              </w:rPr>
            </w:pPr>
            <w:r w:rsidRPr="002D1952">
              <w:rPr>
                <w:sz w:val="16"/>
              </w:rPr>
              <w:t>(0.025)</w:t>
            </w:r>
          </w:p>
        </w:tc>
        <w:tc>
          <w:tcPr>
            <w:tcW w:w="965" w:type="dxa"/>
            <w:tcBorders>
              <w:top w:val="nil"/>
              <w:left w:val="nil"/>
              <w:bottom w:val="nil"/>
              <w:right w:val="nil"/>
            </w:tcBorders>
          </w:tcPr>
          <w:p w14:paraId="361260D1"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7A190D1C"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2E18ED8C"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D5DEFCD" w14:textId="77777777" w:rsidR="00227620" w:rsidRPr="001C2D6B" w:rsidRDefault="00227620" w:rsidP="00F23761">
            <w:pPr>
              <w:widowControl w:val="0"/>
              <w:autoSpaceDE w:val="0"/>
              <w:autoSpaceDN w:val="0"/>
              <w:adjustRightInd w:val="0"/>
              <w:jc w:val="center"/>
              <w:rPr>
                <w:sz w:val="18"/>
              </w:rPr>
            </w:pPr>
          </w:p>
        </w:tc>
      </w:tr>
      <w:tr w:rsidR="00227620" w:rsidRPr="001C2D6B" w14:paraId="3E190A64" w14:textId="77777777" w:rsidTr="00F23761">
        <w:tc>
          <w:tcPr>
            <w:tcW w:w="1866" w:type="dxa"/>
            <w:tcBorders>
              <w:top w:val="nil"/>
              <w:left w:val="nil"/>
              <w:bottom w:val="nil"/>
              <w:right w:val="nil"/>
            </w:tcBorders>
          </w:tcPr>
          <w:p w14:paraId="1451EA5C" w14:textId="77777777" w:rsidR="00227620" w:rsidRPr="001C2D6B" w:rsidRDefault="00227620" w:rsidP="00F23761">
            <w:pPr>
              <w:widowControl w:val="0"/>
              <w:autoSpaceDE w:val="0"/>
              <w:autoSpaceDN w:val="0"/>
              <w:adjustRightInd w:val="0"/>
              <w:rPr>
                <w:sz w:val="18"/>
              </w:rPr>
            </w:pPr>
            <w:r>
              <w:rPr>
                <w:sz w:val="18"/>
              </w:rPr>
              <w:t>Interest Rate</w:t>
            </w:r>
          </w:p>
        </w:tc>
        <w:tc>
          <w:tcPr>
            <w:tcW w:w="995" w:type="dxa"/>
            <w:tcBorders>
              <w:top w:val="nil"/>
              <w:left w:val="nil"/>
              <w:bottom w:val="nil"/>
              <w:right w:val="nil"/>
            </w:tcBorders>
          </w:tcPr>
          <w:p w14:paraId="25987DC7"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661DF12A"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25B9C91A"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6364B30D" w14:textId="77777777" w:rsidR="00227620" w:rsidRPr="002D1952" w:rsidRDefault="00227620" w:rsidP="00F23761">
            <w:pPr>
              <w:widowControl w:val="0"/>
              <w:autoSpaceDE w:val="0"/>
              <w:autoSpaceDN w:val="0"/>
              <w:adjustRightInd w:val="0"/>
              <w:jc w:val="center"/>
              <w:rPr>
                <w:sz w:val="16"/>
              </w:rPr>
            </w:pPr>
            <w:r w:rsidRPr="002D1952">
              <w:rPr>
                <w:sz w:val="16"/>
              </w:rPr>
              <w:t>0.031**</w:t>
            </w:r>
          </w:p>
        </w:tc>
        <w:tc>
          <w:tcPr>
            <w:tcW w:w="1105" w:type="dxa"/>
            <w:tcBorders>
              <w:top w:val="nil"/>
              <w:left w:val="nil"/>
              <w:bottom w:val="nil"/>
              <w:right w:val="nil"/>
            </w:tcBorders>
          </w:tcPr>
          <w:p w14:paraId="2935D3F0" w14:textId="77777777" w:rsidR="00227620" w:rsidRPr="002D1952" w:rsidRDefault="00227620" w:rsidP="00F23761">
            <w:pPr>
              <w:widowControl w:val="0"/>
              <w:autoSpaceDE w:val="0"/>
              <w:autoSpaceDN w:val="0"/>
              <w:adjustRightInd w:val="0"/>
              <w:jc w:val="center"/>
              <w:rPr>
                <w:sz w:val="16"/>
              </w:rPr>
            </w:pPr>
          </w:p>
        </w:tc>
        <w:tc>
          <w:tcPr>
            <w:tcW w:w="1046" w:type="dxa"/>
            <w:tcBorders>
              <w:top w:val="nil"/>
              <w:left w:val="nil"/>
              <w:bottom w:val="nil"/>
              <w:right w:val="nil"/>
            </w:tcBorders>
          </w:tcPr>
          <w:p w14:paraId="11106C57" w14:textId="77777777" w:rsidR="00227620" w:rsidRPr="002D1952" w:rsidRDefault="00227620" w:rsidP="00F23761">
            <w:pPr>
              <w:widowControl w:val="0"/>
              <w:autoSpaceDE w:val="0"/>
              <w:autoSpaceDN w:val="0"/>
              <w:adjustRightInd w:val="0"/>
              <w:jc w:val="center"/>
              <w:rPr>
                <w:sz w:val="16"/>
              </w:rPr>
            </w:pPr>
          </w:p>
        </w:tc>
      </w:tr>
      <w:tr w:rsidR="00227620" w:rsidRPr="001C2D6B" w14:paraId="1B4FE7D3" w14:textId="77777777" w:rsidTr="00F23761">
        <w:tc>
          <w:tcPr>
            <w:tcW w:w="1866" w:type="dxa"/>
            <w:tcBorders>
              <w:top w:val="nil"/>
              <w:left w:val="nil"/>
              <w:bottom w:val="nil"/>
              <w:right w:val="nil"/>
            </w:tcBorders>
          </w:tcPr>
          <w:p w14:paraId="61B06E6D"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48892C1B"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516DDFD9"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7F317214"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26F258D6" w14:textId="77777777" w:rsidR="00227620" w:rsidRPr="002D1952" w:rsidRDefault="00227620" w:rsidP="00F23761">
            <w:pPr>
              <w:widowControl w:val="0"/>
              <w:autoSpaceDE w:val="0"/>
              <w:autoSpaceDN w:val="0"/>
              <w:adjustRightInd w:val="0"/>
              <w:jc w:val="center"/>
              <w:rPr>
                <w:sz w:val="16"/>
              </w:rPr>
            </w:pPr>
            <w:r w:rsidRPr="002D1952">
              <w:rPr>
                <w:sz w:val="16"/>
              </w:rPr>
              <w:t>(0.013)</w:t>
            </w:r>
          </w:p>
        </w:tc>
        <w:tc>
          <w:tcPr>
            <w:tcW w:w="1105" w:type="dxa"/>
            <w:tcBorders>
              <w:top w:val="nil"/>
              <w:left w:val="nil"/>
              <w:bottom w:val="nil"/>
              <w:right w:val="nil"/>
            </w:tcBorders>
          </w:tcPr>
          <w:p w14:paraId="3A46CF0D" w14:textId="77777777" w:rsidR="00227620" w:rsidRPr="002D1952" w:rsidRDefault="00227620" w:rsidP="00F23761">
            <w:pPr>
              <w:widowControl w:val="0"/>
              <w:autoSpaceDE w:val="0"/>
              <w:autoSpaceDN w:val="0"/>
              <w:adjustRightInd w:val="0"/>
              <w:jc w:val="center"/>
              <w:rPr>
                <w:sz w:val="16"/>
              </w:rPr>
            </w:pPr>
          </w:p>
        </w:tc>
        <w:tc>
          <w:tcPr>
            <w:tcW w:w="1046" w:type="dxa"/>
            <w:tcBorders>
              <w:top w:val="nil"/>
              <w:left w:val="nil"/>
              <w:bottom w:val="nil"/>
              <w:right w:val="nil"/>
            </w:tcBorders>
          </w:tcPr>
          <w:p w14:paraId="4982003C" w14:textId="77777777" w:rsidR="00227620" w:rsidRPr="002D1952" w:rsidRDefault="00227620" w:rsidP="00F23761">
            <w:pPr>
              <w:widowControl w:val="0"/>
              <w:autoSpaceDE w:val="0"/>
              <w:autoSpaceDN w:val="0"/>
              <w:adjustRightInd w:val="0"/>
              <w:jc w:val="center"/>
              <w:rPr>
                <w:sz w:val="16"/>
              </w:rPr>
            </w:pPr>
          </w:p>
        </w:tc>
      </w:tr>
      <w:tr w:rsidR="00227620" w:rsidRPr="001C2D6B" w14:paraId="3C3FCE44" w14:textId="77777777" w:rsidTr="00F23761">
        <w:tc>
          <w:tcPr>
            <w:tcW w:w="1866" w:type="dxa"/>
            <w:tcBorders>
              <w:top w:val="nil"/>
              <w:left w:val="nil"/>
              <w:bottom w:val="nil"/>
              <w:right w:val="nil"/>
            </w:tcBorders>
          </w:tcPr>
          <w:p w14:paraId="637D3DF3" w14:textId="77777777" w:rsidR="00227620" w:rsidRPr="001C2D6B" w:rsidRDefault="00227620" w:rsidP="00F23761">
            <w:pPr>
              <w:widowControl w:val="0"/>
              <w:autoSpaceDE w:val="0"/>
              <w:autoSpaceDN w:val="0"/>
              <w:adjustRightInd w:val="0"/>
              <w:rPr>
                <w:sz w:val="18"/>
              </w:rPr>
            </w:pPr>
            <w:r>
              <w:rPr>
                <w:sz w:val="18"/>
              </w:rPr>
              <w:t>Rate-LIBOR</w:t>
            </w:r>
          </w:p>
        </w:tc>
        <w:tc>
          <w:tcPr>
            <w:tcW w:w="995" w:type="dxa"/>
            <w:tcBorders>
              <w:top w:val="nil"/>
              <w:left w:val="nil"/>
              <w:bottom w:val="nil"/>
              <w:right w:val="nil"/>
            </w:tcBorders>
          </w:tcPr>
          <w:p w14:paraId="56BE8B3D"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66F07594"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31DBA77A"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52B4BEB3" w14:textId="77777777" w:rsidR="00227620" w:rsidRPr="002D1952" w:rsidRDefault="00227620" w:rsidP="00F23761">
            <w:pPr>
              <w:widowControl w:val="0"/>
              <w:autoSpaceDE w:val="0"/>
              <w:autoSpaceDN w:val="0"/>
              <w:adjustRightInd w:val="0"/>
              <w:jc w:val="center"/>
              <w:rPr>
                <w:sz w:val="16"/>
              </w:rPr>
            </w:pPr>
          </w:p>
        </w:tc>
        <w:tc>
          <w:tcPr>
            <w:tcW w:w="1105" w:type="dxa"/>
            <w:tcBorders>
              <w:top w:val="nil"/>
              <w:left w:val="nil"/>
              <w:bottom w:val="nil"/>
              <w:right w:val="nil"/>
            </w:tcBorders>
          </w:tcPr>
          <w:p w14:paraId="7B04A886" w14:textId="77777777" w:rsidR="00227620" w:rsidRPr="002D1952" w:rsidRDefault="00227620" w:rsidP="00F23761">
            <w:pPr>
              <w:widowControl w:val="0"/>
              <w:autoSpaceDE w:val="0"/>
              <w:autoSpaceDN w:val="0"/>
              <w:adjustRightInd w:val="0"/>
              <w:jc w:val="center"/>
              <w:rPr>
                <w:sz w:val="16"/>
              </w:rPr>
            </w:pPr>
          </w:p>
        </w:tc>
        <w:tc>
          <w:tcPr>
            <w:tcW w:w="1046" w:type="dxa"/>
            <w:tcBorders>
              <w:top w:val="nil"/>
              <w:left w:val="nil"/>
              <w:bottom w:val="nil"/>
              <w:right w:val="nil"/>
            </w:tcBorders>
          </w:tcPr>
          <w:p w14:paraId="7CC2122A" w14:textId="77777777" w:rsidR="00227620" w:rsidRPr="002D1952" w:rsidRDefault="00227620" w:rsidP="00F23761">
            <w:pPr>
              <w:widowControl w:val="0"/>
              <w:autoSpaceDE w:val="0"/>
              <w:autoSpaceDN w:val="0"/>
              <w:adjustRightInd w:val="0"/>
              <w:jc w:val="center"/>
              <w:rPr>
                <w:sz w:val="16"/>
              </w:rPr>
            </w:pPr>
            <w:r w:rsidRPr="002D1952">
              <w:rPr>
                <w:sz w:val="16"/>
              </w:rPr>
              <w:t>0.035***</w:t>
            </w:r>
          </w:p>
        </w:tc>
      </w:tr>
      <w:tr w:rsidR="00227620" w:rsidRPr="001C2D6B" w14:paraId="700399C2" w14:textId="77777777" w:rsidTr="00F23761">
        <w:tc>
          <w:tcPr>
            <w:tcW w:w="1866" w:type="dxa"/>
            <w:tcBorders>
              <w:top w:val="nil"/>
              <w:left w:val="nil"/>
              <w:bottom w:val="nil"/>
              <w:right w:val="nil"/>
            </w:tcBorders>
          </w:tcPr>
          <w:p w14:paraId="76D8EE07"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7B306EE3"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0C1AED7C"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00155AA2"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4E42AF40" w14:textId="77777777" w:rsidR="00227620" w:rsidRPr="002D1952" w:rsidRDefault="00227620" w:rsidP="00F23761">
            <w:pPr>
              <w:widowControl w:val="0"/>
              <w:autoSpaceDE w:val="0"/>
              <w:autoSpaceDN w:val="0"/>
              <w:adjustRightInd w:val="0"/>
              <w:jc w:val="center"/>
              <w:rPr>
                <w:sz w:val="16"/>
              </w:rPr>
            </w:pPr>
          </w:p>
        </w:tc>
        <w:tc>
          <w:tcPr>
            <w:tcW w:w="1105" w:type="dxa"/>
            <w:tcBorders>
              <w:top w:val="nil"/>
              <w:left w:val="nil"/>
              <w:bottom w:val="nil"/>
              <w:right w:val="nil"/>
            </w:tcBorders>
          </w:tcPr>
          <w:p w14:paraId="6F49FF25" w14:textId="77777777" w:rsidR="00227620" w:rsidRPr="002D1952" w:rsidRDefault="00227620" w:rsidP="00F23761">
            <w:pPr>
              <w:widowControl w:val="0"/>
              <w:autoSpaceDE w:val="0"/>
              <w:autoSpaceDN w:val="0"/>
              <w:adjustRightInd w:val="0"/>
              <w:jc w:val="center"/>
              <w:rPr>
                <w:sz w:val="16"/>
              </w:rPr>
            </w:pPr>
          </w:p>
        </w:tc>
        <w:tc>
          <w:tcPr>
            <w:tcW w:w="1046" w:type="dxa"/>
            <w:tcBorders>
              <w:top w:val="nil"/>
              <w:left w:val="nil"/>
              <w:bottom w:val="nil"/>
              <w:right w:val="nil"/>
            </w:tcBorders>
          </w:tcPr>
          <w:p w14:paraId="04CE0E34" w14:textId="77777777" w:rsidR="00227620" w:rsidRPr="002D1952" w:rsidRDefault="00227620" w:rsidP="00F23761">
            <w:pPr>
              <w:widowControl w:val="0"/>
              <w:autoSpaceDE w:val="0"/>
              <w:autoSpaceDN w:val="0"/>
              <w:adjustRightInd w:val="0"/>
              <w:jc w:val="center"/>
              <w:rPr>
                <w:sz w:val="16"/>
              </w:rPr>
            </w:pPr>
            <w:r w:rsidRPr="002D1952">
              <w:rPr>
                <w:sz w:val="16"/>
              </w:rPr>
              <w:t>(0.013)</w:t>
            </w:r>
          </w:p>
        </w:tc>
      </w:tr>
      <w:tr w:rsidR="00227620" w:rsidRPr="001C2D6B" w14:paraId="3D00843C" w14:textId="77777777" w:rsidTr="00F23761">
        <w:tc>
          <w:tcPr>
            <w:tcW w:w="1866" w:type="dxa"/>
            <w:tcBorders>
              <w:top w:val="nil"/>
              <w:left w:val="nil"/>
              <w:bottom w:val="nil"/>
              <w:right w:val="nil"/>
            </w:tcBorders>
          </w:tcPr>
          <w:p w14:paraId="552EA282"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nil"/>
              <w:right w:val="nil"/>
            </w:tcBorders>
          </w:tcPr>
          <w:p w14:paraId="791D38F4" w14:textId="77777777" w:rsidR="00227620" w:rsidRPr="001C2D6B"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711EDFC6" w14:textId="77777777" w:rsidR="00227620" w:rsidRPr="001C2D6B"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487BA7F0" w14:textId="77777777" w:rsidR="00227620" w:rsidRPr="001C2D6B"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4AE68983" w14:textId="77777777" w:rsidR="00227620" w:rsidRPr="001C2D6B"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093652F1" w14:textId="77777777" w:rsidR="00227620" w:rsidRPr="001C2D6B"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04188DB1" w14:textId="77777777" w:rsidR="00227620" w:rsidRPr="001C2D6B" w:rsidRDefault="00227620" w:rsidP="00F23761">
            <w:pPr>
              <w:widowControl w:val="0"/>
              <w:autoSpaceDE w:val="0"/>
              <w:autoSpaceDN w:val="0"/>
              <w:adjustRightInd w:val="0"/>
              <w:jc w:val="center"/>
              <w:rPr>
                <w:sz w:val="18"/>
              </w:rPr>
            </w:pPr>
          </w:p>
        </w:tc>
      </w:tr>
      <w:tr w:rsidR="00227620" w:rsidRPr="001C2D6B" w14:paraId="5F87D9D7" w14:textId="77777777" w:rsidTr="00F23761">
        <w:tc>
          <w:tcPr>
            <w:tcW w:w="1866" w:type="dxa"/>
            <w:tcBorders>
              <w:top w:val="nil"/>
              <w:left w:val="nil"/>
              <w:bottom w:val="nil"/>
              <w:right w:val="nil"/>
            </w:tcBorders>
          </w:tcPr>
          <w:p w14:paraId="57DDCFD5"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xml:space="preserve">CRA Change  </w:t>
            </w:r>
          </w:p>
        </w:tc>
        <w:tc>
          <w:tcPr>
            <w:tcW w:w="995" w:type="dxa"/>
            <w:tcBorders>
              <w:top w:val="nil"/>
              <w:left w:val="nil"/>
              <w:bottom w:val="nil"/>
              <w:right w:val="nil"/>
            </w:tcBorders>
          </w:tcPr>
          <w:p w14:paraId="737AF6A4" w14:textId="77777777" w:rsidR="00227620" w:rsidRPr="002D1952" w:rsidRDefault="00227620" w:rsidP="00F23761">
            <w:pPr>
              <w:widowControl w:val="0"/>
              <w:autoSpaceDE w:val="0"/>
              <w:autoSpaceDN w:val="0"/>
              <w:adjustRightInd w:val="0"/>
              <w:jc w:val="center"/>
              <w:rPr>
                <w:sz w:val="16"/>
              </w:rPr>
            </w:pPr>
            <w:r w:rsidRPr="002D1952">
              <w:rPr>
                <w:sz w:val="16"/>
              </w:rPr>
              <w:t>-0.442***</w:t>
            </w:r>
          </w:p>
        </w:tc>
        <w:tc>
          <w:tcPr>
            <w:tcW w:w="1015" w:type="dxa"/>
            <w:tcBorders>
              <w:top w:val="nil"/>
              <w:left w:val="nil"/>
              <w:bottom w:val="nil"/>
              <w:right w:val="nil"/>
            </w:tcBorders>
          </w:tcPr>
          <w:p w14:paraId="4F54F0BB" w14:textId="77777777" w:rsidR="00227620" w:rsidRPr="002D1952" w:rsidRDefault="00227620" w:rsidP="00F23761">
            <w:pPr>
              <w:widowControl w:val="0"/>
              <w:autoSpaceDE w:val="0"/>
              <w:autoSpaceDN w:val="0"/>
              <w:adjustRightInd w:val="0"/>
              <w:jc w:val="center"/>
              <w:rPr>
                <w:sz w:val="16"/>
              </w:rPr>
            </w:pPr>
            <w:r>
              <w:rPr>
                <w:sz w:val="16"/>
              </w:rPr>
              <w:t>-0.238</w:t>
            </w:r>
          </w:p>
        </w:tc>
        <w:tc>
          <w:tcPr>
            <w:tcW w:w="965" w:type="dxa"/>
            <w:tcBorders>
              <w:top w:val="nil"/>
              <w:left w:val="nil"/>
              <w:bottom w:val="nil"/>
              <w:right w:val="nil"/>
            </w:tcBorders>
          </w:tcPr>
          <w:p w14:paraId="08A41938" w14:textId="77777777" w:rsidR="00227620" w:rsidRPr="002D1952" w:rsidRDefault="00227620" w:rsidP="00F23761">
            <w:pPr>
              <w:widowControl w:val="0"/>
              <w:autoSpaceDE w:val="0"/>
              <w:autoSpaceDN w:val="0"/>
              <w:adjustRightInd w:val="0"/>
              <w:jc w:val="center"/>
              <w:rPr>
                <w:sz w:val="16"/>
              </w:rPr>
            </w:pPr>
            <w:r w:rsidRPr="002D1952">
              <w:rPr>
                <w:sz w:val="16"/>
              </w:rPr>
              <w:t>-0.666***</w:t>
            </w:r>
          </w:p>
        </w:tc>
        <w:tc>
          <w:tcPr>
            <w:tcW w:w="909" w:type="dxa"/>
            <w:tcBorders>
              <w:top w:val="nil"/>
              <w:left w:val="nil"/>
              <w:bottom w:val="nil"/>
              <w:right w:val="nil"/>
            </w:tcBorders>
          </w:tcPr>
          <w:p w14:paraId="1A68204F" w14:textId="77777777" w:rsidR="00227620" w:rsidRPr="002D1952" w:rsidRDefault="00227620" w:rsidP="00F23761">
            <w:pPr>
              <w:widowControl w:val="0"/>
              <w:autoSpaceDE w:val="0"/>
              <w:autoSpaceDN w:val="0"/>
              <w:adjustRightInd w:val="0"/>
              <w:jc w:val="center"/>
              <w:rPr>
                <w:sz w:val="16"/>
              </w:rPr>
            </w:pPr>
            <w:r>
              <w:rPr>
                <w:sz w:val="16"/>
              </w:rPr>
              <w:t>-0.370</w:t>
            </w:r>
          </w:p>
        </w:tc>
        <w:tc>
          <w:tcPr>
            <w:tcW w:w="1105" w:type="dxa"/>
            <w:tcBorders>
              <w:top w:val="nil"/>
              <w:left w:val="nil"/>
              <w:bottom w:val="nil"/>
              <w:right w:val="nil"/>
            </w:tcBorders>
          </w:tcPr>
          <w:p w14:paraId="27AC3B8F" w14:textId="77777777" w:rsidR="00227620" w:rsidRPr="002D1952" w:rsidRDefault="00227620" w:rsidP="00F23761">
            <w:pPr>
              <w:widowControl w:val="0"/>
              <w:autoSpaceDE w:val="0"/>
              <w:autoSpaceDN w:val="0"/>
              <w:adjustRightInd w:val="0"/>
              <w:jc w:val="center"/>
              <w:rPr>
                <w:sz w:val="16"/>
              </w:rPr>
            </w:pPr>
            <w:r w:rsidRPr="002D1952">
              <w:rPr>
                <w:sz w:val="16"/>
              </w:rPr>
              <w:t>-0.917***</w:t>
            </w:r>
          </w:p>
        </w:tc>
        <w:tc>
          <w:tcPr>
            <w:tcW w:w="1046" w:type="dxa"/>
            <w:tcBorders>
              <w:top w:val="nil"/>
              <w:left w:val="nil"/>
              <w:bottom w:val="nil"/>
              <w:right w:val="nil"/>
            </w:tcBorders>
          </w:tcPr>
          <w:p w14:paraId="1575B405" w14:textId="77777777" w:rsidR="00227620" w:rsidRPr="002D1952" w:rsidRDefault="00227620" w:rsidP="00F23761">
            <w:pPr>
              <w:widowControl w:val="0"/>
              <w:autoSpaceDE w:val="0"/>
              <w:autoSpaceDN w:val="0"/>
              <w:adjustRightInd w:val="0"/>
              <w:jc w:val="center"/>
              <w:rPr>
                <w:sz w:val="16"/>
              </w:rPr>
            </w:pPr>
            <w:r>
              <w:rPr>
                <w:sz w:val="16"/>
              </w:rPr>
              <w:t>-0.359</w:t>
            </w:r>
          </w:p>
        </w:tc>
      </w:tr>
      <w:tr w:rsidR="00227620" w:rsidRPr="001C2D6B" w14:paraId="12F03AA1" w14:textId="77777777" w:rsidTr="00F23761">
        <w:tc>
          <w:tcPr>
            <w:tcW w:w="1866" w:type="dxa"/>
            <w:tcBorders>
              <w:top w:val="nil"/>
              <w:left w:val="nil"/>
              <w:bottom w:val="nil"/>
              <w:right w:val="nil"/>
            </w:tcBorders>
          </w:tcPr>
          <w:p w14:paraId="79BCE585"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5EBE060B" w14:textId="77777777" w:rsidR="00227620" w:rsidRPr="002D1952" w:rsidRDefault="00227620" w:rsidP="00F23761">
            <w:pPr>
              <w:widowControl w:val="0"/>
              <w:autoSpaceDE w:val="0"/>
              <w:autoSpaceDN w:val="0"/>
              <w:adjustRightInd w:val="0"/>
              <w:jc w:val="center"/>
              <w:rPr>
                <w:sz w:val="16"/>
              </w:rPr>
            </w:pPr>
            <w:r w:rsidRPr="002D1952">
              <w:rPr>
                <w:sz w:val="16"/>
              </w:rPr>
              <w:t>(0.139)</w:t>
            </w:r>
          </w:p>
        </w:tc>
        <w:tc>
          <w:tcPr>
            <w:tcW w:w="1015" w:type="dxa"/>
            <w:tcBorders>
              <w:top w:val="nil"/>
              <w:left w:val="nil"/>
              <w:bottom w:val="nil"/>
              <w:right w:val="nil"/>
            </w:tcBorders>
          </w:tcPr>
          <w:p w14:paraId="3AFAAF09" w14:textId="77777777" w:rsidR="00227620" w:rsidRPr="002D1952" w:rsidRDefault="00227620" w:rsidP="00F23761">
            <w:pPr>
              <w:widowControl w:val="0"/>
              <w:autoSpaceDE w:val="0"/>
              <w:autoSpaceDN w:val="0"/>
              <w:adjustRightInd w:val="0"/>
              <w:jc w:val="center"/>
              <w:rPr>
                <w:sz w:val="16"/>
              </w:rPr>
            </w:pPr>
            <w:r>
              <w:rPr>
                <w:sz w:val="16"/>
              </w:rPr>
              <w:t>(0.2</w:t>
            </w:r>
            <w:r w:rsidRPr="002D1952">
              <w:rPr>
                <w:sz w:val="16"/>
              </w:rPr>
              <w:t>83)</w:t>
            </w:r>
          </w:p>
        </w:tc>
        <w:tc>
          <w:tcPr>
            <w:tcW w:w="965" w:type="dxa"/>
            <w:tcBorders>
              <w:top w:val="nil"/>
              <w:left w:val="nil"/>
              <w:bottom w:val="nil"/>
              <w:right w:val="nil"/>
            </w:tcBorders>
          </w:tcPr>
          <w:p w14:paraId="3E19BA58" w14:textId="77777777" w:rsidR="00227620" w:rsidRPr="002D1952" w:rsidRDefault="00227620" w:rsidP="00F23761">
            <w:pPr>
              <w:widowControl w:val="0"/>
              <w:autoSpaceDE w:val="0"/>
              <w:autoSpaceDN w:val="0"/>
              <w:adjustRightInd w:val="0"/>
              <w:jc w:val="center"/>
              <w:rPr>
                <w:sz w:val="16"/>
              </w:rPr>
            </w:pPr>
            <w:r w:rsidRPr="002D1952">
              <w:rPr>
                <w:sz w:val="16"/>
              </w:rPr>
              <w:t>(0.247)</w:t>
            </w:r>
          </w:p>
        </w:tc>
        <w:tc>
          <w:tcPr>
            <w:tcW w:w="909" w:type="dxa"/>
            <w:tcBorders>
              <w:top w:val="nil"/>
              <w:left w:val="nil"/>
              <w:bottom w:val="nil"/>
              <w:right w:val="nil"/>
            </w:tcBorders>
          </w:tcPr>
          <w:p w14:paraId="7C0EA625" w14:textId="77777777" w:rsidR="00227620" w:rsidRPr="002D1952" w:rsidRDefault="00227620" w:rsidP="00F23761">
            <w:pPr>
              <w:widowControl w:val="0"/>
              <w:autoSpaceDE w:val="0"/>
              <w:autoSpaceDN w:val="0"/>
              <w:adjustRightInd w:val="0"/>
              <w:jc w:val="center"/>
              <w:rPr>
                <w:sz w:val="16"/>
              </w:rPr>
            </w:pPr>
            <w:r>
              <w:rPr>
                <w:sz w:val="16"/>
              </w:rPr>
              <w:t>(0.2</w:t>
            </w:r>
            <w:r w:rsidRPr="002D1952">
              <w:rPr>
                <w:sz w:val="16"/>
              </w:rPr>
              <w:t>81)</w:t>
            </w:r>
          </w:p>
        </w:tc>
        <w:tc>
          <w:tcPr>
            <w:tcW w:w="1105" w:type="dxa"/>
            <w:tcBorders>
              <w:top w:val="nil"/>
              <w:left w:val="nil"/>
              <w:bottom w:val="nil"/>
              <w:right w:val="nil"/>
            </w:tcBorders>
          </w:tcPr>
          <w:p w14:paraId="5908D406" w14:textId="77777777" w:rsidR="00227620" w:rsidRPr="002D1952" w:rsidRDefault="00227620" w:rsidP="00F23761">
            <w:pPr>
              <w:widowControl w:val="0"/>
              <w:autoSpaceDE w:val="0"/>
              <w:autoSpaceDN w:val="0"/>
              <w:adjustRightInd w:val="0"/>
              <w:jc w:val="center"/>
              <w:rPr>
                <w:sz w:val="16"/>
              </w:rPr>
            </w:pPr>
            <w:r w:rsidRPr="002D1952">
              <w:rPr>
                <w:sz w:val="16"/>
              </w:rPr>
              <w:t>(0.245)</w:t>
            </w:r>
          </w:p>
        </w:tc>
        <w:tc>
          <w:tcPr>
            <w:tcW w:w="1046" w:type="dxa"/>
            <w:tcBorders>
              <w:top w:val="nil"/>
              <w:left w:val="nil"/>
              <w:bottom w:val="nil"/>
              <w:right w:val="nil"/>
            </w:tcBorders>
          </w:tcPr>
          <w:p w14:paraId="42BACA50" w14:textId="77777777" w:rsidR="00227620" w:rsidRPr="002D1952" w:rsidRDefault="00227620" w:rsidP="00F23761">
            <w:pPr>
              <w:widowControl w:val="0"/>
              <w:autoSpaceDE w:val="0"/>
              <w:autoSpaceDN w:val="0"/>
              <w:adjustRightInd w:val="0"/>
              <w:jc w:val="center"/>
              <w:rPr>
                <w:sz w:val="16"/>
              </w:rPr>
            </w:pPr>
            <w:r>
              <w:rPr>
                <w:sz w:val="16"/>
              </w:rPr>
              <w:t>(0.2</w:t>
            </w:r>
            <w:r w:rsidRPr="002D1952">
              <w:rPr>
                <w:sz w:val="16"/>
              </w:rPr>
              <w:t>82)</w:t>
            </w:r>
          </w:p>
        </w:tc>
      </w:tr>
      <w:tr w:rsidR="00227620" w:rsidRPr="001C2D6B" w14:paraId="7F69F26B" w14:textId="77777777" w:rsidTr="00F23761">
        <w:tc>
          <w:tcPr>
            <w:tcW w:w="1866" w:type="dxa"/>
            <w:tcBorders>
              <w:top w:val="nil"/>
              <w:left w:val="nil"/>
              <w:bottom w:val="nil"/>
              <w:right w:val="nil"/>
            </w:tcBorders>
          </w:tcPr>
          <w:p w14:paraId="2505E49E"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xml:space="preserve">GDP (ln)  </w:t>
            </w:r>
          </w:p>
        </w:tc>
        <w:tc>
          <w:tcPr>
            <w:tcW w:w="995" w:type="dxa"/>
            <w:tcBorders>
              <w:top w:val="nil"/>
              <w:left w:val="nil"/>
              <w:bottom w:val="nil"/>
              <w:right w:val="nil"/>
            </w:tcBorders>
          </w:tcPr>
          <w:p w14:paraId="6E2048BA" w14:textId="77777777" w:rsidR="00227620" w:rsidRPr="002D1952" w:rsidRDefault="00227620" w:rsidP="00F23761">
            <w:pPr>
              <w:widowControl w:val="0"/>
              <w:autoSpaceDE w:val="0"/>
              <w:autoSpaceDN w:val="0"/>
              <w:adjustRightInd w:val="0"/>
              <w:jc w:val="center"/>
              <w:rPr>
                <w:sz w:val="16"/>
              </w:rPr>
            </w:pPr>
            <w:r w:rsidRPr="002D1952">
              <w:rPr>
                <w:sz w:val="16"/>
              </w:rPr>
              <w:t>0.565</w:t>
            </w:r>
          </w:p>
        </w:tc>
        <w:tc>
          <w:tcPr>
            <w:tcW w:w="1015" w:type="dxa"/>
            <w:tcBorders>
              <w:top w:val="nil"/>
              <w:left w:val="nil"/>
              <w:bottom w:val="nil"/>
              <w:right w:val="nil"/>
            </w:tcBorders>
          </w:tcPr>
          <w:p w14:paraId="679304C6" w14:textId="77777777" w:rsidR="00227620" w:rsidRPr="002D1952" w:rsidRDefault="00227620" w:rsidP="00F23761">
            <w:pPr>
              <w:widowControl w:val="0"/>
              <w:autoSpaceDE w:val="0"/>
              <w:autoSpaceDN w:val="0"/>
              <w:adjustRightInd w:val="0"/>
              <w:jc w:val="center"/>
              <w:rPr>
                <w:sz w:val="16"/>
              </w:rPr>
            </w:pPr>
            <w:r w:rsidRPr="002D1952">
              <w:rPr>
                <w:sz w:val="16"/>
              </w:rPr>
              <w:t>0.190</w:t>
            </w:r>
          </w:p>
        </w:tc>
        <w:tc>
          <w:tcPr>
            <w:tcW w:w="965" w:type="dxa"/>
            <w:tcBorders>
              <w:top w:val="nil"/>
              <w:left w:val="nil"/>
              <w:bottom w:val="nil"/>
              <w:right w:val="nil"/>
            </w:tcBorders>
          </w:tcPr>
          <w:p w14:paraId="0E2B0DDA" w14:textId="77777777" w:rsidR="00227620" w:rsidRPr="002D1952" w:rsidRDefault="00227620" w:rsidP="00F23761">
            <w:pPr>
              <w:widowControl w:val="0"/>
              <w:autoSpaceDE w:val="0"/>
              <w:autoSpaceDN w:val="0"/>
              <w:adjustRightInd w:val="0"/>
              <w:jc w:val="center"/>
              <w:rPr>
                <w:sz w:val="16"/>
              </w:rPr>
            </w:pPr>
            <w:r w:rsidRPr="002D1952">
              <w:rPr>
                <w:sz w:val="16"/>
              </w:rPr>
              <w:t>-1.319</w:t>
            </w:r>
          </w:p>
        </w:tc>
        <w:tc>
          <w:tcPr>
            <w:tcW w:w="909" w:type="dxa"/>
            <w:tcBorders>
              <w:top w:val="nil"/>
              <w:left w:val="nil"/>
              <w:bottom w:val="nil"/>
              <w:right w:val="nil"/>
            </w:tcBorders>
          </w:tcPr>
          <w:p w14:paraId="24BF2995" w14:textId="77777777" w:rsidR="00227620" w:rsidRPr="002D1952" w:rsidRDefault="00227620" w:rsidP="00F23761">
            <w:pPr>
              <w:widowControl w:val="0"/>
              <w:autoSpaceDE w:val="0"/>
              <w:autoSpaceDN w:val="0"/>
              <w:adjustRightInd w:val="0"/>
              <w:jc w:val="center"/>
              <w:rPr>
                <w:sz w:val="16"/>
              </w:rPr>
            </w:pPr>
            <w:r w:rsidRPr="002D1952">
              <w:rPr>
                <w:sz w:val="16"/>
              </w:rPr>
              <w:t>1.388***</w:t>
            </w:r>
          </w:p>
        </w:tc>
        <w:tc>
          <w:tcPr>
            <w:tcW w:w="1105" w:type="dxa"/>
            <w:tcBorders>
              <w:top w:val="nil"/>
              <w:left w:val="nil"/>
              <w:bottom w:val="nil"/>
              <w:right w:val="nil"/>
            </w:tcBorders>
          </w:tcPr>
          <w:p w14:paraId="54AAF43F" w14:textId="77777777" w:rsidR="00227620" w:rsidRPr="002D1952" w:rsidRDefault="00227620" w:rsidP="00F23761">
            <w:pPr>
              <w:widowControl w:val="0"/>
              <w:autoSpaceDE w:val="0"/>
              <w:autoSpaceDN w:val="0"/>
              <w:adjustRightInd w:val="0"/>
              <w:jc w:val="center"/>
              <w:rPr>
                <w:sz w:val="16"/>
              </w:rPr>
            </w:pPr>
            <w:r w:rsidRPr="002D1952">
              <w:rPr>
                <w:sz w:val="16"/>
              </w:rPr>
              <w:t>-0.102</w:t>
            </w:r>
          </w:p>
        </w:tc>
        <w:tc>
          <w:tcPr>
            <w:tcW w:w="1046" w:type="dxa"/>
            <w:tcBorders>
              <w:top w:val="nil"/>
              <w:left w:val="nil"/>
              <w:bottom w:val="nil"/>
              <w:right w:val="nil"/>
            </w:tcBorders>
          </w:tcPr>
          <w:p w14:paraId="3D68FACA" w14:textId="77777777" w:rsidR="00227620" w:rsidRPr="002D1952" w:rsidRDefault="00227620" w:rsidP="00F23761">
            <w:pPr>
              <w:widowControl w:val="0"/>
              <w:autoSpaceDE w:val="0"/>
              <w:autoSpaceDN w:val="0"/>
              <w:adjustRightInd w:val="0"/>
              <w:jc w:val="center"/>
              <w:rPr>
                <w:sz w:val="16"/>
              </w:rPr>
            </w:pPr>
            <w:r w:rsidRPr="002D1952">
              <w:rPr>
                <w:sz w:val="16"/>
              </w:rPr>
              <w:t>1.350***</w:t>
            </w:r>
          </w:p>
        </w:tc>
      </w:tr>
      <w:tr w:rsidR="00227620" w:rsidRPr="001C2D6B" w14:paraId="32FC6E59" w14:textId="77777777" w:rsidTr="00F23761">
        <w:tc>
          <w:tcPr>
            <w:tcW w:w="1866" w:type="dxa"/>
            <w:tcBorders>
              <w:top w:val="nil"/>
              <w:left w:val="nil"/>
              <w:bottom w:val="nil"/>
              <w:right w:val="nil"/>
            </w:tcBorders>
          </w:tcPr>
          <w:p w14:paraId="1E85E750"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1207A608" w14:textId="77777777" w:rsidR="00227620" w:rsidRPr="002D1952" w:rsidRDefault="00227620" w:rsidP="00F23761">
            <w:pPr>
              <w:widowControl w:val="0"/>
              <w:autoSpaceDE w:val="0"/>
              <w:autoSpaceDN w:val="0"/>
              <w:adjustRightInd w:val="0"/>
              <w:jc w:val="center"/>
              <w:rPr>
                <w:sz w:val="16"/>
              </w:rPr>
            </w:pPr>
            <w:r w:rsidRPr="002D1952">
              <w:rPr>
                <w:sz w:val="16"/>
              </w:rPr>
              <w:t>(0.596)</w:t>
            </w:r>
          </w:p>
        </w:tc>
        <w:tc>
          <w:tcPr>
            <w:tcW w:w="1015" w:type="dxa"/>
            <w:tcBorders>
              <w:top w:val="nil"/>
              <w:left w:val="nil"/>
              <w:bottom w:val="nil"/>
              <w:right w:val="nil"/>
            </w:tcBorders>
          </w:tcPr>
          <w:p w14:paraId="4A793CB3" w14:textId="77777777" w:rsidR="00227620" w:rsidRPr="002D1952" w:rsidRDefault="00227620" w:rsidP="00F23761">
            <w:pPr>
              <w:widowControl w:val="0"/>
              <w:autoSpaceDE w:val="0"/>
              <w:autoSpaceDN w:val="0"/>
              <w:adjustRightInd w:val="0"/>
              <w:jc w:val="center"/>
              <w:rPr>
                <w:sz w:val="16"/>
              </w:rPr>
            </w:pPr>
            <w:r w:rsidRPr="002D1952">
              <w:rPr>
                <w:sz w:val="16"/>
              </w:rPr>
              <w:t>(0.352)</w:t>
            </w:r>
          </w:p>
        </w:tc>
        <w:tc>
          <w:tcPr>
            <w:tcW w:w="965" w:type="dxa"/>
            <w:tcBorders>
              <w:top w:val="nil"/>
              <w:left w:val="nil"/>
              <w:bottom w:val="nil"/>
              <w:right w:val="nil"/>
            </w:tcBorders>
          </w:tcPr>
          <w:p w14:paraId="281A76EC" w14:textId="77777777" w:rsidR="00227620" w:rsidRPr="002D1952" w:rsidRDefault="00227620" w:rsidP="00F23761">
            <w:pPr>
              <w:widowControl w:val="0"/>
              <w:autoSpaceDE w:val="0"/>
              <w:autoSpaceDN w:val="0"/>
              <w:adjustRightInd w:val="0"/>
              <w:jc w:val="center"/>
              <w:rPr>
                <w:sz w:val="16"/>
              </w:rPr>
            </w:pPr>
            <w:r w:rsidRPr="002D1952">
              <w:rPr>
                <w:sz w:val="16"/>
              </w:rPr>
              <w:t>(0.948)</w:t>
            </w:r>
          </w:p>
        </w:tc>
        <w:tc>
          <w:tcPr>
            <w:tcW w:w="909" w:type="dxa"/>
            <w:tcBorders>
              <w:top w:val="nil"/>
              <w:left w:val="nil"/>
              <w:bottom w:val="nil"/>
              <w:right w:val="nil"/>
            </w:tcBorders>
          </w:tcPr>
          <w:p w14:paraId="1A50F1AF" w14:textId="77777777" w:rsidR="00227620" w:rsidRPr="002D1952" w:rsidRDefault="00227620" w:rsidP="00F23761">
            <w:pPr>
              <w:widowControl w:val="0"/>
              <w:autoSpaceDE w:val="0"/>
              <w:autoSpaceDN w:val="0"/>
              <w:adjustRightInd w:val="0"/>
              <w:jc w:val="center"/>
              <w:rPr>
                <w:sz w:val="16"/>
              </w:rPr>
            </w:pPr>
            <w:r w:rsidRPr="002D1952">
              <w:rPr>
                <w:sz w:val="16"/>
              </w:rPr>
              <w:t>(0.310)</w:t>
            </w:r>
          </w:p>
        </w:tc>
        <w:tc>
          <w:tcPr>
            <w:tcW w:w="1105" w:type="dxa"/>
            <w:tcBorders>
              <w:top w:val="nil"/>
              <w:left w:val="nil"/>
              <w:bottom w:val="nil"/>
              <w:right w:val="nil"/>
            </w:tcBorders>
          </w:tcPr>
          <w:p w14:paraId="2E549806" w14:textId="77777777" w:rsidR="00227620" w:rsidRPr="002D1952" w:rsidRDefault="00227620" w:rsidP="00F23761">
            <w:pPr>
              <w:widowControl w:val="0"/>
              <w:autoSpaceDE w:val="0"/>
              <w:autoSpaceDN w:val="0"/>
              <w:adjustRightInd w:val="0"/>
              <w:jc w:val="center"/>
              <w:rPr>
                <w:sz w:val="16"/>
              </w:rPr>
            </w:pPr>
            <w:r w:rsidRPr="002D1952">
              <w:rPr>
                <w:sz w:val="16"/>
              </w:rPr>
              <w:t>(0.939)</w:t>
            </w:r>
          </w:p>
        </w:tc>
        <w:tc>
          <w:tcPr>
            <w:tcW w:w="1046" w:type="dxa"/>
            <w:tcBorders>
              <w:top w:val="nil"/>
              <w:left w:val="nil"/>
              <w:bottom w:val="nil"/>
              <w:right w:val="nil"/>
            </w:tcBorders>
          </w:tcPr>
          <w:p w14:paraId="7E58E2A9" w14:textId="77777777" w:rsidR="00227620" w:rsidRPr="002D1952" w:rsidRDefault="00227620" w:rsidP="00F23761">
            <w:pPr>
              <w:widowControl w:val="0"/>
              <w:autoSpaceDE w:val="0"/>
              <w:autoSpaceDN w:val="0"/>
              <w:adjustRightInd w:val="0"/>
              <w:jc w:val="center"/>
              <w:rPr>
                <w:sz w:val="16"/>
              </w:rPr>
            </w:pPr>
            <w:r w:rsidRPr="002D1952">
              <w:rPr>
                <w:sz w:val="16"/>
              </w:rPr>
              <w:t>(0.310)</w:t>
            </w:r>
          </w:p>
        </w:tc>
      </w:tr>
      <w:tr w:rsidR="00227620" w:rsidRPr="001C2D6B" w14:paraId="496CDA70" w14:textId="77777777" w:rsidTr="00F23761">
        <w:tc>
          <w:tcPr>
            <w:tcW w:w="1866" w:type="dxa"/>
            <w:tcBorders>
              <w:top w:val="nil"/>
              <w:left w:val="nil"/>
              <w:bottom w:val="nil"/>
              <w:right w:val="nil"/>
            </w:tcBorders>
          </w:tcPr>
          <w:p w14:paraId="1922170A"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GDP Growth</w:t>
            </w:r>
          </w:p>
        </w:tc>
        <w:tc>
          <w:tcPr>
            <w:tcW w:w="995" w:type="dxa"/>
            <w:tcBorders>
              <w:top w:val="nil"/>
              <w:left w:val="nil"/>
              <w:bottom w:val="nil"/>
              <w:right w:val="nil"/>
            </w:tcBorders>
          </w:tcPr>
          <w:p w14:paraId="4BDA91C8" w14:textId="77777777" w:rsidR="00227620" w:rsidRPr="002D1952" w:rsidRDefault="00227620" w:rsidP="00F23761">
            <w:pPr>
              <w:widowControl w:val="0"/>
              <w:autoSpaceDE w:val="0"/>
              <w:autoSpaceDN w:val="0"/>
              <w:adjustRightInd w:val="0"/>
              <w:jc w:val="center"/>
              <w:rPr>
                <w:sz w:val="16"/>
              </w:rPr>
            </w:pPr>
            <w:r w:rsidRPr="002D1952">
              <w:rPr>
                <w:sz w:val="16"/>
              </w:rPr>
              <w:t>0.099***</w:t>
            </w:r>
          </w:p>
        </w:tc>
        <w:tc>
          <w:tcPr>
            <w:tcW w:w="1015" w:type="dxa"/>
            <w:tcBorders>
              <w:top w:val="nil"/>
              <w:left w:val="nil"/>
              <w:bottom w:val="nil"/>
              <w:right w:val="nil"/>
            </w:tcBorders>
          </w:tcPr>
          <w:p w14:paraId="1B177382" w14:textId="77777777" w:rsidR="00227620" w:rsidRPr="002D1952" w:rsidRDefault="00227620" w:rsidP="00F23761">
            <w:pPr>
              <w:widowControl w:val="0"/>
              <w:autoSpaceDE w:val="0"/>
              <w:autoSpaceDN w:val="0"/>
              <w:adjustRightInd w:val="0"/>
              <w:jc w:val="center"/>
              <w:rPr>
                <w:sz w:val="16"/>
              </w:rPr>
            </w:pPr>
            <w:r w:rsidRPr="002D1952">
              <w:rPr>
                <w:sz w:val="16"/>
              </w:rPr>
              <w:t>-0.058***</w:t>
            </w:r>
          </w:p>
        </w:tc>
        <w:tc>
          <w:tcPr>
            <w:tcW w:w="965" w:type="dxa"/>
            <w:tcBorders>
              <w:top w:val="nil"/>
              <w:left w:val="nil"/>
              <w:bottom w:val="nil"/>
              <w:right w:val="nil"/>
            </w:tcBorders>
          </w:tcPr>
          <w:p w14:paraId="6DB71180" w14:textId="77777777" w:rsidR="00227620" w:rsidRPr="002D1952" w:rsidRDefault="00227620" w:rsidP="00F23761">
            <w:pPr>
              <w:widowControl w:val="0"/>
              <w:autoSpaceDE w:val="0"/>
              <w:autoSpaceDN w:val="0"/>
              <w:adjustRightInd w:val="0"/>
              <w:jc w:val="center"/>
              <w:rPr>
                <w:sz w:val="16"/>
              </w:rPr>
            </w:pPr>
            <w:r w:rsidRPr="002D1952">
              <w:rPr>
                <w:sz w:val="16"/>
              </w:rPr>
              <w:t>0.212***</w:t>
            </w:r>
          </w:p>
        </w:tc>
        <w:tc>
          <w:tcPr>
            <w:tcW w:w="909" w:type="dxa"/>
            <w:tcBorders>
              <w:top w:val="nil"/>
              <w:left w:val="nil"/>
              <w:bottom w:val="nil"/>
              <w:right w:val="nil"/>
            </w:tcBorders>
          </w:tcPr>
          <w:p w14:paraId="23273C16" w14:textId="77777777" w:rsidR="00227620" w:rsidRPr="002D1952" w:rsidRDefault="00227620" w:rsidP="00F23761">
            <w:pPr>
              <w:widowControl w:val="0"/>
              <w:autoSpaceDE w:val="0"/>
              <w:autoSpaceDN w:val="0"/>
              <w:adjustRightInd w:val="0"/>
              <w:jc w:val="center"/>
              <w:rPr>
                <w:sz w:val="16"/>
              </w:rPr>
            </w:pPr>
            <w:r w:rsidRPr="002D1952">
              <w:rPr>
                <w:sz w:val="16"/>
              </w:rPr>
              <w:t>-0.008</w:t>
            </w:r>
          </w:p>
        </w:tc>
        <w:tc>
          <w:tcPr>
            <w:tcW w:w="1105" w:type="dxa"/>
            <w:tcBorders>
              <w:top w:val="nil"/>
              <w:left w:val="nil"/>
              <w:bottom w:val="nil"/>
              <w:right w:val="nil"/>
            </w:tcBorders>
          </w:tcPr>
          <w:p w14:paraId="3338D0B7" w14:textId="77777777" w:rsidR="00227620" w:rsidRPr="002D1952" w:rsidRDefault="00227620" w:rsidP="00F23761">
            <w:pPr>
              <w:widowControl w:val="0"/>
              <w:autoSpaceDE w:val="0"/>
              <w:autoSpaceDN w:val="0"/>
              <w:adjustRightInd w:val="0"/>
              <w:jc w:val="center"/>
              <w:rPr>
                <w:sz w:val="16"/>
              </w:rPr>
            </w:pPr>
            <w:r w:rsidRPr="002D1952">
              <w:rPr>
                <w:sz w:val="16"/>
              </w:rPr>
              <w:t>0.209***</w:t>
            </w:r>
          </w:p>
        </w:tc>
        <w:tc>
          <w:tcPr>
            <w:tcW w:w="1046" w:type="dxa"/>
            <w:tcBorders>
              <w:top w:val="nil"/>
              <w:left w:val="nil"/>
              <w:bottom w:val="nil"/>
              <w:right w:val="nil"/>
            </w:tcBorders>
          </w:tcPr>
          <w:p w14:paraId="25ABC337" w14:textId="77777777" w:rsidR="00227620" w:rsidRPr="002D1952" w:rsidRDefault="00227620" w:rsidP="00F23761">
            <w:pPr>
              <w:widowControl w:val="0"/>
              <w:autoSpaceDE w:val="0"/>
              <w:autoSpaceDN w:val="0"/>
              <w:adjustRightInd w:val="0"/>
              <w:jc w:val="center"/>
              <w:rPr>
                <w:sz w:val="16"/>
              </w:rPr>
            </w:pPr>
            <w:r w:rsidRPr="002D1952">
              <w:rPr>
                <w:sz w:val="16"/>
              </w:rPr>
              <w:t>-0.009*</w:t>
            </w:r>
          </w:p>
        </w:tc>
      </w:tr>
      <w:tr w:rsidR="00227620" w:rsidRPr="001C2D6B" w14:paraId="5FC80022" w14:textId="77777777" w:rsidTr="00F23761">
        <w:tc>
          <w:tcPr>
            <w:tcW w:w="1866" w:type="dxa"/>
            <w:tcBorders>
              <w:top w:val="nil"/>
              <w:left w:val="nil"/>
              <w:bottom w:val="nil"/>
              <w:right w:val="nil"/>
            </w:tcBorders>
          </w:tcPr>
          <w:p w14:paraId="7004E323"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68A9780" w14:textId="77777777" w:rsidR="00227620" w:rsidRPr="002D1952" w:rsidRDefault="00227620" w:rsidP="00F23761">
            <w:pPr>
              <w:widowControl w:val="0"/>
              <w:autoSpaceDE w:val="0"/>
              <w:autoSpaceDN w:val="0"/>
              <w:adjustRightInd w:val="0"/>
              <w:jc w:val="center"/>
              <w:rPr>
                <w:sz w:val="16"/>
              </w:rPr>
            </w:pPr>
            <w:r w:rsidRPr="002D1952">
              <w:rPr>
                <w:sz w:val="16"/>
              </w:rPr>
              <w:t>(0.033)</w:t>
            </w:r>
          </w:p>
        </w:tc>
        <w:tc>
          <w:tcPr>
            <w:tcW w:w="1015" w:type="dxa"/>
            <w:tcBorders>
              <w:top w:val="nil"/>
              <w:left w:val="nil"/>
              <w:bottom w:val="nil"/>
              <w:right w:val="nil"/>
            </w:tcBorders>
          </w:tcPr>
          <w:p w14:paraId="0DE2BEA1" w14:textId="77777777" w:rsidR="00227620" w:rsidRPr="002D1952" w:rsidRDefault="00227620" w:rsidP="00F23761">
            <w:pPr>
              <w:widowControl w:val="0"/>
              <w:autoSpaceDE w:val="0"/>
              <w:autoSpaceDN w:val="0"/>
              <w:adjustRightInd w:val="0"/>
              <w:jc w:val="center"/>
              <w:rPr>
                <w:sz w:val="16"/>
              </w:rPr>
            </w:pPr>
            <w:r w:rsidRPr="002D1952">
              <w:rPr>
                <w:sz w:val="16"/>
              </w:rPr>
              <w:t>(0.019)</w:t>
            </w:r>
          </w:p>
        </w:tc>
        <w:tc>
          <w:tcPr>
            <w:tcW w:w="965" w:type="dxa"/>
            <w:tcBorders>
              <w:top w:val="nil"/>
              <w:left w:val="nil"/>
              <w:bottom w:val="nil"/>
              <w:right w:val="nil"/>
            </w:tcBorders>
          </w:tcPr>
          <w:p w14:paraId="4EB7D1A5" w14:textId="77777777" w:rsidR="00227620" w:rsidRPr="002D1952" w:rsidRDefault="00227620" w:rsidP="00F23761">
            <w:pPr>
              <w:widowControl w:val="0"/>
              <w:autoSpaceDE w:val="0"/>
              <w:autoSpaceDN w:val="0"/>
              <w:adjustRightInd w:val="0"/>
              <w:jc w:val="center"/>
              <w:rPr>
                <w:sz w:val="16"/>
              </w:rPr>
            </w:pPr>
            <w:r w:rsidRPr="002D1952">
              <w:rPr>
                <w:sz w:val="16"/>
              </w:rPr>
              <w:t>(0.014)</w:t>
            </w:r>
          </w:p>
        </w:tc>
        <w:tc>
          <w:tcPr>
            <w:tcW w:w="909" w:type="dxa"/>
            <w:tcBorders>
              <w:top w:val="nil"/>
              <w:left w:val="nil"/>
              <w:bottom w:val="nil"/>
              <w:right w:val="nil"/>
            </w:tcBorders>
          </w:tcPr>
          <w:p w14:paraId="7CF298C1" w14:textId="77777777" w:rsidR="00227620" w:rsidRPr="002D1952" w:rsidRDefault="00227620" w:rsidP="00F23761">
            <w:pPr>
              <w:widowControl w:val="0"/>
              <w:autoSpaceDE w:val="0"/>
              <w:autoSpaceDN w:val="0"/>
              <w:adjustRightInd w:val="0"/>
              <w:jc w:val="center"/>
              <w:rPr>
                <w:sz w:val="16"/>
              </w:rPr>
            </w:pPr>
            <w:r w:rsidRPr="002D1952">
              <w:rPr>
                <w:sz w:val="16"/>
              </w:rPr>
              <w:t>(0.005)</w:t>
            </w:r>
          </w:p>
        </w:tc>
        <w:tc>
          <w:tcPr>
            <w:tcW w:w="1105" w:type="dxa"/>
            <w:tcBorders>
              <w:top w:val="nil"/>
              <w:left w:val="nil"/>
              <w:bottom w:val="nil"/>
              <w:right w:val="nil"/>
            </w:tcBorders>
          </w:tcPr>
          <w:p w14:paraId="01DB20F3" w14:textId="77777777" w:rsidR="00227620" w:rsidRPr="002D1952" w:rsidRDefault="00227620" w:rsidP="00F23761">
            <w:pPr>
              <w:widowControl w:val="0"/>
              <w:autoSpaceDE w:val="0"/>
              <w:autoSpaceDN w:val="0"/>
              <w:adjustRightInd w:val="0"/>
              <w:jc w:val="center"/>
              <w:rPr>
                <w:sz w:val="16"/>
              </w:rPr>
            </w:pPr>
            <w:r w:rsidRPr="002D1952">
              <w:rPr>
                <w:sz w:val="16"/>
              </w:rPr>
              <w:t>(0.013)</w:t>
            </w:r>
          </w:p>
        </w:tc>
        <w:tc>
          <w:tcPr>
            <w:tcW w:w="1046" w:type="dxa"/>
            <w:tcBorders>
              <w:top w:val="nil"/>
              <w:left w:val="nil"/>
              <w:bottom w:val="nil"/>
              <w:right w:val="nil"/>
            </w:tcBorders>
          </w:tcPr>
          <w:p w14:paraId="4E8BAF11" w14:textId="77777777" w:rsidR="00227620" w:rsidRPr="002D1952" w:rsidRDefault="00227620" w:rsidP="00F23761">
            <w:pPr>
              <w:widowControl w:val="0"/>
              <w:autoSpaceDE w:val="0"/>
              <w:autoSpaceDN w:val="0"/>
              <w:adjustRightInd w:val="0"/>
              <w:jc w:val="center"/>
              <w:rPr>
                <w:sz w:val="16"/>
              </w:rPr>
            </w:pPr>
            <w:r w:rsidRPr="002D1952">
              <w:rPr>
                <w:sz w:val="16"/>
              </w:rPr>
              <w:t>(0.005)</w:t>
            </w:r>
          </w:p>
        </w:tc>
      </w:tr>
      <w:tr w:rsidR="00227620" w:rsidRPr="001C2D6B" w14:paraId="0ED7F4D0" w14:textId="77777777" w:rsidTr="00F23761">
        <w:tc>
          <w:tcPr>
            <w:tcW w:w="1866" w:type="dxa"/>
            <w:tcBorders>
              <w:top w:val="nil"/>
              <w:left w:val="nil"/>
              <w:bottom w:val="nil"/>
              <w:right w:val="nil"/>
            </w:tcBorders>
          </w:tcPr>
          <w:p w14:paraId="16BA0AD8"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Inflation</w:t>
            </w:r>
          </w:p>
        </w:tc>
        <w:tc>
          <w:tcPr>
            <w:tcW w:w="995" w:type="dxa"/>
            <w:tcBorders>
              <w:top w:val="nil"/>
              <w:left w:val="nil"/>
              <w:bottom w:val="nil"/>
              <w:right w:val="nil"/>
            </w:tcBorders>
          </w:tcPr>
          <w:p w14:paraId="7A3EC8EC" w14:textId="77777777" w:rsidR="00227620" w:rsidRPr="002D1952" w:rsidRDefault="00227620" w:rsidP="00F23761">
            <w:pPr>
              <w:widowControl w:val="0"/>
              <w:autoSpaceDE w:val="0"/>
              <w:autoSpaceDN w:val="0"/>
              <w:adjustRightInd w:val="0"/>
              <w:jc w:val="center"/>
              <w:rPr>
                <w:sz w:val="16"/>
              </w:rPr>
            </w:pPr>
            <w:r w:rsidRPr="002D1952">
              <w:rPr>
                <w:sz w:val="16"/>
              </w:rPr>
              <w:t>0.252***</w:t>
            </w:r>
          </w:p>
        </w:tc>
        <w:tc>
          <w:tcPr>
            <w:tcW w:w="1015" w:type="dxa"/>
            <w:tcBorders>
              <w:top w:val="nil"/>
              <w:left w:val="nil"/>
              <w:bottom w:val="nil"/>
              <w:right w:val="nil"/>
            </w:tcBorders>
          </w:tcPr>
          <w:p w14:paraId="55AEF860" w14:textId="77777777" w:rsidR="00227620" w:rsidRPr="002D1952" w:rsidRDefault="00227620" w:rsidP="00F23761">
            <w:pPr>
              <w:widowControl w:val="0"/>
              <w:autoSpaceDE w:val="0"/>
              <w:autoSpaceDN w:val="0"/>
              <w:adjustRightInd w:val="0"/>
              <w:jc w:val="center"/>
              <w:rPr>
                <w:sz w:val="16"/>
              </w:rPr>
            </w:pPr>
            <w:r w:rsidRPr="002D1952">
              <w:rPr>
                <w:sz w:val="16"/>
              </w:rPr>
              <w:t>0.078**</w:t>
            </w:r>
          </w:p>
        </w:tc>
        <w:tc>
          <w:tcPr>
            <w:tcW w:w="965" w:type="dxa"/>
            <w:tcBorders>
              <w:top w:val="nil"/>
              <w:left w:val="nil"/>
              <w:bottom w:val="nil"/>
              <w:right w:val="nil"/>
            </w:tcBorders>
          </w:tcPr>
          <w:p w14:paraId="347B516B" w14:textId="77777777" w:rsidR="00227620" w:rsidRPr="002D1952" w:rsidRDefault="00227620" w:rsidP="00F23761">
            <w:pPr>
              <w:widowControl w:val="0"/>
              <w:autoSpaceDE w:val="0"/>
              <w:autoSpaceDN w:val="0"/>
              <w:adjustRightInd w:val="0"/>
              <w:jc w:val="center"/>
              <w:rPr>
                <w:sz w:val="16"/>
              </w:rPr>
            </w:pPr>
            <w:r w:rsidRPr="002D1952">
              <w:rPr>
                <w:sz w:val="16"/>
              </w:rPr>
              <w:t>0.366***</w:t>
            </w:r>
          </w:p>
        </w:tc>
        <w:tc>
          <w:tcPr>
            <w:tcW w:w="909" w:type="dxa"/>
            <w:tcBorders>
              <w:top w:val="nil"/>
              <w:left w:val="nil"/>
              <w:bottom w:val="nil"/>
              <w:right w:val="nil"/>
            </w:tcBorders>
          </w:tcPr>
          <w:p w14:paraId="79EF47D7" w14:textId="77777777" w:rsidR="00227620" w:rsidRPr="002D1952" w:rsidRDefault="00227620" w:rsidP="00F23761">
            <w:pPr>
              <w:widowControl w:val="0"/>
              <w:autoSpaceDE w:val="0"/>
              <w:autoSpaceDN w:val="0"/>
              <w:adjustRightInd w:val="0"/>
              <w:jc w:val="center"/>
              <w:rPr>
                <w:sz w:val="16"/>
              </w:rPr>
            </w:pPr>
            <w:r w:rsidRPr="002D1952">
              <w:rPr>
                <w:sz w:val="16"/>
              </w:rPr>
              <w:t>0.114***</w:t>
            </w:r>
          </w:p>
        </w:tc>
        <w:tc>
          <w:tcPr>
            <w:tcW w:w="1105" w:type="dxa"/>
            <w:tcBorders>
              <w:top w:val="nil"/>
              <w:left w:val="nil"/>
              <w:bottom w:val="nil"/>
              <w:right w:val="nil"/>
            </w:tcBorders>
          </w:tcPr>
          <w:p w14:paraId="6BA3F85E" w14:textId="77777777" w:rsidR="00227620" w:rsidRPr="002D1952" w:rsidRDefault="00227620" w:rsidP="00F23761">
            <w:pPr>
              <w:widowControl w:val="0"/>
              <w:autoSpaceDE w:val="0"/>
              <w:autoSpaceDN w:val="0"/>
              <w:adjustRightInd w:val="0"/>
              <w:jc w:val="center"/>
              <w:rPr>
                <w:sz w:val="16"/>
              </w:rPr>
            </w:pPr>
            <w:r w:rsidRPr="002D1952">
              <w:rPr>
                <w:sz w:val="16"/>
              </w:rPr>
              <w:t>0.321***</w:t>
            </w:r>
          </w:p>
        </w:tc>
        <w:tc>
          <w:tcPr>
            <w:tcW w:w="1046" w:type="dxa"/>
            <w:tcBorders>
              <w:top w:val="nil"/>
              <w:left w:val="nil"/>
              <w:bottom w:val="nil"/>
              <w:right w:val="nil"/>
            </w:tcBorders>
          </w:tcPr>
          <w:p w14:paraId="0C7C1255" w14:textId="77777777" w:rsidR="00227620" w:rsidRPr="002D1952" w:rsidRDefault="00227620" w:rsidP="00F23761">
            <w:pPr>
              <w:widowControl w:val="0"/>
              <w:autoSpaceDE w:val="0"/>
              <w:autoSpaceDN w:val="0"/>
              <w:adjustRightInd w:val="0"/>
              <w:jc w:val="center"/>
              <w:rPr>
                <w:sz w:val="16"/>
              </w:rPr>
            </w:pPr>
            <w:r w:rsidRPr="002D1952">
              <w:rPr>
                <w:sz w:val="16"/>
              </w:rPr>
              <w:t>0.115***</w:t>
            </w:r>
          </w:p>
        </w:tc>
      </w:tr>
      <w:tr w:rsidR="00227620" w:rsidRPr="001C2D6B" w14:paraId="02E4929F" w14:textId="77777777" w:rsidTr="00F23761">
        <w:tc>
          <w:tcPr>
            <w:tcW w:w="1866" w:type="dxa"/>
            <w:tcBorders>
              <w:top w:val="nil"/>
              <w:left w:val="nil"/>
              <w:bottom w:val="nil"/>
              <w:right w:val="nil"/>
            </w:tcBorders>
          </w:tcPr>
          <w:p w14:paraId="0DD7904E"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21C7B16B" w14:textId="77777777" w:rsidR="00227620" w:rsidRPr="002D1952" w:rsidRDefault="00227620" w:rsidP="00F23761">
            <w:pPr>
              <w:widowControl w:val="0"/>
              <w:autoSpaceDE w:val="0"/>
              <w:autoSpaceDN w:val="0"/>
              <w:adjustRightInd w:val="0"/>
              <w:jc w:val="center"/>
              <w:rPr>
                <w:sz w:val="16"/>
              </w:rPr>
            </w:pPr>
            <w:r w:rsidRPr="002D1952">
              <w:rPr>
                <w:sz w:val="16"/>
              </w:rPr>
              <w:t>(0.059)</w:t>
            </w:r>
          </w:p>
        </w:tc>
        <w:tc>
          <w:tcPr>
            <w:tcW w:w="1015" w:type="dxa"/>
            <w:tcBorders>
              <w:top w:val="nil"/>
              <w:left w:val="nil"/>
              <w:bottom w:val="nil"/>
              <w:right w:val="nil"/>
            </w:tcBorders>
          </w:tcPr>
          <w:p w14:paraId="04EE0860" w14:textId="77777777" w:rsidR="00227620" w:rsidRPr="002D1952" w:rsidRDefault="00227620" w:rsidP="00F23761">
            <w:pPr>
              <w:widowControl w:val="0"/>
              <w:autoSpaceDE w:val="0"/>
              <w:autoSpaceDN w:val="0"/>
              <w:adjustRightInd w:val="0"/>
              <w:jc w:val="center"/>
              <w:rPr>
                <w:sz w:val="16"/>
              </w:rPr>
            </w:pPr>
            <w:r w:rsidRPr="002D1952">
              <w:rPr>
                <w:sz w:val="16"/>
              </w:rPr>
              <w:t>(0.035)</w:t>
            </w:r>
          </w:p>
        </w:tc>
        <w:tc>
          <w:tcPr>
            <w:tcW w:w="965" w:type="dxa"/>
            <w:tcBorders>
              <w:top w:val="nil"/>
              <w:left w:val="nil"/>
              <w:bottom w:val="nil"/>
              <w:right w:val="nil"/>
            </w:tcBorders>
          </w:tcPr>
          <w:p w14:paraId="3AC40EB0" w14:textId="77777777" w:rsidR="00227620" w:rsidRPr="002D1952" w:rsidRDefault="00227620" w:rsidP="00F23761">
            <w:pPr>
              <w:widowControl w:val="0"/>
              <w:autoSpaceDE w:val="0"/>
              <w:autoSpaceDN w:val="0"/>
              <w:adjustRightInd w:val="0"/>
              <w:jc w:val="center"/>
              <w:rPr>
                <w:sz w:val="16"/>
              </w:rPr>
            </w:pPr>
            <w:r w:rsidRPr="002D1952">
              <w:rPr>
                <w:sz w:val="16"/>
              </w:rPr>
              <w:t>(0.107)</w:t>
            </w:r>
          </w:p>
        </w:tc>
        <w:tc>
          <w:tcPr>
            <w:tcW w:w="909" w:type="dxa"/>
            <w:tcBorders>
              <w:top w:val="nil"/>
              <w:left w:val="nil"/>
              <w:bottom w:val="nil"/>
              <w:right w:val="nil"/>
            </w:tcBorders>
          </w:tcPr>
          <w:p w14:paraId="0E74382D" w14:textId="77777777" w:rsidR="00227620" w:rsidRPr="002D1952" w:rsidRDefault="00227620" w:rsidP="00F23761">
            <w:pPr>
              <w:widowControl w:val="0"/>
              <w:autoSpaceDE w:val="0"/>
              <w:autoSpaceDN w:val="0"/>
              <w:adjustRightInd w:val="0"/>
              <w:jc w:val="center"/>
              <w:rPr>
                <w:sz w:val="16"/>
              </w:rPr>
            </w:pPr>
            <w:r w:rsidRPr="002D1952">
              <w:rPr>
                <w:sz w:val="16"/>
              </w:rPr>
              <w:t>(0.035)</w:t>
            </w:r>
          </w:p>
        </w:tc>
        <w:tc>
          <w:tcPr>
            <w:tcW w:w="1105" w:type="dxa"/>
            <w:tcBorders>
              <w:top w:val="nil"/>
              <w:left w:val="nil"/>
              <w:bottom w:val="nil"/>
              <w:right w:val="nil"/>
            </w:tcBorders>
          </w:tcPr>
          <w:p w14:paraId="1B9BDFB4" w14:textId="77777777" w:rsidR="00227620" w:rsidRPr="002D1952" w:rsidRDefault="00227620" w:rsidP="00F23761">
            <w:pPr>
              <w:widowControl w:val="0"/>
              <w:autoSpaceDE w:val="0"/>
              <w:autoSpaceDN w:val="0"/>
              <w:adjustRightInd w:val="0"/>
              <w:jc w:val="center"/>
              <w:rPr>
                <w:sz w:val="16"/>
              </w:rPr>
            </w:pPr>
            <w:r w:rsidRPr="002D1952">
              <w:rPr>
                <w:sz w:val="16"/>
              </w:rPr>
              <w:t>(0.106)</w:t>
            </w:r>
          </w:p>
        </w:tc>
        <w:tc>
          <w:tcPr>
            <w:tcW w:w="1046" w:type="dxa"/>
            <w:tcBorders>
              <w:top w:val="nil"/>
              <w:left w:val="nil"/>
              <w:bottom w:val="nil"/>
              <w:right w:val="nil"/>
            </w:tcBorders>
          </w:tcPr>
          <w:p w14:paraId="45E1CF90" w14:textId="77777777" w:rsidR="00227620" w:rsidRPr="002D1952" w:rsidRDefault="00227620" w:rsidP="00F23761">
            <w:pPr>
              <w:widowControl w:val="0"/>
              <w:autoSpaceDE w:val="0"/>
              <w:autoSpaceDN w:val="0"/>
              <w:adjustRightInd w:val="0"/>
              <w:jc w:val="center"/>
              <w:rPr>
                <w:sz w:val="16"/>
              </w:rPr>
            </w:pPr>
            <w:r w:rsidRPr="002D1952">
              <w:rPr>
                <w:sz w:val="16"/>
              </w:rPr>
              <w:t>(0.035)</w:t>
            </w:r>
          </w:p>
        </w:tc>
      </w:tr>
      <w:tr w:rsidR="00227620" w:rsidRPr="001C2D6B" w14:paraId="43981D73" w14:textId="77777777" w:rsidTr="00F23761">
        <w:tc>
          <w:tcPr>
            <w:tcW w:w="1866" w:type="dxa"/>
            <w:tcBorders>
              <w:top w:val="nil"/>
              <w:left w:val="nil"/>
              <w:bottom w:val="nil"/>
              <w:right w:val="nil"/>
            </w:tcBorders>
          </w:tcPr>
          <w:p w14:paraId="15D97FEF"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xml:space="preserve">Current Account </w:t>
            </w:r>
          </w:p>
        </w:tc>
        <w:tc>
          <w:tcPr>
            <w:tcW w:w="995" w:type="dxa"/>
            <w:tcBorders>
              <w:top w:val="nil"/>
              <w:left w:val="nil"/>
              <w:bottom w:val="nil"/>
              <w:right w:val="nil"/>
            </w:tcBorders>
          </w:tcPr>
          <w:p w14:paraId="540DA0B5" w14:textId="77777777" w:rsidR="00227620" w:rsidRPr="002D1952" w:rsidRDefault="00227620" w:rsidP="00F23761">
            <w:pPr>
              <w:widowControl w:val="0"/>
              <w:autoSpaceDE w:val="0"/>
              <w:autoSpaceDN w:val="0"/>
              <w:adjustRightInd w:val="0"/>
              <w:jc w:val="center"/>
              <w:rPr>
                <w:sz w:val="16"/>
              </w:rPr>
            </w:pPr>
            <w:r w:rsidRPr="002D1952">
              <w:rPr>
                <w:sz w:val="16"/>
              </w:rPr>
              <w:t>-0.029</w:t>
            </w:r>
          </w:p>
        </w:tc>
        <w:tc>
          <w:tcPr>
            <w:tcW w:w="1015" w:type="dxa"/>
            <w:tcBorders>
              <w:top w:val="nil"/>
              <w:left w:val="nil"/>
              <w:bottom w:val="nil"/>
              <w:right w:val="nil"/>
            </w:tcBorders>
          </w:tcPr>
          <w:p w14:paraId="29DB2908" w14:textId="77777777" w:rsidR="00227620" w:rsidRPr="002D1952" w:rsidRDefault="00227620" w:rsidP="00F23761">
            <w:pPr>
              <w:widowControl w:val="0"/>
              <w:autoSpaceDE w:val="0"/>
              <w:autoSpaceDN w:val="0"/>
              <w:adjustRightInd w:val="0"/>
              <w:jc w:val="center"/>
              <w:rPr>
                <w:sz w:val="16"/>
              </w:rPr>
            </w:pPr>
            <w:r w:rsidRPr="002D1952">
              <w:rPr>
                <w:sz w:val="16"/>
              </w:rPr>
              <w:t>0.044</w:t>
            </w:r>
          </w:p>
        </w:tc>
        <w:tc>
          <w:tcPr>
            <w:tcW w:w="965" w:type="dxa"/>
            <w:tcBorders>
              <w:top w:val="nil"/>
              <w:left w:val="nil"/>
              <w:bottom w:val="nil"/>
              <w:right w:val="nil"/>
            </w:tcBorders>
          </w:tcPr>
          <w:p w14:paraId="57C1D340" w14:textId="77777777" w:rsidR="00227620" w:rsidRPr="002D1952" w:rsidRDefault="00227620" w:rsidP="00F23761">
            <w:pPr>
              <w:widowControl w:val="0"/>
              <w:autoSpaceDE w:val="0"/>
              <w:autoSpaceDN w:val="0"/>
              <w:adjustRightInd w:val="0"/>
              <w:jc w:val="center"/>
              <w:rPr>
                <w:sz w:val="16"/>
              </w:rPr>
            </w:pPr>
            <w:r w:rsidRPr="002D1952">
              <w:rPr>
                <w:sz w:val="16"/>
              </w:rPr>
              <w:t>-0.090</w:t>
            </w:r>
          </w:p>
        </w:tc>
        <w:tc>
          <w:tcPr>
            <w:tcW w:w="909" w:type="dxa"/>
            <w:tcBorders>
              <w:top w:val="nil"/>
              <w:left w:val="nil"/>
              <w:bottom w:val="nil"/>
              <w:right w:val="nil"/>
            </w:tcBorders>
          </w:tcPr>
          <w:p w14:paraId="41D212B2" w14:textId="77777777" w:rsidR="00227620" w:rsidRPr="002D1952" w:rsidRDefault="00227620" w:rsidP="00F23761">
            <w:pPr>
              <w:widowControl w:val="0"/>
              <w:autoSpaceDE w:val="0"/>
              <w:autoSpaceDN w:val="0"/>
              <w:adjustRightInd w:val="0"/>
              <w:jc w:val="center"/>
              <w:rPr>
                <w:sz w:val="16"/>
              </w:rPr>
            </w:pPr>
            <w:r w:rsidRPr="002D1952">
              <w:rPr>
                <w:sz w:val="16"/>
              </w:rPr>
              <w:t>0.022</w:t>
            </w:r>
          </w:p>
        </w:tc>
        <w:tc>
          <w:tcPr>
            <w:tcW w:w="1105" w:type="dxa"/>
            <w:tcBorders>
              <w:top w:val="nil"/>
              <w:left w:val="nil"/>
              <w:bottom w:val="nil"/>
              <w:right w:val="nil"/>
            </w:tcBorders>
          </w:tcPr>
          <w:p w14:paraId="33240557" w14:textId="77777777" w:rsidR="00227620" w:rsidRPr="002D1952" w:rsidRDefault="00227620" w:rsidP="00F23761">
            <w:pPr>
              <w:widowControl w:val="0"/>
              <w:autoSpaceDE w:val="0"/>
              <w:autoSpaceDN w:val="0"/>
              <w:adjustRightInd w:val="0"/>
              <w:jc w:val="center"/>
              <w:rPr>
                <w:sz w:val="16"/>
              </w:rPr>
            </w:pPr>
            <w:r w:rsidRPr="002D1952">
              <w:rPr>
                <w:sz w:val="16"/>
              </w:rPr>
              <w:t>-0.081</w:t>
            </w:r>
          </w:p>
        </w:tc>
        <w:tc>
          <w:tcPr>
            <w:tcW w:w="1046" w:type="dxa"/>
            <w:tcBorders>
              <w:top w:val="nil"/>
              <w:left w:val="nil"/>
              <w:bottom w:val="nil"/>
              <w:right w:val="nil"/>
            </w:tcBorders>
          </w:tcPr>
          <w:p w14:paraId="07EDA9CF" w14:textId="77777777" w:rsidR="00227620" w:rsidRPr="002D1952" w:rsidRDefault="00227620" w:rsidP="00F23761">
            <w:pPr>
              <w:widowControl w:val="0"/>
              <w:autoSpaceDE w:val="0"/>
              <w:autoSpaceDN w:val="0"/>
              <w:adjustRightInd w:val="0"/>
              <w:jc w:val="center"/>
              <w:rPr>
                <w:sz w:val="16"/>
              </w:rPr>
            </w:pPr>
            <w:r w:rsidRPr="002D1952">
              <w:rPr>
                <w:sz w:val="16"/>
              </w:rPr>
              <w:t>0.022</w:t>
            </w:r>
          </w:p>
        </w:tc>
      </w:tr>
      <w:tr w:rsidR="00227620" w:rsidRPr="001C2D6B" w14:paraId="4B6E8C33" w14:textId="77777777" w:rsidTr="00F23761">
        <w:tc>
          <w:tcPr>
            <w:tcW w:w="1866" w:type="dxa"/>
            <w:tcBorders>
              <w:top w:val="nil"/>
              <w:left w:val="nil"/>
              <w:bottom w:val="nil"/>
              <w:right w:val="nil"/>
            </w:tcBorders>
          </w:tcPr>
          <w:p w14:paraId="3DAEA7E8"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Balance</w:t>
            </w:r>
          </w:p>
        </w:tc>
        <w:tc>
          <w:tcPr>
            <w:tcW w:w="995" w:type="dxa"/>
            <w:tcBorders>
              <w:top w:val="nil"/>
              <w:left w:val="nil"/>
              <w:bottom w:val="nil"/>
              <w:right w:val="nil"/>
            </w:tcBorders>
          </w:tcPr>
          <w:p w14:paraId="706C5508" w14:textId="77777777" w:rsidR="00227620" w:rsidRPr="002D1952" w:rsidRDefault="00227620" w:rsidP="00F23761">
            <w:pPr>
              <w:widowControl w:val="0"/>
              <w:autoSpaceDE w:val="0"/>
              <w:autoSpaceDN w:val="0"/>
              <w:adjustRightInd w:val="0"/>
              <w:jc w:val="center"/>
              <w:rPr>
                <w:sz w:val="16"/>
              </w:rPr>
            </w:pPr>
            <w:r w:rsidRPr="002D1952">
              <w:rPr>
                <w:sz w:val="16"/>
              </w:rPr>
              <w:t>(0.046)</w:t>
            </w:r>
          </w:p>
        </w:tc>
        <w:tc>
          <w:tcPr>
            <w:tcW w:w="1015" w:type="dxa"/>
            <w:tcBorders>
              <w:top w:val="nil"/>
              <w:left w:val="nil"/>
              <w:bottom w:val="nil"/>
              <w:right w:val="nil"/>
            </w:tcBorders>
          </w:tcPr>
          <w:p w14:paraId="07070760" w14:textId="77777777" w:rsidR="00227620" w:rsidRPr="002D1952" w:rsidRDefault="00227620" w:rsidP="00F23761">
            <w:pPr>
              <w:widowControl w:val="0"/>
              <w:autoSpaceDE w:val="0"/>
              <w:autoSpaceDN w:val="0"/>
              <w:adjustRightInd w:val="0"/>
              <w:jc w:val="center"/>
              <w:rPr>
                <w:sz w:val="16"/>
              </w:rPr>
            </w:pPr>
            <w:r w:rsidRPr="002D1952">
              <w:rPr>
                <w:sz w:val="16"/>
              </w:rPr>
              <w:t>(0.027)</w:t>
            </w:r>
          </w:p>
        </w:tc>
        <w:tc>
          <w:tcPr>
            <w:tcW w:w="965" w:type="dxa"/>
            <w:tcBorders>
              <w:top w:val="nil"/>
              <w:left w:val="nil"/>
              <w:bottom w:val="nil"/>
              <w:right w:val="nil"/>
            </w:tcBorders>
          </w:tcPr>
          <w:p w14:paraId="33B29DE8" w14:textId="77777777" w:rsidR="00227620" w:rsidRPr="002D1952" w:rsidRDefault="00227620" w:rsidP="00F23761">
            <w:pPr>
              <w:widowControl w:val="0"/>
              <w:autoSpaceDE w:val="0"/>
              <w:autoSpaceDN w:val="0"/>
              <w:adjustRightInd w:val="0"/>
              <w:jc w:val="center"/>
              <w:rPr>
                <w:sz w:val="16"/>
              </w:rPr>
            </w:pPr>
            <w:r w:rsidRPr="002D1952">
              <w:rPr>
                <w:sz w:val="16"/>
              </w:rPr>
              <w:t>(0.081)</w:t>
            </w:r>
          </w:p>
        </w:tc>
        <w:tc>
          <w:tcPr>
            <w:tcW w:w="909" w:type="dxa"/>
            <w:tcBorders>
              <w:top w:val="nil"/>
              <w:left w:val="nil"/>
              <w:bottom w:val="nil"/>
              <w:right w:val="nil"/>
            </w:tcBorders>
          </w:tcPr>
          <w:p w14:paraId="66609150" w14:textId="77777777" w:rsidR="00227620" w:rsidRPr="002D1952" w:rsidRDefault="00227620" w:rsidP="00F23761">
            <w:pPr>
              <w:widowControl w:val="0"/>
              <w:autoSpaceDE w:val="0"/>
              <w:autoSpaceDN w:val="0"/>
              <w:adjustRightInd w:val="0"/>
              <w:jc w:val="center"/>
              <w:rPr>
                <w:sz w:val="16"/>
              </w:rPr>
            </w:pPr>
            <w:r w:rsidRPr="002D1952">
              <w:rPr>
                <w:sz w:val="16"/>
              </w:rPr>
              <w:t>(0.027)</w:t>
            </w:r>
          </w:p>
        </w:tc>
        <w:tc>
          <w:tcPr>
            <w:tcW w:w="1105" w:type="dxa"/>
            <w:tcBorders>
              <w:top w:val="nil"/>
              <w:left w:val="nil"/>
              <w:bottom w:val="nil"/>
              <w:right w:val="nil"/>
            </w:tcBorders>
          </w:tcPr>
          <w:p w14:paraId="21B3A792" w14:textId="77777777" w:rsidR="00227620" w:rsidRPr="002D1952" w:rsidRDefault="00227620" w:rsidP="00F23761">
            <w:pPr>
              <w:widowControl w:val="0"/>
              <w:autoSpaceDE w:val="0"/>
              <w:autoSpaceDN w:val="0"/>
              <w:adjustRightInd w:val="0"/>
              <w:jc w:val="center"/>
              <w:rPr>
                <w:sz w:val="16"/>
              </w:rPr>
            </w:pPr>
            <w:r w:rsidRPr="002D1952">
              <w:rPr>
                <w:sz w:val="16"/>
              </w:rPr>
              <w:t>(0.081)</w:t>
            </w:r>
          </w:p>
        </w:tc>
        <w:tc>
          <w:tcPr>
            <w:tcW w:w="1046" w:type="dxa"/>
            <w:tcBorders>
              <w:top w:val="nil"/>
              <w:left w:val="nil"/>
              <w:bottom w:val="nil"/>
              <w:right w:val="nil"/>
            </w:tcBorders>
          </w:tcPr>
          <w:p w14:paraId="04304909" w14:textId="77777777" w:rsidR="00227620" w:rsidRPr="002D1952" w:rsidRDefault="00227620" w:rsidP="00F23761">
            <w:pPr>
              <w:widowControl w:val="0"/>
              <w:autoSpaceDE w:val="0"/>
              <w:autoSpaceDN w:val="0"/>
              <w:adjustRightInd w:val="0"/>
              <w:jc w:val="center"/>
              <w:rPr>
                <w:sz w:val="16"/>
              </w:rPr>
            </w:pPr>
            <w:r w:rsidRPr="002D1952">
              <w:rPr>
                <w:sz w:val="16"/>
              </w:rPr>
              <w:t>(0.027)</w:t>
            </w:r>
          </w:p>
        </w:tc>
      </w:tr>
      <w:tr w:rsidR="00227620" w:rsidRPr="001C2D6B" w14:paraId="33806B6A" w14:textId="77777777" w:rsidTr="00F23761">
        <w:tc>
          <w:tcPr>
            <w:tcW w:w="1866" w:type="dxa"/>
            <w:tcBorders>
              <w:top w:val="nil"/>
              <w:left w:val="nil"/>
              <w:bottom w:val="nil"/>
              <w:right w:val="nil"/>
            </w:tcBorders>
          </w:tcPr>
          <w:p w14:paraId="6B0567A0"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Natural Resources</w:t>
            </w:r>
          </w:p>
        </w:tc>
        <w:tc>
          <w:tcPr>
            <w:tcW w:w="995" w:type="dxa"/>
            <w:tcBorders>
              <w:top w:val="nil"/>
              <w:left w:val="nil"/>
              <w:bottom w:val="nil"/>
              <w:right w:val="nil"/>
            </w:tcBorders>
          </w:tcPr>
          <w:p w14:paraId="496562EE" w14:textId="77777777" w:rsidR="00227620" w:rsidRPr="002D1952" w:rsidRDefault="00227620" w:rsidP="00F23761">
            <w:pPr>
              <w:widowControl w:val="0"/>
              <w:autoSpaceDE w:val="0"/>
              <w:autoSpaceDN w:val="0"/>
              <w:adjustRightInd w:val="0"/>
              <w:jc w:val="center"/>
              <w:rPr>
                <w:sz w:val="16"/>
              </w:rPr>
            </w:pPr>
            <w:r w:rsidRPr="002D1952">
              <w:rPr>
                <w:sz w:val="16"/>
              </w:rPr>
              <w:t>-0.075***</w:t>
            </w:r>
          </w:p>
        </w:tc>
        <w:tc>
          <w:tcPr>
            <w:tcW w:w="1015" w:type="dxa"/>
            <w:tcBorders>
              <w:top w:val="nil"/>
              <w:left w:val="nil"/>
              <w:bottom w:val="nil"/>
              <w:right w:val="nil"/>
            </w:tcBorders>
          </w:tcPr>
          <w:p w14:paraId="51911D66" w14:textId="77777777" w:rsidR="00227620" w:rsidRPr="002D1952" w:rsidRDefault="00227620" w:rsidP="00F23761">
            <w:pPr>
              <w:widowControl w:val="0"/>
              <w:autoSpaceDE w:val="0"/>
              <w:autoSpaceDN w:val="0"/>
              <w:adjustRightInd w:val="0"/>
              <w:jc w:val="center"/>
              <w:rPr>
                <w:sz w:val="16"/>
              </w:rPr>
            </w:pPr>
            <w:r w:rsidRPr="002D1952">
              <w:rPr>
                <w:sz w:val="16"/>
              </w:rPr>
              <w:t>-0.039***</w:t>
            </w:r>
          </w:p>
        </w:tc>
        <w:tc>
          <w:tcPr>
            <w:tcW w:w="965" w:type="dxa"/>
            <w:tcBorders>
              <w:top w:val="nil"/>
              <w:left w:val="nil"/>
              <w:bottom w:val="nil"/>
              <w:right w:val="nil"/>
            </w:tcBorders>
          </w:tcPr>
          <w:p w14:paraId="4721C332" w14:textId="77777777" w:rsidR="00227620" w:rsidRPr="002D1952" w:rsidRDefault="00227620" w:rsidP="00F23761">
            <w:pPr>
              <w:widowControl w:val="0"/>
              <w:autoSpaceDE w:val="0"/>
              <w:autoSpaceDN w:val="0"/>
              <w:adjustRightInd w:val="0"/>
              <w:jc w:val="center"/>
              <w:rPr>
                <w:sz w:val="16"/>
              </w:rPr>
            </w:pPr>
            <w:r w:rsidRPr="002D1952">
              <w:rPr>
                <w:sz w:val="16"/>
              </w:rPr>
              <w:t>-0.099***</w:t>
            </w:r>
          </w:p>
        </w:tc>
        <w:tc>
          <w:tcPr>
            <w:tcW w:w="909" w:type="dxa"/>
            <w:tcBorders>
              <w:top w:val="nil"/>
              <w:left w:val="nil"/>
              <w:bottom w:val="nil"/>
              <w:right w:val="nil"/>
            </w:tcBorders>
          </w:tcPr>
          <w:p w14:paraId="754A39A4" w14:textId="77777777" w:rsidR="00227620" w:rsidRPr="002D1952" w:rsidRDefault="00227620" w:rsidP="00F23761">
            <w:pPr>
              <w:widowControl w:val="0"/>
              <w:autoSpaceDE w:val="0"/>
              <w:autoSpaceDN w:val="0"/>
              <w:adjustRightInd w:val="0"/>
              <w:jc w:val="center"/>
              <w:rPr>
                <w:sz w:val="16"/>
              </w:rPr>
            </w:pPr>
            <w:r w:rsidRPr="002D1952">
              <w:rPr>
                <w:sz w:val="16"/>
              </w:rPr>
              <w:t>-0.040***</w:t>
            </w:r>
          </w:p>
        </w:tc>
        <w:tc>
          <w:tcPr>
            <w:tcW w:w="1105" w:type="dxa"/>
            <w:tcBorders>
              <w:top w:val="nil"/>
              <w:left w:val="nil"/>
              <w:bottom w:val="nil"/>
              <w:right w:val="nil"/>
            </w:tcBorders>
          </w:tcPr>
          <w:p w14:paraId="3B9238AC" w14:textId="77777777" w:rsidR="00227620" w:rsidRPr="002D1952" w:rsidRDefault="00227620" w:rsidP="00F23761">
            <w:pPr>
              <w:widowControl w:val="0"/>
              <w:autoSpaceDE w:val="0"/>
              <w:autoSpaceDN w:val="0"/>
              <w:adjustRightInd w:val="0"/>
              <w:jc w:val="center"/>
              <w:rPr>
                <w:sz w:val="16"/>
              </w:rPr>
            </w:pPr>
            <w:r w:rsidRPr="002D1952">
              <w:rPr>
                <w:sz w:val="16"/>
              </w:rPr>
              <w:t>-0.088***</w:t>
            </w:r>
          </w:p>
        </w:tc>
        <w:tc>
          <w:tcPr>
            <w:tcW w:w="1046" w:type="dxa"/>
            <w:tcBorders>
              <w:top w:val="nil"/>
              <w:left w:val="nil"/>
              <w:bottom w:val="nil"/>
              <w:right w:val="nil"/>
            </w:tcBorders>
          </w:tcPr>
          <w:p w14:paraId="7394EE21" w14:textId="77777777" w:rsidR="00227620" w:rsidRPr="002D1952" w:rsidRDefault="00227620" w:rsidP="00F23761">
            <w:pPr>
              <w:widowControl w:val="0"/>
              <w:autoSpaceDE w:val="0"/>
              <w:autoSpaceDN w:val="0"/>
              <w:adjustRightInd w:val="0"/>
              <w:jc w:val="center"/>
              <w:rPr>
                <w:sz w:val="16"/>
              </w:rPr>
            </w:pPr>
            <w:r w:rsidRPr="002D1952">
              <w:rPr>
                <w:sz w:val="16"/>
              </w:rPr>
              <w:t>-0.040***</w:t>
            </w:r>
          </w:p>
        </w:tc>
      </w:tr>
      <w:tr w:rsidR="00227620" w:rsidRPr="001C2D6B" w14:paraId="7F789677" w14:textId="77777777" w:rsidTr="00F23761">
        <w:tc>
          <w:tcPr>
            <w:tcW w:w="1866" w:type="dxa"/>
            <w:tcBorders>
              <w:top w:val="nil"/>
              <w:left w:val="nil"/>
              <w:bottom w:val="nil"/>
              <w:right w:val="nil"/>
            </w:tcBorders>
          </w:tcPr>
          <w:p w14:paraId="60A58C0F"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49FB1163" w14:textId="77777777" w:rsidR="00227620" w:rsidRPr="002D1952" w:rsidRDefault="00227620" w:rsidP="00F23761">
            <w:pPr>
              <w:widowControl w:val="0"/>
              <w:autoSpaceDE w:val="0"/>
              <w:autoSpaceDN w:val="0"/>
              <w:adjustRightInd w:val="0"/>
              <w:jc w:val="center"/>
              <w:rPr>
                <w:sz w:val="16"/>
              </w:rPr>
            </w:pPr>
            <w:r w:rsidRPr="002D1952">
              <w:rPr>
                <w:sz w:val="16"/>
              </w:rPr>
              <w:t>(0.011)</w:t>
            </w:r>
          </w:p>
        </w:tc>
        <w:tc>
          <w:tcPr>
            <w:tcW w:w="1015" w:type="dxa"/>
            <w:tcBorders>
              <w:top w:val="nil"/>
              <w:left w:val="nil"/>
              <w:bottom w:val="nil"/>
              <w:right w:val="nil"/>
            </w:tcBorders>
          </w:tcPr>
          <w:p w14:paraId="3FD6D90F" w14:textId="77777777" w:rsidR="00227620" w:rsidRPr="002D1952" w:rsidRDefault="00227620" w:rsidP="00F23761">
            <w:pPr>
              <w:widowControl w:val="0"/>
              <w:autoSpaceDE w:val="0"/>
              <w:autoSpaceDN w:val="0"/>
              <w:adjustRightInd w:val="0"/>
              <w:jc w:val="center"/>
              <w:rPr>
                <w:sz w:val="16"/>
              </w:rPr>
            </w:pPr>
            <w:r w:rsidRPr="002D1952">
              <w:rPr>
                <w:sz w:val="16"/>
              </w:rPr>
              <w:t>(0.007)</w:t>
            </w:r>
          </w:p>
        </w:tc>
        <w:tc>
          <w:tcPr>
            <w:tcW w:w="965" w:type="dxa"/>
            <w:tcBorders>
              <w:top w:val="nil"/>
              <w:left w:val="nil"/>
              <w:bottom w:val="nil"/>
              <w:right w:val="nil"/>
            </w:tcBorders>
          </w:tcPr>
          <w:p w14:paraId="3051E2FA" w14:textId="77777777" w:rsidR="00227620" w:rsidRPr="002D1952" w:rsidRDefault="00227620" w:rsidP="00F23761">
            <w:pPr>
              <w:widowControl w:val="0"/>
              <w:autoSpaceDE w:val="0"/>
              <w:autoSpaceDN w:val="0"/>
              <w:adjustRightInd w:val="0"/>
              <w:jc w:val="center"/>
              <w:rPr>
                <w:sz w:val="16"/>
              </w:rPr>
            </w:pPr>
            <w:r w:rsidRPr="002D1952">
              <w:rPr>
                <w:sz w:val="16"/>
              </w:rPr>
              <w:t>(0.020)</w:t>
            </w:r>
          </w:p>
        </w:tc>
        <w:tc>
          <w:tcPr>
            <w:tcW w:w="909" w:type="dxa"/>
            <w:tcBorders>
              <w:top w:val="nil"/>
              <w:left w:val="nil"/>
              <w:bottom w:val="nil"/>
              <w:right w:val="nil"/>
            </w:tcBorders>
          </w:tcPr>
          <w:p w14:paraId="507D5215" w14:textId="77777777" w:rsidR="00227620" w:rsidRPr="002D1952" w:rsidRDefault="00227620" w:rsidP="00F23761">
            <w:pPr>
              <w:widowControl w:val="0"/>
              <w:autoSpaceDE w:val="0"/>
              <w:autoSpaceDN w:val="0"/>
              <w:adjustRightInd w:val="0"/>
              <w:jc w:val="center"/>
              <w:rPr>
                <w:sz w:val="16"/>
              </w:rPr>
            </w:pPr>
            <w:r w:rsidRPr="002D1952">
              <w:rPr>
                <w:sz w:val="16"/>
              </w:rPr>
              <w:t>(0.007)</w:t>
            </w:r>
          </w:p>
        </w:tc>
        <w:tc>
          <w:tcPr>
            <w:tcW w:w="1105" w:type="dxa"/>
            <w:tcBorders>
              <w:top w:val="nil"/>
              <w:left w:val="nil"/>
              <w:bottom w:val="nil"/>
              <w:right w:val="nil"/>
            </w:tcBorders>
          </w:tcPr>
          <w:p w14:paraId="72C2D17C" w14:textId="77777777" w:rsidR="00227620" w:rsidRPr="002D1952" w:rsidRDefault="00227620" w:rsidP="00F23761">
            <w:pPr>
              <w:widowControl w:val="0"/>
              <w:autoSpaceDE w:val="0"/>
              <w:autoSpaceDN w:val="0"/>
              <w:adjustRightInd w:val="0"/>
              <w:jc w:val="center"/>
              <w:rPr>
                <w:sz w:val="16"/>
              </w:rPr>
            </w:pPr>
            <w:r w:rsidRPr="002D1952">
              <w:rPr>
                <w:sz w:val="16"/>
              </w:rPr>
              <w:t>(0.020)</w:t>
            </w:r>
          </w:p>
        </w:tc>
        <w:tc>
          <w:tcPr>
            <w:tcW w:w="1046" w:type="dxa"/>
            <w:tcBorders>
              <w:top w:val="nil"/>
              <w:left w:val="nil"/>
              <w:bottom w:val="nil"/>
              <w:right w:val="nil"/>
            </w:tcBorders>
          </w:tcPr>
          <w:p w14:paraId="36EB646E" w14:textId="77777777" w:rsidR="00227620" w:rsidRPr="002D1952" w:rsidRDefault="00227620" w:rsidP="00F23761">
            <w:pPr>
              <w:widowControl w:val="0"/>
              <w:autoSpaceDE w:val="0"/>
              <w:autoSpaceDN w:val="0"/>
              <w:adjustRightInd w:val="0"/>
              <w:jc w:val="center"/>
              <w:rPr>
                <w:sz w:val="16"/>
              </w:rPr>
            </w:pPr>
            <w:r w:rsidRPr="002D1952">
              <w:rPr>
                <w:sz w:val="16"/>
              </w:rPr>
              <w:t>(0.007)</w:t>
            </w:r>
          </w:p>
        </w:tc>
      </w:tr>
      <w:tr w:rsidR="00227620" w:rsidRPr="001C2D6B" w14:paraId="35DACE62" w14:textId="77777777" w:rsidTr="00F23761">
        <w:tc>
          <w:tcPr>
            <w:tcW w:w="1866" w:type="dxa"/>
            <w:tcBorders>
              <w:top w:val="nil"/>
              <w:left w:val="nil"/>
              <w:bottom w:val="nil"/>
              <w:right w:val="nil"/>
            </w:tcBorders>
          </w:tcPr>
          <w:p w14:paraId="50315083"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Trade (% GDP)</w:t>
            </w:r>
          </w:p>
        </w:tc>
        <w:tc>
          <w:tcPr>
            <w:tcW w:w="995" w:type="dxa"/>
            <w:tcBorders>
              <w:top w:val="nil"/>
              <w:left w:val="nil"/>
              <w:bottom w:val="nil"/>
              <w:right w:val="nil"/>
            </w:tcBorders>
          </w:tcPr>
          <w:p w14:paraId="0EEA800B" w14:textId="77777777" w:rsidR="00227620" w:rsidRPr="002D1952" w:rsidRDefault="00227620" w:rsidP="00F23761">
            <w:pPr>
              <w:widowControl w:val="0"/>
              <w:autoSpaceDE w:val="0"/>
              <w:autoSpaceDN w:val="0"/>
              <w:adjustRightInd w:val="0"/>
              <w:jc w:val="center"/>
              <w:rPr>
                <w:sz w:val="16"/>
              </w:rPr>
            </w:pPr>
            <w:r w:rsidRPr="002D1952">
              <w:rPr>
                <w:sz w:val="16"/>
              </w:rPr>
              <w:t>-0.729***</w:t>
            </w:r>
          </w:p>
        </w:tc>
        <w:tc>
          <w:tcPr>
            <w:tcW w:w="1015" w:type="dxa"/>
            <w:tcBorders>
              <w:top w:val="nil"/>
              <w:left w:val="nil"/>
              <w:bottom w:val="nil"/>
              <w:right w:val="nil"/>
            </w:tcBorders>
          </w:tcPr>
          <w:p w14:paraId="553EE04A" w14:textId="77777777" w:rsidR="00227620" w:rsidRPr="002D1952" w:rsidRDefault="00227620" w:rsidP="00F23761">
            <w:pPr>
              <w:widowControl w:val="0"/>
              <w:autoSpaceDE w:val="0"/>
              <w:autoSpaceDN w:val="0"/>
              <w:adjustRightInd w:val="0"/>
              <w:jc w:val="center"/>
              <w:rPr>
                <w:sz w:val="16"/>
              </w:rPr>
            </w:pPr>
            <w:r w:rsidRPr="002D1952">
              <w:rPr>
                <w:sz w:val="16"/>
              </w:rPr>
              <w:t>-0.872***</w:t>
            </w:r>
          </w:p>
        </w:tc>
        <w:tc>
          <w:tcPr>
            <w:tcW w:w="965" w:type="dxa"/>
            <w:tcBorders>
              <w:top w:val="nil"/>
              <w:left w:val="nil"/>
              <w:bottom w:val="nil"/>
              <w:right w:val="nil"/>
            </w:tcBorders>
          </w:tcPr>
          <w:p w14:paraId="682F5CDC" w14:textId="77777777" w:rsidR="00227620" w:rsidRPr="002D1952" w:rsidRDefault="00227620" w:rsidP="00F23761">
            <w:pPr>
              <w:widowControl w:val="0"/>
              <w:autoSpaceDE w:val="0"/>
              <w:autoSpaceDN w:val="0"/>
              <w:adjustRightInd w:val="0"/>
              <w:jc w:val="center"/>
              <w:rPr>
                <w:sz w:val="16"/>
              </w:rPr>
            </w:pPr>
            <w:r w:rsidRPr="002D1952">
              <w:rPr>
                <w:sz w:val="16"/>
              </w:rPr>
              <w:t>-0.965***</w:t>
            </w:r>
          </w:p>
        </w:tc>
        <w:tc>
          <w:tcPr>
            <w:tcW w:w="909" w:type="dxa"/>
            <w:tcBorders>
              <w:top w:val="nil"/>
              <w:left w:val="nil"/>
              <w:bottom w:val="nil"/>
              <w:right w:val="nil"/>
            </w:tcBorders>
          </w:tcPr>
          <w:p w14:paraId="7C0A45ED" w14:textId="77777777" w:rsidR="00227620" w:rsidRPr="002D1952" w:rsidRDefault="00227620" w:rsidP="00F23761">
            <w:pPr>
              <w:widowControl w:val="0"/>
              <w:autoSpaceDE w:val="0"/>
              <w:autoSpaceDN w:val="0"/>
              <w:adjustRightInd w:val="0"/>
              <w:jc w:val="center"/>
              <w:rPr>
                <w:sz w:val="16"/>
              </w:rPr>
            </w:pPr>
            <w:r w:rsidRPr="002D1952">
              <w:rPr>
                <w:sz w:val="16"/>
              </w:rPr>
              <w:t>-1.067***</w:t>
            </w:r>
          </w:p>
        </w:tc>
        <w:tc>
          <w:tcPr>
            <w:tcW w:w="1105" w:type="dxa"/>
            <w:tcBorders>
              <w:top w:val="nil"/>
              <w:left w:val="nil"/>
              <w:bottom w:val="nil"/>
              <w:right w:val="nil"/>
            </w:tcBorders>
          </w:tcPr>
          <w:p w14:paraId="3129856B" w14:textId="77777777" w:rsidR="00227620" w:rsidRPr="002D1952" w:rsidRDefault="00227620" w:rsidP="00F23761">
            <w:pPr>
              <w:widowControl w:val="0"/>
              <w:autoSpaceDE w:val="0"/>
              <w:autoSpaceDN w:val="0"/>
              <w:adjustRightInd w:val="0"/>
              <w:jc w:val="center"/>
              <w:rPr>
                <w:sz w:val="16"/>
              </w:rPr>
            </w:pPr>
            <w:r w:rsidRPr="002D1952">
              <w:rPr>
                <w:sz w:val="16"/>
              </w:rPr>
              <w:t>-0.863***</w:t>
            </w:r>
          </w:p>
        </w:tc>
        <w:tc>
          <w:tcPr>
            <w:tcW w:w="1046" w:type="dxa"/>
            <w:tcBorders>
              <w:top w:val="nil"/>
              <w:left w:val="nil"/>
              <w:bottom w:val="nil"/>
              <w:right w:val="nil"/>
            </w:tcBorders>
          </w:tcPr>
          <w:p w14:paraId="20F01824" w14:textId="77777777" w:rsidR="00227620" w:rsidRPr="002D1952" w:rsidRDefault="00227620" w:rsidP="00F23761">
            <w:pPr>
              <w:widowControl w:val="0"/>
              <w:autoSpaceDE w:val="0"/>
              <w:autoSpaceDN w:val="0"/>
              <w:adjustRightInd w:val="0"/>
              <w:jc w:val="center"/>
              <w:rPr>
                <w:sz w:val="16"/>
              </w:rPr>
            </w:pPr>
            <w:r w:rsidRPr="002D1952">
              <w:rPr>
                <w:sz w:val="16"/>
              </w:rPr>
              <w:t>-1.067***</w:t>
            </w:r>
          </w:p>
        </w:tc>
      </w:tr>
      <w:tr w:rsidR="00227620" w:rsidRPr="001C2D6B" w14:paraId="5D77B597" w14:textId="77777777" w:rsidTr="00F23761">
        <w:tc>
          <w:tcPr>
            <w:tcW w:w="1866" w:type="dxa"/>
            <w:tcBorders>
              <w:top w:val="nil"/>
              <w:left w:val="nil"/>
              <w:bottom w:val="nil"/>
              <w:right w:val="nil"/>
            </w:tcBorders>
          </w:tcPr>
          <w:p w14:paraId="262C4D03"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C93238A" w14:textId="77777777" w:rsidR="00227620" w:rsidRPr="002D1952" w:rsidRDefault="00227620" w:rsidP="00F23761">
            <w:pPr>
              <w:widowControl w:val="0"/>
              <w:autoSpaceDE w:val="0"/>
              <w:autoSpaceDN w:val="0"/>
              <w:adjustRightInd w:val="0"/>
              <w:jc w:val="center"/>
              <w:rPr>
                <w:sz w:val="16"/>
              </w:rPr>
            </w:pPr>
            <w:r w:rsidRPr="002D1952">
              <w:rPr>
                <w:sz w:val="16"/>
              </w:rPr>
              <w:t>(0.134)</w:t>
            </w:r>
          </w:p>
        </w:tc>
        <w:tc>
          <w:tcPr>
            <w:tcW w:w="1015" w:type="dxa"/>
            <w:tcBorders>
              <w:top w:val="nil"/>
              <w:left w:val="nil"/>
              <w:bottom w:val="nil"/>
              <w:right w:val="nil"/>
            </w:tcBorders>
          </w:tcPr>
          <w:p w14:paraId="03C7287F" w14:textId="77777777" w:rsidR="00227620" w:rsidRPr="002D1952" w:rsidRDefault="00227620" w:rsidP="00F23761">
            <w:pPr>
              <w:widowControl w:val="0"/>
              <w:autoSpaceDE w:val="0"/>
              <w:autoSpaceDN w:val="0"/>
              <w:adjustRightInd w:val="0"/>
              <w:jc w:val="center"/>
              <w:rPr>
                <w:sz w:val="16"/>
              </w:rPr>
            </w:pPr>
            <w:r w:rsidRPr="002D1952">
              <w:rPr>
                <w:sz w:val="16"/>
              </w:rPr>
              <w:t>(0.081)</w:t>
            </w:r>
          </w:p>
        </w:tc>
        <w:tc>
          <w:tcPr>
            <w:tcW w:w="965" w:type="dxa"/>
            <w:tcBorders>
              <w:top w:val="nil"/>
              <w:left w:val="nil"/>
              <w:bottom w:val="nil"/>
              <w:right w:val="nil"/>
            </w:tcBorders>
          </w:tcPr>
          <w:p w14:paraId="0A694EEE" w14:textId="77777777" w:rsidR="00227620" w:rsidRPr="002D1952" w:rsidRDefault="00227620" w:rsidP="00F23761">
            <w:pPr>
              <w:widowControl w:val="0"/>
              <w:autoSpaceDE w:val="0"/>
              <w:autoSpaceDN w:val="0"/>
              <w:adjustRightInd w:val="0"/>
              <w:jc w:val="center"/>
              <w:rPr>
                <w:sz w:val="16"/>
              </w:rPr>
            </w:pPr>
            <w:r w:rsidRPr="002D1952">
              <w:rPr>
                <w:sz w:val="16"/>
              </w:rPr>
              <w:t>(0.234)</w:t>
            </w:r>
          </w:p>
        </w:tc>
        <w:tc>
          <w:tcPr>
            <w:tcW w:w="909" w:type="dxa"/>
            <w:tcBorders>
              <w:top w:val="nil"/>
              <w:left w:val="nil"/>
              <w:bottom w:val="nil"/>
              <w:right w:val="nil"/>
            </w:tcBorders>
          </w:tcPr>
          <w:p w14:paraId="0505BC2F" w14:textId="77777777" w:rsidR="00227620" w:rsidRPr="002D1952" w:rsidRDefault="00227620" w:rsidP="00F23761">
            <w:pPr>
              <w:widowControl w:val="0"/>
              <w:autoSpaceDE w:val="0"/>
              <w:autoSpaceDN w:val="0"/>
              <w:adjustRightInd w:val="0"/>
              <w:jc w:val="center"/>
              <w:rPr>
                <w:sz w:val="16"/>
              </w:rPr>
            </w:pPr>
            <w:r w:rsidRPr="002D1952">
              <w:rPr>
                <w:sz w:val="16"/>
              </w:rPr>
              <w:t>(0.078)</w:t>
            </w:r>
          </w:p>
        </w:tc>
        <w:tc>
          <w:tcPr>
            <w:tcW w:w="1105" w:type="dxa"/>
            <w:tcBorders>
              <w:top w:val="nil"/>
              <w:left w:val="nil"/>
              <w:bottom w:val="nil"/>
              <w:right w:val="nil"/>
            </w:tcBorders>
          </w:tcPr>
          <w:p w14:paraId="481101A2" w14:textId="77777777" w:rsidR="00227620" w:rsidRPr="002D1952" w:rsidRDefault="00227620" w:rsidP="00F23761">
            <w:pPr>
              <w:widowControl w:val="0"/>
              <w:autoSpaceDE w:val="0"/>
              <w:autoSpaceDN w:val="0"/>
              <w:adjustRightInd w:val="0"/>
              <w:jc w:val="center"/>
              <w:rPr>
                <w:sz w:val="16"/>
              </w:rPr>
            </w:pPr>
            <w:r w:rsidRPr="002D1952">
              <w:rPr>
                <w:sz w:val="16"/>
              </w:rPr>
              <w:t>(0.232)</w:t>
            </w:r>
          </w:p>
        </w:tc>
        <w:tc>
          <w:tcPr>
            <w:tcW w:w="1046" w:type="dxa"/>
            <w:tcBorders>
              <w:top w:val="nil"/>
              <w:left w:val="nil"/>
              <w:bottom w:val="nil"/>
              <w:right w:val="nil"/>
            </w:tcBorders>
          </w:tcPr>
          <w:p w14:paraId="4F788449" w14:textId="77777777" w:rsidR="00227620" w:rsidRPr="002D1952" w:rsidRDefault="00227620" w:rsidP="00F23761">
            <w:pPr>
              <w:widowControl w:val="0"/>
              <w:autoSpaceDE w:val="0"/>
              <w:autoSpaceDN w:val="0"/>
              <w:adjustRightInd w:val="0"/>
              <w:jc w:val="center"/>
              <w:rPr>
                <w:sz w:val="16"/>
              </w:rPr>
            </w:pPr>
            <w:r w:rsidRPr="002D1952">
              <w:rPr>
                <w:sz w:val="16"/>
              </w:rPr>
              <w:t>(0.077)</w:t>
            </w:r>
          </w:p>
        </w:tc>
      </w:tr>
      <w:tr w:rsidR="00227620" w:rsidRPr="001C2D6B" w14:paraId="6E7E15EF" w14:textId="77777777" w:rsidTr="00F23761">
        <w:tc>
          <w:tcPr>
            <w:tcW w:w="1866" w:type="dxa"/>
            <w:tcBorders>
              <w:top w:val="nil"/>
              <w:left w:val="nil"/>
              <w:bottom w:val="nil"/>
              <w:right w:val="nil"/>
            </w:tcBorders>
          </w:tcPr>
          <w:p w14:paraId="547E5039"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Unemployment</w:t>
            </w:r>
          </w:p>
        </w:tc>
        <w:tc>
          <w:tcPr>
            <w:tcW w:w="995" w:type="dxa"/>
            <w:tcBorders>
              <w:top w:val="nil"/>
              <w:left w:val="nil"/>
              <w:bottom w:val="nil"/>
              <w:right w:val="nil"/>
            </w:tcBorders>
          </w:tcPr>
          <w:p w14:paraId="0CD889E7" w14:textId="77777777" w:rsidR="00227620" w:rsidRPr="002D1952" w:rsidRDefault="00227620" w:rsidP="00F23761">
            <w:pPr>
              <w:widowControl w:val="0"/>
              <w:autoSpaceDE w:val="0"/>
              <w:autoSpaceDN w:val="0"/>
              <w:adjustRightInd w:val="0"/>
              <w:jc w:val="center"/>
              <w:rPr>
                <w:sz w:val="16"/>
              </w:rPr>
            </w:pPr>
            <w:r w:rsidRPr="002D1952">
              <w:rPr>
                <w:sz w:val="16"/>
              </w:rPr>
              <w:t>0.201***</w:t>
            </w:r>
          </w:p>
        </w:tc>
        <w:tc>
          <w:tcPr>
            <w:tcW w:w="1015" w:type="dxa"/>
            <w:tcBorders>
              <w:top w:val="nil"/>
              <w:left w:val="nil"/>
              <w:bottom w:val="nil"/>
              <w:right w:val="nil"/>
            </w:tcBorders>
          </w:tcPr>
          <w:p w14:paraId="6A2F2BAC" w14:textId="77777777" w:rsidR="00227620" w:rsidRPr="002D1952" w:rsidRDefault="00227620" w:rsidP="00F23761">
            <w:pPr>
              <w:widowControl w:val="0"/>
              <w:autoSpaceDE w:val="0"/>
              <w:autoSpaceDN w:val="0"/>
              <w:adjustRightInd w:val="0"/>
              <w:jc w:val="center"/>
              <w:rPr>
                <w:sz w:val="16"/>
              </w:rPr>
            </w:pPr>
            <w:r w:rsidRPr="002D1952">
              <w:rPr>
                <w:sz w:val="16"/>
              </w:rPr>
              <w:t>-0.236***</w:t>
            </w:r>
          </w:p>
        </w:tc>
        <w:tc>
          <w:tcPr>
            <w:tcW w:w="965" w:type="dxa"/>
            <w:tcBorders>
              <w:top w:val="nil"/>
              <w:left w:val="nil"/>
              <w:bottom w:val="nil"/>
              <w:right w:val="nil"/>
            </w:tcBorders>
          </w:tcPr>
          <w:p w14:paraId="2EAB4DA3" w14:textId="77777777" w:rsidR="00227620" w:rsidRPr="002D1952" w:rsidRDefault="00227620" w:rsidP="00F23761">
            <w:pPr>
              <w:widowControl w:val="0"/>
              <w:autoSpaceDE w:val="0"/>
              <w:autoSpaceDN w:val="0"/>
              <w:adjustRightInd w:val="0"/>
              <w:jc w:val="center"/>
              <w:rPr>
                <w:sz w:val="16"/>
              </w:rPr>
            </w:pPr>
            <w:r w:rsidRPr="002D1952">
              <w:rPr>
                <w:sz w:val="16"/>
              </w:rPr>
              <w:t>0.371***</w:t>
            </w:r>
          </w:p>
        </w:tc>
        <w:tc>
          <w:tcPr>
            <w:tcW w:w="909" w:type="dxa"/>
            <w:tcBorders>
              <w:top w:val="nil"/>
              <w:left w:val="nil"/>
              <w:bottom w:val="nil"/>
              <w:right w:val="nil"/>
            </w:tcBorders>
          </w:tcPr>
          <w:p w14:paraId="7CCE2C1F" w14:textId="77777777" w:rsidR="00227620" w:rsidRPr="002D1952" w:rsidRDefault="00227620" w:rsidP="00F23761">
            <w:pPr>
              <w:widowControl w:val="0"/>
              <w:autoSpaceDE w:val="0"/>
              <w:autoSpaceDN w:val="0"/>
              <w:adjustRightInd w:val="0"/>
              <w:jc w:val="center"/>
              <w:rPr>
                <w:sz w:val="16"/>
              </w:rPr>
            </w:pPr>
            <w:r w:rsidRPr="002D1952">
              <w:rPr>
                <w:sz w:val="16"/>
              </w:rPr>
              <w:t>-0.200***</w:t>
            </w:r>
          </w:p>
        </w:tc>
        <w:tc>
          <w:tcPr>
            <w:tcW w:w="1105" w:type="dxa"/>
            <w:tcBorders>
              <w:top w:val="nil"/>
              <w:left w:val="nil"/>
              <w:bottom w:val="nil"/>
              <w:right w:val="nil"/>
            </w:tcBorders>
          </w:tcPr>
          <w:p w14:paraId="0C7F8D29" w14:textId="77777777" w:rsidR="00227620" w:rsidRPr="002D1952" w:rsidRDefault="00227620" w:rsidP="00F23761">
            <w:pPr>
              <w:widowControl w:val="0"/>
              <w:autoSpaceDE w:val="0"/>
              <w:autoSpaceDN w:val="0"/>
              <w:adjustRightInd w:val="0"/>
              <w:jc w:val="center"/>
              <w:rPr>
                <w:sz w:val="16"/>
              </w:rPr>
            </w:pPr>
            <w:r w:rsidRPr="002D1952">
              <w:rPr>
                <w:sz w:val="16"/>
              </w:rPr>
              <w:t>0.331***</w:t>
            </w:r>
          </w:p>
        </w:tc>
        <w:tc>
          <w:tcPr>
            <w:tcW w:w="1046" w:type="dxa"/>
            <w:tcBorders>
              <w:top w:val="nil"/>
              <w:left w:val="nil"/>
              <w:bottom w:val="nil"/>
              <w:right w:val="nil"/>
            </w:tcBorders>
          </w:tcPr>
          <w:p w14:paraId="145726F4" w14:textId="77777777" w:rsidR="00227620" w:rsidRPr="002D1952" w:rsidRDefault="00227620" w:rsidP="00F23761">
            <w:pPr>
              <w:widowControl w:val="0"/>
              <w:autoSpaceDE w:val="0"/>
              <w:autoSpaceDN w:val="0"/>
              <w:adjustRightInd w:val="0"/>
              <w:jc w:val="center"/>
              <w:rPr>
                <w:sz w:val="16"/>
              </w:rPr>
            </w:pPr>
            <w:r w:rsidRPr="002D1952">
              <w:rPr>
                <w:sz w:val="16"/>
              </w:rPr>
              <w:t>-0.200***</w:t>
            </w:r>
          </w:p>
        </w:tc>
      </w:tr>
      <w:tr w:rsidR="00227620" w:rsidRPr="001C2D6B" w14:paraId="454EADEF" w14:textId="77777777" w:rsidTr="00F23761">
        <w:tc>
          <w:tcPr>
            <w:tcW w:w="1866" w:type="dxa"/>
            <w:tcBorders>
              <w:top w:val="nil"/>
              <w:left w:val="nil"/>
              <w:bottom w:val="nil"/>
              <w:right w:val="nil"/>
            </w:tcBorders>
          </w:tcPr>
          <w:p w14:paraId="761C73F9"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3C9A04EE" w14:textId="77777777" w:rsidR="00227620" w:rsidRPr="002D1952" w:rsidRDefault="00227620" w:rsidP="00F23761">
            <w:pPr>
              <w:widowControl w:val="0"/>
              <w:autoSpaceDE w:val="0"/>
              <w:autoSpaceDN w:val="0"/>
              <w:adjustRightInd w:val="0"/>
              <w:jc w:val="center"/>
              <w:rPr>
                <w:sz w:val="16"/>
              </w:rPr>
            </w:pPr>
            <w:r w:rsidRPr="002D1952">
              <w:rPr>
                <w:sz w:val="16"/>
              </w:rPr>
              <w:t>(0.036)</w:t>
            </w:r>
          </w:p>
        </w:tc>
        <w:tc>
          <w:tcPr>
            <w:tcW w:w="1015" w:type="dxa"/>
            <w:tcBorders>
              <w:top w:val="nil"/>
              <w:left w:val="nil"/>
              <w:bottom w:val="nil"/>
              <w:right w:val="nil"/>
            </w:tcBorders>
          </w:tcPr>
          <w:p w14:paraId="7BBBE078" w14:textId="77777777" w:rsidR="00227620" w:rsidRPr="002D1952" w:rsidRDefault="00227620" w:rsidP="00F23761">
            <w:pPr>
              <w:widowControl w:val="0"/>
              <w:autoSpaceDE w:val="0"/>
              <w:autoSpaceDN w:val="0"/>
              <w:adjustRightInd w:val="0"/>
              <w:jc w:val="center"/>
              <w:rPr>
                <w:sz w:val="16"/>
              </w:rPr>
            </w:pPr>
            <w:r w:rsidRPr="002D1952">
              <w:rPr>
                <w:sz w:val="16"/>
              </w:rPr>
              <w:t>(0.022)</w:t>
            </w:r>
          </w:p>
        </w:tc>
        <w:tc>
          <w:tcPr>
            <w:tcW w:w="965" w:type="dxa"/>
            <w:tcBorders>
              <w:top w:val="nil"/>
              <w:left w:val="nil"/>
              <w:bottom w:val="nil"/>
              <w:right w:val="nil"/>
            </w:tcBorders>
          </w:tcPr>
          <w:p w14:paraId="719F5CC4" w14:textId="77777777" w:rsidR="00227620" w:rsidRPr="002D1952" w:rsidRDefault="00227620" w:rsidP="00F23761">
            <w:pPr>
              <w:widowControl w:val="0"/>
              <w:autoSpaceDE w:val="0"/>
              <w:autoSpaceDN w:val="0"/>
              <w:adjustRightInd w:val="0"/>
              <w:jc w:val="center"/>
              <w:rPr>
                <w:sz w:val="16"/>
              </w:rPr>
            </w:pPr>
            <w:r w:rsidRPr="002D1952">
              <w:rPr>
                <w:sz w:val="16"/>
              </w:rPr>
              <w:t>(0.064)</w:t>
            </w:r>
          </w:p>
        </w:tc>
        <w:tc>
          <w:tcPr>
            <w:tcW w:w="909" w:type="dxa"/>
            <w:tcBorders>
              <w:top w:val="nil"/>
              <w:left w:val="nil"/>
              <w:bottom w:val="nil"/>
              <w:right w:val="nil"/>
            </w:tcBorders>
          </w:tcPr>
          <w:p w14:paraId="09B6D11B" w14:textId="77777777" w:rsidR="00227620" w:rsidRPr="002D1952" w:rsidRDefault="00227620" w:rsidP="00F23761">
            <w:pPr>
              <w:widowControl w:val="0"/>
              <w:autoSpaceDE w:val="0"/>
              <w:autoSpaceDN w:val="0"/>
              <w:adjustRightInd w:val="0"/>
              <w:jc w:val="center"/>
              <w:rPr>
                <w:sz w:val="16"/>
              </w:rPr>
            </w:pPr>
            <w:r w:rsidRPr="002D1952">
              <w:rPr>
                <w:sz w:val="16"/>
              </w:rPr>
              <w:t>(0.021)</w:t>
            </w:r>
          </w:p>
        </w:tc>
        <w:tc>
          <w:tcPr>
            <w:tcW w:w="1105" w:type="dxa"/>
            <w:tcBorders>
              <w:top w:val="nil"/>
              <w:left w:val="nil"/>
              <w:bottom w:val="nil"/>
              <w:right w:val="nil"/>
            </w:tcBorders>
          </w:tcPr>
          <w:p w14:paraId="45809CB3" w14:textId="77777777" w:rsidR="00227620" w:rsidRPr="002D1952" w:rsidRDefault="00227620" w:rsidP="00F23761">
            <w:pPr>
              <w:widowControl w:val="0"/>
              <w:autoSpaceDE w:val="0"/>
              <w:autoSpaceDN w:val="0"/>
              <w:adjustRightInd w:val="0"/>
              <w:jc w:val="center"/>
              <w:rPr>
                <w:sz w:val="16"/>
              </w:rPr>
            </w:pPr>
            <w:r w:rsidRPr="002D1952">
              <w:rPr>
                <w:sz w:val="16"/>
              </w:rPr>
              <w:t>(0.063)</w:t>
            </w:r>
          </w:p>
        </w:tc>
        <w:tc>
          <w:tcPr>
            <w:tcW w:w="1046" w:type="dxa"/>
            <w:tcBorders>
              <w:top w:val="nil"/>
              <w:left w:val="nil"/>
              <w:bottom w:val="nil"/>
              <w:right w:val="nil"/>
            </w:tcBorders>
          </w:tcPr>
          <w:p w14:paraId="72085917" w14:textId="77777777" w:rsidR="00227620" w:rsidRPr="002D1952" w:rsidRDefault="00227620" w:rsidP="00F23761">
            <w:pPr>
              <w:widowControl w:val="0"/>
              <w:autoSpaceDE w:val="0"/>
              <w:autoSpaceDN w:val="0"/>
              <w:adjustRightInd w:val="0"/>
              <w:jc w:val="center"/>
              <w:rPr>
                <w:sz w:val="16"/>
              </w:rPr>
            </w:pPr>
            <w:r w:rsidRPr="002D1952">
              <w:rPr>
                <w:sz w:val="16"/>
              </w:rPr>
              <w:t>(0.021)</w:t>
            </w:r>
          </w:p>
        </w:tc>
      </w:tr>
      <w:tr w:rsidR="00227620" w:rsidRPr="001C2D6B" w14:paraId="743B3BE7" w14:textId="77777777" w:rsidTr="00F23761">
        <w:tc>
          <w:tcPr>
            <w:tcW w:w="1866" w:type="dxa"/>
            <w:tcBorders>
              <w:top w:val="nil"/>
              <w:left w:val="nil"/>
              <w:bottom w:val="nil"/>
              <w:right w:val="nil"/>
            </w:tcBorders>
          </w:tcPr>
          <w:p w14:paraId="767376EC"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IMF SA Program</w:t>
            </w:r>
          </w:p>
        </w:tc>
        <w:tc>
          <w:tcPr>
            <w:tcW w:w="995" w:type="dxa"/>
            <w:tcBorders>
              <w:top w:val="nil"/>
              <w:left w:val="nil"/>
              <w:bottom w:val="nil"/>
              <w:right w:val="nil"/>
            </w:tcBorders>
          </w:tcPr>
          <w:p w14:paraId="46A6386A" w14:textId="77777777" w:rsidR="00227620" w:rsidRPr="002D1952" w:rsidRDefault="00227620" w:rsidP="00F23761">
            <w:pPr>
              <w:widowControl w:val="0"/>
              <w:autoSpaceDE w:val="0"/>
              <w:autoSpaceDN w:val="0"/>
              <w:adjustRightInd w:val="0"/>
              <w:jc w:val="center"/>
              <w:rPr>
                <w:sz w:val="16"/>
              </w:rPr>
            </w:pPr>
            <w:r w:rsidRPr="002D1952">
              <w:rPr>
                <w:sz w:val="16"/>
              </w:rPr>
              <w:t>3.130***</w:t>
            </w:r>
          </w:p>
        </w:tc>
        <w:tc>
          <w:tcPr>
            <w:tcW w:w="1015" w:type="dxa"/>
            <w:tcBorders>
              <w:top w:val="nil"/>
              <w:left w:val="nil"/>
              <w:bottom w:val="nil"/>
              <w:right w:val="nil"/>
            </w:tcBorders>
          </w:tcPr>
          <w:p w14:paraId="71CF1DEF" w14:textId="77777777" w:rsidR="00227620" w:rsidRPr="002D1952" w:rsidRDefault="00227620" w:rsidP="00F23761">
            <w:pPr>
              <w:widowControl w:val="0"/>
              <w:autoSpaceDE w:val="0"/>
              <w:autoSpaceDN w:val="0"/>
              <w:adjustRightInd w:val="0"/>
              <w:jc w:val="center"/>
              <w:rPr>
                <w:sz w:val="16"/>
              </w:rPr>
            </w:pPr>
            <w:r w:rsidRPr="002D1952">
              <w:rPr>
                <w:sz w:val="16"/>
              </w:rPr>
              <w:t>0.331</w:t>
            </w:r>
          </w:p>
        </w:tc>
        <w:tc>
          <w:tcPr>
            <w:tcW w:w="965" w:type="dxa"/>
            <w:tcBorders>
              <w:top w:val="nil"/>
              <w:left w:val="nil"/>
              <w:bottom w:val="nil"/>
              <w:right w:val="nil"/>
            </w:tcBorders>
          </w:tcPr>
          <w:p w14:paraId="31BC5B74" w14:textId="77777777" w:rsidR="00227620" w:rsidRPr="002D1952" w:rsidRDefault="00227620" w:rsidP="00F23761">
            <w:pPr>
              <w:widowControl w:val="0"/>
              <w:autoSpaceDE w:val="0"/>
              <w:autoSpaceDN w:val="0"/>
              <w:adjustRightInd w:val="0"/>
              <w:jc w:val="center"/>
              <w:rPr>
                <w:sz w:val="16"/>
              </w:rPr>
            </w:pPr>
            <w:r w:rsidRPr="002D1952">
              <w:rPr>
                <w:sz w:val="16"/>
              </w:rPr>
              <w:t>5.036***</w:t>
            </w:r>
          </w:p>
        </w:tc>
        <w:tc>
          <w:tcPr>
            <w:tcW w:w="909" w:type="dxa"/>
            <w:tcBorders>
              <w:top w:val="nil"/>
              <w:left w:val="nil"/>
              <w:bottom w:val="nil"/>
              <w:right w:val="nil"/>
            </w:tcBorders>
          </w:tcPr>
          <w:p w14:paraId="220D2DE9" w14:textId="77777777" w:rsidR="00227620" w:rsidRPr="002D1952" w:rsidRDefault="00227620" w:rsidP="00F23761">
            <w:pPr>
              <w:widowControl w:val="0"/>
              <w:autoSpaceDE w:val="0"/>
              <w:autoSpaceDN w:val="0"/>
              <w:adjustRightInd w:val="0"/>
              <w:jc w:val="center"/>
              <w:rPr>
                <w:sz w:val="16"/>
              </w:rPr>
            </w:pPr>
            <w:r w:rsidRPr="002D1952">
              <w:rPr>
                <w:sz w:val="16"/>
              </w:rPr>
              <w:t>0.783</w:t>
            </w:r>
          </w:p>
        </w:tc>
        <w:tc>
          <w:tcPr>
            <w:tcW w:w="1105" w:type="dxa"/>
            <w:tcBorders>
              <w:top w:val="nil"/>
              <w:left w:val="nil"/>
              <w:bottom w:val="nil"/>
              <w:right w:val="nil"/>
            </w:tcBorders>
          </w:tcPr>
          <w:p w14:paraId="6EA70308" w14:textId="77777777" w:rsidR="00227620" w:rsidRPr="002D1952" w:rsidRDefault="00227620" w:rsidP="00F23761">
            <w:pPr>
              <w:widowControl w:val="0"/>
              <w:autoSpaceDE w:val="0"/>
              <w:autoSpaceDN w:val="0"/>
              <w:adjustRightInd w:val="0"/>
              <w:jc w:val="center"/>
              <w:rPr>
                <w:sz w:val="16"/>
              </w:rPr>
            </w:pPr>
            <w:r w:rsidRPr="002D1952">
              <w:rPr>
                <w:sz w:val="16"/>
              </w:rPr>
              <w:t>4.676***</w:t>
            </w:r>
          </w:p>
        </w:tc>
        <w:tc>
          <w:tcPr>
            <w:tcW w:w="1046" w:type="dxa"/>
            <w:tcBorders>
              <w:top w:val="nil"/>
              <w:left w:val="nil"/>
              <w:bottom w:val="nil"/>
              <w:right w:val="nil"/>
            </w:tcBorders>
          </w:tcPr>
          <w:p w14:paraId="182C3D60" w14:textId="77777777" w:rsidR="00227620" w:rsidRPr="002D1952" w:rsidRDefault="00227620" w:rsidP="00F23761">
            <w:pPr>
              <w:widowControl w:val="0"/>
              <w:autoSpaceDE w:val="0"/>
              <w:autoSpaceDN w:val="0"/>
              <w:adjustRightInd w:val="0"/>
              <w:jc w:val="center"/>
              <w:rPr>
                <w:sz w:val="16"/>
              </w:rPr>
            </w:pPr>
            <w:r w:rsidRPr="002D1952">
              <w:rPr>
                <w:sz w:val="16"/>
              </w:rPr>
              <w:t>0.778</w:t>
            </w:r>
          </w:p>
        </w:tc>
      </w:tr>
      <w:tr w:rsidR="00227620" w:rsidRPr="001C2D6B" w14:paraId="105A4154" w14:textId="77777777" w:rsidTr="00F23761">
        <w:tc>
          <w:tcPr>
            <w:tcW w:w="1866" w:type="dxa"/>
            <w:tcBorders>
              <w:top w:val="nil"/>
              <w:left w:val="nil"/>
              <w:bottom w:val="nil"/>
              <w:right w:val="nil"/>
            </w:tcBorders>
          </w:tcPr>
          <w:p w14:paraId="1F75F752"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B9DB592" w14:textId="77777777" w:rsidR="00227620" w:rsidRPr="002D1952" w:rsidRDefault="00227620" w:rsidP="00F23761">
            <w:pPr>
              <w:widowControl w:val="0"/>
              <w:autoSpaceDE w:val="0"/>
              <w:autoSpaceDN w:val="0"/>
              <w:adjustRightInd w:val="0"/>
              <w:jc w:val="center"/>
              <w:rPr>
                <w:sz w:val="16"/>
              </w:rPr>
            </w:pPr>
            <w:r w:rsidRPr="002D1952">
              <w:rPr>
                <w:sz w:val="16"/>
              </w:rPr>
              <w:t>(0.852)</w:t>
            </w:r>
          </w:p>
        </w:tc>
        <w:tc>
          <w:tcPr>
            <w:tcW w:w="1015" w:type="dxa"/>
            <w:tcBorders>
              <w:top w:val="nil"/>
              <w:left w:val="nil"/>
              <w:bottom w:val="nil"/>
              <w:right w:val="nil"/>
            </w:tcBorders>
          </w:tcPr>
          <w:p w14:paraId="3C4B5F08" w14:textId="77777777" w:rsidR="00227620" w:rsidRPr="002D1952" w:rsidRDefault="00227620" w:rsidP="00F23761">
            <w:pPr>
              <w:widowControl w:val="0"/>
              <w:autoSpaceDE w:val="0"/>
              <w:autoSpaceDN w:val="0"/>
              <w:adjustRightInd w:val="0"/>
              <w:jc w:val="center"/>
              <w:rPr>
                <w:sz w:val="16"/>
              </w:rPr>
            </w:pPr>
            <w:r w:rsidRPr="002D1952">
              <w:rPr>
                <w:sz w:val="16"/>
              </w:rPr>
              <w:t>(0.508)</w:t>
            </w:r>
          </w:p>
        </w:tc>
        <w:tc>
          <w:tcPr>
            <w:tcW w:w="965" w:type="dxa"/>
            <w:tcBorders>
              <w:top w:val="nil"/>
              <w:left w:val="nil"/>
              <w:bottom w:val="nil"/>
              <w:right w:val="nil"/>
            </w:tcBorders>
          </w:tcPr>
          <w:p w14:paraId="32898A34" w14:textId="77777777" w:rsidR="00227620" w:rsidRPr="002D1952" w:rsidRDefault="00227620" w:rsidP="00F23761">
            <w:pPr>
              <w:widowControl w:val="0"/>
              <w:autoSpaceDE w:val="0"/>
              <w:autoSpaceDN w:val="0"/>
              <w:adjustRightInd w:val="0"/>
              <w:jc w:val="center"/>
              <w:rPr>
                <w:sz w:val="16"/>
              </w:rPr>
            </w:pPr>
            <w:r w:rsidRPr="002D1952">
              <w:rPr>
                <w:sz w:val="16"/>
              </w:rPr>
              <w:t>(1.548)</w:t>
            </w:r>
          </w:p>
        </w:tc>
        <w:tc>
          <w:tcPr>
            <w:tcW w:w="909" w:type="dxa"/>
            <w:tcBorders>
              <w:top w:val="nil"/>
              <w:left w:val="nil"/>
              <w:bottom w:val="nil"/>
              <w:right w:val="nil"/>
            </w:tcBorders>
          </w:tcPr>
          <w:p w14:paraId="6187ADA0" w14:textId="77777777" w:rsidR="00227620" w:rsidRPr="002D1952" w:rsidRDefault="00227620" w:rsidP="00F23761">
            <w:pPr>
              <w:widowControl w:val="0"/>
              <w:autoSpaceDE w:val="0"/>
              <w:autoSpaceDN w:val="0"/>
              <w:adjustRightInd w:val="0"/>
              <w:jc w:val="center"/>
              <w:rPr>
                <w:sz w:val="16"/>
              </w:rPr>
            </w:pPr>
            <w:r w:rsidRPr="002D1952">
              <w:rPr>
                <w:sz w:val="16"/>
              </w:rPr>
              <w:t>(0.510)</w:t>
            </w:r>
          </w:p>
        </w:tc>
        <w:tc>
          <w:tcPr>
            <w:tcW w:w="1105" w:type="dxa"/>
            <w:tcBorders>
              <w:top w:val="nil"/>
              <w:left w:val="nil"/>
              <w:bottom w:val="nil"/>
              <w:right w:val="nil"/>
            </w:tcBorders>
          </w:tcPr>
          <w:p w14:paraId="2D1CD0EE" w14:textId="77777777" w:rsidR="00227620" w:rsidRPr="002D1952" w:rsidRDefault="00227620" w:rsidP="00F23761">
            <w:pPr>
              <w:widowControl w:val="0"/>
              <w:autoSpaceDE w:val="0"/>
              <w:autoSpaceDN w:val="0"/>
              <w:adjustRightInd w:val="0"/>
              <w:jc w:val="center"/>
              <w:rPr>
                <w:sz w:val="16"/>
              </w:rPr>
            </w:pPr>
            <w:r w:rsidRPr="002D1952">
              <w:rPr>
                <w:sz w:val="16"/>
              </w:rPr>
              <w:t>(1.532)</w:t>
            </w:r>
          </w:p>
        </w:tc>
        <w:tc>
          <w:tcPr>
            <w:tcW w:w="1046" w:type="dxa"/>
            <w:tcBorders>
              <w:top w:val="nil"/>
              <w:left w:val="nil"/>
              <w:bottom w:val="nil"/>
              <w:right w:val="nil"/>
            </w:tcBorders>
          </w:tcPr>
          <w:p w14:paraId="45881353" w14:textId="77777777" w:rsidR="00227620" w:rsidRPr="002D1952" w:rsidRDefault="00227620" w:rsidP="00F23761">
            <w:pPr>
              <w:widowControl w:val="0"/>
              <w:autoSpaceDE w:val="0"/>
              <w:autoSpaceDN w:val="0"/>
              <w:adjustRightInd w:val="0"/>
              <w:jc w:val="center"/>
              <w:rPr>
                <w:sz w:val="16"/>
              </w:rPr>
            </w:pPr>
            <w:r w:rsidRPr="002D1952">
              <w:rPr>
                <w:sz w:val="16"/>
              </w:rPr>
              <w:t>(0.509)</w:t>
            </w:r>
          </w:p>
        </w:tc>
      </w:tr>
      <w:tr w:rsidR="00227620" w:rsidRPr="001C2D6B" w14:paraId="21E9D700" w14:textId="77777777" w:rsidTr="00F23761">
        <w:tc>
          <w:tcPr>
            <w:tcW w:w="1866" w:type="dxa"/>
            <w:tcBorders>
              <w:top w:val="nil"/>
              <w:left w:val="nil"/>
              <w:bottom w:val="nil"/>
              <w:right w:val="nil"/>
            </w:tcBorders>
          </w:tcPr>
          <w:p w14:paraId="7188F5C0"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Population (ln)</w:t>
            </w:r>
          </w:p>
        </w:tc>
        <w:tc>
          <w:tcPr>
            <w:tcW w:w="995" w:type="dxa"/>
            <w:tcBorders>
              <w:top w:val="nil"/>
              <w:left w:val="nil"/>
              <w:bottom w:val="nil"/>
              <w:right w:val="nil"/>
            </w:tcBorders>
          </w:tcPr>
          <w:p w14:paraId="2E48B678" w14:textId="77777777" w:rsidR="00227620" w:rsidRPr="002D1952" w:rsidRDefault="00227620" w:rsidP="00F23761">
            <w:pPr>
              <w:widowControl w:val="0"/>
              <w:autoSpaceDE w:val="0"/>
              <w:autoSpaceDN w:val="0"/>
              <w:adjustRightInd w:val="0"/>
              <w:jc w:val="center"/>
              <w:rPr>
                <w:sz w:val="16"/>
              </w:rPr>
            </w:pPr>
            <w:r w:rsidRPr="002D1952">
              <w:rPr>
                <w:sz w:val="16"/>
              </w:rPr>
              <w:t>-1.140*</w:t>
            </w:r>
          </w:p>
        </w:tc>
        <w:tc>
          <w:tcPr>
            <w:tcW w:w="1015" w:type="dxa"/>
            <w:tcBorders>
              <w:top w:val="nil"/>
              <w:left w:val="nil"/>
              <w:bottom w:val="nil"/>
              <w:right w:val="nil"/>
            </w:tcBorders>
          </w:tcPr>
          <w:p w14:paraId="368CECD7" w14:textId="77777777" w:rsidR="00227620" w:rsidRPr="002D1952" w:rsidRDefault="00227620" w:rsidP="00F23761">
            <w:pPr>
              <w:widowControl w:val="0"/>
              <w:autoSpaceDE w:val="0"/>
              <w:autoSpaceDN w:val="0"/>
              <w:adjustRightInd w:val="0"/>
              <w:jc w:val="center"/>
              <w:rPr>
                <w:sz w:val="16"/>
              </w:rPr>
            </w:pPr>
            <w:r w:rsidRPr="002D1952">
              <w:rPr>
                <w:sz w:val="16"/>
              </w:rPr>
              <w:t>0.326</w:t>
            </w:r>
          </w:p>
        </w:tc>
        <w:tc>
          <w:tcPr>
            <w:tcW w:w="965" w:type="dxa"/>
            <w:tcBorders>
              <w:top w:val="nil"/>
              <w:left w:val="nil"/>
              <w:bottom w:val="nil"/>
              <w:right w:val="nil"/>
            </w:tcBorders>
          </w:tcPr>
          <w:p w14:paraId="5766C660" w14:textId="77777777" w:rsidR="00227620" w:rsidRPr="002D1952" w:rsidRDefault="00227620" w:rsidP="00F23761">
            <w:pPr>
              <w:widowControl w:val="0"/>
              <w:autoSpaceDE w:val="0"/>
              <w:autoSpaceDN w:val="0"/>
              <w:adjustRightInd w:val="0"/>
              <w:jc w:val="center"/>
              <w:rPr>
                <w:sz w:val="16"/>
              </w:rPr>
            </w:pPr>
            <w:r w:rsidRPr="002D1952">
              <w:rPr>
                <w:sz w:val="16"/>
              </w:rPr>
              <w:t>0.230</w:t>
            </w:r>
          </w:p>
        </w:tc>
        <w:tc>
          <w:tcPr>
            <w:tcW w:w="909" w:type="dxa"/>
            <w:tcBorders>
              <w:top w:val="nil"/>
              <w:left w:val="nil"/>
              <w:bottom w:val="nil"/>
              <w:right w:val="nil"/>
            </w:tcBorders>
          </w:tcPr>
          <w:p w14:paraId="1CD53BA6" w14:textId="77777777" w:rsidR="00227620" w:rsidRPr="002D1952" w:rsidRDefault="00227620" w:rsidP="00F23761">
            <w:pPr>
              <w:widowControl w:val="0"/>
              <w:autoSpaceDE w:val="0"/>
              <w:autoSpaceDN w:val="0"/>
              <w:adjustRightInd w:val="0"/>
              <w:jc w:val="center"/>
              <w:rPr>
                <w:sz w:val="16"/>
              </w:rPr>
            </w:pPr>
            <w:r w:rsidRPr="002D1952">
              <w:rPr>
                <w:sz w:val="16"/>
              </w:rPr>
              <w:t>-1.212***</w:t>
            </w:r>
          </w:p>
        </w:tc>
        <w:tc>
          <w:tcPr>
            <w:tcW w:w="1105" w:type="dxa"/>
            <w:tcBorders>
              <w:top w:val="nil"/>
              <w:left w:val="nil"/>
              <w:bottom w:val="nil"/>
              <w:right w:val="nil"/>
            </w:tcBorders>
          </w:tcPr>
          <w:p w14:paraId="3B5E22ED" w14:textId="77777777" w:rsidR="00227620" w:rsidRPr="002D1952" w:rsidRDefault="00227620" w:rsidP="00F23761">
            <w:pPr>
              <w:widowControl w:val="0"/>
              <w:autoSpaceDE w:val="0"/>
              <w:autoSpaceDN w:val="0"/>
              <w:adjustRightInd w:val="0"/>
              <w:jc w:val="center"/>
              <w:rPr>
                <w:sz w:val="16"/>
              </w:rPr>
            </w:pPr>
            <w:r w:rsidRPr="002D1952">
              <w:rPr>
                <w:sz w:val="16"/>
              </w:rPr>
              <w:t>-0.673</w:t>
            </w:r>
          </w:p>
        </w:tc>
        <w:tc>
          <w:tcPr>
            <w:tcW w:w="1046" w:type="dxa"/>
            <w:tcBorders>
              <w:top w:val="nil"/>
              <w:left w:val="nil"/>
              <w:bottom w:val="nil"/>
              <w:right w:val="nil"/>
            </w:tcBorders>
          </w:tcPr>
          <w:p w14:paraId="256EACD9" w14:textId="77777777" w:rsidR="00227620" w:rsidRPr="002D1952" w:rsidRDefault="00227620" w:rsidP="00F23761">
            <w:pPr>
              <w:widowControl w:val="0"/>
              <w:autoSpaceDE w:val="0"/>
              <w:autoSpaceDN w:val="0"/>
              <w:adjustRightInd w:val="0"/>
              <w:jc w:val="center"/>
              <w:rPr>
                <w:sz w:val="16"/>
              </w:rPr>
            </w:pPr>
            <w:r w:rsidRPr="002D1952">
              <w:rPr>
                <w:sz w:val="16"/>
              </w:rPr>
              <w:t>-1.181***</w:t>
            </w:r>
          </w:p>
        </w:tc>
      </w:tr>
      <w:tr w:rsidR="00227620" w:rsidRPr="001C2D6B" w14:paraId="30EBB844" w14:textId="77777777" w:rsidTr="00F23761">
        <w:tc>
          <w:tcPr>
            <w:tcW w:w="1866" w:type="dxa"/>
            <w:tcBorders>
              <w:top w:val="nil"/>
              <w:left w:val="nil"/>
              <w:bottom w:val="nil"/>
              <w:right w:val="nil"/>
            </w:tcBorders>
          </w:tcPr>
          <w:p w14:paraId="22E9F07F"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3BBF548" w14:textId="77777777" w:rsidR="00227620" w:rsidRPr="002D1952" w:rsidRDefault="00227620" w:rsidP="00F23761">
            <w:pPr>
              <w:widowControl w:val="0"/>
              <w:autoSpaceDE w:val="0"/>
              <w:autoSpaceDN w:val="0"/>
              <w:adjustRightInd w:val="0"/>
              <w:jc w:val="center"/>
              <w:rPr>
                <w:sz w:val="16"/>
              </w:rPr>
            </w:pPr>
            <w:r w:rsidRPr="002D1952">
              <w:rPr>
                <w:sz w:val="16"/>
              </w:rPr>
              <w:t>(0.647)</w:t>
            </w:r>
          </w:p>
        </w:tc>
        <w:tc>
          <w:tcPr>
            <w:tcW w:w="1015" w:type="dxa"/>
            <w:tcBorders>
              <w:top w:val="nil"/>
              <w:left w:val="nil"/>
              <w:bottom w:val="nil"/>
              <w:right w:val="nil"/>
            </w:tcBorders>
          </w:tcPr>
          <w:p w14:paraId="5CBD8706" w14:textId="77777777" w:rsidR="00227620" w:rsidRPr="002D1952" w:rsidRDefault="00227620" w:rsidP="00F23761">
            <w:pPr>
              <w:widowControl w:val="0"/>
              <w:autoSpaceDE w:val="0"/>
              <w:autoSpaceDN w:val="0"/>
              <w:adjustRightInd w:val="0"/>
              <w:jc w:val="center"/>
              <w:rPr>
                <w:sz w:val="16"/>
              </w:rPr>
            </w:pPr>
            <w:r w:rsidRPr="002D1952">
              <w:rPr>
                <w:sz w:val="16"/>
              </w:rPr>
              <w:t>(0.382)</w:t>
            </w:r>
          </w:p>
        </w:tc>
        <w:tc>
          <w:tcPr>
            <w:tcW w:w="965" w:type="dxa"/>
            <w:tcBorders>
              <w:top w:val="nil"/>
              <w:left w:val="nil"/>
              <w:bottom w:val="nil"/>
              <w:right w:val="nil"/>
            </w:tcBorders>
          </w:tcPr>
          <w:p w14:paraId="6DF1D009" w14:textId="77777777" w:rsidR="00227620" w:rsidRPr="002D1952" w:rsidRDefault="00227620" w:rsidP="00F23761">
            <w:pPr>
              <w:widowControl w:val="0"/>
              <w:autoSpaceDE w:val="0"/>
              <w:autoSpaceDN w:val="0"/>
              <w:adjustRightInd w:val="0"/>
              <w:jc w:val="center"/>
              <w:rPr>
                <w:sz w:val="16"/>
              </w:rPr>
            </w:pPr>
            <w:r w:rsidRPr="002D1952">
              <w:rPr>
                <w:sz w:val="16"/>
              </w:rPr>
              <w:t>(0.903)</w:t>
            </w:r>
          </w:p>
        </w:tc>
        <w:tc>
          <w:tcPr>
            <w:tcW w:w="909" w:type="dxa"/>
            <w:tcBorders>
              <w:top w:val="nil"/>
              <w:left w:val="nil"/>
              <w:bottom w:val="nil"/>
              <w:right w:val="nil"/>
            </w:tcBorders>
          </w:tcPr>
          <w:p w14:paraId="70C6E7D2" w14:textId="77777777" w:rsidR="00227620" w:rsidRPr="002D1952" w:rsidRDefault="00227620" w:rsidP="00F23761">
            <w:pPr>
              <w:widowControl w:val="0"/>
              <w:autoSpaceDE w:val="0"/>
              <w:autoSpaceDN w:val="0"/>
              <w:adjustRightInd w:val="0"/>
              <w:jc w:val="center"/>
              <w:rPr>
                <w:sz w:val="16"/>
              </w:rPr>
            </w:pPr>
            <w:r w:rsidRPr="002D1952">
              <w:rPr>
                <w:sz w:val="16"/>
              </w:rPr>
              <w:t>(0.295)</w:t>
            </w:r>
          </w:p>
        </w:tc>
        <w:tc>
          <w:tcPr>
            <w:tcW w:w="1105" w:type="dxa"/>
            <w:tcBorders>
              <w:top w:val="nil"/>
              <w:left w:val="nil"/>
              <w:bottom w:val="nil"/>
              <w:right w:val="nil"/>
            </w:tcBorders>
          </w:tcPr>
          <w:p w14:paraId="19B85B8D" w14:textId="77777777" w:rsidR="00227620" w:rsidRPr="002D1952" w:rsidRDefault="00227620" w:rsidP="00F23761">
            <w:pPr>
              <w:widowControl w:val="0"/>
              <w:autoSpaceDE w:val="0"/>
              <w:autoSpaceDN w:val="0"/>
              <w:adjustRightInd w:val="0"/>
              <w:jc w:val="center"/>
              <w:rPr>
                <w:sz w:val="16"/>
              </w:rPr>
            </w:pPr>
            <w:r w:rsidRPr="002D1952">
              <w:rPr>
                <w:sz w:val="16"/>
              </w:rPr>
              <w:t>(0.894)</w:t>
            </w:r>
          </w:p>
        </w:tc>
        <w:tc>
          <w:tcPr>
            <w:tcW w:w="1046" w:type="dxa"/>
            <w:tcBorders>
              <w:top w:val="nil"/>
              <w:left w:val="nil"/>
              <w:bottom w:val="nil"/>
              <w:right w:val="nil"/>
            </w:tcBorders>
          </w:tcPr>
          <w:p w14:paraId="509CF83A" w14:textId="77777777" w:rsidR="00227620" w:rsidRPr="002D1952" w:rsidRDefault="00227620" w:rsidP="00F23761">
            <w:pPr>
              <w:widowControl w:val="0"/>
              <w:autoSpaceDE w:val="0"/>
              <w:autoSpaceDN w:val="0"/>
              <w:adjustRightInd w:val="0"/>
              <w:jc w:val="center"/>
              <w:rPr>
                <w:sz w:val="16"/>
              </w:rPr>
            </w:pPr>
            <w:r w:rsidRPr="002D1952">
              <w:rPr>
                <w:sz w:val="16"/>
              </w:rPr>
              <w:t>(0.295)</w:t>
            </w:r>
          </w:p>
        </w:tc>
      </w:tr>
      <w:tr w:rsidR="00227620" w:rsidRPr="001C2D6B" w14:paraId="7D1DA556" w14:textId="77777777" w:rsidTr="00F23761">
        <w:tc>
          <w:tcPr>
            <w:tcW w:w="1866" w:type="dxa"/>
            <w:tcBorders>
              <w:top w:val="nil"/>
              <w:left w:val="nil"/>
              <w:bottom w:val="nil"/>
              <w:right w:val="nil"/>
            </w:tcBorders>
          </w:tcPr>
          <w:p w14:paraId="5E08D175"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  over 65</w:t>
            </w:r>
          </w:p>
        </w:tc>
        <w:tc>
          <w:tcPr>
            <w:tcW w:w="995" w:type="dxa"/>
            <w:tcBorders>
              <w:top w:val="nil"/>
              <w:left w:val="nil"/>
              <w:bottom w:val="nil"/>
              <w:right w:val="nil"/>
            </w:tcBorders>
          </w:tcPr>
          <w:p w14:paraId="13585DA8" w14:textId="77777777" w:rsidR="00227620" w:rsidRPr="002D1952" w:rsidRDefault="00227620" w:rsidP="00F23761">
            <w:pPr>
              <w:widowControl w:val="0"/>
              <w:autoSpaceDE w:val="0"/>
              <w:autoSpaceDN w:val="0"/>
              <w:adjustRightInd w:val="0"/>
              <w:jc w:val="center"/>
              <w:rPr>
                <w:sz w:val="16"/>
              </w:rPr>
            </w:pPr>
            <w:r w:rsidRPr="002D1952">
              <w:rPr>
                <w:sz w:val="16"/>
              </w:rPr>
              <w:t>-0.033</w:t>
            </w:r>
          </w:p>
        </w:tc>
        <w:tc>
          <w:tcPr>
            <w:tcW w:w="1015" w:type="dxa"/>
            <w:tcBorders>
              <w:top w:val="nil"/>
              <w:left w:val="nil"/>
              <w:bottom w:val="nil"/>
              <w:right w:val="nil"/>
            </w:tcBorders>
          </w:tcPr>
          <w:p w14:paraId="400DBBF1" w14:textId="77777777" w:rsidR="00227620" w:rsidRPr="002D1952" w:rsidRDefault="00227620" w:rsidP="00F23761">
            <w:pPr>
              <w:widowControl w:val="0"/>
              <w:autoSpaceDE w:val="0"/>
              <w:autoSpaceDN w:val="0"/>
              <w:adjustRightInd w:val="0"/>
              <w:jc w:val="center"/>
              <w:rPr>
                <w:sz w:val="16"/>
              </w:rPr>
            </w:pPr>
            <w:r w:rsidRPr="002D1952">
              <w:rPr>
                <w:sz w:val="16"/>
              </w:rPr>
              <w:t>0.017</w:t>
            </w:r>
          </w:p>
        </w:tc>
        <w:tc>
          <w:tcPr>
            <w:tcW w:w="965" w:type="dxa"/>
            <w:tcBorders>
              <w:top w:val="nil"/>
              <w:left w:val="nil"/>
              <w:bottom w:val="nil"/>
              <w:right w:val="nil"/>
            </w:tcBorders>
          </w:tcPr>
          <w:p w14:paraId="69EFD215" w14:textId="77777777" w:rsidR="00227620" w:rsidRPr="002D1952" w:rsidRDefault="00227620" w:rsidP="00F23761">
            <w:pPr>
              <w:widowControl w:val="0"/>
              <w:autoSpaceDE w:val="0"/>
              <w:autoSpaceDN w:val="0"/>
              <w:adjustRightInd w:val="0"/>
              <w:jc w:val="center"/>
              <w:rPr>
                <w:sz w:val="16"/>
              </w:rPr>
            </w:pPr>
            <w:r w:rsidRPr="002D1952">
              <w:rPr>
                <w:sz w:val="16"/>
              </w:rPr>
              <w:t>-0.036</w:t>
            </w:r>
          </w:p>
        </w:tc>
        <w:tc>
          <w:tcPr>
            <w:tcW w:w="909" w:type="dxa"/>
            <w:tcBorders>
              <w:top w:val="nil"/>
              <w:left w:val="nil"/>
              <w:bottom w:val="nil"/>
              <w:right w:val="nil"/>
            </w:tcBorders>
          </w:tcPr>
          <w:p w14:paraId="305B5F0C" w14:textId="77777777" w:rsidR="00227620" w:rsidRPr="002D1952" w:rsidRDefault="00227620" w:rsidP="00F23761">
            <w:pPr>
              <w:widowControl w:val="0"/>
              <w:autoSpaceDE w:val="0"/>
              <w:autoSpaceDN w:val="0"/>
              <w:adjustRightInd w:val="0"/>
              <w:jc w:val="center"/>
              <w:rPr>
                <w:sz w:val="16"/>
              </w:rPr>
            </w:pPr>
            <w:r w:rsidRPr="002D1952">
              <w:rPr>
                <w:sz w:val="16"/>
              </w:rPr>
              <w:t>0.030</w:t>
            </w:r>
          </w:p>
        </w:tc>
        <w:tc>
          <w:tcPr>
            <w:tcW w:w="1105" w:type="dxa"/>
            <w:tcBorders>
              <w:top w:val="nil"/>
              <w:left w:val="nil"/>
              <w:bottom w:val="nil"/>
              <w:right w:val="nil"/>
            </w:tcBorders>
          </w:tcPr>
          <w:p w14:paraId="3C5A2D05" w14:textId="77777777" w:rsidR="00227620" w:rsidRPr="002D1952" w:rsidRDefault="00227620" w:rsidP="00F23761">
            <w:pPr>
              <w:widowControl w:val="0"/>
              <w:autoSpaceDE w:val="0"/>
              <w:autoSpaceDN w:val="0"/>
              <w:adjustRightInd w:val="0"/>
              <w:jc w:val="center"/>
              <w:rPr>
                <w:sz w:val="16"/>
              </w:rPr>
            </w:pPr>
            <w:r w:rsidRPr="002D1952">
              <w:rPr>
                <w:sz w:val="16"/>
              </w:rPr>
              <w:t>-0.014</w:t>
            </w:r>
          </w:p>
        </w:tc>
        <w:tc>
          <w:tcPr>
            <w:tcW w:w="1046" w:type="dxa"/>
            <w:tcBorders>
              <w:top w:val="nil"/>
              <w:left w:val="nil"/>
              <w:bottom w:val="nil"/>
              <w:right w:val="nil"/>
            </w:tcBorders>
          </w:tcPr>
          <w:p w14:paraId="6A7DF49A" w14:textId="77777777" w:rsidR="00227620" w:rsidRPr="002D1952" w:rsidRDefault="00227620" w:rsidP="00F23761">
            <w:pPr>
              <w:widowControl w:val="0"/>
              <w:autoSpaceDE w:val="0"/>
              <w:autoSpaceDN w:val="0"/>
              <w:adjustRightInd w:val="0"/>
              <w:jc w:val="center"/>
              <w:rPr>
                <w:sz w:val="16"/>
              </w:rPr>
            </w:pPr>
            <w:r w:rsidRPr="002D1952">
              <w:rPr>
                <w:sz w:val="16"/>
              </w:rPr>
              <w:t>0.029</w:t>
            </w:r>
          </w:p>
        </w:tc>
      </w:tr>
      <w:tr w:rsidR="00227620" w:rsidRPr="001C2D6B" w14:paraId="30B75821" w14:textId="77777777" w:rsidTr="00F23761">
        <w:tc>
          <w:tcPr>
            <w:tcW w:w="1866" w:type="dxa"/>
            <w:tcBorders>
              <w:top w:val="nil"/>
              <w:left w:val="nil"/>
              <w:bottom w:val="nil"/>
              <w:right w:val="nil"/>
            </w:tcBorders>
          </w:tcPr>
          <w:p w14:paraId="755CDBEF"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066E5E3B" w14:textId="77777777" w:rsidR="00227620" w:rsidRPr="002D1952" w:rsidRDefault="00227620" w:rsidP="00F23761">
            <w:pPr>
              <w:widowControl w:val="0"/>
              <w:autoSpaceDE w:val="0"/>
              <w:autoSpaceDN w:val="0"/>
              <w:adjustRightInd w:val="0"/>
              <w:jc w:val="center"/>
              <w:rPr>
                <w:sz w:val="16"/>
              </w:rPr>
            </w:pPr>
            <w:r w:rsidRPr="002D1952">
              <w:rPr>
                <w:sz w:val="16"/>
              </w:rPr>
              <w:t>(0.075)</w:t>
            </w:r>
          </w:p>
        </w:tc>
        <w:tc>
          <w:tcPr>
            <w:tcW w:w="1015" w:type="dxa"/>
            <w:tcBorders>
              <w:top w:val="nil"/>
              <w:left w:val="nil"/>
              <w:bottom w:val="nil"/>
              <w:right w:val="nil"/>
            </w:tcBorders>
          </w:tcPr>
          <w:p w14:paraId="5321C165" w14:textId="77777777" w:rsidR="00227620" w:rsidRPr="002D1952" w:rsidRDefault="00227620" w:rsidP="00F23761">
            <w:pPr>
              <w:widowControl w:val="0"/>
              <w:autoSpaceDE w:val="0"/>
              <w:autoSpaceDN w:val="0"/>
              <w:adjustRightInd w:val="0"/>
              <w:jc w:val="center"/>
              <w:rPr>
                <w:sz w:val="16"/>
              </w:rPr>
            </w:pPr>
            <w:r w:rsidRPr="002D1952">
              <w:rPr>
                <w:sz w:val="16"/>
              </w:rPr>
              <w:t>(0.044)</w:t>
            </w:r>
          </w:p>
        </w:tc>
        <w:tc>
          <w:tcPr>
            <w:tcW w:w="965" w:type="dxa"/>
            <w:tcBorders>
              <w:top w:val="nil"/>
              <w:left w:val="nil"/>
              <w:bottom w:val="nil"/>
              <w:right w:val="nil"/>
            </w:tcBorders>
          </w:tcPr>
          <w:p w14:paraId="51050FDD" w14:textId="77777777" w:rsidR="00227620" w:rsidRPr="002D1952" w:rsidRDefault="00227620" w:rsidP="00F23761">
            <w:pPr>
              <w:widowControl w:val="0"/>
              <w:autoSpaceDE w:val="0"/>
              <w:autoSpaceDN w:val="0"/>
              <w:adjustRightInd w:val="0"/>
              <w:jc w:val="center"/>
              <w:rPr>
                <w:sz w:val="16"/>
              </w:rPr>
            </w:pPr>
            <w:r w:rsidRPr="002D1952">
              <w:rPr>
                <w:sz w:val="16"/>
              </w:rPr>
              <w:t>(0.138)</w:t>
            </w:r>
          </w:p>
        </w:tc>
        <w:tc>
          <w:tcPr>
            <w:tcW w:w="909" w:type="dxa"/>
            <w:tcBorders>
              <w:top w:val="nil"/>
              <w:left w:val="nil"/>
              <w:bottom w:val="nil"/>
              <w:right w:val="nil"/>
            </w:tcBorders>
          </w:tcPr>
          <w:p w14:paraId="4A3E78C3" w14:textId="77777777" w:rsidR="00227620" w:rsidRPr="002D1952" w:rsidRDefault="00227620" w:rsidP="00F23761">
            <w:pPr>
              <w:widowControl w:val="0"/>
              <w:autoSpaceDE w:val="0"/>
              <w:autoSpaceDN w:val="0"/>
              <w:adjustRightInd w:val="0"/>
              <w:jc w:val="center"/>
              <w:rPr>
                <w:sz w:val="16"/>
              </w:rPr>
            </w:pPr>
            <w:r w:rsidRPr="002D1952">
              <w:rPr>
                <w:sz w:val="16"/>
              </w:rPr>
              <w:t>(0.045)</w:t>
            </w:r>
          </w:p>
        </w:tc>
        <w:tc>
          <w:tcPr>
            <w:tcW w:w="1105" w:type="dxa"/>
            <w:tcBorders>
              <w:top w:val="nil"/>
              <w:left w:val="nil"/>
              <w:bottom w:val="nil"/>
              <w:right w:val="nil"/>
            </w:tcBorders>
          </w:tcPr>
          <w:p w14:paraId="59ABA4C2" w14:textId="77777777" w:rsidR="00227620" w:rsidRPr="002D1952" w:rsidRDefault="00227620" w:rsidP="00F23761">
            <w:pPr>
              <w:widowControl w:val="0"/>
              <w:autoSpaceDE w:val="0"/>
              <w:autoSpaceDN w:val="0"/>
              <w:adjustRightInd w:val="0"/>
              <w:jc w:val="center"/>
              <w:rPr>
                <w:sz w:val="16"/>
              </w:rPr>
            </w:pPr>
            <w:r w:rsidRPr="002D1952">
              <w:rPr>
                <w:sz w:val="16"/>
              </w:rPr>
              <w:t>(0.137)</w:t>
            </w:r>
          </w:p>
        </w:tc>
        <w:tc>
          <w:tcPr>
            <w:tcW w:w="1046" w:type="dxa"/>
            <w:tcBorders>
              <w:top w:val="nil"/>
              <w:left w:val="nil"/>
              <w:bottom w:val="nil"/>
              <w:right w:val="nil"/>
            </w:tcBorders>
          </w:tcPr>
          <w:p w14:paraId="28DC911A" w14:textId="77777777" w:rsidR="00227620" w:rsidRPr="002D1952" w:rsidRDefault="00227620" w:rsidP="00F23761">
            <w:pPr>
              <w:widowControl w:val="0"/>
              <w:autoSpaceDE w:val="0"/>
              <w:autoSpaceDN w:val="0"/>
              <w:adjustRightInd w:val="0"/>
              <w:jc w:val="center"/>
              <w:rPr>
                <w:sz w:val="16"/>
              </w:rPr>
            </w:pPr>
            <w:r w:rsidRPr="002D1952">
              <w:rPr>
                <w:sz w:val="16"/>
              </w:rPr>
              <w:t>(0.045)</w:t>
            </w:r>
          </w:p>
        </w:tc>
      </w:tr>
      <w:tr w:rsidR="00227620" w:rsidRPr="001C2D6B" w14:paraId="3786FEB8" w14:textId="77777777" w:rsidTr="00F23761">
        <w:tc>
          <w:tcPr>
            <w:tcW w:w="1866" w:type="dxa"/>
            <w:tcBorders>
              <w:top w:val="nil"/>
              <w:left w:val="nil"/>
              <w:bottom w:val="nil"/>
              <w:right w:val="nil"/>
            </w:tcBorders>
          </w:tcPr>
          <w:p w14:paraId="04BCC0FC"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Polity 2</w:t>
            </w:r>
          </w:p>
        </w:tc>
        <w:tc>
          <w:tcPr>
            <w:tcW w:w="995" w:type="dxa"/>
            <w:tcBorders>
              <w:top w:val="nil"/>
              <w:left w:val="nil"/>
              <w:bottom w:val="nil"/>
              <w:right w:val="nil"/>
            </w:tcBorders>
          </w:tcPr>
          <w:p w14:paraId="5844329A" w14:textId="77777777" w:rsidR="00227620" w:rsidRPr="002D1952" w:rsidRDefault="00227620" w:rsidP="00F23761">
            <w:pPr>
              <w:widowControl w:val="0"/>
              <w:autoSpaceDE w:val="0"/>
              <w:autoSpaceDN w:val="0"/>
              <w:adjustRightInd w:val="0"/>
              <w:jc w:val="center"/>
              <w:rPr>
                <w:sz w:val="16"/>
              </w:rPr>
            </w:pPr>
            <w:r w:rsidRPr="002D1952">
              <w:rPr>
                <w:sz w:val="16"/>
              </w:rPr>
              <w:t>0.660***</w:t>
            </w:r>
          </w:p>
        </w:tc>
        <w:tc>
          <w:tcPr>
            <w:tcW w:w="1015" w:type="dxa"/>
            <w:tcBorders>
              <w:top w:val="nil"/>
              <w:left w:val="nil"/>
              <w:bottom w:val="nil"/>
              <w:right w:val="nil"/>
            </w:tcBorders>
          </w:tcPr>
          <w:p w14:paraId="4B561A7B" w14:textId="77777777" w:rsidR="00227620" w:rsidRPr="002D1952" w:rsidRDefault="00227620" w:rsidP="00F23761">
            <w:pPr>
              <w:widowControl w:val="0"/>
              <w:autoSpaceDE w:val="0"/>
              <w:autoSpaceDN w:val="0"/>
              <w:adjustRightInd w:val="0"/>
              <w:jc w:val="center"/>
              <w:rPr>
                <w:sz w:val="16"/>
              </w:rPr>
            </w:pPr>
            <w:r w:rsidRPr="002D1952">
              <w:rPr>
                <w:sz w:val="16"/>
              </w:rPr>
              <w:t>0.557***</w:t>
            </w:r>
          </w:p>
        </w:tc>
        <w:tc>
          <w:tcPr>
            <w:tcW w:w="965" w:type="dxa"/>
            <w:tcBorders>
              <w:top w:val="nil"/>
              <w:left w:val="nil"/>
              <w:bottom w:val="nil"/>
              <w:right w:val="nil"/>
            </w:tcBorders>
          </w:tcPr>
          <w:p w14:paraId="4142C709" w14:textId="77777777" w:rsidR="00227620" w:rsidRPr="002D1952" w:rsidRDefault="00227620" w:rsidP="00F23761">
            <w:pPr>
              <w:widowControl w:val="0"/>
              <w:autoSpaceDE w:val="0"/>
              <w:autoSpaceDN w:val="0"/>
              <w:adjustRightInd w:val="0"/>
              <w:jc w:val="center"/>
              <w:rPr>
                <w:sz w:val="16"/>
              </w:rPr>
            </w:pPr>
            <w:r w:rsidRPr="002D1952">
              <w:rPr>
                <w:sz w:val="16"/>
              </w:rPr>
              <w:t>0.625</w:t>
            </w:r>
          </w:p>
        </w:tc>
        <w:tc>
          <w:tcPr>
            <w:tcW w:w="909" w:type="dxa"/>
            <w:tcBorders>
              <w:top w:val="nil"/>
              <w:left w:val="nil"/>
              <w:bottom w:val="nil"/>
              <w:right w:val="nil"/>
            </w:tcBorders>
          </w:tcPr>
          <w:p w14:paraId="39DA82C1" w14:textId="77777777" w:rsidR="00227620" w:rsidRPr="002D1952" w:rsidRDefault="00227620" w:rsidP="00F23761">
            <w:pPr>
              <w:widowControl w:val="0"/>
              <w:autoSpaceDE w:val="0"/>
              <w:autoSpaceDN w:val="0"/>
              <w:adjustRightInd w:val="0"/>
              <w:jc w:val="center"/>
              <w:rPr>
                <w:sz w:val="16"/>
              </w:rPr>
            </w:pPr>
            <w:r w:rsidRPr="002D1952">
              <w:rPr>
                <w:sz w:val="16"/>
              </w:rPr>
              <w:t>0.552***</w:t>
            </w:r>
          </w:p>
        </w:tc>
        <w:tc>
          <w:tcPr>
            <w:tcW w:w="1105" w:type="dxa"/>
            <w:tcBorders>
              <w:top w:val="nil"/>
              <w:left w:val="nil"/>
              <w:bottom w:val="nil"/>
              <w:right w:val="nil"/>
            </w:tcBorders>
          </w:tcPr>
          <w:p w14:paraId="0ED701D4" w14:textId="77777777" w:rsidR="00227620" w:rsidRPr="002D1952" w:rsidRDefault="00227620" w:rsidP="00F23761">
            <w:pPr>
              <w:widowControl w:val="0"/>
              <w:autoSpaceDE w:val="0"/>
              <w:autoSpaceDN w:val="0"/>
              <w:adjustRightInd w:val="0"/>
              <w:jc w:val="center"/>
              <w:rPr>
                <w:sz w:val="16"/>
              </w:rPr>
            </w:pPr>
            <w:r w:rsidRPr="002D1952">
              <w:rPr>
                <w:sz w:val="16"/>
              </w:rPr>
              <w:t>0.529</w:t>
            </w:r>
          </w:p>
        </w:tc>
        <w:tc>
          <w:tcPr>
            <w:tcW w:w="1046" w:type="dxa"/>
            <w:tcBorders>
              <w:top w:val="nil"/>
              <w:left w:val="nil"/>
              <w:bottom w:val="nil"/>
              <w:right w:val="nil"/>
            </w:tcBorders>
          </w:tcPr>
          <w:p w14:paraId="696DE214" w14:textId="77777777" w:rsidR="00227620" w:rsidRPr="002D1952" w:rsidRDefault="00227620" w:rsidP="00F23761">
            <w:pPr>
              <w:widowControl w:val="0"/>
              <w:autoSpaceDE w:val="0"/>
              <w:autoSpaceDN w:val="0"/>
              <w:adjustRightInd w:val="0"/>
              <w:jc w:val="center"/>
              <w:rPr>
                <w:sz w:val="16"/>
              </w:rPr>
            </w:pPr>
            <w:r w:rsidRPr="002D1952">
              <w:rPr>
                <w:sz w:val="16"/>
              </w:rPr>
              <w:t>0.554***</w:t>
            </w:r>
          </w:p>
        </w:tc>
      </w:tr>
      <w:tr w:rsidR="00227620" w:rsidRPr="001C2D6B" w14:paraId="47433379" w14:textId="77777777" w:rsidTr="00F23761">
        <w:tc>
          <w:tcPr>
            <w:tcW w:w="1866" w:type="dxa"/>
            <w:tcBorders>
              <w:top w:val="nil"/>
              <w:left w:val="nil"/>
              <w:bottom w:val="nil"/>
              <w:right w:val="nil"/>
            </w:tcBorders>
          </w:tcPr>
          <w:p w14:paraId="50E6B06F"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3D0B7920" w14:textId="77777777" w:rsidR="00227620" w:rsidRPr="002D1952" w:rsidRDefault="00227620" w:rsidP="00F23761">
            <w:pPr>
              <w:widowControl w:val="0"/>
              <w:autoSpaceDE w:val="0"/>
              <w:autoSpaceDN w:val="0"/>
              <w:adjustRightInd w:val="0"/>
              <w:jc w:val="center"/>
              <w:rPr>
                <w:sz w:val="16"/>
              </w:rPr>
            </w:pPr>
            <w:r w:rsidRPr="002D1952">
              <w:rPr>
                <w:sz w:val="16"/>
              </w:rPr>
              <w:t>(0.213)</w:t>
            </w:r>
          </w:p>
        </w:tc>
        <w:tc>
          <w:tcPr>
            <w:tcW w:w="1015" w:type="dxa"/>
            <w:tcBorders>
              <w:top w:val="nil"/>
              <w:left w:val="nil"/>
              <w:bottom w:val="nil"/>
              <w:right w:val="nil"/>
            </w:tcBorders>
          </w:tcPr>
          <w:p w14:paraId="7C32A28E" w14:textId="77777777" w:rsidR="00227620" w:rsidRPr="002D1952" w:rsidRDefault="00227620" w:rsidP="00F23761">
            <w:pPr>
              <w:widowControl w:val="0"/>
              <w:autoSpaceDE w:val="0"/>
              <w:autoSpaceDN w:val="0"/>
              <w:adjustRightInd w:val="0"/>
              <w:jc w:val="center"/>
              <w:rPr>
                <w:sz w:val="16"/>
              </w:rPr>
            </w:pPr>
            <w:r w:rsidRPr="002D1952">
              <w:rPr>
                <w:sz w:val="16"/>
              </w:rPr>
              <w:t>(0.126)</w:t>
            </w:r>
          </w:p>
        </w:tc>
        <w:tc>
          <w:tcPr>
            <w:tcW w:w="965" w:type="dxa"/>
            <w:tcBorders>
              <w:top w:val="nil"/>
              <w:left w:val="nil"/>
              <w:bottom w:val="nil"/>
              <w:right w:val="nil"/>
            </w:tcBorders>
          </w:tcPr>
          <w:p w14:paraId="3D930AF0" w14:textId="77777777" w:rsidR="00227620" w:rsidRPr="002D1952" w:rsidRDefault="00227620" w:rsidP="00F23761">
            <w:pPr>
              <w:widowControl w:val="0"/>
              <w:autoSpaceDE w:val="0"/>
              <w:autoSpaceDN w:val="0"/>
              <w:adjustRightInd w:val="0"/>
              <w:jc w:val="center"/>
              <w:rPr>
                <w:sz w:val="16"/>
              </w:rPr>
            </w:pPr>
            <w:r w:rsidRPr="002D1952">
              <w:rPr>
                <w:sz w:val="16"/>
              </w:rPr>
              <w:t>(0.391)</w:t>
            </w:r>
          </w:p>
        </w:tc>
        <w:tc>
          <w:tcPr>
            <w:tcW w:w="909" w:type="dxa"/>
            <w:tcBorders>
              <w:top w:val="nil"/>
              <w:left w:val="nil"/>
              <w:bottom w:val="nil"/>
              <w:right w:val="nil"/>
            </w:tcBorders>
          </w:tcPr>
          <w:p w14:paraId="4D175BA6" w14:textId="77777777" w:rsidR="00227620" w:rsidRPr="002D1952" w:rsidRDefault="00227620" w:rsidP="00F23761">
            <w:pPr>
              <w:widowControl w:val="0"/>
              <w:autoSpaceDE w:val="0"/>
              <w:autoSpaceDN w:val="0"/>
              <w:adjustRightInd w:val="0"/>
              <w:jc w:val="center"/>
              <w:rPr>
                <w:sz w:val="16"/>
              </w:rPr>
            </w:pPr>
            <w:r w:rsidRPr="002D1952">
              <w:rPr>
                <w:sz w:val="16"/>
              </w:rPr>
              <w:t>(0.128)</w:t>
            </w:r>
          </w:p>
        </w:tc>
        <w:tc>
          <w:tcPr>
            <w:tcW w:w="1105" w:type="dxa"/>
            <w:tcBorders>
              <w:top w:val="nil"/>
              <w:left w:val="nil"/>
              <w:bottom w:val="nil"/>
              <w:right w:val="nil"/>
            </w:tcBorders>
          </w:tcPr>
          <w:p w14:paraId="1423CD91" w14:textId="77777777" w:rsidR="00227620" w:rsidRPr="002D1952" w:rsidRDefault="00227620" w:rsidP="00F23761">
            <w:pPr>
              <w:widowControl w:val="0"/>
              <w:autoSpaceDE w:val="0"/>
              <w:autoSpaceDN w:val="0"/>
              <w:adjustRightInd w:val="0"/>
              <w:jc w:val="center"/>
              <w:rPr>
                <w:sz w:val="16"/>
              </w:rPr>
            </w:pPr>
            <w:r w:rsidRPr="002D1952">
              <w:rPr>
                <w:sz w:val="16"/>
              </w:rPr>
              <w:t>(0.387)</w:t>
            </w:r>
          </w:p>
        </w:tc>
        <w:tc>
          <w:tcPr>
            <w:tcW w:w="1046" w:type="dxa"/>
            <w:tcBorders>
              <w:top w:val="nil"/>
              <w:left w:val="nil"/>
              <w:bottom w:val="nil"/>
              <w:right w:val="nil"/>
            </w:tcBorders>
          </w:tcPr>
          <w:p w14:paraId="3C91FA7C" w14:textId="77777777" w:rsidR="00227620" w:rsidRPr="002D1952" w:rsidRDefault="00227620" w:rsidP="00F23761">
            <w:pPr>
              <w:widowControl w:val="0"/>
              <w:autoSpaceDE w:val="0"/>
              <w:autoSpaceDN w:val="0"/>
              <w:adjustRightInd w:val="0"/>
              <w:jc w:val="center"/>
              <w:rPr>
                <w:sz w:val="16"/>
              </w:rPr>
            </w:pPr>
            <w:r w:rsidRPr="002D1952">
              <w:rPr>
                <w:sz w:val="16"/>
              </w:rPr>
              <w:t>(0.128)</w:t>
            </w:r>
          </w:p>
        </w:tc>
      </w:tr>
      <w:tr w:rsidR="00227620" w:rsidRPr="001C2D6B" w14:paraId="11D8F331" w14:textId="77777777" w:rsidTr="00F23761">
        <w:tc>
          <w:tcPr>
            <w:tcW w:w="1866" w:type="dxa"/>
            <w:tcBorders>
              <w:top w:val="nil"/>
              <w:left w:val="nil"/>
              <w:bottom w:val="nil"/>
              <w:right w:val="nil"/>
            </w:tcBorders>
          </w:tcPr>
          <w:p w14:paraId="781A8D48"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Regime Durability</w:t>
            </w:r>
          </w:p>
        </w:tc>
        <w:tc>
          <w:tcPr>
            <w:tcW w:w="995" w:type="dxa"/>
            <w:tcBorders>
              <w:top w:val="nil"/>
              <w:left w:val="nil"/>
              <w:bottom w:val="nil"/>
              <w:right w:val="nil"/>
            </w:tcBorders>
          </w:tcPr>
          <w:p w14:paraId="2DAB0BAD" w14:textId="77777777" w:rsidR="00227620" w:rsidRPr="002D1952" w:rsidRDefault="00227620" w:rsidP="00F23761">
            <w:pPr>
              <w:widowControl w:val="0"/>
              <w:autoSpaceDE w:val="0"/>
              <w:autoSpaceDN w:val="0"/>
              <w:adjustRightInd w:val="0"/>
              <w:jc w:val="center"/>
              <w:rPr>
                <w:sz w:val="16"/>
              </w:rPr>
            </w:pPr>
            <w:r w:rsidRPr="002D1952">
              <w:rPr>
                <w:sz w:val="16"/>
              </w:rPr>
              <w:t>-0.026</w:t>
            </w:r>
          </w:p>
        </w:tc>
        <w:tc>
          <w:tcPr>
            <w:tcW w:w="1015" w:type="dxa"/>
            <w:tcBorders>
              <w:top w:val="nil"/>
              <w:left w:val="nil"/>
              <w:bottom w:val="nil"/>
              <w:right w:val="nil"/>
            </w:tcBorders>
          </w:tcPr>
          <w:p w14:paraId="15EBC3E4" w14:textId="77777777" w:rsidR="00227620" w:rsidRPr="002D1952" w:rsidRDefault="00227620" w:rsidP="00F23761">
            <w:pPr>
              <w:widowControl w:val="0"/>
              <w:autoSpaceDE w:val="0"/>
              <w:autoSpaceDN w:val="0"/>
              <w:adjustRightInd w:val="0"/>
              <w:jc w:val="center"/>
              <w:rPr>
                <w:sz w:val="16"/>
              </w:rPr>
            </w:pPr>
            <w:r w:rsidRPr="002D1952">
              <w:rPr>
                <w:sz w:val="16"/>
              </w:rPr>
              <w:t>0.051***</w:t>
            </w:r>
          </w:p>
        </w:tc>
        <w:tc>
          <w:tcPr>
            <w:tcW w:w="965" w:type="dxa"/>
            <w:tcBorders>
              <w:top w:val="nil"/>
              <w:left w:val="nil"/>
              <w:bottom w:val="nil"/>
              <w:right w:val="nil"/>
            </w:tcBorders>
          </w:tcPr>
          <w:p w14:paraId="10C6C5B7" w14:textId="77777777" w:rsidR="00227620" w:rsidRPr="002D1952" w:rsidRDefault="00227620" w:rsidP="00F23761">
            <w:pPr>
              <w:widowControl w:val="0"/>
              <w:autoSpaceDE w:val="0"/>
              <w:autoSpaceDN w:val="0"/>
              <w:adjustRightInd w:val="0"/>
              <w:jc w:val="center"/>
              <w:rPr>
                <w:sz w:val="16"/>
              </w:rPr>
            </w:pPr>
            <w:r w:rsidRPr="002D1952">
              <w:rPr>
                <w:sz w:val="16"/>
              </w:rPr>
              <w:t>-0.067*</w:t>
            </w:r>
          </w:p>
        </w:tc>
        <w:tc>
          <w:tcPr>
            <w:tcW w:w="909" w:type="dxa"/>
            <w:tcBorders>
              <w:top w:val="nil"/>
              <w:left w:val="nil"/>
              <w:bottom w:val="nil"/>
              <w:right w:val="nil"/>
            </w:tcBorders>
          </w:tcPr>
          <w:p w14:paraId="349BC6B0" w14:textId="77777777" w:rsidR="00227620" w:rsidRPr="002D1952" w:rsidRDefault="00227620" w:rsidP="00F23761">
            <w:pPr>
              <w:widowControl w:val="0"/>
              <w:autoSpaceDE w:val="0"/>
              <w:autoSpaceDN w:val="0"/>
              <w:adjustRightInd w:val="0"/>
              <w:jc w:val="center"/>
              <w:rPr>
                <w:sz w:val="16"/>
              </w:rPr>
            </w:pPr>
            <w:r w:rsidRPr="002D1952">
              <w:rPr>
                <w:sz w:val="16"/>
              </w:rPr>
              <w:t>0.023**</w:t>
            </w:r>
          </w:p>
        </w:tc>
        <w:tc>
          <w:tcPr>
            <w:tcW w:w="1105" w:type="dxa"/>
            <w:tcBorders>
              <w:top w:val="nil"/>
              <w:left w:val="nil"/>
              <w:bottom w:val="nil"/>
              <w:right w:val="nil"/>
            </w:tcBorders>
          </w:tcPr>
          <w:p w14:paraId="5722132C" w14:textId="77777777" w:rsidR="00227620" w:rsidRPr="002D1952" w:rsidRDefault="00227620" w:rsidP="00F23761">
            <w:pPr>
              <w:widowControl w:val="0"/>
              <w:autoSpaceDE w:val="0"/>
              <w:autoSpaceDN w:val="0"/>
              <w:adjustRightInd w:val="0"/>
              <w:jc w:val="center"/>
              <w:rPr>
                <w:sz w:val="16"/>
              </w:rPr>
            </w:pPr>
            <w:r w:rsidRPr="002D1952">
              <w:rPr>
                <w:sz w:val="16"/>
              </w:rPr>
              <w:t>-0.043</w:t>
            </w:r>
          </w:p>
        </w:tc>
        <w:tc>
          <w:tcPr>
            <w:tcW w:w="1046" w:type="dxa"/>
            <w:tcBorders>
              <w:top w:val="nil"/>
              <w:left w:val="nil"/>
              <w:bottom w:val="nil"/>
              <w:right w:val="nil"/>
            </w:tcBorders>
          </w:tcPr>
          <w:p w14:paraId="51465287" w14:textId="77777777" w:rsidR="00227620" w:rsidRPr="002D1952" w:rsidRDefault="00227620" w:rsidP="00F23761">
            <w:pPr>
              <w:widowControl w:val="0"/>
              <w:autoSpaceDE w:val="0"/>
              <w:autoSpaceDN w:val="0"/>
              <w:adjustRightInd w:val="0"/>
              <w:jc w:val="center"/>
              <w:rPr>
                <w:sz w:val="16"/>
              </w:rPr>
            </w:pPr>
            <w:r w:rsidRPr="002D1952">
              <w:rPr>
                <w:sz w:val="16"/>
              </w:rPr>
              <w:t>0.022*</w:t>
            </w:r>
          </w:p>
        </w:tc>
      </w:tr>
      <w:tr w:rsidR="00227620" w:rsidRPr="001C2D6B" w14:paraId="36AD4DA9" w14:textId="77777777" w:rsidTr="00F23761">
        <w:tc>
          <w:tcPr>
            <w:tcW w:w="1866" w:type="dxa"/>
            <w:tcBorders>
              <w:top w:val="nil"/>
              <w:left w:val="nil"/>
              <w:bottom w:val="nil"/>
              <w:right w:val="nil"/>
            </w:tcBorders>
          </w:tcPr>
          <w:p w14:paraId="4AF652BA"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66D07EB0" w14:textId="77777777" w:rsidR="00227620" w:rsidRPr="002D1952" w:rsidRDefault="00227620" w:rsidP="00F23761">
            <w:pPr>
              <w:widowControl w:val="0"/>
              <w:autoSpaceDE w:val="0"/>
              <w:autoSpaceDN w:val="0"/>
              <w:adjustRightInd w:val="0"/>
              <w:jc w:val="center"/>
              <w:rPr>
                <w:sz w:val="16"/>
              </w:rPr>
            </w:pPr>
            <w:r w:rsidRPr="002D1952">
              <w:rPr>
                <w:sz w:val="16"/>
              </w:rPr>
              <w:t>(0.021)</w:t>
            </w:r>
          </w:p>
        </w:tc>
        <w:tc>
          <w:tcPr>
            <w:tcW w:w="1015" w:type="dxa"/>
            <w:tcBorders>
              <w:top w:val="nil"/>
              <w:left w:val="nil"/>
              <w:bottom w:val="nil"/>
              <w:right w:val="nil"/>
            </w:tcBorders>
          </w:tcPr>
          <w:p w14:paraId="67990CF6" w14:textId="77777777" w:rsidR="00227620" w:rsidRPr="002D1952" w:rsidRDefault="00227620" w:rsidP="00F23761">
            <w:pPr>
              <w:widowControl w:val="0"/>
              <w:autoSpaceDE w:val="0"/>
              <w:autoSpaceDN w:val="0"/>
              <w:adjustRightInd w:val="0"/>
              <w:jc w:val="center"/>
              <w:rPr>
                <w:sz w:val="16"/>
              </w:rPr>
            </w:pPr>
            <w:r w:rsidRPr="002D1952">
              <w:rPr>
                <w:sz w:val="16"/>
              </w:rPr>
              <w:t>(0.013)</w:t>
            </w:r>
          </w:p>
        </w:tc>
        <w:tc>
          <w:tcPr>
            <w:tcW w:w="965" w:type="dxa"/>
            <w:tcBorders>
              <w:top w:val="nil"/>
              <w:left w:val="nil"/>
              <w:bottom w:val="nil"/>
              <w:right w:val="nil"/>
            </w:tcBorders>
          </w:tcPr>
          <w:p w14:paraId="75933033" w14:textId="77777777" w:rsidR="00227620" w:rsidRPr="002D1952" w:rsidRDefault="00227620" w:rsidP="00F23761">
            <w:pPr>
              <w:widowControl w:val="0"/>
              <w:autoSpaceDE w:val="0"/>
              <w:autoSpaceDN w:val="0"/>
              <w:adjustRightInd w:val="0"/>
              <w:jc w:val="center"/>
              <w:rPr>
                <w:sz w:val="16"/>
              </w:rPr>
            </w:pPr>
            <w:r w:rsidRPr="002D1952">
              <w:rPr>
                <w:sz w:val="16"/>
              </w:rPr>
              <w:t>(0.035)</w:t>
            </w:r>
          </w:p>
        </w:tc>
        <w:tc>
          <w:tcPr>
            <w:tcW w:w="909" w:type="dxa"/>
            <w:tcBorders>
              <w:top w:val="nil"/>
              <w:left w:val="nil"/>
              <w:bottom w:val="nil"/>
              <w:right w:val="nil"/>
            </w:tcBorders>
          </w:tcPr>
          <w:p w14:paraId="2AAD17E1" w14:textId="77777777" w:rsidR="00227620" w:rsidRPr="002D1952" w:rsidRDefault="00227620" w:rsidP="00F23761">
            <w:pPr>
              <w:widowControl w:val="0"/>
              <w:autoSpaceDE w:val="0"/>
              <w:autoSpaceDN w:val="0"/>
              <w:adjustRightInd w:val="0"/>
              <w:jc w:val="center"/>
              <w:rPr>
                <w:sz w:val="16"/>
              </w:rPr>
            </w:pPr>
            <w:r w:rsidRPr="002D1952">
              <w:rPr>
                <w:sz w:val="16"/>
              </w:rPr>
              <w:t>(0.012)</w:t>
            </w:r>
          </w:p>
        </w:tc>
        <w:tc>
          <w:tcPr>
            <w:tcW w:w="1105" w:type="dxa"/>
            <w:tcBorders>
              <w:top w:val="nil"/>
              <w:left w:val="nil"/>
              <w:bottom w:val="nil"/>
              <w:right w:val="nil"/>
            </w:tcBorders>
          </w:tcPr>
          <w:p w14:paraId="4D79D640" w14:textId="77777777" w:rsidR="00227620" w:rsidRPr="002D1952" w:rsidRDefault="00227620" w:rsidP="00F23761">
            <w:pPr>
              <w:widowControl w:val="0"/>
              <w:autoSpaceDE w:val="0"/>
              <w:autoSpaceDN w:val="0"/>
              <w:adjustRightInd w:val="0"/>
              <w:jc w:val="center"/>
              <w:rPr>
                <w:sz w:val="16"/>
              </w:rPr>
            </w:pPr>
            <w:r w:rsidRPr="002D1952">
              <w:rPr>
                <w:sz w:val="16"/>
              </w:rPr>
              <w:t>(0.035)</w:t>
            </w:r>
          </w:p>
        </w:tc>
        <w:tc>
          <w:tcPr>
            <w:tcW w:w="1046" w:type="dxa"/>
            <w:tcBorders>
              <w:top w:val="nil"/>
              <w:left w:val="nil"/>
              <w:bottom w:val="nil"/>
              <w:right w:val="nil"/>
            </w:tcBorders>
          </w:tcPr>
          <w:p w14:paraId="561D21FA" w14:textId="77777777" w:rsidR="00227620" w:rsidRPr="002D1952" w:rsidRDefault="00227620" w:rsidP="00F23761">
            <w:pPr>
              <w:widowControl w:val="0"/>
              <w:autoSpaceDE w:val="0"/>
              <w:autoSpaceDN w:val="0"/>
              <w:adjustRightInd w:val="0"/>
              <w:jc w:val="center"/>
              <w:rPr>
                <w:sz w:val="16"/>
              </w:rPr>
            </w:pPr>
            <w:r w:rsidRPr="002D1952">
              <w:rPr>
                <w:sz w:val="16"/>
              </w:rPr>
              <w:t>(0.011)</w:t>
            </w:r>
          </w:p>
        </w:tc>
      </w:tr>
      <w:tr w:rsidR="00227620" w:rsidRPr="001C2D6B" w14:paraId="01531396" w14:textId="77777777" w:rsidTr="00F23761">
        <w:tc>
          <w:tcPr>
            <w:tcW w:w="1866" w:type="dxa"/>
            <w:tcBorders>
              <w:top w:val="nil"/>
              <w:left w:val="nil"/>
              <w:bottom w:val="nil"/>
              <w:right w:val="nil"/>
            </w:tcBorders>
          </w:tcPr>
          <w:p w14:paraId="31891E11"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Left Executive</w:t>
            </w:r>
          </w:p>
        </w:tc>
        <w:tc>
          <w:tcPr>
            <w:tcW w:w="995" w:type="dxa"/>
            <w:tcBorders>
              <w:top w:val="nil"/>
              <w:left w:val="nil"/>
              <w:bottom w:val="nil"/>
              <w:right w:val="nil"/>
            </w:tcBorders>
          </w:tcPr>
          <w:p w14:paraId="74534B90" w14:textId="77777777" w:rsidR="00227620" w:rsidRPr="002D1952" w:rsidRDefault="00227620" w:rsidP="00F23761">
            <w:pPr>
              <w:widowControl w:val="0"/>
              <w:autoSpaceDE w:val="0"/>
              <w:autoSpaceDN w:val="0"/>
              <w:adjustRightInd w:val="0"/>
              <w:jc w:val="center"/>
              <w:rPr>
                <w:sz w:val="16"/>
              </w:rPr>
            </w:pPr>
            <w:r w:rsidRPr="002D1952">
              <w:rPr>
                <w:sz w:val="16"/>
              </w:rPr>
              <w:t>-0.537</w:t>
            </w:r>
          </w:p>
        </w:tc>
        <w:tc>
          <w:tcPr>
            <w:tcW w:w="1015" w:type="dxa"/>
            <w:tcBorders>
              <w:top w:val="nil"/>
              <w:left w:val="nil"/>
              <w:bottom w:val="nil"/>
              <w:right w:val="nil"/>
            </w:tcBorders>
          </w:tcPr>
          <w:p w14:paraId="3A86C7E7" w14:textId="77777777" w:rsidR="00227620" w:rsidRPr="002D1952" w:rsidRDefault="00227620" w:rsidP="00F23761">
            <w:pPr>
              <w:widowControl w:val="0"/>
              <w:autoSpaceDE w:val="0"/>
              <w:autoSpaceDN w:val="0"/>
              <w:adjustRightInd w:val="0"/>
              <w:jc w:val="center"/>
              <w:rPr>
                <w:sz w:val="16"/>
              </w:rPr>
            </w:pPr>
            <w:r w:rsidRPr="002D1952">
              <w:rPr>
                <w:sz w:val="16"/>
              </w:rPr>
              <w:t>1.335***</w:t>
            </w:r>
          </w:p>
        </w:tc>
        <w:tc>
          <w:tcPr>
            <w:tcW w:w="965" w:type="dxa"/>
            <w:tcBorders>
              <w:top w:val="nil"/>
              <w:left w:val="nil"/>
              <w:bottom w:val="nil"/>
              <w:right w:val="nil"/>
            </w:tcBorders>
          </w:tcPr>
          <w:p w14:paraId="5FAFB4AB" w14:textId="77777777" w:rsidR="00227620" w:rsidRPr="002D1952" w:rsidRDefault="00227620" w:rsidP="00F23761">
            <w:pPr>
              <w:widowControl w:val="0"/>
              <w:autoSpaceDE w:val="0"/>
              <w:autoSpaceDN w:val="0"/>
              <w:adjustRightInd w:val="0"/>
              <w:jc w:val="center"/>
              <w:rPr>
                <w:sz w:val="16"/>
              </w:rPr>
            </w:pPr>
            <w:r w:rsidRPr="002D1952">
              <w:rPr>
                <w:sz w:val="16"/>
              </w:rPr>
              <w:t>0.011</w:t>
            </w:r>
          </w:p>
        </w:tc>
        <w:tc>
          <w:tcPr>
            <w:tcW w:w="909" w:type="dxa"/>
            <w:tcBorders>
              <w:top w:val="nil"/>
              <w:left w:val="nil"/>
              <w:bottom w:val="nil"/>
              <w:right w:val="nil"/>
            </w:tcBorders>
          </w:tcPr>
          <w:p w14:paraId="72B2F675" w14:textId="77777777" w:rsidR="00227620" w:rsidRPr="002D1952" w:rsidRDefault="00227620" w:rsidP="00F23761">
            <w:pPr>
              <w:widowControl w:val="0"/>
              <w:autoSpaceDE w:val="0"/>
              <w:autoSpaceDN w:val="0"/>
              <w:adjustRightInd w:val="0"/>
              <w:jc w:val="center"/>
              <w:rPr>
                <w:sz w:val="16"/>
              </w:rPr>
            </w:pPr>
            <w:r w:rsidRPr="002D1952">
              <w:rPr>
                <w:sz w:val="16"/>
              </w:rPr>
              <w:t>0.806*</w:t>
            </w:r>
          </w:p>
        </w:tc>
        <w:tc>
          <w:tcPr>
            <w:tcW w:w="1105" w:type="dxa"/>
            <w:tcBorders>
              <w:top w:val="nil"/>
              <w:left w:val="nil"/>
              <w:bottom w:val="nil"/>
              <w:right w:val="nil"/>
            </w:tcBorders>
          </w:tcPr>
          <w:p w14:paraId="56A5EDC0" w14:textId="77777777" w:rsidR="00227620" w:rsidRPr="002D1952" w:rsidRDefault="00227620" w:rsidP="00F23761">
            <w:pPr>
              <w:widowControl w:val="0"/>
              <w:autoSpaceDE w:val="0"/>
              <w:autoSpaceDN w:val="0"/>
              <w:adjustRightInd w:val="0"/>
              <w:jc w:val="center"/>
              <w:rPr>
                <w:sz w:val="16"/>
              </w:rPr>
            </w:pPr>
            <w:r w:rsidRPr="002D1952">
              <w:rPr>
                <w:sz w:val="16"/>
              </w:rPr>
              <w:t>0.008</w:t>
            </w:r>
          </w:p>
        </w:tc>
        <w:tc>
          <w:tcPr>
            <w:tcW w:w="1046" w:type="dxa"/>
            <w:tcBorders>
              <w:top w:val="nil"/>
              <w:left w:val="nil"/>
              <w:bottom w:val="nil"/>
              <w:right w:val="nil"/>
            </w:tcBorders>
          </w:tcPr>
          <w:p w14:paraId="369EB358" w14:textId="77777777" w:rsidR="00227620" w:rsidRPr="002D1952" w:rsidRDefault="00227620" w:rsidP="00F23761">
            <w:pPr>
              <w:widowControl w:val="0"/>
              <w:autoSpaceDE w:val="0"/>
              <w:autoSpaceDN w:val="0"/>
              <w:adjustRightInd w:val="0"/>
              <w:jc w:val="center"/>
              <w:rPr>
                <w:sz w:val="16"/>
              </w:rPr>
            </w:pPr>
            <w:r w:rsidRPr="002D1952">
              <w:rPr>
                <w:sz w:val="16"/>
              </w:rPr>
              <w:t>0.806*</w:t>
            </w:r>
          </w:p>
        </w:tc>
      </w:tr>
      <w:tr w:rsidR="00227620" w:rsidRPr="001C2D6B" w14:paraId="571740EE" w14:textId="77777777" w:rsidTr="00F23761">
        <w:tc>
          <w:tcPr>
            <w:tcW w:w="1866" w:type="dxa"/>
            <w:tcBorders>
              <w:top w:val="nil"/>
              <w:left w:val="nil"/>
              <w:bottom w:val="nil"/>
              <w:right w:val="nil"/>
            </w:tcBorders>
          </w:tcPr>
          <w:p w14:paraId="6B230215"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3913E05C" w14:textId="77777777" w:rsidR="00227620" w:rsidRPr="002D1952" w:rsidRDefault="00227620" w:rsidP="00F23761">
            <w:pPr>
              <w:widowControl w:val="0"/>
              <w:autoSpaceDE w:val="0"/>
              <w:autoSpaceDN w:val="0"/>
              <w:adjustRightInd w:val="0"/>
              <w:jc w:val="center"/>
              <w:rPr>
                <w:sz w:val="16"/>
              </w:rPr>
            </w:pPr>
            <w:r w:rsidRPr="002D1952">
              <w:rPr>
                <w:sz w:val="16"/>
              </w:rPr>
              <w:t>(0.827)</w:t>
            </w:r>
          </w:p>
        </w:tc>
        <w:tc>
          <w:tcPr>
            <w:tcW w:w="1015" w:type="dxa"/>
            <w:tcBorders>
              <w:top w:val="nil"/>
              <w:left w:val="nil"/>
              <w:bottom w:val="nil"/>
              <w:right w:val="nil"/>
            </w:tcBorders>
          </w:tcPr>
          <w:p w14:paraId="4A92EAAF" w14:textId="77777777" w:rsidR="00227620" w:rsidRPr="002D1952" w:rsidRDefault="00227620" w:rsidP="00F23761">
            <w:pPr>
              <w:widowControl w:val="0"/>
              <w:autoSpaceDE w:val="0"/>
              <w:autoSpaceDN w:val="0"/>
              <w:adjustRightInd w:val="0"/>
              <w:jc w:val="center"/>
              <w:rPr>
                <w:sz w:val="16"/>
              </w:rPr>
            </w:pPr>
            <w:r w:rsidRPr="002D1952">
              <w:rPr>
                <w:sz w:val="16"/>
              </w:rPr>
              <w:t>(0.487)</w:t>
            </w:r>
          </w:p>
        </w:tc>
        <w:tc>
          <w:tcPr>
            <w:tcW w:w="965" w:type="dxa"/>
            <w:tcBorders>
              <w:top w:val="nil"/>
              <w:left w:val="nil"/>
              <w:bottom w:val="nil"/>
              <w:right w:val="nil"/>
            </w:tcBorders>
          </w:tcPr>
          <w:p w14:paraId="01421D6F" w14:textId="77777777" w:rsidR="00227620" w:rsidRPr="002D1952" w:rsidRDefault="00227620" w:rsidP="00F23761">
            <w:pPr>
              <w:widowControl w:val="0"/>
              <w:autoSpaceDE w:val="0"/>
              <w:autoSpaceDN w:val="0"/>
              <w:adjustRightInd w:val="0"/>
              <w:jc w:val="center"/>
              <w:rPr>
                <w:sz w:val="16"/>
              </w:rPr>
            </w:pPr>
            <w:r w:rsidRPr="002D1952">
              <w:rPr>
                <w:sz w:val="16"/>
              </w:rPr>
              <w:t>(1.460)</w:t>
            </w:r>
          </w:p>
        </w:tc>
        <w:tc>
          <w:tcPr>
            <w:tcW w:w="909" w:type="dxa"/>
            <w:tcBorders>
              <w:top w:val="nil"/>
              <w:left w:val="nil"/>
              <w:bottom w:val="nil"/>
              <w:right w:val="nil"/>
            </w:tcBorders>
          </w:tcPr>
          <w:p w14:paraId="606FE757" w14:textId="77777777" w:rsidR="00227620" w:rsidRPr="002D1952" w:rsidRDefault="00227620" w:rsidP="00F23761">
            <w:pPr>
              <w:widowControl w:val="0"/>
              <w:autoSpaceDE w:val="0"/>
              <w:autoSpaceDN w:val="0"/>
              <w:adjustRightInd w:val="0"/>
              <w:jc w:val="center"/>
              <w:rPr>
                <w:sz w:val="16"/>
              </w:rPr>
            </w:pPr>
            <w:r w:rsidRPr="002D1952">
              <w:rPr>
                <w:sz w:val="16"/>
              </w:rPr>
              <w:t>(0.477)</w:t>
            </w:r>
          </w:p>
        </w:tc>
        <w:tc>
          <w:tcPr>
            <w:tcW w:w="1105" w:type="dxa"/>
            <w:tcBorders>
              <w:top w:val="nil"/>
              <w:left w:val="nil"/>
              <w:bottom w:val="nil"/>
              <w:right w:val="nil"/>
            </w:tcBorders>
          </w:tcPr>
          <w:p w14:paraId="400AE167" w14:textId="77777777" w:rsidR="00227620" w:rsidRPr="002D1952" w:rsidRDefault="00227620" w:rsidP="00F23761">
            <w:pPr>
              <w:widowControl w:val="0"/>
              <w:autoSpaceDE w:val="0"/>
              <w:autoSpaceDN w:val="0"/>
              <w:adjustRightInd w:val="0"/>
              <w:jc w:val="center"/>
              <w:rPr>
                <w:sz w:val="16"/>
              </w:rPr>
            </w:pPr>
            <w:r w:rsidRPr="002D1952">
              <w:rPr>
                <w:sz w:val="16"/>
              </w:rPr>
              <w:t>(1.446)</w:t>
            </w:r>
          </w:p>
        </w:tc>
        <w:tc>
          <w:tcPr>
            <w:tcW w:w="1046" w:type="dxa"/>
            <w:tcBorders>
              <w:top w:val="nil"/>
              <w:left w:val="nil"/>
              <w:bottom w:val="nil"/>
              <w:right w:val="nil"/>
            </w:tcBorders>
          </w:tcPr>
          <w:p w14:paraId="7C7607D4" w14:textId="77777777" w:rsidR="00227620" w:rsidRPr="002D1952" w:rsidRDefault="00227620" w:rsidP="00F23761">
            <w:pPr>
              <w:widowControl w:val="0"/>
              <w:autoSpaceDE w:val="0"/>
              <w:autoSpaceDN w:val="0"/>
              <w:adjustRightInd w:val="0"/>
              <w:jc w:val="center"/>
              <w:rPr>
                <w:sz w:val="16"/>
              </w:rPr>
            </w:pPr>
            <w:r w:rsidRPr="002D1952">
              <w:rPr>
                <w:sz w:val="16"/>
              </w:rPr>
              <w:t>(0.477)</w:t>
            </w:r>
          </w:p>
        </w:tc>
      </w:tr>
      <w:tr w:rsidR="00227620" w:rsidRPr="001C2D6B" w14:paraId="7284DD2D" w14:textId="77777777" w:rsidTr="00F23761">
        <w:tc>
          <w:tcPr>
            <w:tcW w:w="1866" w:type="dxa"/>
            <w:tcBorders>
              <w:top w:val="nil"/>
              <w:left w:val="nil"/>
              <w:bottom w:val="nil"/>
              <w:right w:val="nil"/>
            </w:tcBorders>
          </w:tcPr>
          <w:p w14:paraId="3222E079" w14:textId="77777777" w:rsidR="00227620" w:rsidRPr="001C2D6B" w:rsidRDefault="00227620" w:rsidP="00F23761">
            <w:pPr>
              <w:pStyle w:val="NoSpacing"/>
              <w:rPr>
                <w:rFonts w:ascii="Times New Roman" w:hAnsi="Times New Roman"/>
                <w:sz w:val="18"/>
              </w:rPr>
            </w:pPr>
            <w:r w:rsidRPr="001C2D6B">
              <w:rPr>
                <w:rFonts w:ascii="Times New Roman" w:hAnsi="Times New Roman"/>
                <w:sz w:val="18"/>
              </w:rPr>
              <w:t>Election</w:t>
            </w:r>
          </w:p>
        </w:tc>
        <w:tc>
          <w:tcPr>
            <w:tcW w:w="995" w:type="dxa"/>
            <w:tcBorders>
              <w:top w:val="nil"/>
              <w:left w:val="nil"/>
              <w:bottom w:val="nil"/>
              <w:right w:val="nil"/>
            </w:tcBorders>
          </w:tcPr>
          <w:p w14:paraId="7F0A5F04" w14:textId="77777777" w:rsidR="00227620" w:rsidRPr="002D1952" w:rsidRDefault="00227620" w:rsidP="00F23761">
            <w:pPr>
              <w:widowControl w:val="0"/>
              <w:autoSpaceDE w:val="0"/>
              <w:autoSpaceDN w:val="0"/>
              <w:adjustRightInd w:val="0"/>
              <w:jc w:val="center"/>
              <w:rPr>
                <w:sz w:val="16"/>
              </w:rPr>
            </w:pPr>
            <w:r w:rsidRPr="002D1952">
              <w:rPr>
                <w:sz w:val="16"/>
              </w:rPr>
              <w:t>-0.272</w:t>
            </w:r>
          </w:p>
        </w:tc>
        <w:tc>
          <w:tcPr>
            <w:tcW w:w="1015" w:type="dxa"/>
            <w:tcBorders>
              <w:top w:val="nil"/>
              <w:left w:val="nil"/>
              <w:bottom w:val="nil"/>
              <w:right w:val="nil"/>
            </w:tcBorders>
          </w:tcPr>
          <w:p w14:paraId="4BEC0D38" w14:textId="77777777" w:rsidR="00227620" w:rsidRPr="002D1952" w:rsidRDefault="00227620" w:rsidP="00F23761">
            <w:pPr>
              <w:widowControl w:val="0"/>
              <w:autoSpaceDE w:val="0"/>
              <w:autoSpaceDN w:val="0"/>
              <w:adjustRightInd w:val="0"/>
              <w:jc w:val="center"/>
              <w:rPr>
                <w:sz w:val="16"/>
              </w:rPr>
            </w:pPr>
            <w:r w:rsidRPr="002D1952">
              <w:rPr>
                <w:sz w:val="16"/>
              </w:rPr>
              <w:t>0.156</w:t>
            </w:r>
          </w:p>
        </w:tc>
        <w:tc>
          <w:tcPr>
            <w:tcW w:w="965" w:type="dxa"/>
            <w:tcBorders>
              <w:top w:val="nil"/>
              <w:left w:val="nil"/>
              <w:bottom w:val="nil"/>
              <w:right w:val="nil"/>
            </w:tcBorders>
          </w:tcPr>
          <w:p w14:paraId="39C4056B" w14:textId="77777777" w:rsidR="00227620" w:rsidRPr="002D1952" w:rsidRDefault="00227620" w:rsidP="00F23761">
            <w:pPr>
              <w:widowControl w:val="0"/>
              <w:autoSpaceDE w:val="0"/>
              <w:autoSpaceDN w:val="0"/>
              <w:adjustRightInd w:val="0"/>
              <w:jc w:val="center"/>
              <w:rPr>
                <w:sz w:val="16"/>
              </w:rPr>
            </w:pPr>
            <w:r w:rsidRPr="002D1952">
              <w:rPr>
                <w:sz w:val="16"/>
              </w:rPr>
              <w:t>3.001</w:t>
            </w:r>
          </w:p>
        </w:tc>
        <w:tc>
          <w:tcPr>
            <w:tcW w:w="909" w:type="dxa"/>
            <w:tcBorders>
              <w:top w:val="nil"/>
              <w:left w:val="nil"/>
              <w:bottom w:val="nil"/>
              <w:right w:val="nil"/>
            </w:tcBorders>
          </w:tcPr>
          <w:p w14:paraId="3010BF2D" w14:textId="77777777" w:rsidR="00227620" w:rsidRPr="002D1952" w:rsidRDefault="00227620" w:rsidP="00F23761">
            <w:pPr>
              <w:widowControl w:val="0"/>
              <w:autoSpaceDE w:val="0"/>
              <w:autoSpaceDN w:val="0"/>
              <w:adjustRightInd w:val="0"/>
              <w:jc w:val="center"/>
              <w:rPr>
                <w:sz w:val="16"/>
              </w:rPr>
            </w:pPr>
            <w:r w:rsidRPr="002D1952">
              <w:rPr>
                <w:sz w:val="16"/>
              </w:rPr>
              <w:t>0.208</w:t>
            </w:r>
          </w:p>
        </w:tc>
        <w:tc>
          <w:tcPr>
            <w:tcW w:w="1105" w:type="dxa"/>
            <w:tcBorders>
              <w:top w:val="nil"/>
              <w:left w:val="nil"/>
              <w:bottom w:val="nil"/>
              <w:right w:val="nil"/>
            </w:tcBorders>
          </w:tcPr>
          <w:p w14:paraId="0D82EB01" w14:textId="77777777" w:rsidR="00227620" w:rsidRPr="002D1952" w:rsidRDefault="00227620" w:rsidP="00F23761">
            <w:pPr>
              <w:widowControl w:val="0"/>
              <w:autoSpaceDE w:val="0"/>
              <w:autoSpaceDN w:val="0"/>
              <w:adjustRightInd w:val="0"/>
              <w:jc w:val="center"/>
              <w:rPr>
                <w:sz w:val="16"/>
              </w:rPr>
            </w:pPr>
            <w:r w:rsidRPr="002D1952">
              <w:rPr>
                <w:sz w:val="16"/>
              </w:rPr>
              <w:t>3.206*</w:t>
            </w:r>
          </w:p>
        </w:tc>
        <w:tc>
          <w:tcPr>
            <w:tcW w:w="1046" w:type="dxa"/>
            <w:tcBorders>
              <w:top w:val="nil"/>
              <w:left w:val="nil"/>
              <w:bottom w:val="nil"/>
              <w:right w:val="nil"/>
            </w:tcBorders>
          </w:tcPr>
          <w:p w14:paraId="727E4E0A" w14:textId="77777777" w:rsidR="00227620" w:rsidRPr="002D1952" w:rsidRDefault="00227620" w:rsidP="00F23761">
            <w:pPr>
              <w:widowControl w:val="0"/>
              <w:autoSpaceDE w:val="0"/>
              <w:autoSpaceDN w:val="0"/>
              <w:adjustRightInd w:val="0"/>
              <w:jc w:val="center"/>
              <w:rPr>
                <w:sz w:val="16"/>
              </w:rPr>
            </w:pPr>
            <w:r w:rsidRPr="002D1952">
              <w:rPr>
                <w:sz w:val="16"/>
              </w:rPr>
              <w:t>0.191</w:t>
            </w:r>
          </w:p>
        </w:tc>
      </w:tr>
      <w:tr w:rsidR="00227620" w:rsidRPr="001C2D6B" w14:paraId="2B82782F" w14:textId="77777777" w:rsidTr="00F23761">
        <w:tc>
          <w:tcPr>
            <w:tcW w:w="1866" w:type="dxa"/>
            <w:tcBorders>
              <w:top w:val="nil"/>
              <w:left w:val="nil"/>
              <w:bottom w:val="nil"/>
              <w:right w:val="nil"/>
            </w:tcBorders>
          </w:tcPr>
          <w:p w14:paraId="6E25F7D0"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41A0D921" w14:textId="77777777" w:rsidR="00227620" w:rsidRPr="002D1952" w:rsidRDefault="00227620" w:rsidP="00F23761">
            <w:pPr>
              <w:widowControl w:val="0"/>
              <w:autoSpaceDE w:val="0"/>
              <w:autoSpaceDN w:val="0"/>
              <w:adjustRightInd w:val="0"/>
              <w:jc w:val="center"/>
              <w:rPr>
                <w:sz w:val="16"/>
              </w:rPr>
            </w:pPr>
            <w:r w:rsidRPr="002D1952">
              <w:rPr>
                <w:sz w:val="16"/>
              </w:rPr>
              <w:t>(1.055)</w:t>
            </w:r>
          </w:p>
        </w:tc>
        <w:tc>
          <w:tcPr>
            <w:tcW w:w="1015" w:type="dxa"/>
            <w:tcBorders>
              <w:top w:val="nil"/>
              <w:left w:val="nil"/>
              <w:bottom w:val="nil"/>
              <w:right w:val="nil"/>
            </w:tcBorders>
          </w:tcPr>
          <w:p w14:paraId="52B6967D" w14:textId="77777777" w:rsidR="00227620" w:rsidRPr="002D1952" w:rsidRDefault="00227620" w:rsidP="00F23761">
            <w:pPr>
              <w:widowControl w:val="0"/>
              <w:autoSpaceDE w:val="0"/>
              <w:autoSpaceDN w:val="0"/>
              <w:adjustRightInd w:val="0"/>
              <w:jc w:val="center"/>
              <w:rPr>
                <w:sz w:val="16"/>
              </w:rPr>
            </w:pPr>
            <w:r w:rsidRPr="002D1952">
              <w:rPr>
                <w:sz w:val="16"/>
              </w:rPr>
              <w:t>(0.622)</w:t>
            </w:r>
          </w:p>
        </w:tc>
        <w:tc>
          <w:tcPr>
            <w:tcW w:w="965" w:type="dxa"/>
            <w:tcBorders>
              <w:top w:val="nil"/>
              <w:left w:val="nil"/>
              <w:bottom w:val="nil"/>
              <w:right w:val="nil"/>
            </w:tcBorders>
          </w:tcPr>
          <w:p w14:paraId="41B80889" w14:textId="77777777" w:rsidR="00227620" w:rsidRPr="002D1952" w:rsidRDefault="00227620" w:rsidP="00F23761">
            <w:pPr>
              <w:widowControl w:val="0"/>
              <w:autoSpaceDE w:val="0"/>
              <w:autoSpaceDN w:val="0"/>
              <w:adjustRightInd w:val="0"/>
              <w:jc w:val="center"/>
              <w:rPr>
                <w:sz w:val="16"/>
              </w:rPr>
            </w:pPr>
            <w:r w:rsidRPr="002D1952">
              <w:rPr>
                <w:sz w:val="16"/>
              </w:rPr>
              <w:t>(1.946)</w:t>
            </w:r>
          </w:p>
        </w:tc>
        <w:tc>
          <w:tcPr>
            <w:tcW w:w="909" w:type="dxa"/>
            <w:tcBorders>
              <w:top w:val="nil"/>
              <w:left w:val="nil"/>
              <w:bottom w:val="nil"/>
              <w:right w:val="nil"/>
            </w:tcBorders>
          </w:tcPr>
          <w:p w14:paraId="4C2C426A" w14:textId="77777777" w:rsidR="00227620" w:rsidRPr="002D1952" w:rsidRDefault="00227620" w:rsidP="00F23761">
            <w:pPr>
              <w:widowControl w:val="0"/>
              <w:autoSpaceDE w:val="0"/>
              <w:autoSpaceDN w:val="0"/>
              <w:adjustRightInd w:val="0"/>
              <w:jc w:val="center"/>
              <w:rPr>
                <w:sz w:val="16"/>
              </w:rPr>
            </w:pPr>
            <w:r w:rsidRPr="002D1952">
              <w:rPr>
                <w:sz w:val="16"/>
              </w:rPr>
              <w:t>(0.637)</w:t>
            </w:r>
          </w:p>
        </w:tc>
        <w:tc>
          <w:tcPr>
            <w:tcW w:w="1105" w:type="dxa"/>
            <w:tcBorders>
              <w:top w:val="nil"/>
              <w:left w:val="nil"/>
              <w:bottom w:val="nil"/>
              <w:right w:val="nil"/>
            </w:tcBorders>
          </w:tcPr>
          <w:p w14:paraId="58FCC3C2" w14:textId="77777777" w:rsidR="00227620" w:rsidRPr="002D1952" w:rsidRDefault="00227620" w:rsidP="00F23761">
            <w:pPr>
              <w:widowControl w:val="0"/>
              <w:autoSpaceDE w:val="0"/>
              <w:autoSpaceDN w:val="0"/>
              <w:adjustRightInd w:val="0"/>
              <w:jc w:val="center"/>
              <w:rPr>
                <w:sz w:val="16"/>
              </w:rPr>
            </w:pPr>
            <w:r w:rsidRPr="002D1952">
              <w:rPr>
                <w:sz w:val="16"/>
              </w:rPr>
              <w:t>(1.927)</w:t>
            </w:r>
          </w:p>
        </w:tc>
        <w:tc>
          <w:tcPr>
            <w:tcW w:w="1046" w:type="dxa"/>
            <w:tcBorders>
              <w:top w:val="nil"/>
              <w:left w:val="nil"/>
              <w:bottom w:val="nil"/>
              <w:right w:val="nil"/>
            </w:tcBorders>
          </w:tcPr>
          <w:p w14:paraId="73EECEDA" w14:textId="77777777" w:rsidR="00227620" w:rsidRPr="002D1952" w:rsidRDefault="00227620" w:rsidP="00F23761">
            <w:pPr>
              <w:widowControl w:val="0"/>
              <w:autoSpaceDE w:val="0"/>
              <w:autoSpaceDN w:val="0"/>
              <w:adjustRightInd w:val="0"/>
              <w:jc w:val="center"/>
              <w:rPr>
                <w:sz w:val="16"/>
              </w:rPr>
            </w:pPr>
            <w:r w:rsidRPr="002D1952">
              <w:rPr>
                <w:sz w:val="16"/>
              </w:rPr>
              <w:t>(0.637)</w:t>
            </w:r>
          </w:p>
        </w:tc>
      </w:tr>
      <w:tr w:rsidR="00227620" w:rsidRPr="001C2D6B" w14:paraId="0A1FCC72" w14:textId="77777777" w:rsidTr="00F23761">
        <w:tc>
          <w:tcPr>
            <w:tcW w:w="1866" w:type="dxa"/>
            <w:tcBorders>
              <w:top w:val="nil"/>
              <w:left w:val="nil"/>
              <w:bottom w:val="nil"/>
              <w:right w:val="nil"/>
            </w:tcBorders>
          </w:tcPr>
          <w:p w14:paraId="474967A2" w14:textId="77777777" w:rsidR="00227620" w:rsidRPr="001C2D6B" w:rsidRDefault="00227620" w:rsidP="00F23761">
            <w:pPr>
              <w:pStyle w:val="NoSpacing"/>
              <w:rPr>
                <w:rFonts w:ascii="Times New Roman" w:hAnsi="Times New Roman"/>
                <w:sz w:val="18"/>
              </w:rPr>
            </w:pPr>
            <w:r>
              <w:rPr>
                <w:rFonts w:ascii="Times New Roman" w:hAnsi="Times New Roman"/>
                <w:sz w:val="18"/>
              </w:rPr>
              <w:t>Left * Election</w:t>
            </w:r>
          </w:p>
        </w:tc>
        <w:tc>
          <w:tcPr>
            <w:tcW w:w="995" w:type="dxa"/>
            <w:tcBorders>
              <w:top w:val="nil"/>
              <w:left w:val="nil"/>
              <w:bottom w:val="nil"/>
              <w:right w:val="nil"/>
            </w:tcBorders>
          </w:tcPr>
          <w:p w14:paraId="66199368" w14:textId="77777777" w:rsidR="00227620" w:rsidRPr="002D1952" w:rsidRDefault="00227620" w:rsidP="00F23761">
            <w:pPr>
              <w:widowControl w:val="0"/>
              <w:autoSpaceDE w:val="0"/>
              <w:autoSpaceDN w:val="0"/>
              <w:adjustRightInd w:val="0"/>
              <w:jc w:val="center"/>
              <w:rPr>
                <w:sz w:val="16"/>
              </w:rPr>
            </w:pPr>
            <w:r w:rsidRPr="002D1952">
              <w:rPr>
                <w:sz w:val="16"/>
              </w:rPr>
              <w:t>1.282</w:t>
            </w:r>
          </w:p>
        </w:tc>
        <w:tc>
          <w:tcPr>
            <w:tcW w:w="1015" w:type="dxa"/>
            <w:tcBorders>
              <w:top w:val="nil"/>
              <w:left w:val="nil"/>
              <w:bottom w:val="nil"/>
              <w:right w:val="nil"/>
            </w:tcBorders>
          </w:tcPr>
          <w:p w14:paraId="7E38E9A6" w14:textId="77777777" w:rsidR="00227620" w:rsidRPr="002D1952" w:rsidRDefault="00227620" w:rsidP="00F23761">
            <w:pPr>
              <w:widowControl w:val="0"/>
              <w:autoSpaceDE w:val="0"/>
              <w:autoSpaceDN w:val="0"/>
              <w:adjustRightInd w:val="0"/>
              <w:jc w:val="center"/>
              <w:rPr>
                <w:sz w:val="16"/>
              </w:rPr>
            </w:pPr>
            <w:r w:rsidRPr="002D1952">
              <w:rPr>
                <w:sz w:val="16"/>
              </w:rPr>
              <w:t>0.467</w:t>
            </w:r>
          </w:p>
        </w:tc>
        <w:tc>
          <w:tcPr>
            <w:tcW w:w="965" w:type="dxa"/>
            <w:tcBorders>
              <w:top w:val="nil"/>
              <w:left w:val="nil"/>
              <w:bottom w:val="nil"/>
              <w:right w:val="nil"/>
            </w:tcBorders>
          </w:tcPr>
          <w:p w14:paraId="68688295" w14:textId="77777777" w:rsidR="00227620" w:rsidRPr="002D1952" w:rsidRDefault="00227620" w:rsidP="00F23761">
            <w:pPr>
              <w:widowControl w:val="0"/>
              <w:autoSpaceDE w:val="0"/>
              <w:autoSpaceDN w:val="0"/>
              <w:adjustRightInd w:val="0"/>
              <w:jc w:val="center"/>
              <w:rPr>
                <w:sz w:val="16"/>
              </w:rPr>
            </w:pPr>
            <w:r w:rsidRPr="002D1952">
              <w:rPr>
                <w:sz w:val="16"/>
              </w:rPr>
              <w:t>-1.051</w:t>
            </w:r>
          </w:p>
        </w:tc>
        <w:tc>
          <w:tcPr>
            <w:tcW w:w="909" w:type="dxa"/>
            <w:tcBorders>
              <w:top w:val="nil"/>
              <w:left w:val="nil"/>
              <w:bottom w:val="nil"/>
              <w:right w:val="nil"/>
            </w:tcBorders>
          </w:tcPr>
          <w:p w14:paraId="0C6682F2" w14:textId="77777777" w:rsidR="00227620" w:rsidRPr="002D1952" w:rsidRDefault="00227620" w:rsidP="00F23761">
            <w:pPr>
              <w:widowControl w:val="0"/>
              <w:autoSpaceDE w:val="0"/>
              <w:autoSpaceDN w:val="0"/>
              <w:adjustRightInd w:val="0"/>
              <w:jc w:val="center"/>
              <w:rPr>
                <w:sz w:val="16"/>
              </w:rPr>
            </w:pPr>
            <w:r w:rsidRPr="002D1952">
              <w:rPr>
                <w:sz w:val="16"/>
              </w:rPr>
              <w:t>0.968</w:t>
            </w:r>
          </w:p>
        </w:tc>
        <w:tc>
          <w:tcPr>
            <w:tcW w:w="1105" w:type="dxa"/>
            <w:tcBorders>
              <w:top w:val="nil"/>
              <w:left w:val="nil"/>
              <w:bottom w:val="nil"/>
              <w:right w:val="nil"/>
            </w:tcBorders>
          </w:tcPr>
          <w:p w14:paraId="53BA3835" w14:textId="77777777" w:rsidR="00227620" w:rsidRPr="002D1952" w:rsidRDefault="00227620" w:rsidP="00F23761">
            <w:pPr>
              <w:widowControl w:val="0"/>
              <w:autoSpaceDE w:val="0"/>
              <w:autoSpaceDN w:val="0"/>
              <w:adjustRightInd w:val="0"/>
              <w:jc w:val="center"/>
              <w:rPr>
                <w:sz w:val="16"/>
              </w:rPr>
            </w:pPr>
            <w:r w:rsidRPr="002D1952">
              <w:rPr>
                <w:sz w:val="16"/>
              </w:rPr>
              <w:t>-0.955</w:t>
            </w:r>
          </w:p>
        </w:tc>
        <w:tc>
          <w:tcPr>
            <w:tcW w:w="1046" w:type="dxa"/>
            <w:tcBorders>
              <w:top w:val="nil"/>
              <w:left w:val="nil"/>
              <w:bottom w:val="nil"/>
              <w:right w:val="nil"/>
            </w:tcBorders>
          </w:tcPr>
          <w:p w14:paraId="2A0B2F3C" w14:textId="77777777" w:rsidR="00227620" w:rsidRPr="002D1952" w:rsidRDefault="00227620" w:rsidP="00F23761">
            <w:pPr>
              <w:widowControl w:val="0"/>
              <w:autoSpaceDE w:val="0"/>
              <w:autoSpaceDN w:val="0"/>
              <w:adjustRightInd w:val="0"/>
              <w:jc w:val="center"/>
              <w:rPr>
                <w:sz w:val="16"/>
              </w:rPr>
            </w:pPr>
            <w:r w:rsidRPr="002D1952">
              <w:rPr>
                <w:sz w:val="16"/>
              </w:rPr>
              <w:t>0.969</w:t>
            </w:r>
          </w:p>
        </w:tc>
      </w:tr>
      <w:tr w:rsidR="00227620" w:rsidRPr="001C2D6B" w14:paraId="32E6829B" w14:textId="77777777" w:rsidTr="00F23761">
        <w:tc>
          <w:tcPr>
            <w:tcW w:w="1866" w:type="dxa"/>
            <w:tcBorders>
              <w:top w:val="nil"/>
              <w:left w:val="nil"/>
              <w:bottom w:val="nil"/>
              <w:right w:val="nil"/>
            </w:tcBorders>
          </w:tcPr>
          <w:p w14:paraId="00F2D502"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7EE26BEA" w14:textId="77777777" w:rsidR="00227620" w:rsidRPr="002D1952" w:rsidRDefault="00227620" w:rsidP="00F23761">
            <w:pPr>
              <w:widowControl w:val="0"/>
              <w:autoSpaceDE w:val="0"/>
              <w:autoSpaceDN w:val="0"/>
              <w:adjustRightInd w:val="0"/>
              <w:jc w:val="center"/>
              <w:rPr>
                <w:sz w:val="16"/>
              </w:rPr>
            </w:pPr>
            <w:r w:rsidRPr="002D1952">
              <w:rPr>
                <w:sz w:val="16"/>
              </w:rPr>
              <w:t>(1.825)</w:t>
            </w:r>
          </w:p>
        </w:tc>
        <w:tc>
          <w:tcPr>
            <w:tcW w:w="1015" w:type="dxa"/>
            <w:tcBorders>
              <w:top w:val="nil"/>
              <w:left w:val="nil"/>
              <w:bottom w:val="nil"/>
              <w:right w:val="nil"/>
            </w:tcBorders>
          </w:tcPr>
          <w:p w14:paraId="4F52E712" w14:textId="77777777" w:rsidR="00227620" w:rsidRPr="002D1952" w:rsidRDefault="00227620" w:rsidP="00F23761">
            <w:pPr>
              <w:widowControl w:val="0"/>
              <w:autoSpaceDE w:val="0"/>
              <w:autoSpaceDN w:val="0"/>
              <w:adjustRightInd w:val="0"/>
              <w:jc w:val="center"/>
              <w:rPr>
                <w:sz w:val="16"/>
              </w:rPr>
            </w:pPr>
            <w:r w:rsidRPr="002D1952">
              <w:rPr>
                <w:sz w:val="16"/>
              </w:rPr>
              <w:t>(1.075)</w:t>
            </w:r>
          </w:p>
        </w:tc>
        <w:tc>
          <w:tcPr>
            <w:tcW w:w="965" w:type="dxa"/>
            <w:tcBorders>
              <w:top w:val="nil"/>
              <w:left w:val="nil"/>
              <w:bottom w:val="nil"/>
              <w:right w:val="nil"/>
            </w:tcBorders>
          </w:tcPr>
          <w:p w14:paraId="3A7774AE" w14:textId="77777777" w:rsidR="00227620" w:rsidRPr="002D1952" w:rsidRDefault="00227620" w:rsidP="00F23761">
            <w:pPr>
              <w:widowControl w:val="0"/>
              <w:autoSpaceDE w:val="0"/>
              <w:autoSpaceDN w:val="0"/>
              <w:adjustRightInd w:val="0"/>
              <w:jc w:val="center"/>
              <w:rPr>
                <w:sz w:val="16"/>
              </w:rPr>
            </w:pPr>
            <w:r w:rsidRPr="002D1952">
              <w:rPr>
                <w:sz w:val="16"/>
              </w:rPr>
              <w:t>(3.365)</w:t>
            </w:r>
          </w:p>
        </w:tc>
        <w:tc>
          <w:tcPr>
            <w:tcW w:w="909" w:type="dxa"/>
            <w:tcBorders>
              <w:top w:val="nil"/>
              <w:left w:val="nil"/>
              <w:bottom w:val="nil"/>
              <w:right w:val="nil"/>
            </w:tcBorders>
          </w:tcPr>
          <w:p w14:paraId="13C41A92" w14:textId="77777777" w:rsidR="00227620" w:rsidRPr="002D1952" w:rsidRDefault="00227620" w:rsidP="00F23761">
            <w:pPr>
              <w:widowControl w:val="0"/>
              <w:autoSpaceDE w:val="0"/>
              <w:autoSpaceDN w:val="0"/>
              <w:adjustRightInd w:val="0"/>
              <w:jc w:val="center"/>
              <w:rPr>
                <w:sz w:val="16"/>
              </w:rPr>
            </w:pPr>
            <w:r w:rsidRPr="002D1952">
              <w:rPr>
                <w:sz w:val="16"/>
              </w:rPr>
              <w:t>(1.100)</w:t>
            </w:r>
          </w:p>
        </w:tc>
        <w:tc>
          <w:tcPr>
            <w:tcW w:w="1105" w:type="dxa"/>
            <w:tcBorders>
              <w:top w:val="nil"/>
              <w:left w:val="nil"/>
              <w:bottom w:val="nil"/>
              <w:right w:val="nil"/>
            </w:tcBorders>
          </w:tcPr>
          <w:p w14:paraId="653C00F8" w14:textId="77777777" w:rsidR="00227620" w:rsidRPr="002D1952" w:rsidRDefault="00227620" w:rsidP="00F23761">
            <w:pPr>
              <w:widowControl w:val="0"/>
              <w:autoSpaceDE w:val="0"/>
              <w:autoSpaceDN w:val="0"/>
              <w:adjustRightInd w:val="0"/>
              <w:jc w:val="center"/>
              <w:rPr>
                <w:sz w:val="16"/>
              </w:rPr>
            </w:pPr>
            <w:r w:rsidRPr="002D1952">
              <w:rPr>
                <w:sz w:val="16"/>
              </w:rPr>
              <w:t>(3.331)</w:t>
            </w:r>
          </w:p>
        </w:tc>
        <w:tc>
          <w:tcPr>
            <w:tcW w:w="1046" w:type="dxa"/>
            <w:tcBorders>
              <w:top w:val="nil"/>
              <w:left w:val="nil"/>
              <w:bottom w:val="nil"/>
              <w:right w:val="nil"/>
            </w:tcBorders>
          </w:tcPr>
          <w:p w14:paraId="49FE1132" w14:textId="77777777" w:rsidR="00227620" w:rsidRPr="002D1952" w:rsidRDefault="00227620" w:rsidP="00F23761">
            <w:pPr>
              <w:widowControl w:val="0"/>
              <w:autoSpaceDE w:val="0"/>
              <w:autoSpaceDN w:val="0"/>
              <w:adjustRightInd w:val="0"/>
              <w:jc w:val="center"/>
              <w:rPr>
                <w:sz w:val="16"/>
              </w:rPr>
            </w:pPr>
            <w:r w:rsidRPr="002D1952">
              <w:rPr>
                <w:sz w:val="16"/>
              </w:rPr>
              <w:t>(1.099)</w:t>
            </w:r>
          </w:p>
        </w:tc>
      </w:tr>
      <w:tr w:rsidR="00227620" w:rsidRPr="001C2D6B" w14:paraId="41F98886" w14:textId="77777777" w:rsidTr="00F23761">
        <w:tc>
          <w:tcPr>
            <w:tcW w:w="1866" w:type="dxa"/>
            <w:tcBorders>
              <w:top w:val="nil"/>
              <w:left w:val="nil"/>
              <w:bottom w:val="nil"/>
              <w:right w:val="nil"/>
            </w:tcBorders>
          </w:tcPr>
          <w:p w14:paraId="502D4D2C" w14:textId="77777777" w:rsidR="00227620" w:rsidRPr="001C2D6B" w:rsidRDefault="00227620" w:rsidP="00F23761">
            <w:pPr>
              <w:pStyle w:val="NoSpacing"/>
              <w:rPr>
                <w:rFonts w:ascii="Times New Roman" w:hAnsi="Times New Roman"/>
                <w:sz w:val="18"/>
              </w:rPr>
            </w:pPr>
          </w:p>
        </w:tc>
        <w:tc>
          <w:tcPr>
            <w:tcW w:w="995" w:type="dxa"/>
            <w:tcBorders>
              <w:top w:val="nil"/>
              <w:left w:val="nil"/>
              <w:bottom w:val="nil"/>
              <w:right w:val="nil"/>
            </w:tcBorders>
          </w:tcPr>
          <w:p w14:paraId="74F67B28" w14:textId="77777777" w:rsidR="00227620" w:rsidRPr="00B1366D" w:rsidRDefault="00227620" w:rsidP="00F23761">
            <w:pPr>
              <w:widowControl w:val="0"/>
              <w:autoSpaceDE w:val="0"/>
              <w:autoSpaceDN w:val="0"/>
              <w:adjustRightInd w:val="0"/>
              <w:jc w:val="center"/>
              <w:rPr>
                <w:sz w:val="18"/>
              </w:rPr>
            </w:pPr>
          </w:p>
        </w:tc>
        <w:tc>
          <w:tcPr>
            <w:tcW w:w="1015" w:type="dxa"/>
            <w:tcBorders>
              <w:top w:val="nil"/>
              <w:left w:val="nil"/>
              <w:bottom w:val="nil"/>
              <w:right w:val="nil"/>
            </w:tcBorders>
          </w:tcPr>
          <w:p w14:paraId="2EDF9622" w14:textId="77777777" w:rsidR="00227620" w:rsidRPr="00B1366D" w:rsidRDefault="00227620" w:rsidP="00F23761">
            <w:pPr>
              <w:widowControl w:val="0"/>
              <w:autoSpaceDE w:val="0"/>
              <w:autoSpaceDN w:val="0"/>
              <w:adjustRightInd w:val="0"/>
              <w:jc w:val="center"/>
              <w:rPr>
                <w:sz w:val="18"/>
              </w:rPr>
            </w:pPr>
          </w:p>
        </w:tc>
        <w:tc>
          <w:tcPr>
            <w:tcW w:w="965" w:type="dxa"/>
            <w:tcBorders>
              <w:top w:val="nil"/>
              <w:left w:val="nil"/>
              <w:bottom w:val="nil"/>
              <w:right w:val="nil"/>
            </w:tcBorders>
          </w:tcPr>
          <w:p w14:paraId="528F5FB5" w14:textId="77777777" w:rsidR="00227620" w:rsidRPr="00B1366D" w:rsidRDefault="00227620" w:rsidP="00F23761">
            <w:pPr>
              <w:widowControl w:val="0"/>
              <w:autoSpaceDE w:val="0"/>
              <w:autoSpaceDN w:val="0"/>
              <w:adjustRightInd w:val="0"/>
              <w:jc w:val="center"/>
              <w:rPr>
                <w:sz w:val="18"/>
              </w:rPr>
            </w:pPr>
          </w:p>
        </w:tc>
        <w:tc>
          <w:tcPr>
            <w:tcW w:w="909" w:type="dxa"/>
            <w:tcBorders>
              <w:top w:val="nil"/>
              <w:left w:val="nil"/>
              <w:bottom w:val="nil"/>
              <w:right w:val="nil"/>
            </w:tcBorders>
          </w:tcPr>
          <w:p w14:paraId="615775EC" w14:textId="77777777" w:rsidR="00227620" w:rsidRPr="00B1366D" w:rsidRDefault="00227620" w:rsidP="00F23761">
            <w:pPr>
              <w:widowControl w:val="0"/>
              <w:autoSpaceDE w:val="0"/>
              <w:autoSpaceDN w:val="0"/>
              <w:adjustRightInd w:val="0"/>
              <w:jc w:val="center"/>
              <w:rPr>
                <w:sz w:val="18"/>
              </w:rPr>
            </w:pPr>
          </w:p>
        </w:tc>
        <w:tc>
          <w:tcPr>
            <w:tcW w:w="1105" w:type="dxa"/>
            <w:tcBorders>
              <w:top w:val="nil"/>
              <w:left w:val="nil"/>
              <w:bottom w:val="nil"/>
              <w:right w:val="nil"/>
            </w:tcBorders>
          </w:tcPr>
          <w:p w14:paraId="7353D066" w14:textId="77777777" w:rsidR="00227620" w:rsidRPr="00B1366D" w:rsidRDefault="00227620" w:rsidP="00F23761">
            <w:pPr>
              <w:widowControl w:val="0"/>
              <w:autoSpaceDE w:val="0"/>
              <w:autoSpaceDN w:val="0"/>
              <w:adjustRightInd w:val="0"/>
              <w:jc w:val="center"/>
              <w:rPr>
                <w:sz w:val="18"/>
              </w:rPr>
            </w:pPr>
          </w:p>
        </w:tc>
        <w:tc>
          <w:tcPr>
            <w:tcW w:w="1046" w:type="dxa"/>
            <w:tcBorders>
              <w:top w:val="nil"/>
              <w:left w:val="nil"/>
              <w:bottom w:val="nil"/>
              <w:right w:val="nil"/>
            </w:tcBorders>
          </w:tcPr>
          <w:p w14:paraId="716EC7F2" w14:textId="77777777" w:rsidR="00227620" w:rsidRPr="00B1366D" w:rsidRDefault="00227620" w:rsidP="00F23761">
            <w:pPr>
              <w:widowControl w:val="0"/>
              <w:autoSpaceDE w:val="0"/>
              <w:autoSpaceDN w:val="0"/>
              <w:adjustRightInd w:val="0"/>
              <w:jc w:val="center"/>
              <w:rPr>
                <w:sz w:val="18"/>
              </w:rPr>
            </w:pPr>
          </w:p>
        </w:tc>
      </w:tr>
      <w:tr w:rsidR="00227620" w:rsidRPr="001C2D6B" w14:paraId="4B4DC501" w14:textId="77777777" w:rsidTr="00F23761">
        <w:tc>
          <w:tcPr>
            <w:tcW w:w="1866" w:type="dxa"/>
            <w:tcBorders>
              <w:top w:val="nil"/>
              <w:left w:val="nil"/>
              <w:right w:val="nil"/>
            </w:tcBorders>
          </w:tcPr>
          <w:p w14:paraId="1CF74F07" w14:textId="77777777" w:rsidR="00227620" w:rsidRPr="001C2D6B" w:rsidRDefault="00227620" w:rsidP="00F23761">
            <w:pPr>
              <w:widowControl w:val="0"/>
              <w:autoSpaceDE w:val="0"/>
              <w:autoSpaceDN w:val="0"/>
              <w:adjustRightInd w:val="0"/>
              <w:rPr>
                <w:sz w:val="18"/>
              </w:rPr>
            </w:pPr>
            <w:r w:rsidRPr="001C2D6B">
              <w:rPr>
                <w:sz w:val="18"/>
              </w:rPr>
              <w:t>Constant</w:t>
            </w:r>
          </w:p>
        </w:tc>
        <w:tc>
          <w:tcPr>
            <w:tcW w:w="995" w:type="dxa"/>
            <w:tcBorders>
              <w:top w:val="nil"/>
              <w:left w:val="nil"/>
              <w:right w:val="nil"/>
            </w:tcBorders>
          </w:tcPr>
          <w:p w14:paraId="569F8AEB" w14:textId="77777777" w:rsidR="00227620" w:rsidRPr="002D1952" w:rsidRDefault="00227620" w:rsidP="00F23761">
            <w:pPr>
              <w:widowControl w:val="0"/>
              <w:autoSpaceDE w:val="0"/>
              <w:autoSpaceDN w:val="0"/>
              <w:adjustRightInd w:val="0"/>
              <w:jc w:val="center"/>
              <w:rPr>
                <w:sz w:val="16"/>
              </w:rPr>
            </w:pPr>
            <w:r w:rsidRPr="002D1952">
              <w:rPr>
                <w:sz w:val="16"/>
              </w:rPr>
              <w:t>20.255**</w:t>
            </w:r>
          </w:p>
        </w:tc>
        <w:tc>
          <w:tcPr>
            <w:tcW w:w="1015" w:type="dxa"/>
            <w:tcBorders>
              <w:top w:val="nil"/>
              <w:left w:val="nil"/>
              <w:right w:val="nil"/>
            </w:tcBorders>
          </w:tcPr>
          <w:p w14:paraId="41A14F3C" w14:textId="77777777" w:rsidR="00227620" w:rsidRPr="002D1952" w:rsidRDefault="00227620" w:rsidP="00F23761">
            <w:pPr>
              <w:widowControl w:val="0"/>
              <w:autoSpaceDE w:val="0"/>
              <w:autoSpaceDN w:val="0"/>
              <w:adjustRightInd w:val="0"/>
              <w:jc w:val="center"/>
              <w:rPr>
                <w:sz w:val="16"/>
              </w:rPr>
            </w:pPr>
            <w:r w:rsidRPr="002D1952">
              <w:rPr>
                <w:sz w:val="16"/>
              </w:rPr>
              <w:t>39.779***</w:t>
            </w:r>
          </w:p>
        </w:tc>
        <w:tc>
          <w:tcPr>
            <w:tcW w:w="965" w:type="dxa"/>
            <w:tcBorders>
              <w:top w:val="nil"/>
              <w:left w:val="nil"/>
              <w:right w:val="nil"/>
            </w:tcBorders>
          </w:tcPr>
          <w:p w14:paraId="64697FEB" w14:textId="77777777" w:rsidR="00227620" w:rsidRPr="002D1952" w:rsidRDefault="00227620" w:rsidP="00F23761">
            <w:pPr>
              <w:widowControl w:val="0"/>
              <w:autoSpaceDE w:val="0"/>
              <w:autoSpaceDN w:val="0"/>
              <w:adjustRightInd w:val="0"/>
              <w:jc w:val="center"/>
              <w:rPr>
                <w:sz w:val="16"/>
              </w:rPr>
            </w:pPr>
            <w:r w:rsidRPr="002D1952">
              <w:rPr>
                <w:sz w:val="16"/>
              </w:rPr>
              <w:t>55.175***</w:t>
            </w:r>
          </w:p>
        </w:tc>
        <w:tc>
          <w:tcPr>
            <w:tcW w:w="909" w:type="dxa"/>
            <w:tcBorders>
              <w:top w:val="nil"/>
              <w:left w:val="nil"/>
              <w:right w:val="nil"/>
            </w:tcBorders>
          </w:tcPr>
          <w:p w14:paraId="3E5D5361" w14:textId="77777777" w:rsidR="00227620" w:rsidRPr="002D1952" w:rsidRDefault="00227620" w:rsidP="00F23761">
            <w:pPr>
              <w:widowControl w:val="0"/>
              <w:autoSpaceDE w:val="0"/>
              <w:autoSpaceDN w:val="0"/>
              <w:adjustRightInd w:val="0"/>
              <w:jc w:val="center"/>
              <w:rPr>
                <w:sz w:val="16"/>
              </w:rPr>
            </w:pPr>
            <w:r w:rsidRPr="002D1952">
              <w:rPr>
                <w:sz w:val="16"/>
              </w:rPr>
              <w:t>37.940***</w:t>
            </w:r>
          </w:p>
        </w:tc>
        <w:tc>
          <w:tcPr>
            <w:tcW w:w="1105" w:type="dxa"/>
            <w:tcBorders>
              <w:top w:val="nil"/>
              <w:left w:val="nil"/>
              <w:right w:val="nil"/>
            </w:tcBorders>
          </w:tcPr>
          <w:p w14:paraId="1D54977E" w14:textId="77777777" w:rsidR="00227620" w:rsidRPr="002D1952" w:rsidRDefault="00227620" w:rsidP="00F23761">
            <w:pPr>
              <w:widowControl w:val="0"/>
              <w:autoSpaceDE w:val="0"/>
              <w:autoSpaceDN w:val="0"/>
              <w:adjustRightInd w:val="0"/>
              <w:jc w:val="center"/>
              <w:rPr>
                <w:sz w:val="16"/>
              </w:rPr>
            </w:pPr>
            <w:r w:rsidRPr="002D1952">
              <w:rPr>
                <w:sz w:val="16"/>
              </w:rPr>
              <w:t>37.232**</w:t>
            </w:r>
          </w:p>
        </w:tc>
        <w:tc>
          <w:tcPr>
            <w:tcW w:w="1046" w:type="dxa"/>
            <w:tcBorders>
              <w:top w:val="nil"/>
              <w:left w:val="nil"/>
              <w:right w:val="nil"/>
            </w:tcBorders>
          </w:tcPr>
          <w:p w14:paraId="51447BCA" w14:textId="77777777" w:rsidR="00227620" w:rsidRPr="002D1952" w:rsidRDefault="00227620" w:rsidP="00F23761">
            <w:pPr>
              <w:widowControl w:val="0"/>
              <w:autoSpaceDE w:val="0"/>
              <w:autoSpaceDN w:val="0"/>
              <w:adjustRightInd w:val="0"/>
              <w:jc w:val="center"/>
              <w:rPr>
                <w:sz w:val="16"/>
              </w:rPr>
            </w:pPr>
            <w:r w:rsidRPr="002D1952">
              <w:rPr>
                <w:sz w:val="16"/>
              </w:rPr>
              <w:t>38.374***</w:t>
            </w:r>
          </w:p>
        </w:tc>
      </w:tr>
      <w:tr w:rsidR="00227620" w:rsidRPr="001C2D6B" w14:paraId="4A48DC98" w14:textId="77777777" w:rsidTr="00F23761">
        <w:tc>
          <w:tcPr>
            <w:tcW w:w="1866" w:type="dxa"/>
            <w:tcBorders>
              <w:top w:val="nil"/>
              <w:left w:val="nil"/>
              <w:bottom w:val="single" w:sz="4" w:space="0" w:color="auto"/>
              <w:right w:val="nil"/>
            </w:tcBorders>
          </w:tcPr>
          <w:p w14:paraId="018BA24A" w14:textId="77777777" w:rsidR="00227620" w:rsidRPr="001C2D6B" w:rsidRDefault="00227620" w:rsidP="00F23761">
            <w:pPr>
              <w:widowControl w:val="0"/>
              <w:autoSpaceDE w:val="0"/>
              <w:autoSpaceDN w:val="0"/>
              <w:adjustRightInd w:val="0"/>
              <w:rPr>
                <w:sz w:val="18"/>
              </w:rPr>
            </w:pPr>
          </w:p>
        </w:tc>
        <w:tc>
          <w:tcPr>
            <w:tcW w:w="995" w:type="dxa"/>
            <w:tcBorders>
              <w:top w:val="nil"/>
              <w:left w:val="nil"/>
              <w:bottom w:val="single" w:sz="4" w:space="0" w:color="auto"/>
              <w:right w:val="nil"/>
            </w:tcBorders>
          </w:tcPr>
          <w:p w14:paraId="64DDAC13" w14:textId="77777777" w:rsidR="00227620" w:rsidRPr="002D1952" w:rsidRDefault="00227620" w:rsidP="00F23761">
            <w:pPr>
              <w:widowControl w:val="0"/>
              <w:autoSpaceDE w:val="0"/>
              <w:autoSpaceDN w:val="0"/>
              <w:adjustRightInd w:val="0"/>
              <w:jc w:val="center"/>
              <w:rPr>
                <w:sz w:val="16"/>
              </w:rPr>
            </w:pPr>
            <w:r w:rsidRPr="002D1952">
              <w:rPr>
                <w:sz w:val="16"/>
              </w:rPr>
              <w:t>(8.280)</w:t>
            </w:r>
          </w:p>
        </w:tc>
        <w:tc>
          <w:tcPr>
            <w:tcW w:w="1015" w:type="dxa"/>
            <w:tcBorders>
              <w:top w:val="nil"/>
              <w:left w:val="nil"/>
              <w:bottom w:val="single" w:sz="4" w:space="0" w:color="auto"/>
              <w:right w:val="nil"/>
            </w:tcBorders>
          </w:tcPr>
          <w:p w14:paraId="271F41C7" w14:textId="77777777" w:rsidR="00227620" w:rsidRPr="002D1952" w:rsidRDefault="00227620" w:rsidP="00F23761">
            <w:pPr>
              <w:widowControl w:val="0"/>
              <w:autoSpaceDE w:val="0"/>
              <w:autoSpaceDN w:val="0"/>
              <w:adjustRightInd w:val="0"/>
              <w:jc w:val="center"/>
              <w:rPr>
                <w:sz w:val="16"/>
              </w:rPr>
            </w:pPr>
            <w:r w:rsidRPr="002D1952">
              <w:rPr>
                <w:sz w:val="16"/>
              </w:rPr>
              <w:t>(4.903)</w:t>
            </w:r>
          </w:p>
        </w:tc>
        <w:tc>
          <w:tcPr>
            <w:tcW w:w="965" w:type="dxa"/>
            <w:tcBorders>
              <w:top w:val="nil"/>
              <w:left w:val="nil"/>
              <w:bottom w:val="single" w:sz="4" w:space="0" w:color="auto"/>
              <w:right w:val="nil"/>
            </w:tcBorders>
          </w:tcPr>
          <w:p w14:paraId="752B2B4F" w14:textId="77777777" w:rsidR="00227620" w:rsidRPr="002D1952" w:rsidRDefault="00227620" w:rsidP="00F23761">
            <w:pPr>
              <w:widowControl w:val="0"/>
              <w:autoSpaceDE w:val="0"/>
              <w:autoSpaceDN w:val="0"/>
              <w:adjustRightInd w:val="0"/>
              <w:jc w:val="center"/>
              <w:rPr>
                <w:sz w:val="16"/>
              </w:rPr>
            </w:pPr>
            <w:r w:rsidRPr="002D1952">
              <w:rPr>
                <w:sz w:val="16"/>
              </w:rPr>
              <w:t>(15.012)</w:t>
            </w:r>
          </w:p>
        </w:tc>
        <w:tc>
          <w:tcPr>
            <w:tcW w:w="909" w:type="dxa"/>
            <w:tcBorders>
              <w:top w:val="nil"/>
              <w:left w:val="nil"/>
              <w:bottom w:val="single" w:sz="4" w:space="0" w:color="auto"/>
              <w:right w:val="nil"/>
            </w:tcBorders>
          </w:tcPr>
          <w:p w14:paraId="14296280" w14:textId="77777777" w:rsidR="00227620" w:rsidRPr="002D1952" w:rsidRDefault="00227620" w:rsidP="00F23761">
            <w:pPr>
              <w:widowControl w:val="0"/>
              <w:autoSpaceDE w:val="0"/>
              <w:autoSpaceDN w:val="0"/>
              <w:adjustRightInd w:val="0"/>
              <w:jc w:val="center"/>
              <w:rPr>
                <w:sz w:val="16"/>
              </w:rPr>
            </w:pPr>
            <w:r w:rsidRPr="002D1952">
              <w:rPr>
                <w:sz w:val="16"/>
              </w:rPr>
              <w:t>(4.960)</w:t>
            </w:r>
          </w:p>
        </w:tc>
        <w:tc>
          <w:tcPr>
            <w:tcW w:w="1105" w:type="dxa"/>
            <w:tcBorders>
              <w:top w:val="nil"/>
              <w:left w:val="nil"/>
              <w:bottom w:val="single" w:sz="4" w:space="0" w:color="auto"/>
              <w:right w:val="nil"/>
            </w:tcBorders>
          </w:tcPr>
          <w:p w14:paraId="12B47217" w14:textId="77777777" w:rsidR="00227620" w:rsidRPr="002D1952" w:rsidRDefault="00227620" w:rsidP="00F23761">
            <w:pPr>
              <w:widowControl w:val="0"/>
              <w:autoSpaceDE w:val="0"/>
              <w:autoSpaceDN w:val="0"/>
              <w:adjustRightInd w:val="0"/>
              <w:jc w:val="center"/>
              <w:rPr>
                <w:sz w:val="16"/>
              </w:rPr>
            </w:pPr>
            <w:r w:rsidRPr="002D1952">
              <w:rPr>
                <w:sz w:val="16"/>
              </w:rPr>
              <w:t>(14.862)</w:t>
            </w:r>
          </w:p>
        </w:tc>
        <w:tc>
          <w:tcPr>
            <w:tcW w:w="1046" w:type="dxa"/>
            <w:tcBorders>
              <w:top w:val="nil"/>
              <w:left w:val="nil"/>
              <w:bottom w:val="single" w:sz="4" w:space="0" w:color="auto"/>
              <w:right w:val="nil"/>
            </w:tcBorders>
          </w:tcPr>
          <w:p w14:paraId="2F898891" w14:textId="77777777" w:rsidR="00227620" w:rsidRPr="002D1952" w:rsidRDefault="00227620" w:rsidP="00F23761">
            <w:pPr>
              <w:widowControl w:val="0"/>
              <w:autoSpaceDE w:val="0"/>
              <w:autoSpaceDN w:val="0"/>
              <w:adjustRightInd w:val="0"/>
              <w:jc w:val="center"/>
              <w:rPr>
                <w:sz w:val="16"/>
              </w:rPr>
            </w:pPr>
            <w:r w:rsidRPr="002D1952">
              <w:rPr>
                <w:sz w:val="16"/>
              </w:rPr>
              <w:t>(4.926)</w:t>
            </w:r>
          </w:p>
        </w:tc>
      </w:tr>
      <w:tr w:rsidR="00227620" w:rsidRPr="001C2D6B" w14:paraId="764E8D90" w14:textId="77777777" w:rsidTr="00F23761">
        <w:tc>
          <w:tcPr>
            <w:tcW w:w="1866" w:type="dxa"/>
            <w:tcBorders>
              <w:top w:val="single" w:sz="4" w:space="0" w:color="auto"/>
              <w:left w:val="nil"/>
              <w:bottom w:val="nil"/>
              <w:right w:val="nil"/>
            </w:tcBorders>
          </w:tcPr>
          <w:p w14:paraId="68439CB7" w14:textId="77777777" w:rsidR="00227620" w:rsidRPr="001C2D6B" w:rsidRDefault="00227620" w:rsidP="00F23761">
            <w:pPr>
              <w:widowControl w:val="0"/>
              <w:autoSpaceDE w:val="0"/>
              <w:autoSpaceDN w:val="0"/>
              <w:adjustRightInd w:val="0"/>
              <w:rPr>
                <w:sz w:val="18"/>
              </w:rPr>
            </w:pPr>
          </w:p>
        </w:tc>
        <w:tc>
          <w:tcPr>
            <w:tcW w:w="995" w:type="dxa"/>
            <w:tcBorders>
              <w:top w:val="single" w:sz="4" w:space="0" w:color="auto"/>
              <w:left w:val="nil"/>
              <w:bottom w:val="nil"/>
              <w:right w:val="nil"/>
            </w:tcBorders>
          </w:tcPr>
          <w:p w14:paraId="04E00F19" w14:textId="77777777" w:rsidR="00227620" w:rsidRPr="001C2D6B" w:rsidRDefault="00227620" w:rsidP="00F23761">
            <w:pPr>
              <w:widowControl w:val="0"/>
              <w:autoSpaceDE w:val="0"/>
              <w:autoSpaceDN w:val="0"/>
              <w:adjustRightInd w:val="0"/>
              <w:jc w:val="center"/>
              <w:rPr>
                <w:sz w:val="18"/>
              </w:rPr>
            </w:pPr>
          </w:p>
        </w:tc>
        <w:tc>
          <w:tcPr>
            <w:tcW w:w="1015" w:type="dxa"/>
            <w:tcBorders>
              <w:top w:val="single" w:sz="4" w:space="0" w:color="auto"/>
              <w:left w:val="nil"/>
              <w:bottom w:val="nil"/>
              <w:right w:val="nil"/>
            </w:tcBorders>
          </w:tcPr>
          <w:p w14:paraId="22AFD3CD" w14:textId="77777777" w:rsidR="00227620" w:rsidRPr="001C2D6B" w:rsidRDefault="00227620" w:rsidP="00F23761">
            <w:pPr>
              <w:widowControl w:val="0"/>
              <w:autoSpaceDE w:val="0"/>
              <w:autoSpaceDN w:val="0"/>
              <w:adjustRightInd w:val="0"/>
              <w:jc w:val="center"/>
              <w:rPr>
                <w:sz w:val="18"/>
              </w:rPr>
            </w:pPr>
          </w:p>
        </w:tc>
        <w:tc>
          <w:tcPr>
            <w:tcW w:w="965" w:type="dxa"/>
            <w:tcBorders>
              <w:top w:val="single" w:sz="4" w:space="0" w:color="auto"/>
              <w:left w:val="nil"/>
              <w:bottom w:val="nil"/>
              <w:right w:val="nil"/>
            </w:tcBorders>
          </w:tcPr>
          <w:p w14:paraId="4E5D2F45" w14:textId="77777777" w:rsidR="00227620" w:rsidRPr="001C2D6B" w:rsidRDefault="00227620" w:rsidP="00F23761">
            <w:pPr>
              <w:widowControl w:val="0"/>
              <w:autoSpaceDE w:val="0"/>
              <w:autoSpaceDN w:val="0"/>
              <w:adjustRightInd w:val="0"/>
              <w:jc w:val="center"/>
              <w:rPr>
                <w:sz w:val="18"/>
              </w:rPr>
            </w:pPr>
          </w:p>
        </w:tc>
        <w:tc>
          <w:tcPr>
            <w:tcW w:w="909" w:type="dxa"/>
            <w:tcBorders>
              <w:top w:val="single" w:sz="4" w:space="0" w:color="auto"/>
              <w:left w:val="nil"/>
              <w:bottom w:val="nil"/>
              <w:right w:val="nil"/>
            </w:tcBorders>
          </w:tcPr>
          <w:p w14:paraId="67EB5510" w14:textId="77777777" w:rsidR="00227620" w:rsidRPr="001C2D6B" w:rsidRDefault="00227620" w:rsidP="00F23761">
            <w:pPr>
              <w:widowControl w:val="0"/>
              <w:autoSpaceDE w:val="0"/>
              <w:autoSpaceDN w:val="0"/>
              <w:adjustRightInd w:val="0"/>
              <w:jc w:val="center"/>
              <w:rPr>
                <w:sz w:val="18"/>
              </w:rPr>
            </w:pPr>
          </w:p>
        </w:tc>
        <w:tc>
          <w:tcPr>
            <w:tcW w:w="1105" w:type="dxa"/>
            <w:tcBorders>
              <w:top w:val="single" w:sz="4" w:space="0" w:color="auto"/>
              <w:left w:val="nil"/>
              <w:bottom w:val="nil"/>
              <w:right w:val="nil"/>
            </w:tcBorders>
          </w:tcPr>
          <w:p w14:paraId="4A2B2F56" w14:textId="77777777" w:rsidR="00227620" w:rsidRPr="001C2D6B" w:rsidRDefault="00227620" w:rsidP="00F23761">
            <w:pPr>
              <w:widowControl w:val="0"/>
              <w:autoSpaceDE w:val="0"/>
              <w:autoSpaceDN w:val="0"/>
              <w:adjustRightInd w:val="0"/>
              <w:jc w:val="center"/>
              <w:rPr>
                <w:sz w:val="18"/>
              </w:rPr>
            </w:pPr>
          </w:p>
        </w:tc>
        <w:tc>
          <w:tcPr>
            <w:tcW w:w="1046" w:type="dxa"/>
            <w:tcBorders>
              <w:top w:val="single" w:sz="4" w:space="0" w:color="auto"/>
              <w:left w:val="nil"/>
              <w:bottom w:val="nil"/>
              <w:right w:val="nil"/>
            </w:tcBorders>
          </w:tcPr>
          <w:p w14:paraId="75C3DEFD" w14:textId="77777777" w:rsidR="00227620" w:rsidRPr="001C2D6B" w:rsidRDefault="00227620" w:rsidP="00F23761">
            <w:pPr>
              <w:widowControl w:val="0"/>
              <w:autoSpaceDE w:val="0"/>
              <w:autoSpaceDN w:val="0"/>
              <w:adjustRightInd w:val="0"/>
              <w:jc w:val="center"/>
              <w:rPr>
                <w:sz w:val="18"/>
              </w:rPr>
            </w:pPr>
          </w:p>
        </w:tc>
      </w:tr>
      <w:tr w:rsidR="00227620" w:rsidRPr="001C2D6B" w14:paraId="45EEC69D" w14:textId="77777777" w:rsidTr="00F23761">
        <w:tc>
          <w:tcPr>
            <w:tcW w:w="1866" w:type="dxa"/>
            <w:tcBorders>
              <w:top w:val="nil"/>
              <w:left w:val="nil"/>
              <w:bottom w:val="nil"/>
              <w:right w:val="nil"/>
            </w:tcBorders>
          </w:tcPr>
          <w:p w14:paraId="3E99BEAE" w14:textId="77777777" w:rsidR="00227620" w:rsidRPr="001C2D6B" w:rsidRDefault="00227620" w:rsidP="00F23761">
            <w:pPr>
              <w:widowControl w:val="0"/>
              <w:autoSpaceDE w:val="0"/>
              <w:autoSpaceDN w:val="0"/>
              <w:adjustRightInd w:val="0"/>
              <w:rPr>
                <w:sz w:val="18"/>
              </w:rPr>
            </w:pPr>
            <w:r w:rsidRPr="001C2D6B">
              <w:rPr>
                <w:sz w:val="18"/>
              </w:rPr>
              <w:t>Observations</w:t>
            </w:r>
          </w:p>
        </w:tc>
        <w:tc>
          <w:tcPr>
            <w:tcW w:w="995" w:type="dxa"/>
            <w:tcBorders>
              <w:top w:val="nil"/>
              <w:left w:val="nil"/>
              <w:bottom w:val="nil"/>
              <w:right w:val="nil"/>
            </w:tcBorders>
          </w:tcPr>
          <w:p w14:paraId="2B34EC4F"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1015" w:type="dxa"/>
            <w:tcBorders>
              <w:top w:val="nil"/>
              <w:left w:val="nil"/>
              <w:bottom w:val="nil"/>
              <w:right w:val="nil"/>
            </w:tcBorders>
          </w:tcPr>
          <w:p w14:paraId="285A5709"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65" w:type="dxa"/>
            <w:tcBorders>
              <w:top w:val="nil"/>
              <w:left w:val="nil"/>
              <w:bottom w:val="nil"/>
              <w:right w:val="nil"/>
            </w:tcBorders>
          </w:tcPr>
          <w:p w14:paraId="2CC9C0EC"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909" w:type="dxa"/>
            <w:tcBorders>
              <w:top w:val="nil"/>
              <w:left w:val="nil"/>
              <w:bottom w:val="nil"/>
              <w:right w:val="nil"/>
            </w:tcBorders>
          </w:tcPr>
          <w:p w14:paraId="52FAF09B"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1105" w:type="dxa"/>
            <w:tcBorders>
              <w:top w:val="nil"/>
              <w:left w:val="nil"/>
              <w:bottom w:val="nil"/>
              <w:right w:val="nil"/>
            </w:tcBorders>
          </w:tcPr>
          <w:p w14:paraId="7FED4019" w14:textId="77777777" w:rsidR="00227620" w:rsidRPr="001C2D6B" w:rsidRDefault="00227620" w:rsidP="00F23761">
            <w:pPr>
              <w:widowControl w:val="0"/>
              <w:autoSpaceDE w:val="0"/>
              <w:autoSpaceDN w:val="0"/>
              <w:adjustRightInd w:val="0"/>
              <w:jc w:val="center"/>
              <w:rPr>
                <w:sz w:val="18"/>
              </w:rPr>
            </w:pPr>
            <w:r w:rsidRPr="001C2D6B">
              <w:rPr>
                <w:sz w:val="18"/>
              </w:rPr>
              <w:t>1,056</w:t>
            </w:r>
          </w:p>
        </w:tc>
        <w:tc>
          <w:tcPr>
            <w:tcW w:w="1046" w:type="dxa"/>
            <w:tcBorders>
              <w:top w:val="nil"/>
              <w:left w:val="nil"/>
              <w:bottom w:val="nil"/>
              <w:right w:val="nil"/>
            </w:tcBorders>
          </w:tcPr>
          <w:p w14:paraId="4BC0FE76" w14:textId="77777777" w:rsidR="00227620" w:rsidRPr="001C2D6B" w:rsidRDefault="00227620" w:rsidP="00F23761">
            <w:pPr>
              <w:widowControl w:val="0"/>
              <w:autoSpaceDE w:val="0"/>
              <w:autoSpaceDN w:val="0"/>
              <w:adjustRightInd w:val="0"/>
              <w:jc w:val="center"/>
              <w:rPr>
                <w:sz w:val="18"/>
              </w:rPr>
            </w:pPr>
            <w:r w:rsidRPr="001C2D6B">
              <w:rPr>
                <w:sz w:val="18"/>
              </w:rPr>
              <w:t>1,056</w:t>
            </w:r>
          </w:p>
        </w:tc>
      </w:tr>
      <w:tr w:rsidR="00227620" w:rsidRPr="001C2D6B" w14:paraId="30C5CD00" w14:textId="77777777" w:rsidTr="00F23761">
        <w:tblPrEx>
          <w:tblBorders>
            <w:bottom w:val="single" w:sz="6" w:space="0" w:color="auto"/>
          </w:tblBorders>
        </w:tblPrEx>
        <w:tc>
          <w:tcPr>
            <w:tcW w:w="1866" w:type="dxa"/>
            <w:tcBorders>
              <w:top w:val="nil"/>
              <w:left w:val="nil"/>
              <w:bottom w:val="single" w:sz="6" w:space="0" w:color="auto"/>
              <w:right w:val="nil"/>
            </w:tcBorders>
          </w:tcPr>
          <w:p w14:paraId="74465564" w14:textId="77777777" w:rsidR="00227620" w:rsidRPr="001C2D6B" w:rsidRDefault="00227620" w:rsidP="00F23761">
            <w:pPr>
              <w:widowControl w:val="0"/>
              <w:autoSpaceDE w:val="0"/>
              <w:autoSpaceDN w:val="0"/>
              <w:adjustRightInd w:val="0"/>
              <w:rPr>
                <w:sz w:val="18"/>
              </w:rPr>
            </w:pPr>
            <w:r w:rsidRPr="001C2D6B">
              <w:rPr>
                <w:sz w:val="18"/>
              </w:rPr>
              <w:t>Countries</w:t>
            </w:r>
          </w:p>
        </w:tc>
        <w:tc>
          <w:tcPr>
            <w:tcW w:w="995" w:type="dxa"/>
            <w:tcBorders>
              <w:top w:val="nil"/>
              <w:left w:val="nil"/>
              <w:bottom w:val="single" w:sz="6" w:space="0" w:color="auto"/>
              <w:right w:val="nil"/>
            </w:tcBorders>
          </w:tcPr>
          <w:p w14:paraId="4946CDCC"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1015" w:type="dxa"/>
            <w:tcBorders>
              <w:top w:val="nil"/>
              <w:left w:val="nil"/>
              <w:bottom w:val="single" w:sz="6" w:space="0" w:color="auto"/>
              <w:right w:val="nil"/>
            </w:tcBorders>
          </w:tcPr>
          <w:p w14:paraId="3C51D750"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65" w:type="dxa"/>
            <w:tcBorders>
              <w:top w:val="nil"/>
              <w:left w:val="nil"/>
              <w:bottom w:val="single" w:sz="6" w:space="0" w:color="auto"/>
              <w:right w:val="nil"/>
            </w:tcBorders>
          </w:tcPr>
          <w:p w14:paraId="2ABDE77D"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909" w:type="dxa"/>
            <w:tcBorders>
              <w:top w:val="nil"/>
              <w:left w:val="nil"/>
              <w:bottom w:val="single" w:sz="6" w:space="0" w:color="auto"/>
              <w:right w:val="nil"/>
            </w:tcBorders>
          </w:tcPr>
          <w:p w14:paraId="52666E91"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1105" w:type="dxa"/>
            <w:tcBorders>
              <w:top w:val="nil"/>
              <w:left w:val="nil"/>
              <w:bottom w:val="single" w:sz="6" w:space="0" w:color="auto"/>
              <w:right w:val="nil"/>
            </w:tcBorders>
          </w:tcPr>
          <w:p w14:paraId="3EAC8771" w14:textId="77777777" w:rsidR="00227620" w:rsidRPr="001C2D6B" w:rsidRDefault="00227620" w:rsidP="00F23761">
            <w:pPr>
              <w:widowControl w:val="0"/>
              <w:autoSpaceDE w:val="0"/>
              <w:autoSpaceDN w:val="0"/>
              <w:adjustRightInd w:val="0"/>
              <w:jc w:val="center"/>
              <w:rPr>
                <w:sz w:val="18"/>
              </w:rPr>
            </w:pPr>
            <w:r w:rsidRPr="001C2D6B">
              <w:rPr>
                <w:sz w:val="18"/>
              </w:rPr>
              <w:t>70</w:t>
            </w:r>
          </w:p>
        </w:tc>
        <w:tc>
          <w:tcPr>
            <w:tcW w:w="1046" w:type="dxa"/>
            <w:tcBorders>
              <w:top w:val="nil"/>
              <w:left w:val="nil"/>
              <w:bottom w:val="single" w:sz="6" w:space="0" w:color="auto"/>
              <w:right w:val="nil"/>
            </w:tcBorders>
          </w:tcPr>
          <w:p w14:paraId="7BD4E0ED" w14:textId="77777777" w:rsidR="00227620" w:rsidRPr="001C2D6B" w:rsidRDefault="00227620" w:rsidP="00F23761">
            <w:pPr>
              <w:widowControl w:val="0"/>
              <w:autoSpaceDE w:val="0"/>
              <w:autoSpaceDN w:val="0"/>
              <w:adjustRightInd w:val="0"/>
              <w:jc w:val="center"/>
              <w:rPr>
                <w:sz w:val="18"/>
              </w:rPr>
            </w:pPr>
            <w:r w:rsidRPr="001C2D6B">
              <w:rPr>
                <w:sz w:val="18"/>
              </w:rPr>
              <w:t>70</w:t>
            </w:r>
          </w:p>
        </w:tc>
      </w:tr>
    </w:tbl>
    <w:p w14:paraId="2F5637DE" w14:textId="77777777" w:rsidR="00227620" w:rsidRDefault="00227620" w:rsidP="00227620">
      <w:pPr>
        <w:spacing w:after="160" w:line="259" w:lineRule="auto"/>
        <w:rPr>
          <w:b/>
        </w:rPr>
      </w:pPr>
      <w:r>
        <w:rPr>
          <w:b/>
        </w:rPr>
        <w:br w:type="page"/>
      </w:r>
    </w:p>
    <w:p w14:paraId="19AA0256" w14:textId="77777777" w:rsidR="00227620" w:rsidRPr="007936F4" w:rsidRDefault="00227620" w:rsidP="00227620">
      <w:pPr>
        <w:spacing w:after="160" w:line="259" w:lineRule="auto"/>
        <w:rPr>
          <w:b/>
        </w:rPr>
      </w:pPr>
      <w:r w:rsidRPr="007936F4">
        <w:rPr>
          <w:b/>
        </w:rPr>
        <w:lastRenderedPageBreak/>
        <w:t xml:space="preserve">Appendix </w:t>
      </w:r>
      <w:r>
        <w:rPr>
          <w:b/>
        </w:rPr>
        <w:t>6</w:t>
      </w:r>
      <w:r w:rsidRPr="007936F4">
        <w:rPr>
          <w:b/>
        </w:rPr>
        <w:t xml:space="preserve"> – Robustness Checks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531"/>
        <w:gridCol w:w="1621"/>
        <w:gridCol w:w="1529"/>
        <w:gridCol w:w="1616"/>
      </w:tblGrid>
      <w:tr w:rsidR="00227620" w:rsidRPr="007936F4" w14:paraId="6B7908CD" w14:textId="77777777" w:rsidTr="00F23761">
        <w:tc>
          <w:tcPr>
            <w:tcW w:w="5000" w:type="pct"/>
            <w:gridSpan w:val="5"/>
            <w:tcBorders>
              <w:bottom w:val="single" w:sz="4" w:space="0" w:color="auto"/>
            </w:tcBorders>
          </w:tcPr>
          <w:p w14:paraId="2A286A0C" w14:textId="77777777" w:rsidR="00227620" w:rsidRPr="007936F4" w:rsidRDefault="00227620" w:rsidP="00F23761">
            <w:pPr>
              <w:rPr>
                <w:b/>
              </w:rPr>
            </w:pPr>
            <w:r w:rsidRPr="007936F4">
              <w:rPr>
                <w:b/>
              </w:rPr>
              <w:t>Robustness Check Models with Different Controls (Moody’s)</w:t>
            </w:r>
          </w:p>
        </w:tc>
      </w:tr>
      <w:tr w:rsidR="00227620" w:rsidRPr="007936F4" w14:paraId="357ABBE1" w14:textId="77777777" w:rsidTr="00F23761">
        <w:tc>
          <w:tcPr>
            <w:tcW w:w="1636" w:type="pct"/>
            <w:tcBorders>
              <w:top w:val="single" w:sz="4" w:space="0" w:color="auto"/>
            </w:tcBorders>
          </w:tcPr>
          <w:p w14:paraId="1D539464" w14:textId="77777777" w:rsidR="00227620" w:rsidRPr="007936F4" w:rsidRDefault="00227620" w:rsidP="00F23761"/>
        </w:tc>
        <w:tc>
          <w:tcPr>
            <w:tcW w:w="818" w:type="pct"/>
            <w:tcBorders>
              <w:top w:val="single" w:sz="4" w:space="0" w:color="auto"/>
              <w:bottom w:val="single" w:sz="4" w:space="0" w:color="auto"/>
            </w:tcBorders>
          </w:tcPr>
          <w:p w14:paraId="2A7073CE" w14:textId="77777777" w:rsidR="00227620" w:rsidRPr="007936F4" w:rsidRDefault="00227620" w:rsidP="00F23761">
            <w:pPr>
              <w:jc w:val="center"/>
            </w:pPr>
            <w:r w:rsidRPr="007936F4">
              <w:t>(1)</w:t>
            </w:r>
          </w:p>
        </w:tc>
        <w:tc>
          <w:tcPr>
            <w:tcW w:w="866" w:type="pct"/>
            <w:tcBorders>
              <w:top w:val="single" w:sz="4" w:space="0" w:color="auto"/>
              <w:bottom w:val="single" w:sz="4" w:space="0" w:color="auto"/>
            </w:tcBorders>
          </w:tcPr>
          <w:p w14:paraId="37177782" w14:textId="77777777" w:rsidR="00227620" w:rsidRPr="007936F4" w:rsidRDefault="00227620" w:rsidP="00F23761">
            <w:pPr>
              <w:jc w:val="center"/>
            </w:pPr>
            <w:r w:rsidRPr="007936F4">
              <w:t>(2)</w:t>
            </w:r>
          </w:p>
        </w:tc>
        <w:tc>
          <w:tcPr>
            <w:tcW w:w="817" w:type="pct"/>
            <w:tcBorders>
              <w:top w:val="single" w:sz="4" w:space="0" w:color="auto"/>
              <w:bottom w:val="single" w:sz="4" w:space="0" w:color="auto"/>
            </w:tcBorders>
          </w:tcPr>
          <w:p w14:paraId="1A508F9E" w14:textId="77777777" w:rsidR="00227620" w:rsidRPr="007936F4" w:rsidRDefault="00227620" w:rsidP="00F23761">
            <w:pPr>
              <w:jc w:val="center"/>
            </w:pPr>
            <w:r w:rsidRPr="007936F4">
              <w:t>(3)</w:t>
            </w:r>
          </w:p>
        </w:tc>
        <w:tc>
          <w:tcPr>
            <w:tcW w:w="863" w:type="pct"/>
            <w:tcBorders>
              <w:top w:val="single" w:sz="4" w:space="0" w:color="auto"/>
              <w:bottom w:val="single" w:sz="4" w:space="0" w:color="auto"/>
            </w:tcBorders>
          </w:tcPr>
          <w:p w14:paraId="1FA26EA0" w14:textId="77777777" w:rsidR="00227620" w:rsidRPr="007936F4" w:rsidRDefault="00227620" w:rsidP="00F23761">
            <w:pPr>
              <w:jc w:val="center"/>
            </w:pPr>
            <w:r w:rsidRPr="007936F4">
              <w:t>(4)</w:t>
            </w:r>
          </w:p>
        </w:tc>
      </w:tr>
      <w:tr w:rsidR="00227620" w:rsidRPr="007936F4" w14:paraId="6192BB7D" w14:textId="77777777" w:rsidTr="00F23761">
        <w:tc>
          <w:tcPr>
            <w:tcW w:w="1636" w:type="pct"/>
          </w:tcPr>
          <w:p w14:paraId="408672B7" w14:textId="77777777" w:rsidR="00227620" w:rsidRPr="007936F4" w:rsidRDefault="00227620" w:rsidP="00F23761">
            <w:pPr>
              <w:ind w:left="337"/>
            </w:pPr>
            <w:r w:rsidRPr="007936F4">
              <w:t>Change Moody’s Rating</w:t>
            </w:r>
            <w:r w:rsidRPr="007936F4">
              <w:rPr>
                <w:vertAlign w:val="subscript"/>
              </w:rPr>
              <w:t>t-1</w:t>
            </w:r>
            <w:r w:rsidRPr="007936F4">
              <w:t xml:space="preserve">  </w:t>
            </w:r>
          </w:p>
        </w:tc>
        <w:tc>
          <w:tcPr>
            <w:tcW w:w="818" w:type="pct"/>
            <w:tcBorders>
              <w:top w:val="single" w:sz="4" w:space="0" w:color="auto"/>
            </w:tcBorders>
            <w:vAlign w:val="center"/>
          </w:tcPr>
          <w:p w14:paraId="00EBB75E" w14:textId="77777777" w:rsidR="00227620" w:rsidRPr="007936F4" w:rsidRDefault="00227620" w:rsidP="00F23761">
            <w:pPr>
              <w:jc w:val="center"/>
              <w:rPr>
                <w:color w:val="000000"/>
              </w:rPr>
            </w:pPr>
            <w:r w:rsidRPr="007936F4">
              <w:rPr>
                <w:color w:val="000000"/>
              </w:rPr>
              <w:t>-0.777**</w:t>
            </w:r>
          </w:p>
          <w:p w14:paraId="6DE63F4D" w14:textId="77777777" w:rsidR="00227620" w:rsidRPr="007936F4" w:rsidRDefault="00227620" w:rsidP="00F23761">
            <w:pPr>
              <w:jc w:val="center"/>
              <w:rPr>
                <w:color w:val="000000"/>
              </w:rPr>
            </w:pPr>
            <w:r w:rsidRPr="007936F4">
              <w:rPr>
                <w:color w:val="000000"/>
              </w:rPr>
              <w:t>(0.392)</w:t>
            </w:r>
          </w:p>
        </w:tc>
        <w:tc>
          <w:tcPr>
            <w:tcW w:w="866" w:type="pct"/>
            <w:tcBorders>
              <w:top w:val="single" w:sz="4" w:space="0" w:color="auto"/>
            </w:tcBorders>
            <w:vAlign w:val="center"/>
          </w:tcPr>
          <w:p w14:paraId="351768FB" w14:textId="77777777" w:rsidR="00227620" w:rsidRPr="007936F4" w:rsidRDefault="00227620" w:rsidP="00F23761">
            <w:pPr>
              <w:jc w:val="center"/>
              <w:rPr>
                <w:color w:val="000000"/>
              </w:rPr>
            </w:pPr>
            <w:r w:rsidRPr="007936F4">
              <w:rPr>
                <w:color w:val="000000"/>
              </w:rPr>
              <w:t>-0.886*</w:t>
            </w:r>
          </w:p>
          <w:p w14:paraId="5E233BE0" w14:textId="77777777" w:rsidR="00227620" w:rsidRPr="007936F4" w:rsidRDefault="00227620" w:rsidP="00F23761">
            <w:pPr>
              <w:jc w:val="center"/>
              <w:rPr>
                <w:color w:val="000000"/>
              </w:rPr>
            </w:pPr>
            <w:r w:rsidRPr="007936F4">
              <w:rPr>
                <w:color w:val="000000"/>
              </w:rPr>
              <w:t>(0.519)</w:t>
            </w:r>
          </w:p>
        </w:tc>
        <w:tc>
          <w:tcPr>
            <w:tcW w:w="817" w:type="pct"/>
            <w:tcBorders>
              <w:top w:val="single" w:sz="4" w:space="0" w:color="auto"/>
            </w:tcBorders>
            <w:vAlign w:val="center"/>
          </w:tcPr>
          <w:p w14:paraId="08BCE049" w14:textId="77777777" w:rsidR="00227620" w:rsidRPr="007936F4" w:rsidRDefault="00227620" w:rsidP="00F23761">
            <w:pPr>
              <w:jc w:val="center"/>
              <w:rPr>
                <w:color w:val="000000"/>
              </w:rPr>
            </w:pPr>
            <w:r w:rsidRPr="007936F4">
              <w:rPr>
                <w:color w:val="000000"/>
              </w:rPr>
              <w:t>-0.607*</w:t>
            </w:r>
          </w:p>
          <w:p w14:paraId="50F5172D" w14:textId="77777777" w:rsidR="00227620" w:rsidRPr="007936F4" w:rsidRDefault="00227620" w:rsidP="00F23761">
            <w:pPr>
              <w:jc w:val="center"/>
              <w:rPr>
                <w:color w:val="000000"/>
              </w:rPr>
            </w:pPr>
            <w:r w:rsidRPr="007936F4">
              <w:rPr>
                <w:color w:val="000000"/>
              </w:rPr>
              <w:t>(0.351)</w:t>
            </w:r>
          </w:p>
        </w:tc>
        <w:tc>
          <w:tcPr>
            <w:tcW w:w="863" w:type="pct"/>
            <w:tcBorders>
              <w:top w:val="single" w:sz="4" w:space="0" w:color="auto"/>
            </w:tcBorders>
            <w:vAlign w:val="center"/>
          </w:tcPr>
          <w:p w14:paraId="6586FE33" w14:textId="77777777" w:rsidR="00227620" w:rsidRPr="007936F4" w:rsidRDefault="00227620" w:rsidP="00F23761">
            <w:pPr>
              <w:jc w:val="center"/>
              <w:rPr>
                <w:color w:val="000000"/>
              </w:rPr>
            </w:pPr>
            <w:r w:rsidRPr="007936F4">
              <w:rPr>
                <w:color w:val="000000"/>
              </w:rPr>
              <w:t>-.146***</w:t>
            </w:r>
          </w:p>
          <w:p w14:paraId="06D2D71A" w14:textId="77777777" w:rsidR="00227620" w:rsidRPr="007936F4" w:rsidRDefault="00227620" w:rsidP="00F23761">
            <w:pPr>
              <w:jc w:val="center"/>
              <w:rPr>
                <w:color w:val="000000"/>
              </w:rPr>
            </w:pPr>
            <w:r w:rsidRPr="007936F4">
              <w:rPr>
                <w:color w:val="000000"/>
              </w:rPr>
              <w:t>(0.735)</w:t>
            </w:r>
          </w:p>
        </w:tc>
      </w:tr>
      <w:tr w:rsidR="00227620" w:rsidRPr="007936F4" w14:paraId="03203BCB" w14:textId="77777777" w:rsidTr="00F23761">
        <w:tc>
          <w:tcPr>
            <w:tcW w:w="1636" w:type="pct"/>
          </w:tcPr>
          <w:p w14:paraId="552F8958" w14:textId="77777777" w:rsidR="00227620" w:rsidRPr="007936F4" w:rsidRDefault="00227620" w:rsidP="00F23761">
            <w:pPr>
              <w:ind w:left="337"/>
              <w:rPr>
                <w:vertAlign w:val="subscript"/>
              </w:rPr>
            </w:pPr>
            <w:r>
              <w:t xml:space="preserve">Change in </w:t>
            </w:r>
            <w:r w:rsidRPr="007936F4">
              <w:t xml:space="preserve">Gini </w:t>
            </w:r>
            <w:r w:rsidRPr="007936F4">
              <w:rPr>
                <w:vertAlign w:val="subscript"/>
              </w:rPr>
              <w:t>t-1</w:t>
            </w:r>
          </w:p>
        </w:tc>
        <w:tc>
          <w:tcPr>
            <w:tcW w:w="818" w:type="pct"/>
            <w:vAlign w:val="center"/>
          </w:tcPr>
          <w:p w14:paraId="1BB4D421" w14:textId="77777777" w:rsidR="00227620" w:rsidRPr="007936F4" w:rsidRDefault="00227620" w:rsidP="00F23761">
            <w:pPr>
              <w:jc w:val="center"/>
              <w:rPr>
                <w:color w:val="000000"/>
              </w:rPr>
            </w:pPr>
            <w:r w:rsidRPr="007936F4">
              <w:rPr>
                <w:color w:val="000000"/>
              </w:rPr>
              <w:t>--</w:t>
            </w:r>
          </w:p>
        </w:tc>
        <w:tc>
          <w:tcPr>
            <w:tcW w:w="866" w:type="pct"/>
            <w:vAlign w:val="center"/>
          </w:tcPr>
          <w:p w14:paraId="033AC3B1" w14:textId="77777777" w:rsidR="00227620" w:rsidRPr="007936F4" w:rsidRDefault="00227620" w:rsidP="00F23761">
            <w:pPr>
              <w:jc w:val="center"/>
              <w:rPr>
                <w:color w:val="000000"/>
              </w:rPr>
            </w:pPr>
            <w:r w:rsidRPr="007936F4">
              <w:rPr>
                <w:color w:val="000000"/>
              </w:rPr>
              <w:t>--</w:t>
            </w:r>
          </w:p>
        </w:tc>
        <w:tc>
          <w:tcPr>
            <w:tcW w:w="817" w:type="pct"/>
            <w:vAlign w:val="center"/>
          </w:tcPr>
          <w:p w14:paraId="00721EA4" w14:textId="77777777" w:rsidR="00227620" w:rsidRPr="007936F4" w:rsidRDefault="00227620" w:rsidP="00F23761">
            <w:pPr>
              <w:jc w:val="center"/>
              <w:rPr>
                <w:color w:val="000000"/>
              </w:rPr>
            </w:pPr>
            <w:r w:rsidRPr="007936F4">
              <w:rPr>
                <w:color w:val="000000"/>
              </w:rPr>
              <w:t>0.886***  (0.025)</w:t>
            </w:r>
          </w:p>
        </w:tc>
        <w:tc>
          <w:tcPr>
            <w:tcW w:w="863" w:type="pct"/>
            <w:vAlign w:val="center"/>
          </w:tcPr>
          <w:p w14:paraId="350E3C0B" w14:textId="77777777" w:rsidR="00227620" w:rsidRPr="007936F4" w:rsidRDefault="00227620" w:rsidP="00F23761">
            <w:pPr>
              <w:jc w:val="center"/>
              <w:rPr>
                <w:color w:val="000000"/>
              </w:rPr>
            </w:pPr>
            <w:r w:rsidRPr="007936F4">
              <w:rPr>
                <w:color w:val="000000"/>
              </w:rPr>
              <w:t>0.878***</w:t>
            </w:r>
          </w:p>
          <w:p w14:paraId="7E2240E3" w14:textId="77777777" w:rsidR="00227620" w:rsidRPr="007936F4" w:rsidRDefault="00227620" w:rsidP="00F23761">
            <w:pPr>
              <w:jc w:val="center"/>
              <w:rPr>
                <w:color w:val="000000"/>
              </w:rPr>
            </w:pPr>
            <w:r w:rsidRPr="007936F4">
              <w:rPr>
                <w:color w:val="000000"/>
              </w:rPr>
              <w:t>(0.032)</w:t>
            </w:r>
          </w:p>
        </w:tc>
      </w:tr>
      <w:tr w:rsidR="00227620" w:rsidRPr="007936F4" w14:paraId="47FD9080" w14:textId="77777777" w:rsidTr="00F23761">
        <w:tc>
          <w:tcPr>
            <w:tcW w:w="1636" w:type="pct"/>
          </w:tcPr>
          <w:p w14:paraId="06A2853C" w14:textId="77777777" w:rsidR="00227620" w:rsidRPr="007936F4" w:rsidRDefault="00227620" w:rsidP="00F23761">
            <w:pPr>
              <w:rPr>
                <w:i/>
              </w:rPr>
            </w:pPr>
            <w:r w:rsidRPr="007936F4">
              <w:rPr>
                <w:i/>
              </w:rPr>
              <w:t>Economic Controls</w:t>
            </w:r>
          </w:p>
        </w:tc>
        <w:tc>
          <w:tcPr>
            <w:tcW w:w="818" w:type="pct"/>
            <w:vAlign w:val="center"/>
          </w:tcPr>
          <w:p w14:paraId="23DE01E7" w14:textId="77777777" w:rsidR="00227620" w:rsidRPr="007936F4" w:rsidRDefault="00227620" w:rsidP="00F23761">
            <w:pPr>
              <w:jc w:val="center"/>
              <w:rPr>
                <w:color w:val="000000"/>
              </w:rPr>
            </w:pPr>
          </w:p>
        </w:tc>
        <w:tc>
          <w:tcPr>
            <w:tcW w:w="866" w:type="pct"/>
            <w:vAlign w:val="center"/>
          </w:tcPr>
          <w:p w14:paraId="16FBC0BF" w14:textId="77777777" w:rsidR="00227620" w:rsidRPr="007936F4" w:rsidRDefault="00227620" w:rsidP="00F23761">
            <w:pPr>
              <w:jc w:val="center"/>
              <w:rPr>
                <w:color w:val="000000"/>
              </w:rPr>
            </w:pPr>
          </w:p>
        </w:tc>
        <w:tc>
          <w:tcPr>
            <w:tcW w:w="817" w:type="pct"/>
            <w:vAlign w:val="center"/>
          </w:tcPr>
          <w:p w14:paraId="531E0EB4" w14:textId="77777777" w:rsidR="00227620" w:rsidRPr="007936F4" w:rsidRDefault="00227620" w:rsidP="00F23761">
            <w:pPr>
              <w:jc w:val="center"/>
              <w:rPr>
                <w:color w:val="000000"/>
              </w:rPr>
            </w:pPr>
          </w:p>
        </w:tc>
        <w:tc>
          <w:tcPr>
            <w:tcW w:w="863" w:type="pct"/>
            <w:vAlign w:val="center"/>
          </w:tcPr>
          <w:p w14:paraId="4326F122" w14:textId="77777777" w:rsidR="00227620" w:rsidRPr="007936F4" w:rsidRDefault="00227620" w:rsidP="00F23761">
            <w:pPr>
              <w:jc w:val="center"/>
              <w:rPr>
                <w:color w:val="000000"/>
              </w:rPr>
            </w:pPr>
          </w:p>
        </w:tc>
      </w:tr>
      <w:tr w:rsidR="00227620" w:rsidRPr="007936F4" w14:paraId="28EBDF6E" w14:textId="77777777" w:rsidTr="00F23761">
        <w:tc>
          <w:tcPr>
            <w:tcW w:w="1636" w:type="pct"/>
          </w:tcPr>
          <w:p w14:paraId="659D4E99" w14:textId="77777777" w:rsidR="00227620" w:rsidRPr="007936F4" w:rsidRDefault="00227620" w:rsidP="00F23761">
            <w:pPr>
              <w:ind w:left="337"/>
            </w:pPr>
            <w:r w:rsidRPr="007936F4">
              <w:t xml:space="preserve">GDP (ln) </w:t>
            </w:r>
          </w:p>
        </w:tc>
        <w:tc>
          <w:tcPr>
            <w:tcW w:w="818" w:type="pct"/>
            <w:vAlign w:val="center"/>
          </w:tcPr>
          <w:p w14:paraId="5EDD2417" w14:textId="77777777" w:rsidR="00227620" w:rsidRPr="007936F4" w:rsidRDefault="00227620" w:rsidP="00F23761">
            <w:pPr>
              <w:jc w:val="center"/>
              <w:rPr>
                <w:color w:val="000000"/>
              </w:rPr>
            </w:pPr>
            <w:r w:rsidRPr="007936F4">
              <w:rPr>
                <w:color w:val="000000"/>
              </w:rPr>
              <w:t>-0.740***  (0.233)</w:t>
            </w:r>
          </w:p>
        </w:tc>
        <w:tc>
          <w:tcPr>
            <w:tcW w:w="866" w:type="pct"/>
            <w:vAlign w:val="center"/>
          </w:tcPr>
          <w:p w14:paraId="64BE5E65" w14:textId="77777777" w:rsidR="00227620" w:rsidRPr="007936F4" w:rsidRDefault="00227620" w:rsidP="00F23761">
            <w:pPr>
              <w:jc w:val="center"/>
              <w:rPr>
                <w:color w:val="000000"/>
              </w:rPr>
            </w:pPr>
            <w:r w:rsidRPr="007936F4">
              <w:t>--</w:t>
            </w:r>
          </w:p>
        </w:tc>
        <w:tc>
          <w:tcPr>
            <w:tcW w:w="817" w:type="pct"/>
            <w:vAlign w:val="center"/>
          </w:tcPr>
          <w:p w14:paraId="763832F0" w14:textId="77777777" w:rsidR="00227620" w:rsidRPr="007936F4" w:rsidRDefault="00227620" w:rsidP="00F23761">
            <w:pPr>
              <w:jc w:val="center"/>
              <w:rPr>
                <w:color w:val="000000"/>
              </w:rPr>
            </w:pPr>
            <w:r w:rsidRPr="007936F4">
              <w:rPr>
                <w:color w:val="000000"/>
              </w:rPr>
              <w:t>-0.193</w:t>
            </w:r>
          </w:p>
          <w:p w14:paraId="650710C1" w14:textId="77777777" w:rsidR="00227620" w:rsidRPr="007936F4" w:rsidRDefault="00227620" w:rsidP="00F23761">
            <w:pPr>
              <w:jc w:val="center"/>
              <w:rPr>
                <w:color w:val="000000"/>
              </w:rPr>
            </w:pPr>
            <w:r w:rsidRPr="007936F4">
              <w:rPr>
                <w:color w:val="000000"/>
              </w:rPr>
              <w:t>(0.169)</w:t>
            </w:r>
          </w:p>
        </w:tc>
        <w:tc>
          <w:tcPr>
            <w:tcW w:w="863" w:type="pct"/>
            <w:vAlign w:val="center"/>
          </w:tcPr>
          <w:p w14:paraId="5B1AA7C9" w14:textId="77777777" w:rsidR="00227620" w:rsidRPr="007936F4" w:rsidRDefault="00227620" w:rsidP="00F23761">
            <w:pPr>
              <w:jc w:val="center"/>
              <w:rPr>
                <w:color w:val="000000"/>
              </w:rPr>
            </w:pPr>
            <w:r w:rsidRPr="007936F4">
              <w:rPr>
                <w:color w:val="000000"/>
              </w:rPr>
              <w:t>-0.286</w:t>
            </w:r>
          </w:p>
          <w:p w14:paraId="28A3A489" w14:textId="77777777" w:rsidR="00227620" w:rsidRPr="007936F4" w:rsidRDefault="00227620" w:rsidP="00F23761">
            <w:pPr>
              <w:jc w:val="center"/>
              <w:rPr>
                <w:color w:val="000000"/>
              </w:rPr>
            </w:pPr>
            <w:r w:rsidRPr="007936F4">
              <w:rPr>
                <w:color w:val="000000"/>
              </w:rPr>
              <w:t>(0.425)</w:t>
            </w:r>
          </w:p>
        </w:tc>
      </w:tr>
      <w:tr w:rsidR="00227620" w:rsidRPr="007936F4" w14:paraId="0F3A37EF" w14:textId="77777777" w:rsidTr="00F23761">
        <w:tc>
          <w:tcPr>
            <w:tcW w:w="1636" w:type="pct"/>
          </w:tcPr>
          <w:p w14:paraId="7BE7599F" w14:textId="77777777" w:rsidR="00227620" w:rsidRPr="007936F4" w:rsidRDefault="00227620" w:rsidP="00F23761">
            <w:pPr>
              <w:ind w:left="337"/>
            </w:pPr>
            <w:r w:rsidRPr="007936F4">
              <w:t>- GDP/capita (ln)</w:t>
            </w:r>
          </w:p>
        </w:tc>
        <w:tc>
          <w:tcPr>
            <w:tcW w:w="818" w:type="pct"/>
            <w:vAlign w:val="center"/>
          </w:tcPr>
          <w:p w14:paraId="756620B8" w14:textId="77777777" w:rsidR="00227620" w:rsidRPr="007936F4" w:rsidRDefault="00227620" w:rsidP="00F23761">
            <w:pPr>
              <w:jc w:val="center"/>
              <w:rPr>
                <w:color w:val="000000"/>
              </w:rPr>
            </w:pPr>
            <w:r w:rsidRPr="007936F4">
              <w:t>--</w:t>
            </w:r>
          </w:p>
        </w:tc>
        <w:tc>
          <w:tcPr>
            <w:tcW w:w="866" w:type="pct"/>
            <w:vAlign w:val="center"/>
          </w:tcPr>
          <w:p w14:paraId="6A022BB3" w14:textId="77777777" w:rsidR="00227620" w:rsidRPr="007936F4" w:rsidRDefault="00227620" w:rsidP="00F23761">
            <w:pPr>
              <w:jc w:val="center"/>
              <w:rPr>
                <w:color w:val="000000"/>
              </w:rPr>
            </w:pPr>
            <w:r w:rsidRPr="007936F4">
              <w:rPr>
                <w:color w:val="000000"/>
              </w:rPr>
              <w:t>9.388**</w:t>
            </w:r>
          </w:p>
          <w:p w14:paraId="705371C7" w14:textId="77777777" w:rsidR="00227620" w:rsidRPr="007936F4" w:rsidRDefault="00227620" w:rsidP="00F23761">
            <w:pPr>
              <w:jc w:val="center"/>
              <w:rPr>
                <w:color w:val="000000"/>
              </w:rPr>
            </w:pPr>
            <w:r w:rsidRPr="007936F4">
              <w:rPr>
                <w:color w:val="000000"/>
              </w:rPr>
              <w:t>(3.681)</w:t>
            </w:r>
          </w:p>
        </w:tc>
        <w:tc>
          <w:tcPr>
            <w:tcW w:w="817" w:type="pct"/>
            <w:vAlign w:val="center"/>
          </w:tcPr>
          <w:p w14:paraId="4C40D3E2" w14:textId="77777777" w:rsidR="00227620" w:rsidRPr="007936F4" w:rsidRDefault="00227620" w:rsidP="00F23761">
            <w:pPr>
              <w:jc w:val="center"/>
              <w:rPr>
                <w:color w:val="000000"/>
              </w:rPr>
            </w:pPr>
            <w:r w:rsidRPr="007936F4">
              <w:rPr>
                <w:color w:val="000000"/>
              </w:rPr>
              <w:t>4.013</w:t>
            </w:r>
          </w:p>
          <w:p w14:paraId="6E0D50DA" w14:textId="77777777" w:rsidR="00227620" w:rsidRPr="007936F4" w:rsidRDefault="00227620" w:rsidP="00F23761">
            <w:pPr>
              <w:jc w:val="center"/>
              <w:rPr>
                <w:color w:val="000000"/>
              </w:rPr>
            </w:pPr>
            <w:r w:rsidRPr="007936F4">
              <w:rPr>
                <w:color w:val="000000"/>
              </w:rPr>
              <w:t>(2.981)</w:t>
            </w:r>
          </w:p>
        </w:tc>
        <w:tc>
          <w:tcPr>
            <w:tcW w:w="863" w:type="pct"/>
            <w:vAlign w:val="center"/>
          </w:tcPr>
          <w:p w14:paraId="0FE3AD8A" w14:textId="77777777" w:rsidR="00227620" w:rsidRPr="007936F4" w:rsidRDefault="00227620" w:rsidP="00F23761">
            <w:pPr>
              <w:jc w:val="center"/>
              <w:rPr>
                <w:color w:val="000000"/>
              </w:rPr>
            </w:pPr>
            <w:r w:rsidRPr="007936F4">
              <w:rPr>
                <w:color w:val="000000"/>
              </w:rPr>
              <w:t>4.889</w:t>
            </w:r>
          </w:p>
          <w:p w14:paraId="2C8541CE" w14:textId="77777777" w:rsidR="00227620" w:rsidRPr="007936F4" w:rsidRDefault="00227620" w:rsidP="00F23761">
            <w:pPr>
              <w:jc w:val="center"/>
              <w:rPr>
                <w:color w:val="000000"/>
              </w:rPr>
            </w:pPr>
            <w:r w:rsidRPr="007936F4">
              <w:rPr>
                <w:color w:val="000000"/>
              </w:rPr>
              <w:t>(7.208)</w:t>
            </w:r>
          </w:p>
        </w:tc>
      </w:tr>
      <w:tr w:rsidR="00227620" w:rsidRPr="007936F4" w14:paraId="39FA9E5B" w14:textId="77777777" w:rsidTr="00F23761">
        <w:tc>
          <w:tcPr>
            <w:tcW w:w="1636" w:type="pct"/>
          </w:tcPr>
          <w:p w14:paraId="478072DD" w14:textId="77777777" w:rsidR="00227620" w:rsidRPr="007936F4" w:rsidRDefault="00227620" w:rsidP="00F23761">
            <w:pPr>
              <w:ind w:left="337"/>
            </w:pPr>
            <w:r w:rsidRPr="007936F4">
              <w:t>Inflation</w:t>
            </w:r>
          </w:p>
        </w:tc>
        <w:tc>
          <w:tcPr>
            <w:tcW w:w="818" w:type="pct"/>
            <w:vAlign w:val="center"/>
          </w:tcPr>
          <w:p w14:paraId="25C3541D" w14:textId="77777777" w:rsidR="00227620" w:rsidRPr="007936F4" w:rsidRDefault="00227620" w:rsidP="00F23761">
            <w:pPr>
              <w:jc w:val="center"/>
              <w:rPr>
                <w:color w:val="000000"/>
              </w:rPr>
            </w:pPr>
            <w:r w:rsidRPr="007936F4">
              <w:rPr>
                <w:color w:val="000000"/>
              </w:rPr>
              <w:t>0.000</w:t>
            </w:r>
          </w:p>
          <w:p w14:paraId="517EAF7B" w14:textId="77777777" w:rsidR="00227620" w:rsidRPr="007936F4" w:rsidRDefault="00227620" w:rsidP="00F23761">
            <w:pPr>
              <w:jc w:val="center"/>
              <w:rPr>
                <w:color w:val="000000"/>
              </w:rPr>
            </w:pPr>
            <w:r w:rsidRPr="007936F4">
              <w:rPr>
                <w:color w:val="000000"/>
              </w:rPr>
              <w:t>(0.001)</w:t>
            </w:r>
          </w:p>
        </w:tc>
        <w:tc>
          <w:tcPr>
            <w:tcW w:w="866" w:type="pct"/>
            <w:vAlign w:val="center"/>
          </w:tcPr>
          <w:p w14:paraId="041EDE73" w14:textId="77777777" w:rsidR="00227620" w:rsidRPr="007936F4" w:rsidRDefault="00227620" w:rsidP="00F23761">
            <w:pPr>
              <w:jc w:val="center"/>
              <w:rPr>
                <w:color w:val="000000"/>
              </w:rPr>
            </w:pPr>
            <w:r w:rsidRPr="007936F4">
              <w:rPr>
                <w:color w:val="000000"/>
              </w:rPr>
              <w:t>-0.001</w:t>
            </w:r>
          </w:p>
          <w:p w14:paraId="2F48904F" w14:textId="77777777" w:rsidR="00227620" w:rsidRPr="007936F4" w:rsidRDefault="00227620" w:rsidP="00F23761">
            <w:pPr>
              <w:jc w:val="center"/>
              <w:rPr>
                <w:color w:val="000000"/>
              </w:rPr>
            </w:pPr>
            <w:r w:rsidRPr="007936F4">
              <w:rPr>
                <w:color w:val="000000"/>
              </w:rPr>
              <w:t>(0.001)</w:t>
            </w:r>
          </w:p>
        </w:tc>
        <w:tc>
          <w:tcPr>
            <w:tcW w:w="817" w:type="pct"/>
            <w:vAlign w:val="center"/>
          </w:tcPr>
          <w:p w14:paraId="0DD4F8D3" w14:textId="77777777" w:rsidR="00227620" w:rsidRPr="007936F4" w:rsidRDefault="00227620" w:rsidP="00F23761">
            <w:pPr>
              <w:jc w:val="center"/>
              <w:rPr>
                <w:color w:val="000000"/>
              </w:rPr>
            </w:pPr>
            <w:r w:rsidRPr="007936F4">
              <w:rPr>
                <w:color w:val="000000"/>
              </w:rPr>
              <w:t>0.000</w:t>
            </w:r>
          </w:p>
          <w:p w14:paraId="3E5A6D20" w14:textId="77777777" w:rsidR="00227620" w:rsidRPr="007936F4" w:rsidRDefault="00227620" w:rsidP="00F23761">
            <w:pPr>
              <w:jc w:val="center"/>
              <w:rPr>
                <w:color w:val="000000"/>
              </w:rPr>
            </w:pPr>
            <w:r w:rsidRPr="007936F4">
              <w:rPr>
                <w:color w:val="000000"/>
              </w:rPr>
              <w:t>(0.001)</w:t>
            </w:r>
          </w:p>
        </w:tc>
        <w:tc>
          <w:tcPr>
            <w:tcW w:w="863" w:type="pct"/>
            <w:vAlign w:val="center"/>
          </w:tcPr>
          <w:p w14:paraId="2E19407D" w14:textId="77777777" w:rsidR="00227620" w:rsidRPr="007936F4" w:rsidRDefault="00227620" w:rsidP="00F23761">
            <w:pPr>
              <w:jc w:val="center"/>
              <w:rPr>
                <w:color w:val="000000"/>
              </w:rPr>
            </w:pPr>
            <w:r w:rsidRPr="007936F4">
              <w:rPr>
                <w:color w:val="000000"/>
              </w:rPr>
              <w:t>-0.001</w:t>
            </w:r>
          </w:p>
          <w:p w14:paraId="19CBC96A" w14:textId="77777777" w:rsidR="00227620" w:rsidRPr="007936F4" w:rsidRDefault="00227620" w:rsidP="00F23761">
            <w:pPr>
              <w:jc w:val="center"/>
              <w:rPr>
                <w:color w:val="000000"/>
              </w:rPr>
            </w:pPr>
            <w:r w:rsidRPr="007936F4">
              <w:rPr>
                <w:color w:val="000000"/>
              </w:rPr>
              <w:t>(0.003)</w:t>
            </w:r>
          </w:p>
        </w:tc>
      </w:tr>
      <w:tr w:rsidR="00227620" w:rsidRPr="007936F4" w14:paraId="76614091" w14:textId="77777777" w:rsidTr="00F23761">
        <w:tc>
          <w:tcPr>
            <w:tcW w:w="1636" w:type="pct"/>
          </w:tcPr>
          <w:p w14:paraId="5E99E166" w14:textId="77777777" w:rsidR="00227620" w:rsidRPr="007936F4" w:rsidRDefault="00227620" w:rsidP="00F23761">
            <w:pPr>
              <w:ind w:left="337"/>
            </w:pPr>
            <w:r w:rsidRPr="007936F4">
              <w:t>Current Account Balance</w:t>
            </w:r>
          </w:p>
        </w:tc>
        <w:tc>
          <w:tcPr>
            <w:tcW w:w="818" w:type="pct"/>
            <w:vAlign w:val="center"/>
          </w:tcPr>
          <w:p w14:paraId="5068E5D0" w14:textId="77777777" w:rsidR="00227620" w:rsidRPr="007936F4" w:rsidRDefault="00227620" w:rsidP="00F23761">
            <w:pPr>
              <w:jc w:val="center"/>
              <w:rPr>
                <w:color w:val="000000"/>
              </w:rPr>
            </w:pPr>
            <w:r w:rsidRPr="007936F4">
              <w:rPr>
                <w:color w:val="000000"/>
              </w:rPr>
              <w:t>0.000</w:t>
            </w:r>
          </w:p>
          <w:p w14:paraId="63453BA5" w14:textId="77777777" w:rsidR="00227620" w:rsidRPr="007936F4" w:rsidRDefault="00227620" w:rsidP="00F23761">
            <w:pPr>
              <w:jc w:val="center"/>
              <w:rPr>
                <w:color w:val="000000"/>
              </w:rPr>
            </w:pPr>
            <w:r w:rsidRPr="007936F4">
              <w:rPr>
                <w:color w:val="000000"/>
              </w:rPr>
              <w:t>(0.000)</w:t>
            </w:r>
          </w:p>
        </w:tc>
        <w:tc>
          <w:tcPr>
            <w:tcW w:w="866" w:type="pct"/>
            <w:vAlign w:val="center"/>
          </w:tcPr>
          <w:p w14:paraId="720E1609" w14:textId="77777777" w:rsidR="00227620" w:rsidRPr="007936F4" w:rsidRDefault="00227620" w:rsidP="00F23761">
            <w:pPr>
              <w:jc w:val="center"/>
              <w:rPr>
                <w:color w:val="000000"/>
              </w:rPr>
            </w:pPr>
            <w:r w:rsidRPr="007936F4">
              <w:rPr>
                <w:color w:val="000000"/>
              </w:rPr>
              <w:t>0.000</w:t>
            </w:r>
          </w:p>
          <w:p w14:paraId="21704318" w14:textId="77777777" w:rsidR="00227620" w:rsidRPr="007936F4" w:rsidRDefault="00227620" w:rsidP="00F23761">
            <w:pPr>
              <w:jc w:val="center"/>
              <w:rPr>
                <w:color w:val="000000"/>
              </w:rPr>
            </w:pPr>
            <w:r w:rsidRPr="007936F4">
              <w:rPr>
                <w:color w:val="000000"/>
              </w:rPr>
              <w:t>(0.000)</w:t>
            </w:r>
          </w:p>
        </w:tc>
        <w:tc>
          <w:tcPr>
            <w:tcW w:w="817" w:type="pct"/>
            <w:vAlign w:val="center"/>
          </w:tcPr>
          <w:p w14:paraId="6ACAB1E1" w14:textId="77777777" w:rsidR="00227620" w:rsidRPr="007936F4" w:rsidRDefault="00227620" w:rsidP="00F23761">
            <w:pPr>
              <w:jc w:val="center"/>
              <w:rPr>
                <w:color w:val="000000"/>
              </w:rPr>
            </w:pPr>
            <w:r w:rsidRPr="007936F4">
              <w:rPr>
                <w:color w:val="000000"/>
              </w:rPr>
              <w:t>0.000</w:t>
            </w:r>
          </w:p>
          <w:p w14:paraId="7D16ED7C" w14:textId="77777777" w:rsidR="00227620" w:rsidRPr="007936F4" w:rsidRDefault="00227620" w:rsidP="00F23761">
            <w:pPr>
              <w:jc w:val="center"/>
              <w:rPr>
                <w:color w:val="000000"/>
              </w:rPr>
            </w:pPr>
            <w:r w:rsidRPr="007936F4">
              <w:rPr>
                <w:color w:val="000000"/>
              </w:rPr>
              <w:t>(0.000)</w:t>
            </w:r>
          </w:p>
        </w:tc>
        <w:tc>
          <w:tcPr>
            <w:tcW w:w="863" w:type="pct"/>
            <w:vAlign w:val="center"/>
          </w:tcPr>
          <w:p w14:paraId="73A1ABD9" w14:textId="77777777" w:rsidR="00227620" w:rsidRPr="007936F4" w:rsidRDefault="00227620" w:rsidP="00F23761">
            <w:pPr>
              <w:jc w:val="center"/>
              <w:rPr>
                <w:color w:val="000000"/>
              </w:rPr>
            </w:pPr>
            <w:r w:rsidRPr="007936F4">
              <w:rPr>
                <w:color w:val="000000"/>
              </w:rPr>
              <w:t>0.000</w:t>
            </w:r>
          </w:p>
          <w:p w14:paraId="1C4AA323" w14:textId="77777777" w:rsidR="00227620" w:rsidRPr="007936F4" w:rsidRDefault="00227620" w:rsidP="00F23761">
            <w:pPr>
              <w:jc w:val="center"/>
              <w:rPr>
                <w:color w:val="000000"/>
              </w:rPr>
            </w:pPr>
            <w:r w:rsidRPr="007936F4">
              <w:rPr>
                <w:color w:val="000000"/>
              </w:rPr>
              <w:t>(0.000)</w:t>
            </w:r>
          </w:p>
        </w:tc>
      </w:tr>
      <w:tr w:rsidR="00227620" w:rsidRPr="007936F4" w14:paraId="566DF4E1" w14:textId="77777777" w:rsidTr="00F23761">
        <w:tc>
          <w:tcPr>
            <w:tcW w:w="1636" w:type="pct"/>
          </w:tcPr>
          <w:p w14:paraId="0BF6E620" w14:textId="77777777" w:rsidR="00227620" w:rsidRPr="007936F4" w:rsidRDefault="00227620" w:rsidP="00F23761">
            <w:pPr>
              <w:ind w:left="337"/>
            </w:pPr>
            <w:r w:rsidRPr="007936F4">
              <w:t>Natural Resources</w:t>
            </w:r>
          </w:p>
        </w:tc>
        <w:tc>
          <w:tcPr>
            <w:tcW w:w="818" w:type="pct"/>
            <w:vAlign w:val="center"/>
          </w:tcPr>
          <w:p w14:paraId="19E71F63" w14:textId="77777777" w:rsidR="00227620" w:rsidRPr="007936F4" w:rsidRDefault="00227620" w:rsidP="00F23761">
            <w:pPr>
              <w:jc w:val="center"/>
              <w:rPr>
                <w:color w:val="000000"/>
              </w:rPr>
            </w:pPr>
            <w:r w:rsidRPr="007936F4">
              <w:rPr>
                <w:color w:val="000000"/>
              </w:rPr>
              <w:t>0.001</w:t>
            </w:r>
          </w:p>
          <w:p w14:paraId="52ABD090" w14:textId="77777777" w:rsidR="00227620" w:rsidRPr="007936F4" w:rsidRDefault="00227620" w:rsidP="00F23761">
            <w:pPr>
              <w:jc w:val="center"/>
              <w:rPr>
                <w:color w:val="000000"/>
              </w:rPr>
            </w:pPr>
            <w:r w:rsidRPr="007936F4">
              <w:rPr>
                <w:color w:val="000000"/>
              </w:rPr>
              <w:t>(0.009)</w:t>
            </w:r>
          </w:p>
        </w:tc>
        <w:tc>
          <w:tcPr>
            <w:tcW w:w="866" w:type="pct"/>
            <w:vAlign w:val="center"/>
          </w:tcPr>
          <w:p w14:paraId="246CF59D" w14:textId="77777777" w:rsidR="00227620" w:rsidRPr="007936F4" w:rsidRDefault="00227620" w:rsidP="00F23761">
            <w:pPr>
              <w:jc w:val="center"/>
              <w:rPr>
                <w:color w:val="000000"/>
              </w:rPr>
            </w:pPr>
            <w:r w:rsidRPr="007936F4">
              <w:rPr>
                <w:color w:val="000000"/>
              </w:rPr>
              <w:t>-0.003</w:t>
            </w:r>
          </w:p>
          <w:p w14:paraId="03173E96" w14:textId="77777777" w:rsidR="00227620" w:rsidRPr="007936F4" w:rsidRDefault="00227620" w:rsidP="00F23761">
            <w:pPr>
              <w:jc w:val="center"/>
              <w:rPr>
                <w:color w:val="000000"/>
              </w:rPr>
            </w:pPr>
            <w:r w:rsidRPr="007936F4">
              <w:rPr>
                <w:color w:val="000000"/>
              </w:rPr>
              <w:t>(0.011)</w:t>
            </w:r>
          </w:p>
        </w:tc>
        <w:tc>
          <w:tcPr>
            <w:tcW w:w="817" w:type="pct"/>
            <w:vAlign w:val="center"/>
          </w:tcPr>
          <w:p w14:paraId="2DC8BCF6" w14:textId="77777777" w:rsidR="00227620" w:rsidRPr="007936F4" w:rsidRDefault="00227620" w:rsidP="00F23761">
            <w:pPr>
              <w:jc w:val="center"/>
              <w:rPr>
                <w:color w:val="000000"/>
              </w:rPr>
            </w:pPr>
            <w:r w:rsidRPr="007936F4">
              <w:rPr>
                <w:color w:val="000000"/>
              </w:rPr>
              <w:t>0.006</w:t>
            </w:r>
          </w:p>
          <w:p w14:paraId="0905F341" w14:textId="77777777" w:rsidR="00227620" w:rsidRPr="007936F4" w:rsidRDefault="00227620" w:rsidP="00F23761">
            <w:pPr>
              <w:jc w:val="center"/>
              <w:rPr>
                <w:color w:val="000000"/>
              </w:rPr>
            </w:pPr>
            <w:r w:rsidRPr="007936F4">
              <w:rPr>
                <w:color w:val="000000"/>
              </w:rPr>
              <w:t>(0.009)</w:t>
            </w:r>
          </w:p>
        </w:tc>
        <w:tc>
          <w:tcPr>
            <w:tcW w:w="863" w:type="pct"/>
            <w:vAlign w:val="center"/>
          </w:tcPr>
          <w:p w14:paraId="4451AC7A" w14:textId="77777777" w:rsidR="00227620" w:rsidRPr="007936F4" w:rsidRDefault="00227620" w:rsidP="00F23761">
            <w:pPr>
              <w:jc w:val="center"/>
              <w:rPr>
                <w:color w:val="000000"/>
              </w:rPr>
            </w:pPr>
            <w:r w:rsidRPr="007936F4">
              <w:rPr>
                <w:color w:val="000000"/>
              </w:rPr>
              <w:t>-0.016</w:t>
            </w:r>
          </w:p>
          <w:p w14:paraId="0C529014" w14:textId="77777777" w:rsidR="00227620" w:rsidRPr="007936F4" w:rsidRDefault="00227620" w:rsidP="00F23761">
            <w:pPr>
              <w:jc w:val="center"/>
              <w:rPr>
                <w:color w:val="000000"/>
              </w:rPr>
            </w:pPr>
            <w:r w:rsidRPr="007936F4">
              <w:rPr>
                <w:color w:val="000000"/>
              </w:rPr>
              <w:t>(0.023)</w:t>
            </w:r>
          </w:p>
        </w:tc>
      </w:tr>
      <w:tr w:rsidR="00227620" w:rsidRPr="007936F4" w14:paraId="59728310" w14:textId="77777777" w:rsidTr="00F23761">
        <w:tc>
          <w:tcPr>
            <w:tcW w:w="1636" w:type="pct"/>
          </w:tcPr>
          <w:p w14:paraId="53583C9F" w14:textId="77777777" w:rsidR="00227620" w:rsidRPr="007936F4" w:rsidRDefault="00227620" w:rsidP="00F23761">
            <w:pPr>
              <w:ind w:left="337"/>
            </w:pPr>
            <w:r w:rsidRPr="007936F4">
              <w:t>Trade (% GDP)</w:t>
            </w:r>
          </w:p>
        </w:tc>
        <w:tc>
          <w:tcPr>
            <w:tcW w:w="818" w:type="pct"/>
            <w:vAlign w:val="center"/>
          </w:tcPr>
          <w:p w14:paraId="7B1A7447" w14:textId="77777777" w:rsidR="00227620" w:rsidRPr="007936F4" w:rsidRDefault="00227620" w:rsidP="00F23761">
            <w:pPr>
              <w:jc w:val="center"/>
              <w:rPr>
                <w:color w:val="000000"/>
              </w:rPr>
            </w:pPr>
            <w:r w:rsidRPr="007936F4">
              <w:rPr>
                <w:color w:val="000000"/>
              </w:rPr>
              <w:t>-0.003</w:t>
            </w:r>
          </w:p>
          <w:p w14:paraId="40EBC3CD" w14:textId="77777777" w:rsidR="00227620" w:rsidRPr="007936F4" w:rsidRDefault="00227620" w:rsidP="00F23761">
            <w:pPr>
              <w:jc w:val="center"/>
              <w:rPr>
                <w:color w:val="000000"/>
              </w:rPr>
            </w:pPr>
            <w:r w:rsidRPr="007936F4">
              <w:rPr>
                <w:color w:val="000000"/>
              </w:rPr>
              <w:t>(0.004)</w:t>
            </w:r>
          </w:p>
        </w:tc>
        <w:tc>
          <w:tcPr>
            <w:tcW w:w="866" w:type="pct"/>
            <w:vAlign w:val="center"/>
          </w:tcPr>
          <w:p w14:paraId="2FC35AA1" w14:textId="77777777" w:rsidR="00227620" w:rsidRPr="007936F4" w:rsidRDefault="00227620" w:rsidP="00F23761">
            <w:pPr>
              <w:jc w:val="center"/>
              <w:rPr>
                <w:color w:val="000000"/>
              </w:rPr>
            </w:pPr>
            <w:r w:rsidRPr="007936F4">
              <w:rPr>
                <w:color w:val="000000"/>
              </w:rPr>
              <w:t>-0.007</w:t>
            </w:r>
          </w:p>
          <w:p w14:paraId="74788D14" w14:textId="77777777" w:rsidR="00227620" w:rsidRPr="007936F4" w:rsidRDefault="00227620" w:rsidP="00F23761">
            <w:pPr>
              <w:jc w:val="center"/>
              <w:rPr>
                <w:color w:val="000000"/>
              </w:rPr>
            </w:pPr>
            <w:r w:rsidRPr="007936F4">
              <w:rPr>
                <w:color w:val="000000"/>
              </w:rPr>
              <w:t>(0.006)</w:t>
            </w:r>
          </w:p>
        </w:tc>
        <w:tc>
          <w:tcPr>
            <w:tcW w:w="817" w:type="pct"/>
            <w:vAlign w:val="center"/>
          </w:tcPr>
          <w:p w14:paraId="4FC93A1E" w14:textId="77777777" w:rsidR="00227620" w:rsidRPr="007936F4" w:rsidRDefault="00227620" w:rsidP="00F23761">
            <w:pPr>
              <w:jc w:val="center"/>
              <w:rPr>
                <w:color w:val="000000"/>
              </w:rPr>
            </w:pPr>
            <w:r w:rsidRPr="007936F4">
              <w:rPr>
                <w:color w:val="000000"/>
              </w:rPr>
              <w:t>-0.002</w:t>
            </w:r>
          </w:p>
          <w:p w14:paraId="75C7627E" w14:textId="77777777" w:rsidR="00227620" w:rsidRPr="007936F4" w:rsidRDefault="00227620" w:rsidP="00F23761">
            <w:pPr>
              <w:jc w:val="center"/>
              <w:rPr>
                <w:color w:val="000000"/>
              </w:rPr>
            </w:pPr>
            <w:r w:rsidRPr="007936F4">
              <w:rPr>
                <w:color w:val="000000"/>
              </w:rPr>
              <w:t>(0.004)</w:t>
            </w:r>
          </w:p>
        </w:tc>
        <w:tc>
          <w:tcPr>
            <w:tcW w:w="863" w:type="pct"/>
            <w:vAlign w:val="center"/>
          </w:tcPr>
          <w:p w14:paraId="7D1A748E" w14:textId="77777777" w:rsidR="00227620" w:rsidRPr="007936F4" w:rsidRDefault="00227620" w:rsidP="00F23761">
            <w:pPr>
              <w:jc w:val="center"/>
              <w:rPr>
                <w:color w:val="000000"/>
              </w:rPr>
            </w:pPr>
            <w:r w:rsidRPr="007936F4">
              <w:rPr>
                <w:color w:val="000000"/>
              </w:rPr>
              <w:t>-0.058***</w:t>
            </w:r>
          </w:p>
          <w:p w14:paraId="7AF6644B" w14:textId="77777777" w:rsidR="00227620" w:rsidRPr="007936F4" w:rsidRDefault="00227620" w:rsidP="00F23761">
            <w:pPr>
              <w:jc w:val="center"/>
              <w:rPr>
                <w:color w:val="000000"/>
              </w:rPr>
            </w:pPr>
            <w:r w:rsidRPr="007936F4">
              <w:rPr>
                <w:color w:val="000000"/>
              </w:rPr>
              <w:t>(0.011)</w:t>
            </w:r>
          </w:p>
        </w:tc>
      </w:tr>
      <w:tr w:rsidR="00227620" w:rsidRPr="007936F4" w14:paraId="096C7C8E" w14:textId="77777777" w:rsidTr="00F23761">
        <w:tc>
          <w:tcPr>
            <w:tcW w:w="1636" w:type="pct"/>
          </w:tcPr>
          <w:p w14:paraId="191AD35B" w14:textId="77777777" w:rsidR="00227620" w:rsidRPr="007936F4" w:rsidRDefault="00227620" w:rsidP="00F23761">
            <w:pPr>
              <w:ind w:left="337"/>
            </w:pPr>
            <w:r w:rsidRPr="007936F4">
              <w:t>- Social Spending (education)</w:t>
            </w:r>
          </w:p>
        </w:tc>
        <w:tc>
          <w:tcPr>
            <w:tcW w:w="818" w:type="pct"/>
            <w:vAlign w:val="center"/>
          </w:tcPr>
          <w:p w14:paraId="352B1C08" w14:textId="77777777" w:rsidR="00227620" w:rsidRPr="007936F4" w:rsidRDefault="00227620" w:rsidP="00F23761">
            <w:pPr>
              <w:jc w:val="center"/>
              <w:rPr>
                <w:color w:val="000000"/>
              </w:rPr>
            </w:pPr>
            <w:r w:rsidRPr="007936F4">
              <w:rPr>
                <w:color w:val="000000"/>
              </w:rPr>
              <w:t>--</w:t>
            </w:r>
          </w:p>
        </w:tc>
        <w:tc>
          <w:tcPr>
            <w:tcW w:w="866" w:type="pct"/>
            <w:vAlign w:val="center"/>
          </w:tcPr>
          <w:p w14:paraId="51DF2DCE" w14:textId="77777777" w:rsidR="00227620" w:rsidRPr="007936F4" w:rsidRDefault="00227620" w:rsidP="00F23761">
            <w:pPr>
              <w:jc w:val="center"/>
              <w:rPr>
                <w:color w:val="000000"/>
              </w:rPr>
            </w:pPr>
            <w:r w:rsidRPr="007936F4">
              <w:rPr>
                <w:color w:val="000000"/>
              </w:rPr>
              <w:t>0.018</w:t>
            </w:r>
          </w:p>
          <w:p w14:paraId="79ED1BF0" w14:textId="77777777" w:rsidR="00227620" w:rsidRPr="007936F4" w:rsidRDefault="00227620" w:rsidP="00F23761">
            <w:pPr>
              <w:jc w:val="center"/>
              <w:rPr>
                <w:color w:val="000000"/>
              </w:rPr>
            </w:pPr>
            <w:r w:rsidRPr="007936F4">
              <w:rPr>
                <w:color w:val="000000"/>
              </w:rPr>
              <w:t>(0.052)</w:t>
            </w:r>
          </w:p>
        </w:tc>
        <w:tc>
          <w:tcPr>
            <w:tcW w:w="817" w:type="pct"/>
            <w:vAlign w:val="center"/>
          </w:tcPr>
          <w:p w14:paraId="1855B9CE" w14:textId="77777777" w:rsidR="00227620" w:rsidRPr="007936F4" w:rsidRDefault="00227620" w:rsidP="00F23761">
            <w:pPr>
              <w:jc w:val="center"/>
              <w:rPr>
                <w:color w:val="000000"/>
              </w:rPr>
            </w:pPr>
            <w:r w:rsidRPr="007936F4">
              <w:rPr>
                <w:color w:val="000000"/>
              </w:rPr>
              <w:t>-.001</w:t>
            </w:r>
          </w:p>
          <w:p w14:paraId="2BC5D1CE" w14:textId="77777777" w:rsidR="00227620" w:rsidRPr="007936F4" w:rsidRDefault="00227620" w:rsidP="00F23761">
            <w:pPr>
              <w:jc w:val="center"/>
              <w:rPr>
                <w:color w:val="000000"/>
              </w:rPr>
            </w:pPr>
            <w:r w:rsidRPr="007936F4">
              <w:rPr>
                <w:color w:val="000000"/>
              </w:rPr>
              <w:t>(0.044)</w:t>
            </w:r>
          </w:p>
        </w:tc>
        <w:tc>
          <w:tcPr>
            <w:tcW w:w="863" w:type="pct"/>
            <w:vAlign w:val="center"/>
          </w:tcPr>
          <w:p w14:paraId="5F0E87A1" w14:textId="77777777" w:rsidR="00227620" w:rsidRPr="007936F4" w:rsidRDefault="00227620" w:rsidP="00F23761">
            <w:pPr>
              <w:jc w:val="center"/>
              <w:rPr>
                <w:color w:val="000000"/>
              </w:rPr>
            </w:pPr>
            <w:r w:rsidRPr="007936F4">
              <w:rPr>
                <w:color w:val="000000"/>
              </w:rPr>
              <w:t>0.161</w:t>
            </w:r>
          </w:p>
          <w:p w14:paraId="4B760361" w14:textId="77777777" w:rsidR="00227620" w:rsidRPr="007936F4" w:rsidRDefault="00227620" w:rsidP="00F23761">
            <w:pPr>
              <w:jc w:val="center"/>
              <w:rPr>
                <w:color w:val="000000"/>
              </w:rPr>
            </w:pPr>
            <w:r w:rsidRPr="007936F4">
              <w:rPr>
                <w:color w:val="000000"/>
              </w:rPr>
              <w:t>(0.127)</w:t>
            </w:r>
          </w:p>
        </w:tc>
      </w:tr>
      <w:tr w:rsidR="00227620" w:rsidRPr="007936F4" w14:paraId="42FE63AF" w14:textId="77777777" w:rsidTr="00F23761">
        <w:tc>
          <w:tcPr>
            <w:tcW w:w="1636" w:type="pct"/>
          </w:tcPr>
          <w:p w14:paraId="21F2FEAC" w14:textId="77777777" w:rsidR="00227620" w:rsidRPr="007936F4" w:rsidRDefault="00227620" w:rsidP="00F23761">
            <w:pPr>
              <w:ind w:left="337"/>
            </w:pPr>
            <w:r w:rsidRPr="007936F4">
              <w:t>- Social Spending (healthcare)</w:t>
            </w:r>
          </w:p>
        </w:tc>
        <w:tc>
          <w:tcPr>
            <w:tcW w:w="818" w:type="pct"/>
            <w:vAlign w:val="center"/>
          </w:tcPr>
          <w:p w14:paraId="0220D0F9" w14:textId="77777777" w:rsidR="00227620" w:rsidRPr="007936F4" w:rsidRDefault="00227620" w:rsidP="00F23761">
            <w:pPr>
              <w:jc w:val="center"/>
              <w:rPr>
                <w:color w:val="000000"/>
              </w:rPr>
            </w:pPr>
            <w:r w:rsidRPr="007936F4">
              <w:rPr>
                <w:color w:val="000000"/>
              </w:rPr>
              <w:t>.0001*</w:t>
            </w:r>
          </w:p>
          <w:p w14:paraId="3FFD94AF" w14:textId="77777777" w:rsidR="00227620" w:rsidRPr="007936F4" w:rsidRDefault="00227620" w:rsidP="00F23761">
            <w:pPr>
              <w:jc w:val="center"/>
              <w:rPr>
                <w:color w:val="000000"/>
              </w:rPr>
            </w:pPr>
            <w:r w:rsidRPr="007936F4">
              <w:rPr>
                <w:color w:val="000000"/>
              </w:rPr>
              <w:t>(0.000)</w:t>
            </w:r>
          </w:p>
        </w:tc>
        <w:tc>
          <w:tcPr>
            <w:tcW w:w="866" w:type="pct"/>
            <w:vAlign w:val="center"/>
          </w:tcPr>
          <w:p w14:paraId="7E3DC834" w14:textId="77777777" w:rsidR="00227620" w:rsidRPr="007936F4" w:rsidRDefault="00227620" w:rsidP="00F23761">
            <w:pPr>
              <w:jc w:val="center"/>
              <w:rPr>
                <w:color w:val="000000"/>
              </w:rPr>
            </w:pPr>
            <w:r w:rsidRPr="007936F4">
              <w:rPr>
                <w:color w:val="000000"/>
              </w:rPr>
              <w:t>--</w:t>
            </w:r>
          </w:p>
        </w:tc>
        <w:tc>
          <w:tcPr>
            <w:tcW w:w="817" w:type="pct"/>
            <w:vAlign w:val="center"/>
          </w:tcPr>
          <w:p w14:paraId="23366070" w14:textId="77777777" w:rsidR="00227620" w:rsidRPr="007936F4" w:rsidRDefault="00227620" w:rsidP="00F23761">
            <w:pPr>
              <w:jc w:val="center"/>
              <w:rPr>
                <w:color w:val="000000"/>
              </w:rPr>
            </w:pPr>
            <w:r w:rsidRPr="007936F4">
              <w:rPr>
                <w:color w:val="000000"/>
              </w:rPr>
              <w:t>--</w:t>
            </w:r>
          </w:p>
        </w:tc>
        <w:tc>
          <w:tcPr>
            <w:tcW w:w="863" w:type="pct"/>
            <w:vAlign w:val="center"/>
          </w:tcPr>
          <w:p w14:paraId="781E71BD" w14:textId="77777777" w:rsidR="00227620" w:rsidRPr="007936F4" w:rsidRDefault="00227620" w:rsidP="00F23761">
            <w:pPr>
              <w:jc w:val="center"/>
              <w:rPr>
                <w:color w:val="000000"/>
              </w:rPr>
            </w:pPr>
            <w:r w:rsidRPr="007936F4">
              <w:rPr>
                <w:color w:val="000000"/>
              </w:rPr>
              <w:t>--</w:t>
            </w:r>
          </w:p>
        </w:tc>
      </w:tr>
      <w:tr w:rsidR="00227620" w:rsidRPr="007936F4" w14:paraId="644DC284" w14:textId="77777777" w:rsidTr="00F23761">
        <w:tc>
          <w:tcPr>
            <w:tcW w:w="1636" w:type="pct"/>
          </w:tcPr>
          <w:p w14:paraId="34430C83" w14:textId="77777777" w:rsidR="00227620" w:rsidRPr="007936F4" w:rsidRDefault="00227620" w:rsidP="00F23761">
            <w:pPr>
              <w:rPr>
                <w:i/>
              </w:rPr>
            </w:pPr>
            <w:r w:rsidRPr="007936F4">
              <w:rPr>
                <w:i/>
              </w:rPr>
              <w:t>Country Controls</w:t>
            </w:r>
          </w:p>
        </w:tc>
        <w:tc>
          <w:tcPr>
            <w:tcW w:w="818" w:type="pct"/>
            <w:vAlign w:val="center"/>
          </w:tcPr>
          <w:p w14:paraId="0B43D290" w14:textId="77777777" w:rsidR="00227620" w:rsidRPr="007936F4" w:rsidRDefault="00227620" w:rsidP="00F23761">
            <w:pPr>
              <w:jc w:val="center"/>
              <w:rPr>
                <w:color w:val="000000"/>
              </w:rPr>
            </w:pPr>
          </w:p>
        </w:tc>
        <w:tc>
          <w:tcPr>
            <w:tcW w:w="866" w:type="pct"/>
            <w:vAlign w:val="center"/>
          </w:tcPr>
          <w:p w14:paraId="43F1910A" w14:textId="77777777" w:rsidR="00227620" w:rsidRPr="007936F4" w:rsidRDefault="00227620" w:rsidP="00F23761">
            <w:pPr>
              <w:jc w:val="center"/>
              <w:rPr>
                <w:color w:val="000000"/>
              </w:rPr>
            </w:pPr>
          </w:p>
        </w:tc>
        <w:tc>
          <w:tcPr>
            <w:tcW w:w="817" w:type="pct"/>
            <w:vAlign w:val="center"/>
          </w:tcPr>
          <w:p w14:paraId="2556055A" w14:textId="77777777" w:rsidR="00227620" w:rsidRPr="007936F4" w:rsidRDefault="00227620" w:rsidP="00F23761">
            <w:pPr>
              <w:jc w:val="center"/>
              <w:rPr>
                <w:color w:val="000000"/>
              </w:rPr>
            </w:pPr>
          </w:p>
        </w:tc>
        <w:tc>
          <w:tcPr>
            <w:tcW w:w="863" w:type="pct"/>
            <w:vAlign w:val="center"/>
          </w:tcPr>
          <w:p w14:paraId="70180391" w14:textId="77777777" w:rsidR="00227620" w:rsidRPr="007936F4" w:rsidRDefault="00227620" w:rsidP="00F23761">
            <w:pPr>
              <w:jc w:val="center"/>
              <w:rPr>
                <w:color w:val="000000"/>
              </w:rPr>
            </w:pPr>
          </w:p>
        </w:tc>
      </w:tr>
      <w:tr w:rsidR="00227620" w:rsidRPr="007936F4" w14:paraId="36F845E4" w14:textId="77777777" w:rsidTr="00F23761">
        <w:tc>
          <w:tcPr>
            <w:tcW w:w="1636" w:type="pct"/>
          </w:tcPr>
          <w:p w14:paraId="162C3113" w14:textId="77777777" w:rsidR="00227620" w:rsidRPr="007936F4" w:rsidRDefault="00227620" w:rsidP="00F23761">
            <w:pPr>
              <w:ind w:left="337"/>
            </w:pPr>
            <w:r w:rsidRPr="007936F4">
              <w:t>Population (ln)</w:t>
            </w:r>
          </w:p>
        </w:tc>
        <w:tc>
          <w:tcPr>
            <w:tcW w:w="818" w:type="pct"/>
            <w:vAlign w:val="center"/>
          </w:tcPr>
          <w:p w14:paraId="386367B1" w14:textId="77777777" w:rsidR="00227620" w:rsidRPr="007936F4" w:rsidRDefault="00227620" w:rsidP="00F23761">
            <w:pPr>
              <w:jc w:val="center"/>
              <w:rPr>
                <w:color w:val="000000"/>
              </w:rPr>
            </w:pPr>
            <w:r w:rsidRPr="007936F4">
              <w:rPr>
                <w:color w:val="000000"/>
              </w:rPr>
              <w:t>-1.392</w:t>
            </w:r>
          </w:p>
          <w:p w14:paraId="588DB735" w14:textId="77777777" w:rsidR="00227620" w:rsidRPr="007936F4" w:rsidRDefault="00227620" w:rsidP="00F23761">
            <w:pPr>
              <w:jc w:val="center"/>
              <w:rPr>
                <w:color w:val="000000"/>
              </w:rPr>
            </w:pPr>
            <w:r w:rsidRPr="007936F4">
              <w:rPr>
                <w:color w:val="000000"/>
              </w:rPr>
              <w:t>(1.087)</w:t>
            </w:r>
          </w:p>
        </w:tc>
        <w:tc>
          <w:tcPr>
            <w:tcW w:w="866" w:type="pct"/>
            <w:vAlign w:val="center"/>
          </w:tcPr>
          <w:p w14:paraId="4FBA5826" w14:textId="77777777" w:rsidR="00227620" w:rsidRPr="007936F4" w:rsidRDefault="00227620" w:rsidP="00F23761">
            <w:pPr>
              <w:jc w:val="center"/>
              <w:rPr>
                <w:color w:val="000000"/>
              </w:rPr>
            </w:pPr>
            <w:r w:rsidRPr="007936F4">
              <w:rPr>
                <w:color w:val="000000"/>
              </w:rPr>
              <w:t>-1.433</w:t>
            </w:r>
          </w:p>
          <w:p w14:paraId="3AD49939" w14:textId="77777777" w:rsidR="00227620" w:rsidRPr="007936F4" w:rsidRDefault="00227620" w:rsidP="00F23761">
            <w:pPr>
              <w:jc w:val="center"/>
              <w:rPr>
                <w:color w:val="000000"/>
              </w:rPr>
            </w:pPr>
            <w:r w:rsidRPr="007936F4">
              <w:rPr>
                <w:color w:val="000000"/>
              </w:rPr>
              <w:t>(1.447)</w:t>
            </w:r>
          </w:p>
        </w:tc>
        <w:tc>
          <w:tcPr>
            <w:tcW w:w="817" w:type="pct"/>
            <w:vAlign w:val="center"/>
          </w:tcPr>
          <w:p w14:paraId="0906FD5F" w14:textId="77777777" w:rsidR="00227620" w:rsidRPr="007936F4" w:rsidRDefault="00227620" w:rsidP="00F23761">
            <w:pPr>
              <w:jc w:val="center"/>
              <w:rPr>
                <w:color w:val="000000"/>
              </w:rPr>
            </w:pPr>
            <w:r w:rsidRPr="007936F4">
              <w:rPr>
                <w:color w:val="000000"/>
              </w:rPr>
              <w:t>-1.067</w:t>
            </w:r>
          </w:p>
          <w:p w14:paraId="6C32DAEF" w14:textId="77777777" w:rsidR="00227620" w:rsidRPr="007936F4" w:rsidRDefault="00227620" w:rsidP="00F23761">
            <w:pPr>
              <w:jc w:val="center"/>
              <w:rPr>
                <w:color w:val="000000"/>
              </w:rPr>
            </w:pPr>
            <w:r w:rsidRPr="007936F4">
              <w:rPr>
                <w:color w:val="000000"/>
              </w:rPr>
              <w:t>(1.227)</w:t>
            </w:r>
          </w:p>
        </w:tc>
        <w:tc>
          <w:tcPr>
            <w:tcW w:w="863" w:type="pct"/>
            <w:vAlign w:val="center"/>
          </w:tcPr>
          <w:p w14:paraId="7605F037" w14:textId="77777777" w:rsidR="00227620" w:rsidRPr="007936F4" w:rsidRDefault="00227620" w:rsidP="00F23761">
            <w:pPr>
              <w:jc w:val="center"/>
              <w:rPr>
                <w:color w:val="000000"/>
              </w:rPr>
            </w:pPr>
            <w:r w:rsidRPr="007936F4">
              <w:rPr>
                <w:color w:val="000000"/>
              </w:rPr>
              <w:t>3.685</w:t>
            </w:r>
          </w:p>
          <w:p w14:paraId="5CDD75AD" w14:textId="77777777" w:rsidR="00227620" w:rsidRPr="007936F4" w:rsidRDefault="00227620" w:rsidP="00F23761">
            <w:pPr>
              <w:jc w:val="center"/>
              <w:rPr>
                <w:color w:val="000000"/>
              </w:rPr>
            </w:pPr>
            <w:r w:rsidRPr="007936F4">
              <w:rPr>
                <w:color w:val="000000"/>
              </w:rPr>
              <w:t>(2.770)</w:t>
            </w:r>
          </w:p>
        </w:tc>
      </w:tr>
      <w:tr w:rsidR="00227620" w:rsidRPr="007936F4" w14:paraId="388D11DF" w14:textId="77777777" w:rsidTr="00F23761">
        <w:tc>
          <w:tcPr>
            <w:tcW w:w="1636" w:type="pct"/>
          </w:tcPr>
          <w:p w14:paraId="6D9DFFB6" w14:textId="77777777" w:rsidR="00227620" w:rsidRPr="007936F4" w:rsidRDefault="00227620" w:rsidP="00F23761">
            <w:pPr>
              <w:ind w:left="337"/>
            </w:pPr>
            <w:r w:rsidRPr="007936F4">
              <w:t>- Life Expectancy</w:t>
            </w:r>
          </w:p>
        </w:tc>
        <w:tc>
          <w:tcPr>
            <w:tcW w:w="818" w:type="pct"/>
            <w:vAlign w:val="center"/>
          </w:tcPr>
          <w:p w14:paraId="6167D8AF" w14:textId="77777777" w:rsidR="00227620" w:rsidRPr="007936F4" w:rsidRDefault="00227620" w:rsidP="00F23761">
            <w:pPr>
              <w:jc w:val="center"/>
              <w:rPr>
                <w:color w:val="000000"/>
              </w:rPr>
            </w:pPr>
            <w:r w:rsidRPr="007936F4">
              <w:rPr>
                <w:color w:val="000000"/>
              </w:rPr>
              <w:t xml:space="preserve">.167***  </w:t>
            </w:r>
          </w:p>
          <w:p w14:paraId="67F09D3E" w14:textId="77777777" w:rsidR="00227620" w:rsidRPr="007936F4" w:rsidRDefault="00227620" w:rsidP="00F23761">
            <w:pPr>
              <w:jc w:val="center"/>
              <w:rPr>
                <w:color w:val="000000"/>
              </w:rPr>
            </w:pPr>
            <w:r w:rsidRPr="007936F4">
              <w:rPr>
                <w:color w:val="000000"/>
              </w:rPr>
              <w:t>(0.064)</w:t>
            </w:r>
          </w:p>
        </w:tc>
        <w:tc>
          <w:tcPr>
            <w:tcW w:w="866" w:type="pct"/>
            <w:vAlign w:val="center"/>
          </w:tcPr>
          <w:p w14:paraId="14CD5467" w14:textId="77777777" w:rsidR="00227620" w:rsidRPr="007936F4" w:rsidRDefault="00227620" w:rsidP="00F23761">
            <w:pPr>
              <w:jc w:val="center"/>
              <w:rPr>
                <w:color w:val="000000"/>
              </w:rPr>
            </w:pPr>
            <w:r w:rsidRPr="007936F4">
              <w:t>--</w:t>
            </w:r>
          </w:p>
        </w:tc>
        <w:tc>
          <w:tcPr>
            <w:tcW w:w="817" w:type="pct"/>
            <w:vAlign w:val="center"/>
          </w:tcPr>
          <w:p w14:paraId="242BB715" w14:textId="77777777" w:rsidR="00227620" w:rsidRPr="007936F4" w:rsidRDefault="00227620" w:rsidP="00F23761">
            <w:pPr>
              <w:jc w:val="center"/>
              <w:rPr>
                <w:color w:val="000000"/>
              </w:rPr>
            </w:pPr>
            <w:r w:rsidRPr="007936F4">
              <w:rPr>
                <w:color w:val="000000"/>
              </w:rPr>
              <w:t>0.165**</w:t>
            </w:r>
          </w:p>
          <w:p w14:paraId="3C1B54EE" w14:textId="77777777" w:rsidR="00227620" w:rsidRPr="007936F4" w:rsidRDefault="00227620" w:rsidP="00F23761">
            <w:pPr>
              <w:jc w:val="center"/>
              <w:rPr>
                <w:color w:val="000000"/>
              </w:rPr>
            </w:pPr>
            <w:r w:rsidRPr="007936F4">
              <w:rPr>
                <w:color w:val="000000"/>
              </w:rPr>
              <w:t>(0.072)</w:t>
            </w:r>
          </w:p>
        </w:tc>
        <w:tc>
          <w:tcPr>
            <w:tcW w:w="863" w:type="pct"/>
            <w:vAlign w:val="center"/>
          </w:tcPr>
          <w:p w14:paraId="7F96000E" w14:textId="77777777" w:rsidR="00227620" w:rsidRPr="007936F4" w:rsidRDefault="00227620" w:rsidP="00F23761">
            <w:pPr>
              <w:jc w:val="center"/>
              <w:rPr>
                <w:color w:val="000000"/>
              </w:rPr>
            </w:pPr>
            <w:r w:rsidRPr="007936F4">
              <w:rPr>
                <w:color w:val="000000"/>
              </w:rPr>
              <w:t>--</w:t>
            </w:r>
          </w:p>
        </w:tc>
      </w:tr>
      <w:tr w:rsidR="00227620" w:rsidRPr="007936F4" w14:paraId="60EB3DFA" w14:textId="77777777" w:rsidTr="00F23761">
        <w:tc>
          <w:tcPr>
            <w:tcW w:w="1636" w:type="pct"/>
          </w:tcPr>
          <w:p w14:paraId="16F36A5C" w14:textId="77777777" w:rsidR="00227620" w:rsidRPr="007936F4" w:rsidRDefault="00227620" w:rsidP="00F23761">
            <w:pPr>
              <w:ind w:left="337"/>
            </w:pPr>
            <w:r w:rsidRPr="007936F4">
              <w:t>%Population over 65</w:t>
            </w:r>
          </w:p>
        </w:tc>
        <w:tc>
          <w:tcPr>
            <w:tcW w:w="818" w:type="pct"/>
            <w:vAlign w:val="center"/>
          </w:tcPr>
          <w:p w14:paraId="134416CE" w14:textId="77777777" w:rsidR="00227620" w:rsidRPr="007936F4" w:rsidRDefault="00227620" w:rsidP="00F23761">
            <w:pPr>
              <w:jc w:val="center"/>
              <w:rPr>
                <w:color w:val="000000"/>
              </w:rPr>
            </w:pPr>
            <w:r w:rsidRPr="007936F4">
              <w:t>--</w:t>
            </w:r>
          </w:p>
        </w:tc>
        <w:tc>
          <w:tcPr>
            <w:tcW w:w="866" w:type="pct"/>
            <w:vAlign w:val="center"/>
          </w:tcPr>
          <w:p w14:paraId="362B85F9" w14:textId="77777777" w:rsidR="00227620" w:rsidRPr="007936F4" w:rsidRDefault="00227620" w:rsidP="00F23761">
            <w:pPr>
              <w:jc w:val="center"/>
              <w:rPr>
                <w:color w:val="000000"/>
              </w:rPr>
            </w:pPr>
            <w:r w:rsidRPr="007936F4">
              <w:rPr>
                <w:color w:val="000000"/>
              </w:rPr>
              <w:t>0.148**</w:t>
            </w:r>
          </w:p>
          <w:p w14:paraId="3EBF7095" w14:textId="77777777" w:rsidR="00227620" w:rsidRPr="007936F4" w:rsidRDefault="00227620" w:rsidP="00F23761">
            <w:pPr>
              <w:jc w:val="center"/>
              <w:rPr>
                <w:color w:val="000000"/>
              </w:rPr>
            </w:pPr>
            <w:r w:rsidRPr="007936F4">
              <w:rPr>
                <w:color w:val="000000"/>
              </w:rPr>
              <w:t>(0.075)</w:t>
            </w:r>
          </w:p>
        </w:tc>
        <w:tc>
          <w:tcPr>
            <w:tcW w:w="817" w:type="pct"/>
            <w:vAlign w:val="center"/>
          </w:tcPr>
          <w:p w14:paraId="514ED6C6" w14:textId="77777777" w:rsidR="00227620" w:rsidRPr="007936F4" w:rsidRDefault="00227620" w:rsidP="00F23761">
            <w:pPr>
              <w:jc w:val="center"/>
              <w:rPr>
                <w:color w:val="000000"/>
              </w:rPr>
            </w:pPr>
            <w:r w:rsidRPr="007936F4">
              <w:t>--</w:t>
            </w:r>
          </w:p>
        </w:tc>
        <w:tc>
          <w:tcPr>
            <w:tcW w:w="863" w:type="pct"/>
            <w:vAlign w:val="center"/>
          </w:tcPr>
          <w:p w14:paraId="5892512E" w14:textId="77777777" w:rsidR="00227620" w:rsidRPr="007936F4" w:rsidRDefault="00227620" w:rsidP="00F23761">
            <w:pPr>
              <w:jc w:val="center"/>
              <w:rPr>
                <w:color w:val="000000"/>
              </w:rPr>
            </w:pPr>
            <w:r w:rsidRPr="007936F4">
              <w:rPr>
                <w:color w:val="000000"/>
              </w:rPr>
              <w:t>0.231</w:t>
            </w:r>
          </w:p>
          <w:p w14:paraId="00413718" w14:textId="77777777" w:rsidR="00227620" w:rsidRPr="007936F4" w:rsidRDefault="00227620" w:rsidP="00F23761">
            <w:pPr>
              <w:jc w:val="center"/>
              <w:rPr>
                <w:color w:val="000000"/>
              </w:rPr>
            </w:pPr>
            <w:r w:rsidRPr="007936F4">
              <w:rPr>
                <w:color w:val="000000"/>
              </w:rPr>
              <w:t>(0.148)</w:t>
            </w:r>
          </w:p>
        </w:tc>
      </w:tr>
      <w:tr w:rsidR="00227620" w:rsidRPr="007936F4" w14:paraId="4F646F77" w14:textId="77777777" w:rsidTr="00F23761">
        <w:tc>
          <w:tcPr>
            <w:tcW w:w="1636" w:type="pct"/>
          </w:tcPr>
          <w:p w14:paraId="3BB58ABF" w14:textId="77777777" w:rsidR="00227620" w:rsidRPr="007936F4" w:rsidRDefault="00227620" w:rsidP="00F23761">
            <w:pPr>
              <w:ind w:left="337"/>
            </w:pPr>
            <w:r w:rsidRPr="007936F4">
              <w:t>Polity2</w:t>
            </w:r>
          </w:p>
        </w:tc>
        <w:tc>
          <w:tcPr>
            <w:tcW w:w="818" w:type="pct"/>
            <w:vAlign w:val="center"/>
          </w:tcPr>
          <w:p w14:paraId="3E988AF7" w14:textId="77777777" w:rsidR="00227620" w:rsidRPr="007936F4" w:rsidRDefault="00227620" w:rsidP="00F23761">
            <w:pPr>
              <w:jc w:val="center"/>
              <w:rPr>
                <w:color w:val="000000"/>
              </w:rPr>
            </w:pPr>
            <w:r w:rsidRPr="007936F4">
              <w:rPr>
                <w:color w:val="000000"/>
              </w:rPr>
              <w:t>0.126**</w:t>
            </w:r>
          </w:p>
          <w:p w14:paraId="7D180DCD" w14:textId="77777777" w:rsidR="00227620" w:rsidRPr="007936F4" w:rsidRDefault="00227620" w:rsidP="00F23761">
            <w:pPr>
              <w:jc w:val="center"/>
              <w:rPr>
                <w:color w:val="000000"/>
              </w:rPr>
            </w:pPr>
            <w:r w:rsidRPr="007936F4">
              <w:rPr>
                <w:color w:val="000000"/>
              </w:rPr>
              <w:t>(0.058)</w:t>
            </w:r>
          </w:p>
        </w:tc>
        <w:tc>
          <w:tcPr>
            <w:tcW w:w="866" w:type="pct"/>
            <w:vAlign w:val="center"/>
          </w:tcPr>
          <w:p w14:paraId="1ED67D24" w14:textId="77777777" w:rsidR="00227620" w:rsidRPr="007936F4" w:rsidRDefault="00227620" w:rsidP="00F23761">
            <w:pPr>
              <w:jc w:val="center"/>
              <w:rPr>
                <w:color w:val="000000"/>
              </w:rPr>
            </w:pPr>
            <w:r w:rsidRPr="007936F4">
              <w:rPr>
                <w:color w:val="000000"/>
              </w:rPr>
              <w:t>--</w:t>
            </w:r>
          </w:p>
        </w:tc>
        <w:tc>
          <w:tcPr>
            <w:tcW w:w="817" w:type="pct"/>
            <w:vAlign w:val="center"/>
          </w:tcPr>
          <w:p w14:paraId="258B97BC" w14:textId="77777777" w:rsidR="00227620" w:rsidRPr="007936F4" w:rsidRDefault="00227620" w:rsidP="00F23761">
            <w:pPr>
              <w:jc w:val="center"/>
              <w:rPr>
                <w:color w:val="000000"/>
              </w:rPr>
            </w:pPr>
            <w:r w:rsidRPr="007936F4">
              <w:rPr>
                <w:color w:val="000000"/>
              </w:rPr>
              <w:t>0.174***  (0.062)</w:t>
            </w:r>
          </w:p>
        </w:tc>
        <w:tc>
          <w:tcPr>
            <w:tcW w:w="863" w:type="pct"/>
            <w:vAlign w:val="center"/>
          </w:tcPr>
          <w:p w14:paraId="7748CFF9" w14:textId="77777777" w:rsidR="00227620" w:rsidRPr="007936F4" w:rsidRDefault="00227620" w:rsidP="00F23761">
            <w:pPr>
              <w:jc w:val="center"/>
              <w:rPr>
                <w:color w:val="000000"/>
              </w:rPr>
            </w:pPr>
            <w:r w:rsidRPr="007936F4">
              <w:rPr>
                <w:color w:val="000000"/>
              </w:rPr>
              <w:t>-0.031</w:t>
            </w:r>
          </w:p>
          <w:p w14:paraId="3F5F8B01" w14:textId="77777777" w:rsidR="00227620" w:rsidRPr="007936F4" w:rsidRDefault="00227620" w:rsidP="00F23761">
            <w:pPr>
              <w:jc w:val="center"/>
              <w:rPr>
                <w:color w:val="000000"/>
              </w:rPr>
            </w:pPr>
            <w:r w:rsidRPr="007936F4">
              <w:rPr>
                <w:color w:val="000000"/>
              </w:rPr>
              <w:t>(0.157)</w:t>
            </w:r>
          </w:p>
        </w:tc>
      </w:tr>
      <w:tr w:rsidR="00227620" w:rsidRPr="007936F4" w14:paraId="29DA38B6" w14:textId="77777777" w:rsidTr="00F23761">
        <w:trPr>
          <w:trHeight w:val="251"/>
        </w:trPr>
        <w:tc>
          <w:tcPr>
            <w:tcW w:w="1636" w:type="pct"/>
          </w:tcPr>
          <w:p w14:paraId="5B151AB8" w14:textId="77777777" w:rsidR="00227620" w:rsidRPr="007936F4" w:rsidRDefault="00227620" w:rsidP="00F23761">
            <w:pPr>
              <w:ind w:left="337"/>
            </w:pPr>
            <w:r w:rsidRPr="007936F4">
              <w:t>-Democracy Dummy</w:t>
            </w:r>
          </w:p>
        </w:tc>
        <w:tc>
          <w:tcPr>
            <w:tcW w:w="818" w:type="pct"/>
            <w:vAlign w:val="center"/>
          </w:tcPr>
          <w:p w14:paraId="53AEF3A9" w14:textId="77777777" w:rsidR="00227620" w:rsidRPr="007936F4" w:rsidRDefault="00227620" w:rsidP="00F23761">
            <w:pPr>
              <w:jc w:val="center"/>
            </w:pPr>
            <w:r w:rsidRPr="007936F4">
              <w:t>--</w:t>
            </w:r>
          </w:p>
        </w:tc>
        <w:tc>
          <w:tcPr>
            <w:tcW w:w="866" w:type="pct"/>
            <w:vAlign w:val="center"/>
          </w:tcPr>
          <w:p w14:paraId="79C68D08" w14:textId="77777777" w:rsidR="00227620" w:rsidRPr="007936F4" w:rsidRDefault="00227620" w:rsidP="00F23761">
            <w:pPr>
              <w:jc w:val="center"/>
              <w:rPr>
                <w:color w:val="000000"/>
              </w:rPr>
            </w:pPr>
            <w:r w:rsidRPr="007936F4">
              <w:rPr>
                <w:color w:val="000000"/>
              </w:rPr>
              <w:t>-0.009</w:t>
            </w:r>
          </w:p>
          <w:p w14:paraId="511D68A9" w14:textId="77777777" w:rsidR="00227620" w:rsidRPr="007936F4" w:rsidRDefault="00227620" w:rsidP="00F23761">
            <w:pPr>
              <w:jc w:val="center"/>
              <w:rPr>
                <w:color w:val="000000"/>
              </w:rPr>
            </w:pPr>
            <w:r w:rsidRPr="007936F4">
              <w:rPr>
                <w:color w:val="000000"/>
              </w:rPr>
              <w:t>(0.265)</w:t>
            </w:r>
          </w:p>
        </w:tc>
        <w:tc>
          <w:tcPr>
            <w:tcW w:w="817" w:type="pct"/>
            <w:vAlign w:val="center"/>
          </w:tcPr>
          <w:p w14:paraId="704505DD" w14:textId="77777777" w:rsidR="00227620" w:rsidRPr="007936F4" w:rsidRDefault="00227620" w:rsidP="00F23761">
            <w:pPr>
              <w:jc w:val="center"/>
            </w:pPr>
            <w:r w:rsidRPr="007936F4">
              <w:t>--</w:t>
            </w:r>
          </w:p>
        </w:tc>
        <w:tc>
          <w:tcPr>
            <w:tcW w:w="863" w:type="pct"/>
            <w:vAlign w:val="center"/>
          </w:tcPr>
          <w:p w14:paraId="22FEF3C3" w14:textId="77777777" w:rsidR="00227620" w:rsidRPr="007936F4" w:rsidRDefault="00227620" w:rsidP="00F23761">
            <w:pPr>
              <w:jc w:val="center"/>
            </w:pPr>
            <w:r w:rsidRPr="007936F4">
              <w:t>--</w:t>
            </w:r>
          </w:p>
        </w:tc>
      </w:tr>
      <w:tr w:rsidR="00227620" w:rsidRPr="007936F4" w14:paraId="7C2DFD74" w14:textId="77777777" w:rsidTr="00F23761">
        <w:tc>
          <w:tcPr>
            <w:tcW w:w="1636" w:type="pct"/>
          </w:tcPr>
          <w:p w14:paraId="33BE72CA" w14:textId="77777777" w:rsidR="00227620" w:rsidRPr="007936F4" w:rsidRDefault="00227620" w:rsidP="00F23761">
            <w:pPr>
              <w:ind w:left="337"/>
            </w:pPr>
            <w:r w:rsidRPr="007936F4">
              <w:t>Regime Durability</w:t>
            </w:r>
          </w:p>
        </w:tc>
        <w:tc>
          <w:tcPr>
            <w:tcW w:w="818" w:type="pct"/>
            <w:vAlign w:val="center"/>
          </w:tcPr>
          <w:p w14:paraId="2C466C9A" w14:textId="77777777" w:rsidR="00227620" w:rsidRPr="007936F4" w:rsidRDefault="00227620" w:rsidP="00F23761">
            <w:pPr>
              <w:jc w:val="center"/>
              <w:rPr>
                <w:color w:val="000000"/>
              </w:rPr>
            </w:pPr>
            <w:r w:rsidRPr="007936F4">
              <w:rPr>
                <w:color w:val="000000"/>
              </w:rPr>
              <w:t>0.003</w:t>
            </w:r>
          </w:p>
          <w:p w14:paraId="24C112C9" w14:textId="77777777" w:rsidR="00227620" w:rsidRPr="007936F4" w:rsidRDefault="00227620" w:rsidP="00F23761">
            <w:pPr>
              <w:jc w:val="center"/>
              <w:rPr>
                <w:color w:val="000000"/>
              </w:rPr>
            </w:pPr>
            <w:r w:rsidRPr="007936F4">
              <w:rPr>
                <w:color w:val="000000"/>
              </w:rPr>
              <w:t>(0.008)</w:t>
            </w:r>
          </w:p>
        </w:tc>
        <w:tc>
          <w:tcPr>
            <w:tcW w:w="866" w:type="pct"/>
            <w:vAlign w:val="center"/>
          </w:tcPr>
          <w:p w14:paraId="1DFA5D66" w14:textId="77777777" w:rsidR="00227620" w:rsidRPr="007936F4" w:rsidRDefault="00227620" w:rsidP="00F23761">
            <w:pPr>
              <w:jc w:val="center"/>
              <w:rPr>
                <w:color w:val="000000"/>
              </w:rPr>
            </w:pPr>
            <w:r w:rsidRPr="007936F4">
              <w:rPr>
                <w:color w:val="000000"/>
              </w:rPr>
              <w:t>0.004</w:t>
            </w:r>
          </w:p>
          <w:p w14:paraId="28DDC442" w14:textId="77777777" w:rsidR="00227620" w:rsidRPr="007936F4" w:rsidRDefault="00227620" w:rsidP="00F23761">
            <w:pPr>
              <w:jc w:val="center"/>
              <w:rPr>
                <w:color w:val="000000"/>
              </w:rPr>
            </w:pPr>
            <w:r w:rsidRPr="007936F4">
              <w:rPr>
                <w:color w:val="000000"/>
              </w:rPr>
              <w:t>(0.010)</w:t>
            </w:r>
          </w:p>
        </w:tc>
        <w:tc>
          <w:tcPr>
            <w:tcW w:w="817" w:type="pct"/>
            <w:vAlign w:val="center"/>
          </w:tcPr>
          <w:p w14:paraId="5EBEE646" w14:textId="77777777" w:rsidR="00227620" w:rsidRPr="007936F4" w:rsidRDefault="00227620" w:rsidP="00F23761">
            <w:pPr>
              <w:jc w:val="center"/>
            </w:pPr>
            <w:r w:rsidRPr="007936F4">
              <w:t>--</w:t>
            </w:r>
          </w:p>
        </w:tc>
        <w:tc>
          <w:tcPr>
            <w:tcW w:w="863" w:type="pct"/>
            <w:vAlign w:val="center"/>
          </w:tcPr>
          <w:p w14:paraId="5C950483" w14:textId="77777777" w:rsidR="00227620" w:rsidRPr="007936F4" w:rsidRDefault="00227620" w:rsidP="00F23761">
            <w:pPr>
              <w:jc w:val="center"/>
              <w:rPr>
                <w:color w:val="000000"/>
              </w:rPr>
            </w:pPr>
            <w:r w:rsidRPr="007936F4">
              <w:rPr>
                <w:color w:val="000000"/>
              </w:rPr>
              <w:t>0.028</w:t>
            </w:r>
          </w:p>
          <w:p w14:paraId="5BDB03CF" w14:textId="77777777" w:rsidR="00227620" w:rsidRPr="007936F4" w:rsidRDefault="00227620" w:rsidP="00F23761">
            <w:pPr>
              <w:jc w:val="center"/>
              <w:rPr>
                <w:color w:val="000000"/>
              </w:rPr>
            </w:pPr>
            <w:r w:rsidRPr="007936F4">
              <w:rPr>
                <w:color w:val="000000"/>
              </w:rPr>
              <w:t>(0.021)</w:t>
            </w:r>
          </w:p>
        </w:tc>
      </w:tr>
      <w:tr w:rsidR="00227620" w:rsidRPr="007936F4" w14:paraId="27189486" w14:textId="77777777" w:rsidTr="00F23761">
        <w:tc>
          <w:tcPr>
            <w:tcW w:w="1636" w:type="pct"/>
          </w:tcPr>
          <w:p w14:paraId="0B614281" w14:textId="77777777" w:rsidR="00227620" w:rsidRPr="007936F4" w:rsidRDefault="00227620" w:rsidP="00F23761">
            <w:pPr>
              <w:ind w:left="337"/>
            </w:pPr>
            <w:r w:rsidRPr="007936F4">
              <w:t>- Political Stability</w:t>
            </w:r>
          </w:p>
        </w:tc>
        <w:tc>
          <w:tcPr>
            <w:tcW w:w="818" w:type="pct"/>
            <w:vAlign w:val="center"/>
          </w:tcPr>
          <w:p w14:paraId="2D410FFA" w14:textId="77777777" w:rsidR="00227620" w:rsidRPr="007936F4" w:rsidRDefault="00227620" w:rsidP="00F23761">
            <w:pPr>
              <w:jc w:val="center"/>
            </w:pPr>
            <w:r w:rsidRPr="007936F4">
              <w:t>--</w:t>
            </w:r>
          </w:p>
        </w:tc>
        <w:tc>
          <w:tcPr>
            <w:tcW w:w="866" w:type="pct"/>
            <w:vAlign w:val="center"/>
          </w:tcPr>
          <w:p w14:paraId="340EBDBE" w14:textId="77777777" w:rsidR="00227620" w:rsidRPr="007936F4" w:rsidRDefault="00227620" w:rsidP="00F23761">
            <w:pPr>
              <w:jc w:val="center"/>
              <w:rPr>
                <w:color w:val="000000"/>
              </w:rPr>
            </w:pPr>
            <w:r w:rsidRPr="007936F4">
              <w:rPr>
                <w:color w:val="000000"/>
              </w:rPr>
              <w:t>--</w:t>
            </w:r>
          </w:p>
        </w:tc>
        <w:tc>
          <w:tcPr>
            <w:tcW w:w="817" w:type="pct"/>
            <w:vAlign w:val="center"/>
          </w:tcPr>
          <w:p w14:paraId="3491E649" w14:textId="77777777" w:rsidR="00227620" w:rsidRPr="007936F4" w:rsidRDefault="00227620" w:rsidP="00F23761">
            <w:pPr>
              <w:jc w:val="center"/>
              <w:rPr>
                <w:color w:val="000000"/>
              </w:rPr>
            </w:pPr>
            <w:r w:rsidRPr="007936F4">
              <w:rPr>
                <w:color w:val="000000"/>
              </w:rPr>
              <w:t>-0.155</w:t>
            </w:r>
          </w:p>
          <w:p w14:paraId="5C3C4434" w14:textId="77777777" w:rsidR="00227620" w:rsidRPr="007936F4" w:rsidRDefault="00227620" w:rsidP="00F23761">
            <w:pPr>
              <w:jc w:val="center"/>
              <w:rPr>
                <w:color w:val="000000"/>
              </w:rPr>
            </w:pPr>
            <w:r w:rsidRPr="007936F4">
              <w:rPr>
                <w:color w:val="000000"/>
              </w:rPr>
              <w:t>(0.164)</w:t>
            </w:r>
          </w:p>
        </w:tc>
        <w:tc>
          <w:tcPr>
            <w:tcW w:w="863" w:type="pct"/>
            <w:vAlign w:val="center"/>
          </w:tcPr>
          <w:p w14:paraId="0F1155E3" w14:textId="77777777" w:rsidR="00227620" w:rsidRPr="007936F4" w:rsidRDefault="00227620" w:rsidP="00F23761">
            <w:pPr>
              <w:jc w:val="center"/>
            </w:pPr>
            <w:r w:rsidRPr="007936F4">
              <w:t>--</w:t>
            </w:r>
          </w:p>
        </w:tc>
      </w:tr>
      <w:tr w:rsidR="00227620" w:rsidRPr="007936F4" w14:paraId="13BADBBC" w14:textId="77777777" w:rsidTr="00F23761">
        <w:tc>
          <w:tcPr>
            <w:tcW w:w="1636" w:type="pct"/>
          </w:tcPr>
          <w:p w14:paraId="75068EDA" w14:textId="77777777" w:rsidR="00227620" w:rsidRPr="007936F4" w:rsidRDefault="00227620" w:rsidP="00F23761">
            <w:pPr>
              <w:ind w:left="337"/>
            </w:pPr>
            <w:r w:rsidRPr="007936F4">
              <w:t>Left Dummy</w:t>
            </w:r>
          </w:p>
        </w:tc>
        <w:tc>
          <w:tcPr>
            <w:tcW w:w="818" w:type="pct"/>
            <w:vAlign w:val="center"/>
          </w:tcPr>
          <w:p w14:paraId="17A3278D" w14:textId="77777777" w:rsidR="00227620" w:rsidRPr="007936F4" w:rsidRDefault="00227620" w:rsidP="00F23761">
            <w:pPr>
              <w:jc w:val="center"/>
              <w:rPr>
                <w:color w:val="000000"/>
              </w:rPr>
            </w:pPr>
            <w:r w:rsidRPr="007936F4">
              <w:rPr>
                <w:color w:val="000000"/>
              </w:rPr>
              <w:t>0.027</w:t>
            </w:r>
          </w:p>
          <w:p w14:paraId="6931047E" w14:textId="77777777" w:rsidR="00227620" w:rsidRPr="007936F4" w:rsidRDefault="00227620" w:rsidP="00F23761">
            <w:pPr>
              <w:jc w:val="center"/>
              <w:rPr>
                <w:color w:val="000000"/>
              </w:rPr>
            </w:pPr>
            <w:r w:rsidRPr="007936F4">
              <w:rPr>
                <w:color w:val="000000"/>
              </w:rPr>
              <w:t>(0.155)</w:t>
            </w:r>
          </w:p>
        </w:tc>
        <w:tc>
          <w:tcPr>
            <w:tcW w:w="866" w:type="pct"/>
            <w:vAlign w:val="center"/>
          </w:tcPr>
          <w:p w14:paraId="18863F6D" w14:textId="77777777" w:rsidR="00227620" w:rsidRPr="007936F4" w:rsidRDefault="00227620" w:rsidP="00F23761">
            <w:pPr>
              <w:jc w:val="center"/>
              <w:rPr>
                <w:color w:val="000000"/>
              </w:rPr>
            </w:pPr>
            <w:r w:rsidRPr="007936F4">
              <w:t>--</w:t>
            </w:r>
          </w:p>
        </w:tc>
        <w:tc>
          <w:tcPr>
            <w:tcW w:w="817" w:type="pct"/>
            <w:vAlign w:val="center"/>
          </w:tcPr>
          <w:p w14:paraId="713BF06B" w14:textId="77777777" w:rsidR="00227620" w:rsidRPr="007936F4" w:rsidRDefault="00227620" w:rsidP="00F23761">
            <w:pPr>
              <w:jc w:val="center"/>
              <w:rPr>
                <w:color w:val="000000"/>
              </w:rPr>
            </w:pPr>
            <w:r w:rsidRPr="007936F4">
              <w:rPr>
                <w:color w:val="000000"/>
              </w:rPr>
              <w:t>--</w:t>
            </w:r>
          </w:p>
        </w:tc>
        <w:tc>
          <w:tcPr>
            <w:tcW w:w="863" w:type="pct"/>
            <w:vAlign w:val="center"/>
          </w:tcPr>
          <w:p w14:paraId="23831F13" w14:textId="77777777" w:rsidR="00227620" w:rsidRPr="007936F4" w:rsidRDefault="00227620" w:rsidP="00F23761">
            <w:pPr>
              <w:jc w:val="center"/>
              <w:rPr>
                <w:color w:val="000000"/>
              </w:rPr>
            </w:pPr>
            <w:r w:rsidRPr="007936F4">
              <w:rPr>
                <w:color w:val="000000"/>
              </w:rPr>
              <w:t>1.182***</w:t>
            </w:r>
          </w:p>
          <w:p w14:paraId="784BEC72" w14:textId="77777777" w:rsidR="00227620" w:rsidRPr="007936F4" w:rsidRDefault="00227620" w:rsidP="00F23761">
            <w:pPr>
              <w:jc w:val="center"/>
              <w:rPr>
                <w:color w:val="000000"/>
              </w:rPr>
            </w:pPr>
            <w:r w:rsidRPr="007936F4">
              <w:rPr>
                <w:color w:val="000000"/>
              </w:rPr>
              <w:t>(0.395)</w:t>
            </w:r>
          </w:p>
        </w:tc>
      </w:tr>
      <w:tr w:rsidR="00227620" w:rsidRPr="007936F4" w14:paraId="5E9F07D4" w14:textId="77777777" w:rsidTr="00F23761">
        <w:tc>
          <w:tcPr>
            <w:tcW w:w="1636" w:type="pct"/>
          </w:tcPr>
          <w:p w14:paraId="028C7AC4" w14:textId="77777777" w:rsidR="00227620" w:rsidRPr="007936F4" w:rsidRDefault="00227620" w:rsidP="00F23761">
            <w:pPr>
              <w:ind w:left="337"/>
            </w:pPr>
            <w:r w:rsidRPr="007936F4">
              <w:t>- Right Dummy</w:t>
            </w:r>
          </w:p>
        </w:tc>
        <w:tc>
          <w:tcPr>
            <w:tcW w:w="818" w:type="pct"/>
            <w:vAlign w:val="center"/>
          </w:tcPr>
          <w:p w14:paraId="624E5EE8" w14:textId="77777777" w:rsidR="00227620" w:rsidRPr="007936F4" w:rsidRDefault="00227620" w:rsidP="00F23761">
            <w:pPr>
              <w:jc w:val="center"/>
              <w:rPr>
                <w:color w:val="000000"/>
              </w:rPr>
            </w:pPr>
            <w:r w:rsidRPr="007936F4">
              <w:rPr>
                <w:color w:val="000000"/>
              </w:rPr>
              <w:t>--</w:t>
            </w:r>
          </w:p>
        </w:tc>
        <w:tc>
          <w:tcPr>
            <w:tcW w:w="866" w:type="pct"/>
            <w:vAlign w:val="center"/>
          </w:tcPr>
          <w:p w14:paraId="739BE2D7" w14:textId="77777777" w:rsidR="00227620" w:rsidRPr="007936F4" w:rsidRDefault="00227620" w:rsidP="00F23761">
            <w:pPr>
              <w:jc w:val="center"/>
              <w:rPr>
                <w:color w:val="000000"/>
              </w:rPr>
            </w:pPr>
            <w:r w:rsidRPr="007936F4">
              <w:rPr>
                <w:color w:val="000000"/>
              </w:rPr>
              <w:t>-0.081</w:t>
            </w:r>
          </w:p>
          <w:p w14:paraId="3E5A4CEA" w14:textId="77777777" w:rsidR="00227620" w:rsidRPr="007936F4" w:rsidRDefault="00227620" w:rsidP="00F23761">
            <w:pPr>
              <w:jc w:val="center"/>
              <w:rPr>
                <w:color w:val="000000"/>
              </w:rPr>
            </w:pPr>
            <w:r w:rsidRPr="007936F4">
              <w:rPr>
                <w:color w:val="000000"/>
              </w:rPr>
              <w:t>(0.189)</w:t>
            </w:r>
          </w:p>
        </w:tc>
        <w:tc>
          <w:tcPr>
            <w:tcW w:w="817" w:type="pct"/>
            <w:vAlign w:val="center"/>
          </w:tcPr>
          <w:p w14:paraId="29457BC2" w14:textId="77777777" w:rsidR="00227620" w:rsidRPr="007936F4" w:rsidRDefault="00227620" w:rsidP="00F23761">
            <w:pPr>
              <w:jc w:val="center"/>
              <w:rPr>
                <w:color w:val="000000"/>
              </w:rPr>
            </w:pPr>
            <w:r w:rsidRPr="007936F4">
              <w:rPr>
                <w:color w:val="000000"/>
              </w:rPr>
              <w:t>-0.101</w:t>
            </w:r>
          </w:p>
          <w:p w14:paraId="69A997A4" w14:textId="77777777" w:rsidR="00227620" w:rsidRPr="007936F4" w:rsidRDefault="00227620" w:rsidP="00F23761">
            <w:pPr>
              <w:jc w:val="center"/>
              <w:rPr>
                <w:color w:val="000000"/>
              </w:rPr>
            </w:pPr>
            <w:r w:rsidRPr="007936F4">
              <w:rPr>
                <w:color w:val="000000"/>
              </w:rPr>
              <w:t>(0.152)</w:t>
            </w:r>
          </w:p>
        </w:tc>
        <w:tc>
          <w:tcPr>
            <w:tcW w:w="863" w:type="pct"/>
            <w:vAlign w:val="center"/>
          </w:tcPr>
          <w:p w14:paraId="2A2B6A70" w14:textId="77777777" w:rsidR="00227620" w:rsidRPr="007936F4" w:rsidRDefault="00227620" w:rsidP="00F23761">
            <w:pPr>
              <w:jc w:val="center"/>
              <w:rPr>
                <w:color w:val="000000"/>
              </w:rPr>
            </w:pPr>
            <w:r w:rsidRPr="007936F4">
              <w:rPr>
                <w:color w:val="000000"/>
              </w:rPr>
              <w:t>--</w:t>
            </w:r>
          </w:p>
        </w:tc>
      </w:tr>
      <w:tr w:rsidR="00227620" w:rsidRPr="007936F4" w14:paraId="4305B8B7" w14:textId="77777777" w:rsidTr="00F23761">
        <w:tc>
          <w:tcPr>
            <w:tcW w:w="1636" w:type="pct"/>
            <w:tcBorders>
              <w:bottom w:val="single" w:sz="4" w:space="0" w:color="auto"/>
            </w:tcBorders>
          </w:tcPr>
          <w:p w14:paraId="15FC3240" w14:textId="77777777" w:rsidR="00227620" w:rsidRPr="007936F4" w:rsidRDefault="00227620" w:rsidP="00F23761">
            <w:r w:rsidRPr="007936F4">
              <w:t>Constant</w:t>
            </w:r>
          </w:p>
        </w:tc>
        <w:tc>
          <w:tcPr>
            <w:tcW w:w="818" w:type="pct"/>
            <w:tcBorders>
              <w:bottom w:val="single" w:sz="4" w:space="0" w:color="auto"/>
            </w:tcBorders>
            <w:vAlign w:val="center"/>
          </w:tcPr>
          <w:p w14:paraId="072079C0" w14:textId="77777777" w:rsidR="00227620" w:rsidRPr="007936F4" w:rsidRDefault="00227620" w:rsidP="00F23761">
            <w:pPr>
              <w:jc w:val="center"/>
              <w:rPr>
                <w:color w:val="000000"/>
              </w:rPr>
            </w:pPr>
            <w:r w:rsidRPr="007936F4">
              <w:rPr>
                <w:color w:val="000000"/>
              </w:rPr>
              <w:t>-19.125</w:t>
            </w:r>
          </w:p>
          <w:p w14:paraId="03EB6C95" w14:textId="77777777" w:rsidR="00227620" w:rsidRPr="007936F4" w:rsidRDefault="00227620" w:rsidP="00F23761">
            <w:pPr>
              <w:jc w:val="center"/>
              <w:rPr>
                <w:color w:val="000000"/>
              </w:rPr>
            </w:pPr>
            <w:r w:rsidRPr="007936F4">
              <w:rPr>
                <w:color w:val="000000"/>
              </w:rPr>
              <w:t>(2.362)</w:t>
            </w:r>
          </w:p>
        </w:tc>
        <w:tc>
          <w:tcPr>
            <w:tcW w:w="866" w:type="pct"/>
            <w:tcBorders>
              <w:bottom w:val="single" w:sz="4" w:space="0" w:color="auto"/>
            </w:tcBorders>
            <w:vAlign w:val="center"/>
          </w:tcPr>
          <w:p w14:paraId="79B13B96" w14:textId="77777777" w:rsidR="00227620" w:rsidRPr="007936F4" w:rsidRDefault="00227620" w:rsidP="00F23761">
            <w:pPr>
              <w:jc w:val="center"/>
              <w:rPr>
                <w:color w:val="000000"/>
              </w:rPr>
            </w:pPr>
            <w:r w:rsidRPr="007936F4">
              <w:rPr>
                <w:color w:val="000000"/>
              </w:rPr>
              <w:t>-6.915</w:t>
            </w:r>
          </w:p>
          <w:p w14:paraId="1F47D0D2" w14:textId="77777777" w:rsidR="00227620" w:rsidRPr="007936F4" w:rsidRDefault="00227620" w:rsidP="00F23761">
            <w:pPr>
              <w:jc w:val="center"/>
              <w:rPr>
                <w:color w:val="000000"/>
              </w:rPr>
            </w:pPr>
            <w:r w:rsidRPr="007936F4">
              <w:rPr>
                <w:color w:val="000000"/>
              </w:rPr>
              <w:t>(28.550)</w:t>
            </w:r>
          </w:p>
        </w:tc>
        <w:tc>
          <w:tcPr>
            <w:tcW w:w="817" w:type="pct"/>
            <w:tcBorders>
              <w:bottom w:val="single" w:sz="4" w:space="0" w:color="auto"/>
            </w:tcBorders>
            <w:vAlign w:val="center"/>
          </w:tcPr>
          <w:p w14:paraId="2122CE59" w14:textId="77777777" w:rsidR="00227620" w:rsidRPr="007936F4" w:rsidRDefault="00227620" w:rsidP="00F23761">
            <w:pPr>
              <w:jc w:val="center"/>
              <w:rPr>
                <w:color w:val="000000"/>
              </w:rPr>
            </w:pPr>
            <w:r w:rsidRPr="007936F4">
              <w:rPr>
                <w:color w:val="000000"/>
              </w:rPr>
              <w:t>12.731  (23.117)</w:t>
            </w:r>
          </w:p>
        </w:tc>
        <w:tc>
          <w:tcPr>
            <w:tcW w:w="863" w:type="pct"/>
            <w:tcBorders>
              <w:bottom w:val="single" w:sz="4" w:space="0" w:color="auto"/>
            </w:tcBorders>
            <w:vAlign w:val="center"/>
          </w:tcPr>
          <w:p w14:paraId="4F52FFCD" w14:textId="77777777" w:rsidR="00227620" w:rsidRPr="007936F4" w:rsidRDefault="00227620" w:rsidP="00F23761">
            <w:pPr>
              <w:jc w:val="center"/>
              <w:rPr>
                <w:color w:val="000000"/>
              </w:rPr>
            </w:pPr>
            <w:r w:rsidRPr="007936F4">
              <w:rPr>
                <w:color w:val="000000"/>
              </w:rPr>
              <w:t>-17.673</w:t>
            </w:r>
          </w:p>
          <w:p w14:paraId="3E2C42A6" w14:textId="77777777" w:rsidR="00227620" w:rsidRPr="007936F4" w:rsidRDefault="00227620" w:rsidP="00F23761">
            <w:pPr>
              <w:jc w:val="center"/>
              <w:rPr>
                <w:color w:val="000000"/>
              </w:rPr>
            </w:pPr>
            <w:r w:rsidRPr="007936F4">
              <w:rPr>
                <w:color w:val="000000"/>
              </w:rPr>
              <w:t>(52.566)</w:t>
            </w:r>
          </w:p>
        </w:tc>
      </w:tr>
      <w:tr w:rsidR="00227620" w:rsidRPr="007936F4" w14:paraId="40EA7948" w14:textId="77777777" w:rsidTr="00F23761">
        <w:tc>
          <w:tcPr>
            <w:tcW w:w="1636" w:type="pct"/>
            <w:tcBorders>
              <w:top w:val="single" w:sz="4" w:space="0" w:color="auto"/>
            </w:tcBorders>
          </w:tcPr>
          <w:p w14:paraId="4D8C1939" w14:textId="77777777" w:rsidR="00227620" w:rsidRPr="007936F4" w:rsidRDefault="00227620" w:rsidP="00F23761">
            <w:r w:rsidRPr="007936F4">
              <w:t>Obs.</w:t>
            </w:r>
          </w:p>
        </w:tc>
        <w:tc>
          <w:tcPr>
            <w:tcW w:w="818" w:type="pct"/>
            <w:tcBorders>
              <w:top w:val="single" w:sz="4" w:space="0" w:color="auto"/>
            </w:tcBorders>
          </w:tcPr>
          <w:p w14:paraId="12B08A42" w14:textId="77777777" w:rsidR="00227620" w:rsidRPr="007936F4" w:rsidRDefault="00227620" w:rsidP="00F23761">
            <w:pPr>
              <w:jc w:val="center"/>
            </w:pPr>
            <w:r w:rsidRPr="007936F4">
              <w:t>992</w:t>
            </w:r>
          </w:p>
        </w:tc>
        <w:tc>
          <w:tcPr>
            <w:tcW w:w="866" w:type="pct"/>
            <w:tcBorders>
              <w:top w:val="single" w:sz="4" w:space="0" w:color="auto"/>
            </w:tcBorders>
          </w:tcPr>
          <w:p w14:paraId="19B4C4B2" w14:textId="77777777" w:rsidR="00227620" w:rsidRPr="007936F4" w:rsidRDefault="00227620" w:rsidP="00F23761">
            <w:pPr>
              <w:jc w:val="center"/>
            </w:pPr>
            <w:r w:rsidRPr="007936F4">
              <w:t>988</w:t>
            </w:r>
          </w:p>
        </w:tc>
        <w:tc>
          <w:tcPr>
            <w:tcW w:w="817" w:type="pct"/>
            <w:tcBorders>
              <w:top w:val="single" w:sz="4" w:space="0" w:color="auto"/>
            </w:tcBorders>
          </w:tcPr>
          <w:p w14:paraId="46EA956A" w14:textId="77777777" w:rsidR="00227620" w:rsidRPr="007936F4" w:rsidRDefault="00227620" w:rsidP="00F23761">
            <w:pPr>
              <w:jc w:val="center"/>
            </w:pPr>
            <w:r w:rsidRPr="007936F4">
              <w:t>883</w:t>
            </w:r>
          </w:p>
        </w:tc>
        <w:tc>
          <w:tcPr>
            <w:tcW w:w="863" w:type="pct"/>
            <w:tcBorders>
              <w:top w:val="single" w:sz="4" w:space="0" w:color="auto"/>
            </w:tcBorders>
          </w:tcPr>
          <w:p w14:paraId="3072D88D" w14:textId="77777777" w:rsidR="00227620" w:rsidRPr="007936F4" w:rsidRDefault="00227620" w:rsidP="00F23761">
            <w:pPr>
              <w:jc w:val="center"/>
            </w:pPr>
            <w:r w:rsidRPr="007936F4">
              <w:t>891</w:t>
            </w:r>
          </w:p>
        </w:tc>
      </w:tr>
      <w:tr w:rsidR="00227620" w:rsidRPr="007936F4" w14:paraId="6F45515E" w14:textId="77777777" w:rsidTr="00F23761">
        <w:tc>
          <w:tcPr>
            <w:tcW w:w="1636" w:type="pct"/>
          </w:tcPr>
          <w:p w14:paraId="7E3B93BF" w14:textId="77777777" w:rsidR="00227620" w:rsidRPr="007936F4" w:rsidRDefault="00227620" w:rsidP="00F23761">
            <w:r w:rsidRPr="007936F4">
              <w:t>Countries</w:t>
            </w:r>
          </w:p>
        </w:tc>
        <w:tc>
          <w:tcPr>
            <w:tcW w:w="818" w:type="pct"/>
          </w:tcPr>
          <w:p w14:paraId="4EA0095C" w14:textId="77777777" w:rsidR="00227620" w:rsidRPr="007936F4" w:rsidRDefault="00227620" w:rsidP="00F23761">
            <w:pPr>
              <w:jc w:val="center"/>
            </w:pPr>
            <w:r w:rsidRPr="007936F4">
              <w:t>63</w:t>
            </w:r>
          </w:p>
        </w:tc>
        <w:tc>
          <w:tcPr>
            <w:tcW w:w="866" w:type="pct"/>
          </w:tcPr>
          <w:p w14:paraId="6C93FBBD" w14:textId="77777777" w:rsidR="00227620" w:rsidRPr="007936F4" w:rsidRDefault="00227620" w:rsidP="00F23761">
            <w:pPr>
              <w:jc w:val="center"/>
            </w:pPr>
            <w:r w:rsidRPr="007936F4">
              <w:t>62</w:t>
            </w:r>
          </w:p>
        </w:tc>
        <w:tc>
          <w:tcPr>
            <w:tcW w:w="817" w:type="pct"/>
          </w:tcPr>
          <w:p w14:paraId="042D8264" w14:textId="77777777" w:rsidR="00227620" w:rsidRPr="007936F4" w:rsidRDefault="00227620" w:rsidP="00F23761">
            <w:pPr>
              <w:jc w:val="center"/>
            </w:pPr>
            <w:r w:rsidRPr="007936F4">
              <w:t>63</w:t>
            </w:r>
          </w:p>
        </w:tc>
        <w:tc>
          <w:tcPr>
            <w:tcW w:w="863" w:type="pct"/>
          </w:tcPr>
          <w:p w14:paraId="60EFEC33" w14:textId="77777777" w:rsidR="00227620" w:rsidRPr="007936F4" w:rsidRDefault="00227620" w:rsidP="00F23761">
            <w:pPr>
              <w:jc w:val="center"/>
            </w:pPr>
            <w:r w:rsidRPr="007936F4">
              <w:t>58</w:t>
            </w:r>
          </w:p>
        </w:tc>
      </w:tr>
      <w:tr w:rsidR="00227620" w:rsidRPr="007936F4" w14:paraId="245B625D" w14:textId="77777777" w:rsidTr="00F23761">
        <w:tc>
          <w:tcPr>
            <w:tcW w:w="1636" w:type="pct"/>
          </w:tcPr>
          <w:p w14:paraId="514F721E" w14:textId="77777777" w:rsidR="00227620" w:rsidRPr="007936F4" w:rsidRDefault="00227620" w:rsidP="00F23761">
            <w:r w:rsidRPr="007936F4">
              <w:t>Adjusted R</w:t>
            </w:r>
            <w:r w:rsidRPr="007936F4">
              <w:rPr>
                <w:vertAlign w:val="superscript"/>
              </w:rPr>
              <w:t>2</w:t>
            </w:r>
          </w:p>
        </w:tc>
        <w:tc>
          <w:tcPr>
            <w:tcW w:w="818" w:type="pct"/>
          </w:tcPr>
          <w:p w14:paraId="6FD9C32F" w14:textId="77777777" w:rsidR="00227620" w:rsidRPr="007936F4" w:rsidRDefault="00227620" w:rsidP="00F23761">
            <w:pPr>
              <w:jc w:val="center"/>
            </w:pPr>
            <w:r w:rsidRPr="007936F4">
              <w:t>.156</w:t>
            </w:r>
          </w:p>
        </w:tc>
        <w:tc>
          <w:tcPr>
            <w:tcW w:w="866" w:type="pct"/>
          </w:tcPr>
          <w:p w14:paraId="1021DD8F" w14:textId="77777777" w:rsidR="00227620" w:rsidRPr="007936F4" w:rsidRDefault="00227620" w:rsidP="00F23761">
            <w:pPr>
              <w:jc w:val="center"/>
            </w:pPr>
            <w:r w:rsidRPr="007936F4">
              <w:t>.197</w:t>
            </w:r>
          </w:p>
        </w:tc>
        <w:tc>
          <w:tcPr>
            <w:tcW w:w="817" w:type="pct"/>
          </w:tcPr>
          <w:p w14:paraId="7E3D779C" w14:textId="77777777" w:rsidR="00227620" w:rsidRPr="007936F4" w:rsidRDefault="00227620" w:rsidP="00F23761">
            <w:pPr>
              <w:jc w:val="center"/>
            </w:pPr>
            <w:r w:rsidRPr="007936F4">
              <w:t>.609</w:t>
            </w:r>
          </w:p>
        </w:tc>
        <w:tc>
          <w:tcPr>
            <w:tcW w:w="863" w:type="pct"/>
          </w:tcPr>
          <w:p w14:paraId="17229283" w14:textId="77777777" w:rsidR="00227620" w:rsidRPr="007936F4" w:rsidRDefault="00227620" w:rsidP="00F23761">
            <w:pPr>
              <w:jc w:val="center"/>
            </w:pPr>
            <w:r w:rsidRPr="007936F4">
              <w:t>.749</w:t>
            </w:r>
          </w:p>
        </w:tc>
      </w:tr>
      <w:tr w:rsidR="00227620" w:rsidRPr="007936F4" w14:paraId="0D6327B5" w14:textId="77777777" w:rsidTr="00F23761">
        <w:tc>
          <w:tcPr>
            <w:tcW w:w="1636" w:type="pct"/>
            <w:tcBorders>
              <w:bottom w:val="single" w:sz="4" w:space="0" w:color="auto"/>
            </w:tcBorders>
          </w:tcPr>
          <w:p w14:paraId="60D95B28" w14:textId="77777777" w:rsidR="00227620" w:rsidRPr="007936F4" w:rsidRDefault="00227620" w:rsidP="00F23761">
            <w:r w:rsidRPr="007936F4">
              <w:t>Prob&gt;F</w:t>
            </w:r>
          </w:p>
        </w:tc>
        <w:tc>
          <w:tcPr>
            <w:tcW w:w="818" w:type="pct"/>
            <w:tcBorders>
              <w:bottom w:val="single" w:sz="4" w:space="0" w:color="auto"/>
            </w:tcBorders>
          </w:tcPr>
          <w:p w14:paraId="0D8AF16A" w14:textId="77777777" w:rsidR="00227620" w:rsidRPr="007936F4" w:rsidRDefault="00227620" w:rsidP="00F23761">
            <w:pPr>
              <w:jc w:val="center"/>
            </w:pPr>
            <w:r w:rsidRPr="007936F4">
              <w:t>.000</w:t>
            </w:r>
          </w:p>
        </w:tc>
        <w:tc>
          <w:tcPr>
            <w:tcW w:w="866" w:type="pct"/>
            <w:tcBorders>
              <w:bottom w:val="single" w:sz="4" w:space="0" w:color="auto"/>
            </w:tcBorders>
          </w:tcPr>
          <w:p w14:paraId="265C27DB" w14:textId="77777777" w:rsidR="00227620" w:rsidRPr="007936F4" w:rsidRDefault="00227620" w:rsidP="00F23761">
            <w:pPr>
              <w:jc w:val="center"/>
            </w:pPr>
            <w:r w:rsidRPr="007936F4">
              <w:t>.000</w:t>
            </w:r>
          </w:p>
        </w:tc>
        <w:tc>
          <w:tcPr>
            <w:tcW w:w="817" w:type="pct"/>
            <w:tcBorders>
              <w:bottom w:val="single" w:sz="4" w:space="0" w:color="auto"/>
            </w:tcBorders>
          </w:tcPr>
          <w:p w14:paraId="3871C6D0" w14:textId="77777777" w:rsidR="00227620" w:rsidRPr="007936F4" w:rsidRDefault="00227620" w:rsidP="00F23761">
            <w:pPr>
              <w:jc w:val="center"/>
            </w:pPr>
            <w:r w:rsidRPr="007936F4">
              <w:t>.000</w:t>
            </w:r>
          </w:p>
        </w:tc>
        <w:tc>
          <w:tcPr>
            <w:tcW w:w="863" w:type="pct"/>
          </w:tcPr>
          <w:p w14:paraId="7FE4F39F" w14:textId="77777777" w:rsidR="00227620" w:rsidRPr="007936F4" w:rsidRDefault="00227620" w:rsidP="00F23761">
            <w:pPr>
              <w:jc w:val="center"/>
            </w:pPr>
            <w:r w:rsidRPr="007936F4">
              <w:t>.000</w:t>
            </w:r>
          </w:p>
        </w:tc>
      </w:tr>
      <w:tr w:rsidR="00227620" w:rsidRPr="007936F4" w14:paraId="72B666C8" w14:textId="77777777" w:rsidTr="00F23761">
        <w:tc>
          <w:tcPr>
            <w:tcW w:w="5000" w:type="pct"/>
            <w:gridSpan w:val="5"/>
            <w:tcBorders>
              <w:top w:val="single" w:sz="4" w:space="0" w:color="auto"/>
            </w:tcBorders>
          </w:tcPr>
          <w:p w14:paraId="2FF6F17E" w14:textId="77777777" w:rsidR="00227620" w:rsidRPr="007936F4" w:rsidRDefault="00227620" w:rsidP="00F23761">
            <w:pPr>
              <w:widowControl w:val="0"/>
              <w:autoSpaceDE w:val="0"/>
              <w:autoSpaceDN w:val="0"/>
              <w:adjustRightInd w:val="0"/>
            </w:pPr>
            <w:r w:rsidRPr="007936F4">
              <w:t xml:space="preserve">Dependent variable: </w:t>
            </w:r>
            <w:r>
              <w:t xml:space="preserve">Yearly change in </w:t>
            </w:r>
            <w:r w:rsidRPr="007936F4">
              <w:t xml:space="preserve">Income Inequality (SWIID). Note: All regressions include country and year </w:t>
            </w:r>
            <w:r w:rsidRPr="007936F4">
              <w:rPr>
                <w:i/>
              </w:rPr>
              <w:t>fixed effects,</w:t>
            </w:r>
            <w:r w:rsidRPr="007936F4">
              <w:t xml:space="preserve"> and all standard errors are robust. All independent variables lagged 1 year.</w:t>
            </w:r>
          </w:p>
          <w:p w14:paraId="2F9B4518" w14:textId="77777777" w:rsidR="00227620" w:rsidRPr="007936F4" w:rsidRDefault="00227620" w:rsidP="00F23761">
            <w:r w:rsidRPr="007936F4">
              <w:t>Significance level: * p&lt;.1; ** p&lt;.05; *** p&lt;.01</w:t>
            </w:r>
            <w:r>
              <w:t>.</w:t>
            </w:r>
          </w:p>
        </w:tc>
      </w:tr>
    </w:tbl>
    <w:p w14:paraId="5A920848" w14:textId="77777777" w:rsidR="00227620" w:rsidRPr="007936F4" w:rsidRDefault="00227620" w:rsidP="00227620">
      <w:pPr>
        <w:pStyle w:val="BodyText"/>
        <w:tabs>
          <w:tab w:val="left" w:pos="8640"/>
        </w:tabs>
        <w:spacing w:before="100" w:beforeAutospacing="1" w:after="100" w:afterAutospacing="1"/>
        <w:ind w:left="720" w:hanging="720"/>
      </w:pPr>
      <w:r w:rsidRPr="007936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1531"/>
        <w:gridCol w:w="1621"/>
        <w:gridCol w:w="1621"/>
        <w:gridCol w:w="1528"/>
      </w:tblGrid>
      <w:tr w:rsidR="00227620" w:rsidRPr="007936F4" w14:paraId="5AEFF745" w14:textId="77777777" w:rsidTr="00F23761">
        <w:tc>
          <w:tcPr>
            <w:tcW w:w="5000" w:type="pct"/>
            <w:gridSpan w:val="5"/>
            <w:tcBorders>
              <w:bottom w:val="single" w:sz="4" w:space="0" w:color="auto"/>
            </w:tcBorders>
          </w:tcPr>
          <w:p w14:paraId="2F54954A" w14:textId="77777777" w:rsidR="00227620" w:rsidRPr="007936F4" w:rsidRDefault="00227620" w:rsidP="00F23761">
            <w:pPr>
              <w:rPr>
                <w:b/>
              </w:rPr>
            </w:pPr>
            <w:r w:rsidRPr="007936F4">
              <w:rPr>
                <w:b/>
              </w:rPr>
              <w:lastRenderedPageBreak/>
              <w:t xml:space="preserve">Robustness Check Models with Different Controls (S&amp;P) </w:t>
            </w:r>
          </w:p>
        </w:tc>
      </w:tr>
      <w:tr w:rsidR="00227620" w:rsidRPr="007936F4" w14:paraId="052B1CCB" w14:textId="77777777" w:rsidTr="00F23761">
        <w:tc>
          <w:tcPr>
            <w:tcW w:w="1634" w:type="pct"/>
            <w:tcBorders>
              <w:top w:val="single" w:sz="4" w:space="0" w:color="auto"/>
            </w:tcBorders>
          </w:tcPr>
          <w:p w14:paraId="42EE0588" w14:textId="77777777" w:rsidR="00227620" w:rsidRPr="007936F4" w:rsidRDefault="00227620" w:rsidP="00F23761"/>
        </w:tc>
        <w:tc>
          <w:tcPr>
            <w:tcW w:w="818" w:type="pct"/>
            <w:tcBorders>
              <w:top w:val="single" w:sz="4" w:space="0" w:color="auto"/>
              <w:bottom w:val="single" w:sz="4" w:space="0" w:color="auto"/>
            </w:tcBorders>
          </w:tcPr>
          <w:p w14:paraId="405708B9" w14:textId="77777777" w:rsidR="00227620" w:rsidRPr="007936F4" w:rsidRDefault="00227620" w:rsidP="00F23761">
            <w:pPr>
              <w:jc w:val="center"/>
            </w:pPr>
            <w:r w:rsidRPr="007936F4">
              <w:t>(1)</w:t>
            </w:r>
          </w:p>
        </w:tc>
        <w:tc>
          <w:tcPr>
            <w:tcW w:w="866" w:type="pct"/>
            <w:tcBorders>
              <w:top w:val="single" w:sz="4" w:space="0" w:color="auto"/>
              <w:bottom w:val="single" w:sz="4" w:space="0" w:color="auto"/>
            </w:tcBorders>
          </w:tcPr>
          <w:p w14:paraId="65F684A3" w14:textId="77777777" w:rsidR="00227620" w:rsidRPr="007936F4" w:rsidRDefault="00227620" w:rsidP="00F23761">
            <w:pPr>
              <w:jc w:val="center"/>
            </w:pPr>
            <w:r w:rsidRPr="007936F4">
              <w:t>(2)</w:t>
            </w:r>
          </w:p>
        </w:tc>
        <w:tc>
          <w:tcPr>
            <w:tcW w:w="866" w:type="pct"/>
            <w:tcBorders>
              <w:top w:val="single" w:sz="4" w:space="0" w:color="auto"/>
              <w:bottom w:val="single" w:sz="4" w:space="0" w:color="auto"/>
            </w:tcBorders>
          </w:tcPr>
          <w:p w14:paraId="3D4B3C7A" w14:textId="77777777" w:rsidR="00227620" w:rsidRPr="007936F4" w:rsidRDefault="00227620" w:rsidP="00F23761">
            <w:pPr>
              <w:jc w:val="center"/>
            </w:pPr>
            <w:r w:rsidRPr="007936F4">
              <w:t>(3)</w:t>
            </w:r>
          </w:p>
        </w:tc>
        <w:tc>
          <w:tcPr>
            <w:tcW w:w="816" w:type="pct"/>
            <w:tcBorders>
              <w:top w:val="single" w:sz="4" w:space="0" w:color="auto"/>
              <w:bottom w:val="single" w:sz="4" w:space="0" w:color="auto"/>
            </w:tcBorders>
          </w:tcPr>
          <w:p w14:paraId="0A5BF74E" w14:textId="77777777" w:rsidR="00227620" w:rsidRPr="007936F4" w:rsidRDefault="00227620" w:rsidP="00F23761">
            <w:pPr>
              <w:jc w:val="center"/>
            </w:pPr>
            <w:r w:rsidRPr="007936F4">
              <w:t>(4)</w:t>
            </w:r>
          </w:p>
        </w:tc>
      </w:tr>
      <w:tr w:rsidR="00227620" w:rsidRPr="007936F4" w14:paraId="37870548" w14:textId="77777777" w:rsidTr="00F23761">
        <w:tc>
          <w:tcPr>
            <w:tcW w:w="1634" w:type="pct"/>
          </w:tcPr>
          <w:p w14:paraId="61FC46B9" w14:textId="77777777" w:rsidR="00227620" w:rsidRPr="007936F4" w:rsidRDefault="00227620" w:rsidP="00F23761">
            <w:pPr>
              <w:ind w:left="337"/>
            </w:pPr>
            <w:r w:rsidRPr="007936F4">
              <w:t>Change Moody’s Rating</w:t>
            </w:r>
            <w:r w:rsidRPr="007936F4">
              <w:rPr>
                <w:vertAlign w:val="subscript"/>
              </w:rPr>
              <w:t>t-1</w:t>
            </w:r>
            <w:r w:rsidRPr="007936F4">
              <w:t xml:space="preserve">  </w:t>
            </w:r>
          </w:p>
        </w:tc>
        <w:tc>
          <w:tcPr>
            <w:tcW w:w="818" w:type="pct"/>
            <w:tcBorders>
              <w:top w:val="single" w:sz="4" w:space="0" w:color="auto"/>
            </w:tcBorders>
            <w:vAlign w:val="center"/>
          </w:tcPr>
          <w:p w14:paraId="26322324" w14:textId="77777777" w:rsidR="00227620" w:rsidRPr="007936F4" w:rsidRDefault="00227620" w:rsidP="00F23761">
            <w:pPr>
              <w:jc w:val="center"/>
              <w:rPr>
                <w:color w:val="000000"/>
              </w:rPr>
            </w:pPr>
            <w:r w:rsidRPr="007936F4">
              <w:rPr>
                <w:color w:val="000000"/>
              </w:rPr>
              <w:t>-0.518*</w:t>
            </w:r>
          </w:p>
          <w:p w14:paraId="6C7AE030" w14:textId="77777777" w:rsidR="00227620" w:rsidRPr="007936F4" w:rsidRDefault="00227620" w:rsidP="00F23761">
            <w:pPr>
              <w:jc w:val="center"/>
              <w:rPr>
                <w:color w:val="000000"/>
              </w:rPr>
            </w:pPr>
            <w:r w:rsidRPr="007936F4">
              <w:rPr>
                <w:color w:val="000000"/>
              </w:rPr>
              <w:t>(0.271)</w:t>
            </w:r>
          </w:p>
        </w:tc>
        <w:tc>
          <w:tcPr>
            <w:tcW w:w="866" w:type="pct"/>
            <w:tcBorders>
              <w:top w:val="single" w:sz="4" w:space="0" w:color="auto"/>
            </w:tcBorders>
            <w:vAlign w:val="center"/>
          </w:tcPr>
          <w:p w14:paraId="40F76F8C" w14:textId="77777777" w:rsidR="00227620" w:rsidRPr="007936F4" w:rsidRDefault="00227620" w:rsidP="00F23761">
            <w:pPr>
              <w:jc w:val="center"/>
              <w:rPr>
                <w:color w:val="000000"/>
              </w:rPr>
            </w:pPr>
            <w:r w:rsidRPr="007936F4">
              <w:rPr>
                <w:color w:val="000000"/>
              </w:rPr>
              <w:t>-0.561*</w:t>
            </w:r>
          </w:p>
          <w:p w14:paraId="6F7F2D17" w14:textId="77777777" w:rsidR="00227620" w:rsidRPr="007936F4" w:rsidRDefault="00227620" w:rsidP="00F23761">
            <w:pPr>
              <w:jc w:val="center"/>
              <w:rPr>
                <w:color w:val="000000"/>
              </w:rPr>
            </w:pPr>
            <w:r w:rsidRPr="007936F4">
              <w:rPr>
                <w:color w:val="000000"/>
              </w:rPr>
              <w:t>(0.319)</w:t>
            </w:r>
          </w:p>
        </w:tc>
        <w:tc>
          <w:tcPr>
            <w:tcW w:w="866" w:type="pct"/>
            <w:tcBorders>
              <w:top w:val="single" w:sz="4" w:space="0" w:color="auto"/>
            </w:tcBorders>
            <w:vAlign w:val="center"/>
          </w:tcPr>
          <w:p w14:paraId="7CF1C662" w14:textId="77777777" w:rsidR="00227620" w:rsidRPr="007936F4" w:rsidRDefault="00227620" w:rsidP="00F23761">
            <w:pPr>
              <w:jc w:val="center"/>
              <w:rPr>
                <w:color w:val="000000"/>
              </w:rPr>
            </w:pPr>
            <w:r w:rsidRPr="007936F4">
              <w:rPr>
                <w:color w:val="000000"/>
              </w:rPr>
              <w:t>-0.374*</w:t>
            </w:r>
          </w:p>
          <w:p w14:paraId="6254A7B1" w14:textId="77777777" w:rsidR="00227620" w:rsidRPr="007936F4" w:rsidRDefault="00227620" w:rsidP="00F23761">
            <w:pPr>
              <w:jc w:val="center"/>
              <w:rPr>
                <w:color w:val="000000"/>
              </w:rPr>
            </w:pPr>
            <w:r w:rsidRPr="007936F4">
              <w:rPr>
                <w:color w:val="000000"/>
              </w:rPr>
              <w:t>(0.208)</w:t>
            </w:r>
          </w:p>
        </w:tc>
        <w:tc>
          <w:tcPr>
            <w:tcW w:w="816" w:type="pct"/>
            <w:tcBorders>
              <w:top w:val="single" w:sz="4" w:space="0" w:color="auto"/>
            </w:tcBorders>
            <w:vAlign w:val="center"/>
          </w:tcPr>
          <w:p w14:paraId="64B22883" w14:textId="77777777" w:rsidR="00227620" w:rsidRPr="007936F4" w:rsidRDefault="00227620" w:rsidP="00F23761">
            <w:pPr>
              <w:jc w:val="center"/>
              <w:rPr>
                <w:color w:val="000000"/>
              </w:rPr>
            </w:pPr>
            <w:r w:rsidRPr="007936F4">
              <w:rPr>
                <w:color w:val="000000"/>
              </w:rPr>
              <w:t>-1.022</w:t>
            </w:r>
          </w:p>
          <w:p w14:paraId="21C9030E" w14:textId="77777777" w:rsidR="00227620" w:rsidRPr="007936F4" w:rsidRDefault="00227620" w:rsidP="00F23761">
            <w:pPr>
              <w:jc w:val="center"/>
              <w:rPr>
                <w:color w:val="000000"/>
              </w:rPr>
            </w:pPr>
            <w:r w:rsidRPr="007936F4">
              <w:rPr>
                <w:color w:val="000000"/>
              </w:rPr>
              <w:t>(0.644)</w:t>
            </w:r>
          </w:p>
        </w:tc>
      </w:tr>
      <w:tr w:rsidR="00227620" w:rsidRPr="007936F4" w14:paraId="177F01C0" w14:textId="77777777" w:rsidTr="00F23761">
        <w:tc>
          <w:tcPr>
            <w:tcW w:w="1634" w:type="pct"/>
          </w:tcPr>
          <w:p w14:paraId="51E262C9" w14:textId="77777777" w:rsidR="00227620" w:rsidRPr="007936F4" w:rsidRDefault="00227620" w:rsidP="00F23761">
            <w:pPr>
              <w:ind w:left="337"/>
              <w:rPr>
                <w:vertAlign w:val="subscript"/>
              </w:rPr>
            </w:pPr>
            <w:r w:rsidRPr="007936F4">
              <w:t xml:space="preserve">Gini </w:t>
            </w:r>
            <w:r w:rsidRPr="007936F4">
              <w:rPr>
                <w:vertAlign w:val="subscript"/>
              </w:rPr>
              <w:t>t-1</w:t>
            </w:r>
          </w:p>
        </w:tc>
        <w:tc>
          <w:tcPr>
            <w:tcW w:w="818" w:type="pct"/>
            <w:vAlign w:val="center"/>
          </w:tcPr>
          <w:p w14:paraId="74F4ABBB" w14:textId="77777777" w:rsidR="00227620" w:rsidRPr="007936F4" w:rsidRDefault="00227620" w:rsidP="00F23761">
            <w:pPr>
              <w:jc w:val="center"/>
              <w:rPr>
                <w:color w:val="000000"/>
              </w:rPr>
            </w:pPr>
            <w:r w:rsidRPr="007936F4">
              <w:rPr>
                <w:color w:val="000000"/>
              </w:rPr>
              <w:t>--</w:t>
            </w:r>
          </w:p>
        </w:tc>
        <w:tc>
          <w:tcPr>
            <w:tcW w:w="866" w:type="pct"/>
            <w:vAlign w:val="center"/>
          </w:tcPr>
          <w:p w14:paraId="696D28A8" w14:textId="77777777" w:rsidR="00227620" w:rsidRPr="007936F4" w:rsidRDefault="00227620" w:rsidP="00F23761">
            <w:pPr>
              <w:jc w:val="center"/>
              <w:rPr>
                <w:color w:val="000000"/>
              </w:rPr>
            </w:pPr>
            <w:r w:rsidRPr="007936F4">
              <w:rPr>
                <w:color w:val="000000"/>
              </w:rPr>
              <w:t>--</w:t>
            </w:r>
          </w:p>
        </w:tc>
        <w:tc>
          <w:tcPr>
            <w:tcW w:w="866" w:type="pct"/>
            <w:vAlign w:val="center"/>
          </w:tcPr>
          <w:p w14:paraId="1BBD9B76" w14:textId="77777777" w:rsidR="00227620" w:rsidRPr="007936F4" w:rsidRDefault="00227620" w:rsidP="00F23761">
            <w:pPr>
              <w:jc w:val="center"/>
              <w:rPr>
                <w:color w:val="000000"/>
              </w:rPr>
            </w:pPr>
            <w:r w:rsidRPr="007936F4">
              <w:rPr>
                <w:color w:val="000000"/>
              </w:rPr>
              <w:t>0.879***</w:t>
            </w:r>
          </w:p>
          <w:p w14:paraId="5401BCF5" w14:textId="77777777" w:rsidR="00227620" w:rsidRPr="007936F4" w:rsidRDefault="00227620" w:rsidP="00F23761">
            <w:pPr>
              <w:jc w:val="center"/>
              <w:rPr>
                <w:color w:val="000000"/>
              </w:rPr>
            </w:pPr>
            <w:r w:rsidRPr="007936F4">
              <w:rPr>
                <w:color w:val="000000"/>
              </w:rPr>
              <w:t>(0.023)</w:t>
            </w:r>
          </w:p>
        </w:tc>
        <w:tc>
          <w:tcPr>
            <w:tcW w:w="816" w:type="pct"/>
            <w:vAlign w:val="center"/>
          </w:tcPr>
          <w:p w14:paraId="61BADA98" w14:textId="77777777" w:rsidR="00227620" w:rsidRPr="007936F4" w:rsidRDefault="00227620" w:rsidP="00F23761">
            <w:pPr>
              <w:jc w:val="center"/>
              <w:rPr>
                <w:color w:val="000000"/>
              </w:rPr>
            </w:pPr>
            <w:r w:rsidRPr="007936F4">
              <w:rPr>
                <w:color w:val="000000"/>
              </w:rPr>
              <w:t>.889***</w:t>
            </w:r>
          </w:p>
          <w:p w14:paraId="5860E005" w14:textId="77777777" w:rsidR="00227620" w:rsidRPr="007936F4" w:rsidRDefault="00227620" w:rsidP="00F23761">
            <w:pPr>
              <w:jc w:val="center"/>
              <w:rPr>
                <w:color w:val="000000"/>
              </w:rPr>
            </w:pPr>
            <w:r w:rsidRPr="007936F4">
              <w:rPr>
                <w:color w:val="000000"/>
              </w:rPr>
              <w:t>(.025)</w:t>
            </w:r>
          </w:p>
        </w:tc>
      </w:tr>
      <w:tr w:rsidR="00227620" w:rsidRPr="007936F4" w14:paraId="26674A9D" w14:textId="77777777" w:rsidTr="00F23761">
        <w:tc>
          <w:tcPr>
            <w:tcW w:w="1634" w:type="pct"/>
          </w:tcPr>
          <w:p w14:paraId="7E72E5BB" w14:textId="77777777" w:rsidR="00227620" w:rsidRPr="007936F4" w:rsidRDefault="00227620" w:rsidP="00F23761">
            <w:r w:rsidRPr="007936F4">
              <w:rPr>
                <w:i/>
              </w:rPr>
              <w:t>Economic Controls</w:t>
            </w:r>
          </w:p>
        </w:tc>
        <w:tc>
          <w:tcPr>
            <w:tcW w:w="818" w:type="pct"/>
            <w:vAlign w:val="center"/>
          </w:tcPr>
          <w:p w14:paraId="18E445F9" w14:textId="77777777" w:rsidR="00227620" w:rsidRPr="007936F4" w:rsidRDefault="00227620" w:rsidP="00F23761">
            <w:pPr>
              <w:jc w:val="center"/>
              <w:rPr>
                <w:color w:val="000000"/>
              </w:rPr>
            </w:pPr>
          </w:p>
        </w:tc>
        <w:tc>
          <w:tcPr>
            <w:tcW w:w="866" w:type="pct"/>
            <w:vAlign w:val="center"/>
          </w:tcPr>
          <w:p w14:paraId="085D31DC" w14:textId="77777777" w:rsidR="00227620" w:rsidRPr="007936F4" w:rsidRDefault="00227620" w:rsidP="00F23761">
            <w:pPr>
              <w:jc w:val="center"/>
              <w:rPr>
                <w:color w:val="000000"/>
              </w:rPr>
            </w:pPr>
          </w:p>
        </w:tc>
        <w:tc>
          <w:tcPr>
            <w:tcW w:w="866" w:type="pct"/>
            <w:vAlign w:val="center"/>
          </w:tcPr>
          <w:p w14:paraId="7A4E7493" w14:textId="77777777" w:rsidR="00227620" w:rsidRPr="007936F4" w:rsidRDefault="00227620" w:rsidP="00F23761">
            <w:pPr>
              <w:jc w:val="center"/>
              <w:rPr>
                <w:color w:val="000000"/>
              </w:rPr>
            </w:pPr>
          </w:p>
        </w:tc>
        <w:tc>
          <w:tcPr>
            <w:tcW w:w="816" w:type="pct"/>
            <w:vAlign w:val="center"/>
          </w:tcPr>
          <w:p w14:paraId="2EDB1953" w14:textId="77777777" w:rsidR="00227620" w:rsidRPr="007936F4" w:rsidRDefault="00227620" w:rsidP="00F23761">
            <w:pPr>
              <w:jc w:val="center"/>
              <w:rPr>
                <w:color w:val="000000"/>
              </w:rPr>
            </w:pPr>
          </w:p>
        </w:tc>
      </w:tr>
      <w:tr w:rsidR="00227620" w:rsidRPr="007936F4" w14:paraId="0525AF48" w14:textId="77777777" w:rsidTr="00F23761">
        <w:tc>
          <w:tcPr>
            <w:tcW w:w="1634" w:type="pct"/>
          </w:tcPr>
          <w:p w14:paraId="63A62B1F" w14:textId="77777777" w:rsidR="00227620" w:rsidRPr="007936F4" w:rsidRDefault="00227620" w:rsidP="00F23761">
            <w:pPr>
              <w:ind w:left="337"/>
            </w:pPr>
            <w:r w:rsidRPr="007936F4">
              <w:t xml:space="preserve">GDP (ln) </w:t>
            </w:r>
          </w:p>
        </w:tc>
        <w:tc>
          <w:tcPr>
            <w:tcW w:w="818" w:type="pct"/>
            <w:vAlign w:val="center"/>
          </w:tcPr>
          <w:p w14:paraId="78D1260A" w14:textId="77777777" w:rsidR="00227620" w:rsidRPr="007936F4" w:rsidRDefault="00227620" w:rsidP="00F23761">
            <w:pPr>
              <w:jc w:val="center"/>
              <w:rPr>
                <w:color w:val="000000"/>
              </w:rPr>
            </w:pPr>
            <w:r w:rsidRPr="007936F4">
              <w:rPr>
                <w:color w:val="000000"/>
              </w:rPr>
              <w:t>-0.742***</w:t>
            </w:r>
          </w:p>
          <w:p w14:paraId="0AAD4F6A" w14:textId="77777777" w:rsidR="00227620" w:rsidRPr="007936F4" w:rsidRDefault="00227620" w:rsidP="00F23761">
            <w:pPr>
              <w:jc w:val="center"/>
              <w:rPr>
                <w:color w:val="000000"/>
              </w:rPr>
            </w:pPr>
            <w:r w:rsidRPr="007936F4">
              <w:rPr>
                <w:color w:val="000000"/>
              </w:rPr>
              <w:t>(0.188)</w:t>
            </w:r>
          </w:p>
        </w:tc>
        <w:tc>
          <w:tcPr>
            <w:tcW w:w="866" w:type="pct"/>
            <w:vAlign w:val="center"/>
          </w:tcPr>
          <w:p w14:paraId="35CC39B3" w14:textId="77777777" w:rsidR="00227620" w:rsidRPr="007936F4" w:rsidRDefault="00227620" w:rsidP="00F23761">
            <w:pPr>
              <w:jc w:val="center"/>
              <w:rPr>
                <w:color w:val="000000"/>
              </w:rPr>
            </w:pPr>
            <w:r w:rsidRPr="007936F4">
              <w:rPr>
                <w:color w:val="000000"/>
              </w:rPr>
              <w:t>--</w:t>
            </w:r>
          </w:p>
        </w:tc>
        <w:tc>
          <w:tcPr>
            <w:tcW w:w="866" w:type="pct"/>
            <w:vAlign w:val="center"/>
          </w:tcPr>
          <w:p w14:paraId="76CE5799" w14:textId="77777777" w:rsidR="00227620" w:rsidRPr="007936F4" w:rsidRDefault="00227620" w:rsidP="00F23761">
            <w:pPr>
              <w:jc w:val="center"/>
              <w:rPr>
                <w:color w:val="000000"/>
              </w:rPr>
            </w:pPr>
            <w:r w:rsidRPr="007936F4">
              <w:rPr>
                <w:color w:val="000000"/>
              </w:rPr>
              <w:t>-0.259*</w:t>
            </w:r>
          </w:p>
          <w:p w14:paraId="65038509" w14:textId="77777777" w:rsidR="00227620" w:rsidRPr="007936F4" w:rsidRDefault="00227620" w:rsidP="00F23761">
            <w:pPr>
              <w:jc w:val="center"/>
              <w:rPr>
                <w:color w:val="000000"/>
              </w:rPr>
            </w:pPr>
            <w:r w:rsidRPr="007936F4">
              <w:rPr>
                <w:color w:val="000000"/>
              </w:rPr>
              <w:t>(0.134)</w:t>
            </w:r>
          </w:p>
        </w:tc>
        <w:tc>
          <w:tcPr>
            <w:tcW w:w="816" w:type="pct"/>
            <w:vAlign w:val="center"/>
          </w:tcPr>
          <w:p w14:paraId="53139F3B" w14:textId="77777777" w:rsidR="00227620" w:rsidRPr="007936F4" w:rsidRDefault="00227620" w:rsidP="00F23761">
            <w:pPr>
              <w:jc w:val="center"/>
              <w:rPr>
                <w:color w:val="000000"/>
              </w:rPr>
            </w:pPr>
            <w:r w:rsidRPr="007936F4">
              <w:rPr>
                <w:color w:val="000000"/>
              </w:rPr>
              <w:t>-0.140</w:t>
            </w:r>
          </w:p>
          <w:p w14:paraId="32D08907" w14:textId="77777777" w:rsidR="00227620" w:rsidRPr="007936F4" w:rsidRDefault="00227620" w:rsidP="00F23761">
            <w:pPr>
              <w:jc w:val="center"/>
              <w:rPr>
                <w:color w:val="000000"/>
              </w:rPr>
            </w:pPr>
            <w:r w:rsidRPr="007936F4">
              <w:rPr>
                <w:color w:val="000000"/>
              </w:rPr>
              <w:t>(0.315)</w:t>
            </w:r>
          </w:p>
        </w:tc>
      </w:tr>
      <w:tr w:rsidR="00227620" w:rsidRPr="007936F4" w14:paraId="10A0BC40" w14:textId="77777777" w:rsidTr="00F23761">
        <w:tc>
          <w:tcPr>
            <w:tcW w:w="1634" w:type="pct"/>
          </w:tcPr>
          <w:p w14:paraId="11C2198D" w14:textId="77777777" w:rsidR="00227620" w:rsidRPr="007936F4" w:rsidRDefault="00227620" w:rsidP="00F23761">
            <w:pPr>
              <w:ind w:left="337"/>
            </w:pPr>
            <w:r w:rsidRPr="007936F4">
              <w:t>- GDP/capita (ln)</w:t>
            </w:r>
          </w:p>
        </w:tc>
        <w:tc>
          <w:tcPr>
            <w:tcW w:w="818" w:type="pct"/>
            <w:vAlign w:val="center"/>
          </w:tcPr>
          <w:p w14:paraId="5E5AF922" w14:textId="77777777" w:rsidR="00227620" w:rsidRPr="007936F4" w:rsidRDefault="00227620" w:rsidP="00F23761">
            <w:pPr>
              <w:jc w:val="center"/>
              <w:rPr>
                <w:color w:val="000000"/>
              </w:rPr>
            </w:pPr>
            <w:r w:rsidRPr="007936F4">
              <w:rPr>
                <w:color w:val="000000"/>
              </w:rPr>
              <w:t>--</w:t>
            </w:r>
          </w:p>
        </w:tc>
        <w:tc>
          <w:tcPr>
            <w:tcW w:w="866" w:type="pct"/>
            <w:vAlign w:val="center"/>
          </w:tcPr>
          <w:p w14:paraId="63146F0E" w14:textId="77777777" w:rsidR="00227620" w:rsidRPr="007936F4" w:rsidRDefault="00227620" w:rsidP="00F23761">
            <w:pPr>
              <w:jc w:val="center"/>
              <w:rPr>
                <w:color w:val="000000"/>
              </w:rPr>
            </w:pPr>
            <w:r w:rsidRPr="007936F4">
              <w:rPr>
                <w:color w:val="000000"/>
              </w:rPr>
              <w:t>12.771***</w:t>
            </w:r>
          </w:p>
          <w:p w14:paraId="21F566E5" w14:textId="77777777" w:rsidR="00227620" w:rsidRPr="007936F4" w:rsidRDefault="00227620" w:rsidP="00F23761">
            <w:pPr>
              <w:jc w:val="center"/>
              <w:rPr>
                <w:color w:val="000000"/>
              </w:rPr>
            </w:pPr>
            <w:r w:rsidRPr="007936F4">
              <w:rPr>
                <w:color w:val="000000"/>
              </w:rPr>
              <w:t>(2.923)</w:t>
            </w:r>
          </w:p>
        </w:tc>
        <w:tc>
          <w:tcPr>
            <w:tcW w:w="866" w:type="pct"/>
            <w:vAlign w:val="center"/>
          </w:tcPr>
          <w:p w14:paraId="5E792DDD" w14:textId="77777777" w:rsidR="00227620" w:rsidRPr="007936F4" w:rsidRDefault="00227620" w:rsidP="00F23761">
            <w:pPr>
              <w:jc w:val="center"/>
              <w:rPr>
                <w:color w:val="000000"/>
              </w:rPr>
            </w:pPr>
            <w:r w:rsidRPr="007936F4">
              <w:rPr>
                <w:color w:val="000000"/>
              </w:rPr>
              <w:t>8.811***</w:t>
            </w:r>
          </w:p>
          <w:p w14:paraId="69E16CD8" w14:textId="77777777" w:rsidR="00227620" w:rsidRPr="007936F4" w:rsidRDefault="00227620" w:rsidP="00F23761">
            <w:pPr>
              <w:jc w:val="center"/>
              <w:rPr>
                <w:color w:val="000000"/>
              </w:rPr>
            </w:pPr>
            <w:r w:rsidRPr="007936F4">
              <w:rPr>
                <w:color w:val="000000"/>
              </w:rPr>
              <w:t>(2.535)</w:t>
            </w:r>
          </w:p>
        </w:tc>
        <w:tc>
          <w:tcPr>
            <w:tcW w:w="816" w:type="pct"/>
            <w:vAlign w:val="center"/>
          </w:tcPr>
          <w:p w14:paraId="08199A73" w14:textId="77777777" w:rsidR="00227620" w:rsidRPr="007936F4" w:rsidRDefault="00227620" w:rsidP="00F23761">
            <w:pPr>
              <w:jc w:val="center"/>
              <w:rPr>
                <w:color w:val="000000"/>
              </w:rPr>
            </w:pPr>
            <w:r w:rsidRPr="007936F4">
              <w:rPr>
                <w:color w:val="000000"/>
              </w:rPr>
              <w:t>4.862**</w:t>
            </w:r>
          </w:p>
          <w:p w14:paraId="5946EA8B" w14:textId="77777777" w:rsidR="00227620" w:rsidRPr="007936F4" w:rsidRDefault="00227620" w:rsidP="00F23761">
            <w:pPr>
              <w:jc w:val="center"/>
              <w:rPr>
                <w:color w:val="000000"/>
              </w:rPr>
            </w:pPr>
            <w:r w:rsidRPr="007936F4">
              <w:rPr>
                <w:color w:val="000000"/>
              </w:rPr>
              <w:t>(2.292)</w:t>
            </w:r>
          </w:p>
        </w:tc>
      </w:tr>
      <w:tr w:rsidR="00227620" w:rsidRPr="007936F4" w14:paraId="4E94AFEC" w14:textId="77777777" w:rsidTr="00F23761">
        <w:tc>
          <w:tcPr>
            <w:tcW w:w="1634" w:type="pct"/>
          </w:tcPr>
          <w:p w14:paraId="0162B05B" w14:textId="77777777" w:rsidR="00227620" w:rsidRPr="007936F4" w:rsidRDefault="00227620" w:rsidP="00F23761">
            <w:pPr>
              <w:ind w:left="337"/>
            </w:pPr>
            <w:r w:rsidRPr="007936F4">
              <w:t>Inflation</w:t>
            </w:r>
          </w:p>
        </w:tc>
        <w:tc>
          <w:tcPr>
            <w:tcW w:w="818" w:type="pct"/>
            <w:vAlign w:val="center"/>
          </w:tcPr>
          <w:p w14:paraId="42144303" w14:textId="77777777" w:rsidR="00227620" w:rsidRPr="007936F4" w:rsidRDefault="00227620" w:rsidP="00F23761">
            <w:pPr>
              <w:jc w:val="center"/>
              <w:rPr>
                <w:color w:val="000000"/>
              </w:rPr>
            </w:pPr>
            <w:r w:rsidRPr="007936F4">
              <w:rPr>
                <w:color w:val="000000"/>
              </w:rPr>
              <w:t>0.000</w:t>
            </w:r>
          </w:p>
          <w:p w14:paraId="1E5BAD86" w14:textId="77777777" w:rsidR="00227620" w:rsidRPr="007936F4" w:rsidRDefault="00227620" w:rsidP="00F23761">
            <w:pPr>
              <w:jc w:val="center"/>
              <w:rPr>
                <w:color w:val="000000"/>
              </w:rPr>
            </w:pPr>
            <w:r w:rsidRPr="007936F4">
              <w:rPr>
                <w:color w:val="000000"/>
              </w:rPr>
              <w:t>(0.001)</w:t>
            </w:r>
          </w:p>
        </w:tc>
        <w:tc>
          <w:tcPr>
            <w:tcW w:w="866" w:type="pct"/>
            <w:vAlign w:val="center"/>
          </w:tcPr>
          <w:p w14:paraId="3E1CAE0B" w14:textId="77777777" w:rsidR="00227620" w:rsidRPr="007936F4" w:rsidRDefault="00227620" w:rsidP="00F23761">
            <w:pPr>
              <w:jc w:val="center"/>
              <w:rPr>
                <w:color w:val="000000"/>
              </w:rPr>
            </w:pPr>
            <w:r w:rsidRPr="007936F4">
              <w:rPr>
                <w:color w:val="000000"/>
              </w:rPr>
              <w:t>-0.002</w:t>
            </w:r>
          </w:p>
          <w:p w14:paraId="6D4DB6F5" w14:textId="77777777" w:rsidR="00227620" w:rsidRPr="007936F4" w:rsidRDefault="00227620" w:rsidP="00F23761">
            <w:pPr>
              <w:jc w:val="center"/>
              <w:rPr>
                <w:color w:val="000000"/>
              </w:rPr>
            </w:pPr>
            <w:r w:rsidRPr="007936F4">
              <w:rPr>
                <w:color w:val="000000"/>
              </w:rPr>
              <w:t>(0.001)</w:t>
            </w:r>
          </w:p>
        </w:tc>
        <w:tc>
          <w:tcPr>
            <w:tcW w:w="866" w:type="pct"/>
            <w:vAlign w:val="center"/>
          </w:tcPr>
          <w:p w14:paraId="5970C279" w14:textId="77777777" w:rsidR="00227620" w:rsidRPr="007936F4" w:rsidRDefault="00227620" w:rsidP="00F23761">
            <w:pPr>
              <w:jc w:val="center"/>
              <w:rPr>
                <w:color w:val="000000"/>
              </w:rPr>
            </w:pPr>
            <w:r w:rsidRPr="007936F4">
              <w:rPr>
                <w:color w:val="000000"/>
              </w:rPr>
              <w:t>0.000</w:t>
            </w:r>
          </w:p>
          <w:p w14:paraId="55E18455" w14:textId="77777777" w:rsidR="00227620" w:rsidRPr="007936F4" w:rsidRDefault="00227620" w:rsidP="00F23761">
            <w:pPr>
              <w:jc w:val="center"/>
              <w:rPr>
                <w:color w:val="000000"/>
              </w:rPr>
            </w:pPr>
            <w:r w:rsidRPr="007936F4">
              <w:rPr>
                <w:color w:val="000000"/>
              </w:rPr>
              <w:t>(0.001)</w:t>
            </w:r>
          </w:p>
        </w:tc>
        <w:tc>
          <w:tcPr>
            <w:tcW w:w="816" w:type="pct"/>
            <w:vAlign w:val="center"/>
          </w:tcPr>
          <w:p w14:paraId="479E8BB1" w14:textId="77777777" w:rsidR="00227620" w:rsidRPr="007936F4" w:rsidRDefault="00227620" w:rsidP="00F23761">
            <w:pPr>
              <w:jc w:val="center"/>
              <w:rPr>
                <w:color w:val="000000"/>
              </w:rPr>
            </w:pPr>
            <w:r w:rsidRPr="007936F4">
              <w:rPr>
                <w:color w:val="000000"/>
              </w:rPr>
              <w:t>-0.002</w:t>
            </w:r>
          </w:p>
          <w:p w14:paraId="2861E4D6" w14:textId="77777777" w:rsidR="00227620" w:rsidRPr="007936F4" w:rsidRDefault="00227620" w:rsidP="00F23761">
            <w:pPr>
              <w:jc w:val="center"/>
              <w:rPr>
                <w:color w:val="000000"/>
              </w:rPr>
            </w:pPr>
            <w:r w:rsidRPr="007936F4">
              <w:rPr>
                <w:color w:val="000000"/>
              </w:rPr>
              <w:t>(0.002)</w:t>
            </w:r>
          </w:p>
        </w:tc>
      </w:tr>
      <w:tr w:rsidR="00227620" w:rsidRPr="007936F4" w14:paraId="12AD7B0A" w14:textId="77777777" w:rsidTr="00F23761">
        <w:tc>
          <w:tcPr>
            <w:tcW w:w="1634" w:type="pct"/>
          </w:tcPr>
          <w:p w14:paraId="392DC3D5" w14:textId="77777777" w:rsidR="00227620" w:rsidRPr="007936F4" w:rsidRDefault="00227620" w:rsidP="00F23761">
            <w:pPr>
              <w:ind w:left="337"/>
            </w:pPr>
            <w:r w:rsidRPr="007936F4">
              <w:t>Current Account Balance</w:t>
            </w:r>
          </w:p>
        </w:tc>
        <w:tc>
          <w:tcPr>
            <w:tcW w:w="818" w:type="pct"/>
            <w:vAlign w:val="center"/>
          </w:tcPr>
          <w:p w14:paraId="2BBE86B7" w14:textId="77777777" w:rsidR="00227620" w:rsidRPr="007936F4" w:rsidRDefault="00227620" w:rsidP="00F23761">
            <w:pPr>
              <w:jc w:val="center"/>
              <w:rPr>
                <w:color w:val="000000"/>
              </w:rPr>
            </w:pPr>
            <w:r w:rsidRPr="007936F4">
              <w:rPr>
                <w:color w:val="000000"/>
              </w:rPr>
              <w:t>0.000</w:t>
            </w:r>
          </w:p>
          <w:p w14:paraId="4742E722" w14:textId="77777777" w:rsidR="00227620" w:rsidRPr="007936F4" w:rsidRDefault="00227620" w:rsidP="00F23761">
            <w:pPr>
              <w:jc w:val="center"/>
              <w:rPr>
                <w:color w:val="000000"/>
              </w:rPr>
            </w:pPr>
            <w:r w:rsidRPr="007936F4">
              <w:rPr>
                <w:color w:val="000000"/>
              </w:rPr>
              <w:t>(0.000)</w:t>
            </w:r>
          </w:p>
        </w:tc>
        <w:tc>
          <w:tcPr>
            <w:tcW w:w="866" w:type="pct"/>
            <w:vAlign w:val="center"/>
          </w:tcPr>
          <w:p w14:paraId="6CA9D638" w14:textId="77777777" w:rsidR="00227620" w:rsidRPr="007936F4" w:rsidRDefault="00227620" w:rsidP="00F23761">
            <w:pPr>
              <w:jc w:val="center"/>
              <w:rPr>
                <w:color w:val="000000"/>
              </w:rPr>
            </w:pPr>
            <w:r w:rsidRPr="007936F4">
              <w:rPr>
                <w:color w:val="000000"/>
              </w:rPr>
              <w:t>0.000</w:t>
            </w:r>
          </w:p>
          <w:p w14:paraId="4A8C1E80" w14:textId="77777777" w:rsidR="00227620" w:rsidRPr="007936F4" w:rsidRDefault="00227620" w:rsidP="00F23761">
            <w:pPr>
              <w:jc w:val="center"/>
              <w:rPr>
                <w:color w:val="000000"/>
              </w:rPr>
            </w:pPr>
            <w:r w:rsidRPr="007936F4">
              <w:rPr>
                <w:color w:val="000000"/>
              </w:rPr>
              <w:t>(0.000)</w:t>
            </w:r>
          </w:p>
        </w:tc>
        <w:tc>
          <w:tcPr>
            <w:tcW w:w="866" w:type="pct"/>
            <w:vAlign w:val="center"/>
          </w:tcPr>
          <w:p w14:paraId="7C7AED96" w14:textId="77777777" w:rsidR="00227620" w:rsidRPr="007936F4" w:rsidRDefault="00227620" w:rsidP="00F23761">
            <w:pPr>
              <w:jc w:val="center"/>
              <w:rPr>
                <w:color w:val="000000"/>
              </w:rPr>
            </w:pPr>
            <w:r w:rsidRPr="007936F4">
              <w:rPr>
                <w:color w:val="000000"/>
              </w:rPr>
              <w:t>0.000</w:t>
            </w:r>
          </w:p>
          <w:p w14:paraId="12F99293" w14:textId="77777777" w:rsidR="00227620" w:rsidRPr="007936F4" w:rsidRDefault="00227620" w:rsidP="00F23761">
            <w:pPr>
              <w:jc w:val="center"/>
              <w:rPr>
                <w:color w:val="000000"/>
              </w:rPr>
            </w:pPr>
            <w:r w:rsidRPr="007936F4">
              <w:rPr>
                <w:color w:val="000000"/>
              </w:rPr>
              <w:t>(0.000)</w:t>
            </w:r>
          </w:p>
        </w:tc>
        <w:tc>
          <w:tcPr>
            <w:tcW w:w="816" w:type="pct"/>
            <w:vAlign w:val="center"/>
          </w:tcPr>
          <w:p w14:paraId="0B78C748" w14:textId="77777777" w:rsidR="00227620" w:rsidRPr="007936F4" w:rsidRDefault="00227620" w:rsidP="00F23761">
            <w:pPr>
              <w:jc w:val="center"/>
              <w:rPr>
                <w:color w:val="000000"/>
              </w:rPr>
            </w:pPr>
            <w:r w:rsidRPr="007936F4">
              <w:rPr>
                <w:color w:val="000000"/>
              </w:rPr>
              <w:t>0.000</w:t>
            </w:r>
          </w:p>
          <w:p w14:paraId="3381B946" w14:textId="77777777" w:rsidR="00227620" w:rsidRPr="007936F4" w:rsidRDefault="00227620" w:rsidP="00F23761">
            <w:pPr>
              <w:jc w:val="center"/>
              <w:rPr>
                <w:color w:val="000000"/>
              </w:rPr>
            </w:pPr>
            <w:r w:rsidRPr="007936F4">
              <w:rPr>
                <w:color w:val="000000"/>
              </w:rPr>
              <w:t>(0.000)</w:t>
            </w:r>
          </w:p>
        </w:tc>
      </w:tr>
      <w:tr w:rsidR="00227620" w:rsidRPr="007936F4" w14:paraId="2919AAEE" w14:textId="77777777" w:rsidTr="00F23761">
        <w:tc>
          <w:tcPr>
            <w:tcW w:w="1634" w:type="pct"/>
          </w:tcPr>
          <w:p w14:paraId="2455E27C" w14:textId="77777777" w:rsidR="00227620" w:rsidRPr="007936F4" w:rsidRDefault="00227620" w:rsidP="00F23761">
            <w:pPr>
              <w:ind w:left="337"/>
            </w:pPr>
            <w:r w:rsidRPr="007936F4">
              <w:t>Natural Resources</w:t>
            </w:r>
          </w:p>
        </w:tc>
        <w:tc>
          <w:tcPr>
            <w:tcW w:w="818" w:type="pct"/>
            <w:vAlign w:val="center"/>
          </w:tcPr>
          <w:p w14:paraId="0DDE7D33" w14:textId="77777777" w:rsidR="00227620" w:rsidRPr="007936F4" w:rsidRDefault="00227620" w:rsidP="00F23761">
            <w:pPr>
              <w:jc w:val="center"/>
              <w:rPr>
                <w:color w:val="000000"/>
              </w:rPr>
            </w:pPr>
            <w:r w:rsidRPr="007936F4">
              <w:rPr>
                <w:color w:val="000000"/>
              </w:rPr>
              <w:t>-0.001</w:t>
            </w:r>
          </w:p>
          <w:p w14:paraId="2B75D250" w14:textId="77777777" w:rsidR="00227620" w:rsidRPr="007936F4" w:rsidRDefault="00227620" w:rsidP="00F23761">
            <w:pPr>
              <w:jc w:val="center"/>
              <w:rPr>
                <w:color w:val="000000"/>
              </w:rPr>
            </w:pPr>
            <w:r w:rsidRPr="007936F4">
              <w:rPr>
                <w:color w:val="000000"/>
              </w:rPr>
              <w:t>(0.006)</w:t>
            </w:r>
          </w:p>
        </w:tc>
        <w:tc>
          <w:tcPr>
            <w:tcW w:w="866" w:type="pct"/>
            <w:vAlign w:val="center"/>
          </w:tcPr>
          <w:p w14:paraId="62121729" w14:textId="77777777" w:rsidR="00227620" w:rsidRPr="007936F4" w:rsidRDefault="00227620" w:rsidP="00F23761">
            <w:pPr>
              <w:jc w:val="center"/>
              <w:rPr>
                <w:color w:val="000000"/>
              </w:rPr>
            </w:pPr>
            <w:r w:rsidRPr="007936F4">
              <w:rPr>
                <w:color w:val="000000"/>
              </w:rPr>
              <w:t>-0.002</w:t>
            </w:r>
          </w:p>
          <w:p w14:paraId="6B0F6066" w14:textId="77777777" w:rsidR="00227620" w:rsidRPr="007936F4" w:rsidRDefault="00227620" w:rsidP="00F23761">
            <w:pPr>
              <w:jc w:val="center"/>
              <w:rPr>
                <w:color w:val="000000"/>
              </w:rPr>
            </w:pPr>
            <w:r w:rsidRPr="007936F4">
              <w:rPr>
                <w:color w:val="000000"/>
              </w:rPr>
              <w:t>(0.007)</w:t>
            </w:r>
          </w:p>
        </w:tc>
        <w:tc>
          <w:tcPr>
            <w:tcW w:w="866" w:type="pct"/>
            <w:vAlign w:val="center"/>
          </w:tcPr>
          <w:p w14:paraId="47F22775" w14:textId="77777777" w:rsidR="00227620" w:rsidRPr="007936F4" w:rsidRDefault="00227620" w:rsidP="00F23761">
            <w:pPr>
              <w:jc w:val="center"/>
              <w:rPr>
                <w:color w:val="000000"/>
              </w:rPr>
            </w:pPr>
            <w:r w:rsidRPr="007936F4">
              <w:rPr>
                <w:color w:val="000000"/>
              </w:rPr>
              <w:t>0.001</w:t>
            </w:r>
          </w:p>
          <w:p w14:paraId="2FE09DD4" w14:textId="77777777" w:rsidR="00227620" w:rsidRPr="007936F4" w:rsidRDefault="00227620" w:rsidP="00F23761">
            <w:pPr>
              <w:jc w:val="center"/>
              <w:rPr>
                <w:color w:val="000000"/>
              </w:rPr>
            </w:pPr>
            <w:r w:rsidRPr="007936F4">
              <w:rPr>
                <w:color w:val="000000"/>
              </w:rPr>
              <w:t>(0.006)</w:t>
            </w:r>
          </w:p>
        </w:tc>
        <w:tc>
          <w:tcPr>
            <w:tcW w:w="816" w:type="pct"/>
            <w:vAlign w:val="center"/>
          </w:tcPr>
          <w:p w14:paraId="57139E30" w14:textId="77777777" w:rsidR="00227620" w:rsidRPr="007936F4" w:rsidRDefault="00227620" w:rsidP="00F23761">
            <w:pPr>
              <w:jc w:val="center"/>
              <w:rPr>
                <w:color w:val="000000"/>
              </w:rPr>
            </w:pPr>
            <w:r w:rsidRPr="007936F4">
              <w:rPr>
                <w:color w:val="000000"/>
              </w:rPr>
              <w:t>-0.034*</w:t>
            </w:r>
          </w:p>
          <w:p w14:paraId="26A87EEA" w14:textId="77777777" w:rsidR="00227620" w:rsidRPr="007936F4" w:rsidRDefault="00227620" w:rsidP="00F23761">
            <w:pPr>
              <w:jc w:val="center"/>
              <w:rPr>
                <w:color w:val="000000"/>
              </w:rPr>
            </w:pPr>
            <w:r w:rsidRPr="007936F4">
              <w:rPr>
                <w:color w:val="000000"/>
              </w:rPr>
              <w:t>(0.018)</w:t>
            </w:r>
          </w:p>
        </w:tc>
      </w:tr>
      <w:tr w:rsidR="00227620" w:rsidRPr="007936F4" w14:paraId="220A575B" w14:textId="77777777" w:rsidTr="00F23761">
        <w:tc>
          <w:tcPr>
            <w:tcW w:w="1634" w:type="pct"/>
          </w:tcPr>
          <w:p w14:paraId="58BF30B8" w14:textId="77777777" w:rsidR="00227620" w:rsidRPr="007936F4" w:rsidRDefault="00227620" w:rsidP="00F23761">
            <w:pPr>
              <w:ind w:left="337"/>
            </w:pPr>
            <w:r w:rsidRPr="007936F4">
              <w:t>Trade (% GDP)</w:t>
            </w:r>
          </w:p>
        </w:tc>
        <w:tc>
          <w:tcPr>
            <w:tcW w:w="818" w:type="pct"/>
            <w:vAlign w:val="center"/>
          </w:tcPr>
          <w:p w14:paraId="39BCEEE4" w14:textId="77777777" w:rsidR="00227620" w:rsidRPr="007936F4" w:rsidRDefault="00227620" w:rsidP="00F23761">
            <w:pPr>
              <w:jc w:val="center"/>
              <w:rPr>
                <w:color w:val="000000"/>
              </w:rPr>
            </w:pPr>
            <w:r w:rsidRPr="007936F4">
              <w:rPr>
                <w:color w:val="000000"/>
              </w:rPr>
              <w:t>0.002</w:t>
            </w:r>
          </w:p>
          <w:p w14:paraId="202577D2" w14:textId="77777777" w:rsidR="00227620" w:rsidRPr="007936F4" w:rsidRDefault="00227620" w:rsidP="00F23761">
            <w:pPr>
              <w:jc w:val="center"/>
              <w:rPr>
                <w:color w:val="000000"/>
              </w:rPr>
            </w:pPr>
            <w:r w:rsidRPr="007936F4">
              <w:rPr>
                <w:color w:val="000000"/>
              </w:rPr>
              <w:t>(0.003)</w:t>
            </w:r>
          </w:p>
        </w:tc>
        <w:tc>
          <w:tcPr>
            <w:tcW w:w="866" w:type="pct"/>
            <w:vAlign w:val="center"/>
          </w:tcPr>
          <w:p w14:paraId="587288B5" w14:textId="77777777" w:rsidR="00227620" w:rsidRPr="007936F4" w:rsidRDefault="00227620" w:rsidP="00F23761">
            <w:pPr>
              <w:jc w:val="center"/>
              <w:rPr>
                <w:color w:val="000000"/>
              </w:rPr>
            </w:pPr>
            <w:r w:rsidRPr="007936F4">
              <w:rPr>
                <w:color w:val="000000"/>
              </w:rPr>
              <w:t>-0.001</w:t>
            </w:r>
          </w:p>
          <w:p w14:paraId="3CF3644A" w14:textId="77777777" w:rsidR="00227620" w:rsidRPr="007936F4" w:rsidRDefault="00227620" w:rsidP="00F23761">
            <w:pPr>
              <w:jc w:val="center"/>
              <w:rPr>
                <w:color w:val="000000"/>
              </w:rPr>
            </w:pPr>
            <w:r w:rsidRPr="007936F4">
              <w:rPr>
                <w:color w:val="000000"/>
              </w:rPr>
              <w:t>(0.004)</w:t>
            </w:r>
          </w:p>
        </w:tc>
        <w:tc>
          <w:tcPr>
            <w:tcW w:w="866" w:type="pct"/>
            <w:vAlign w:val="center"/>
          </w:tcPr>
          <w:p w14:paraId="605B513C" w14:textId="77777777" w:rsidR="00227620" w:rsidRPr="007936F4" w:rsidRDefault="00227620" w:rsidP="00F23761">
            <w:pPr>
              <w:jc w:val="center"/>
              <w:rPr>
                <w:color w:val="000000"/>
              </w:rPr>
            </w:pPr>
            <w:r w:rsidRPr="007936F4">
              <w:rPr>
                <w:color w:val="000000"/>
              </w:rPr>
              <w:t>0.002</w:t>
            </w:r>
          </w:p>
          <w:p w14:paraId="2A484948" w14:textId="77777777" w:rsidR="00227620" w:rsidRPr="007936F4" w:rsidRDefault="00227620" w:rsidP="00F23761">
            <w:pPr>
              <w:jc w:val="center"/>
              <w:rPr>
                <w:color w:val="000000"/>
              </w:rPr>
            </w:pPr>
            <w:r w:rsidRPr="007936F4">
              <w:rPr>
                <w:color w:val="000000"/>
              </w:rPr>
              <w:t>(0.003)</w:t>
            </w:r>
          </w:p>
        </w:tc>
        <w:tc>
          <w:tcPr>
            <w:tcW w:w="816" w:type="pct"/>
            <w:vAlign w:val="center"/>
          </w:tcPr>
          <w:p w14:paraId="32302ADF" w14:textId="77777777" w:rsidR="00227620" w:rsidRPr="007936F4" w:rsidRDefault="00227620" w:rsidP="00F23761">
            <w:pPr>
              <w:jc w:val="center"/>
              <w:rPr>
                <w:color w:val="000000"/>
              </w:rPr>
            </w:pPr>
            <w:r w:rsidRPr="007936F4">
              <w:rPr>
                <w:color w:val="000000"/>
              </w:rPr>
              <w:t>-0.046***</w:t>
            </w:r>
          </w:p>
          <w:p w14:paraId="7CE96D12" w14:textId="77777777" w:rsidR="00227620" w:rsidRPr="007936F4" w:rsidRDefault="00227620" w:rsidP="00F23761">
            <w:pPr>
              <w:jc w:val="center"/>
              <w:rPr>
                <w:color w:val="000000"/>
              </w:rPr>
            </w:pPr>
            <w:r w:rsidRPr="007936F4">
              <w:rPr>
                <w:color w:val="000000"/>
              </w:rPr>
              <w:t>(0.008)</w:t>
            </w:r>
          </w:p>
        </w:tc>
      </w:tr>
      <w:tr w:rsidR="00227620" w:rsidRPr="007936F4" w14:paraId="0138F617" w14:textId="77777777" w:rsidTr="00F23761">
        <w:tc>
          <w:tcPr>
            <w:tcW w:w="1634" w:type="pct"/>
          </w:tcPr>
          <w:p w14:paraId="01C615CE" w14:textId="77777777" w:rsidR="00227620" w:rsidRPr="007936F4" w:rsidRDefault="00227620" w:rsidP="00F23761">
            <w:pPr>
              <w:ind w:left="337"/>
            </w:pPr>
            <w:r w:rsidRPr="007936F4">
              <w:t>- Social Spending (education)</w:t>
            </w:r>
          </w:p>
        </w:tc>
        <w:tc>
          <w:tcPr>
            <w:tcW w:w="818" w:type="pct"/>
            <w:vAlign w:val="center"/>
          </w:tcPr>
          <w:p w14:paraId="273F27D9" w14:textId="77777777" w:rsidR="00227620" w:rsidRPr="007936F4" w:rsidRDefault="00227620" w:rsidP="00F23761">
            <w:pPr>
              <w:jc w:val="center"/>
              <w:rPr>
                <w:color w:val="000000"/>
              </w:rPr>
            </w:pPr>
            <w:r w:rsidRPr="007936F4">
              <w:rPr>
                <w:color w:val="000000"/>
              </w:rPr>
              <w:t>--</w:t>
            </w:r>
          </w:p>
        </w:tc>
        <w:tc>
          <w:tcPr>
            <w:tcW w:w="866" w:type="pct"/>
            <w:vAlign w:val="center"/>
          </w:tcPr>
          <w:p w14:paraId="3CE88986" w14:textId="77777777" w:rsidR="00227620" w:rsidRPr="007936F4" w:rsidRDefault="00227620" w:rsidP="00F23761">
            <w:pPr>
              <w:jc w:val="center"/>
              <w:rPr>
                <w:color w:val="000000"/>
              </w:rPr>
            </w:pPr>
            <w:r w:rsidRPr="007936F4">
              <w:rPr>
                <w:color w:val="000000"/>
              </w:rPr>
              <w:t>0.016</w:t>
            </w:r>
          </w:p>
          <w:p w14:paraId="3FF0B46B" w14:textId="77777777" w:rsidR="00227620" w:rsidRPr="007936F4" w:rsidRDefault="00227620" w:rsidP="00F23761">
            <w:pPr>
              <w:jc w:val="center"/>
              <w:rPr>
                <w:color w:val="000000"/>
              </w:rPr>
            </w:pPr>
            <w:r w:rsidRPr="007936F4">
              <w:rPr>
                <w:color w:val="000000"/>
              </w:rPr>
              <w:t>(0.045)</w:t>
            </w:r>
          </w:p>
        </w:tc>
        <w:tc>
          <w:tcPr>
            <w:tcW w:w="866" w:type="pct"/>
            <w:vAlign w:val="center"/>
          </w:tcPr>
          <w:p w14:paraId="10464571" w14:textId="77777777" w:rsidR="00227620" w:rsidRPr="007936F4" w:rsidRDefault="00227620" w:rsidP="00F23761">
            <w:pPr>
              <w:jc w:val="center"/>
              <w:rPr>
                <w:color w:val="000000"/>
              </w:rPr>
            </w:pPr>
            <w:r w:rsidRPr="007936F4">
              <w:rPr>
                <w:color w:val="000000"/>
              </w:rPr>
              <w:t>-0.006</w:t>
            </w:r>
          </w:p>
          <w:p w14:paraId="72E2A7FC" w14:textId="77777777" w:rsidR="00227620" w:rsidRPr="007936F4" w:rsidRDefault="00227620" w:rsidP="00F23761">
            <w:pPr>
              <w:jc w:val="center"/>
              <w:rPr>
                <w:color w:val="000000"/>
              </w:rPr>
            </w:pPr>
            <w:r w:rsidRPr="007936F4">
              <w:rPr>
                <w:color w:val="000000"/>
              </w:rPr>
              <w:t>(0.043)</w:t>
            </w:r>
          </w:p>
        </w:tc>
        <w:tc>
          <w:tcPr>
            <w:tcW w:w="816" w:type="pct"/>
            <w:vAlign w:val="center"/>
          </w:tcPr>
          <w:p w14:paraId="7C5367A1" w14:textId="77777777" w:rsidR="00227620" w:rsidRPr="007936F4" w:rsidRDefault="00227620" w:rsidP="00F23761">
            <w:pPr>
              <w:jc w:val="center"/>
              <w:rPr>
                <w:color w:val="000000"/>
              </w:rPr>
            </w:pPr>
            <w:r w:rsidRPr="007936F4">
              <w:rPr>
                <w:color w:val="000000"/>
              </w:rPr>
              <w:t>0.167</w:t>
            </w:r>
          </w:p>
          <w:p w14:paraId="26BB79B6" w14:textId="77777777" w:rsidR="00227620" w:rsidRPr="007936F4" w:rsidRDefault="00227620" w:rsidP="00F23761">
            <w:pPr>
              <w:jc w:val="center"/>
              <w:rPr>
                <w:color w:val="000000"/>
              </w:rPr>
            </w:pPr>
            <w:r w:rsidRPr="007936F4">
              <w:rPr>
                <w:color w:val="000000"/>
              </w:rPr>
              <w:t>(0.107)</w:t>
            </w:r>
          </w:p>
        </w:tc>
      </w:tr>
      <w:tr w:rsidR="00227620" w:rsidRPr="007936F4" w14:paraId="41F23120" w14:textId="77777777" w:rsidTr="00F23761">
        <w:tc>
          <w:tcPr>
            <w:tcW w:w="1634" w:type="pct"/>
          </w:tcPr>
          <w:p w14:paraId="014581F6" w14:textId="77777777" w:rsidR="00227620" w:rsidRPr="007936F4" w:rsidRDefault="00227620" w:rsidP="00F23761">
            <w:pPr>
              <w:ind w:left="337"/>
            </w:pPr>
            <w:r w:rsidRPr="007936F4">
              <w:t>- Social Spending (healthcare)</w:t>
            </w:r>
          </w:p>
        </w:tc>
        <w:tc>
          <w:tcPr>
            <w:tcW w:w="818" w:type="pct"/>
            <w:vAlign w:val="center"/>
          </w:tcPr>
          <w:p w14:paraId="62977749" w14:textId="77777777" w:rsidR="00227620" w:rsidRPr="007936F4" w:rsidRDefault="00227620" w:rsidP="00F23761">
            <w:pPr>
              <w:jc w:val="center"/>
              <w:rPr>
                <w:color w:val="000000"/>
              </w:rPr>
            </w:pPr>
            <w:r w:rsidRPr="007936F4">
              <w:rPr>
                <w:color w:val="000000"/>
              </w:rPr>
              <w:t>0.001**</w:t>
            </w:r>
          </w:p>
          <w:p w14:paraId="67C80458" w14:textId="77777777" w:rsidR="00227620" w:rsidRPr="007936F4" w:rsidRDefault="00227620" w:rsidP="00F23761">
            <w:pPr>
              <w:jc w:val="center"/>
              <w:rPr>
                <w:color w:val="000000"/>
              </w:rPr>
            </w:pPr>
            <w:r w:rsidRPr="007936F4">
              <w:rPr>
                <w:color w:val="000000"/>
              </w:rPr>
              <w:t>(0.000)</w:t>
            </w:r>
          </w:p>
        </w:tc>
        <w:tc>
          <w:tcPr>
            <w:tcW w:w="866" w:type="pct"/>
            <w:vAlign w:val="center"/>
          </w:tcPr>
          <w:p w14:paraId="7F5B86DF" w14:textId="77777777" w:rsidR="00227620" w:rsidRPr="007936F4" w:rsidRDefault="00227620" w:rsidP="00F23761">
            <w:pPr>
              <w:jc w:val="center"/>
              <w:rPr>
                <w:color w:val="000000"/>
              </w:rPr>
            </w:pPr>
            <w:r w:rsidRPr="007936F4">
              <w:rPr>
                <w:color w:val="000000"/>
              </w:rPr>
              <w:t>--</w:t>
            </w:r>
          </w:p>
        </w:tc>
        <w:tc>
          <w:tcPr>
            <w:tcW w:w="866" w:type="pct"/>
            <w:vAlign w:val="center"/>
          </w:tcPr>
          <w:p w14:paraId="75521038" w14:textId="77777777" w:rsidR="00227620" w:rsidRPr="007936F4" w:rsidRDefault="00227620" w:rsidP="00F23761">
            <w:pPr>
              <w:jc w:val="center"/>
              <w:rPr>
                <w:color w:val="000000"/>
              </w:rPr>
            </w:pPr>
            <w:r w:rsidRPr="007936F4">
              <w:rPr>
                <w:color w:val="000000"/>
              </w:rPr>
              <w:t>--</w:t>
            </w:r>
          </w:p>
        </w:tc>
        <w:tc>
          <w:tcPr>
            <w:tcW w:w="816" w:type="pct"/>
            <w:vAlign w:val="center"/>
          </w:tcPr>
          <w:p w14:paraId="6845343F" w14:textId="77777777" w:rsidR="00227620" w:rsidRPr="007936F4" w:rsidRDefault="00227620" w:rsidP="00F23761">
            <w:pPr>
              <w:jc w:val="center"/>
              <w:rPr>
                <w:color w:val="000000"/>
              </w:rPr>
            </w:pPr>
            <w:r w:rsidRPr="007936F4">
              <w:rPr>
                <w:color w:val="000000"/>
              </w:rPr>
              <w:t>--</w:t>
            </w:r>
          </w:p>
        </w:tc>
      </w:tr>
      <w:tr w:rsidR="00227620" w:rsidRPr="007936F4" w14:paraId="02217988" w14:textId="77777777" w:rsidTr="00F23761">
        <w:tc>
          <w:tcPr>
            <w:tcW w:w="1634" w:type="pct"/>
          </w:tcPr>
          <w:p w14:paraId="0353631C" w14:textId="77777777" w:rsidR="00227620" w:rsidRPr="007936F4" w:rsidRDefault="00227620" w:rsidP="00F23761">
            <w:r w:rsidRPr="007936F4">
              <w:rPr>
                <w:i/>
              </w:rPr>
              <w:t>Country Controls</w:t>
            </w:r>
          </w:p>
        </w:tc>
        <w:tc>
          <w:tcPr>
            <w:tcW w:w="818" w:type="pct"/>
            <w:vAlign w:val="center"/>
          </w:tcPr>
          <w:p w14:paraId="310DCB6A" w14:textId="77777777" w:rsidR="00227620" w:rsidRPr="007936F4" w:rsidRDefault="00227620" w:rsidP="00F23761">
            <w:pPr>
              <w:jc w:val="center"/>
              <w:rPr>
                <w:color w:val="000000"/>
              </w:rPr>
            </w:pPr>
          </w:p>
        </w:tc>
        <w:tc>
          <w:tcPr>
            <w:tcW w:w="866" w:type="pct"/>
            <w:vAlign w:val="center"/>
          </w:tcPr>
          <w:p w14:paraId="79417BB8" w14:textId="77777777" w:rsidR="00227620" w:rsidRPr="007936F4" w:rsidRDefault="00227620" w:rsidP="00F23761">
            <w:pPr>
              <w:jc w:val="center"/>
              <w:rPr>
                <w:color w:val="000000"/>
              </w:rPr>
            </w:pPr>
          </w:p>
        </w:tc>
        <w:tc>
          <w:tcPr>
            <w:tcW w:w="866" w:type="pct"/>
            <w:vAlign w:val="center"/>
          </w:tcPr>
          <w:p w14:paraId="60344D5C" w14:textId="77777777" w:rsidR="00227620" w:rsidRPr="007936F4" w:rsidRDefault="00227620" w:rsidP="00F23761">
            <w:pPr>
              <w:jc w:val="center"/>
              <w:rPr>
                <w:color w:val="000000"/>
              </w:rPr>
            </w:pPr>
          </w:p>
        </w:tc>
        <w:tc>
          <w:tcPr>
            <w:tcW w:w="816" w:type="pct"/>
            <w:vAlign w:val="center"/>
          </w:tcPr>
          <w:p w14:paraId="5188A4A7" w14:textId="77777777" w:rsidR="00227620" w:rsidRPr="007936F4" w:rsidRDefault="00227620" w:rsidP="00F23761">
            <w:pPr>
              <w:jc w:val="center"/>
              <w:rPr>
                <w:color w:val="000000"/>
              </w:rPr>
            </w:pPr>
          </w:p>
        </w:tc>
      </w:tr>
      <w:tr w:rsidR="00227620" w:rsidRPr="007936F4" w14:paraId="27CC27B0" w14:textId="77777777" w:rsidTr="00F23761">
        <w:tc>
          <w:tcPr>
            <w:tcW w:w="1634" w:type="pct"/>
          </w:tcPr>
          <w:p w14:paraId="5940083B" w14:textId="77777777" w:rsidR="00227620" w:rsidRPr="007936F4" w:rsidRDefault="00227620" w:rsidP="00F23761">
            <w:pPr>
              <w:ind w:left="337"/>
            </w:pPr>
            <w:r w:rsidRPr="007936F4">
              <w:t>Population (ln)</w:t>
            </w:r>
          </w:p>
        </w:tc>
        <w:tc>
          <w:tcPr>
            <w:tcW w:w="818" w:type="pct"/>
            <w:vAlign w:val="center"/>
          </w:tcPr>
          <w:p w14:paraId="0888B7A0" w14:textId="77777777" w:rsidR="00227620" w:rsidRPr="007936F4" w:rsidRDefault="00227620" w:rsidP="00F23761">
            <w:pPr>
              <w:jc w:val="center"/>
              <w:rPr>
                <w:color w:val="000000"/>
              </w:rPr>
            </w:pPr>
            <w:r w:rsidRPr="007936F4">
              <w:rPr>
                <w:color w:val="000000"/>
              </w:rPr>
              <w:t>-1.534*</w:t>
            </w:r>
          </w:p>
          <w:p w14:paraId="7FF926B9" w14:textId="77777777" w:rsidR="00227620" w:rsidRPr="007936F4" w:rsidRDefault="00227620" w:rsidP="00F23761">
            <w:pPr>
              <w:jc w:val="center"/>
              <w:rPr>
                <w:color w:val="000000"/>
              </w:rPr>
            </w:pPr>
            <w:r w:rsidRPr="007936F4">
              <w:rPr>
                <w:color w:val="000000"/>
              </w:rPr>
              <w:t>(0.891)</w:t>
            </w:r>
          </w:p>
        </w:tc>
        <w:tc>
          <w:tcPr>
            <w:tcW w:w="866" w:type="pct"/>
            <w:vAlign w:val="center"/>
          </w:tcPr>
          <w:p w14:paraId="144F90DA" w14:textId="77777777" w:rsidR="00227620" w:rsidRPr="007936F4" w:rsidRDefault="00227620" w:rsidP="00F23761">
            <w:pPr>
              <w:jc w:val="center"/>
              <w:rPr>
                <w:color w:val="000000"/>
              </w:rPr>
            </w:pPr>
            <w:r w:rsidRPr="007936F4">
              <w:rPr>
                <w:color w:val="000000"/>
              </w:rPr>
              <w:t>-1.360</w:t>
            </w:r>
          </w:p>
          <w:p w14:paraId="4B74C899" w14:textId="77777777" w:rsidR="00227620" w:rsidRPr="007936F4" w:rsidRDefault="00227620" w:rsidP="00F23761">
            <w:pPr>
              <w:jc w:val="center"/>
              <w:rPr>
                <w:color w:val="000000"/>
              </w:rPr>
            </w:pPr>
            <w:r w:rsidRPr="007936F4">
              <w:rPr>
                <w:color w:val="000000"/>
              </w:rPr>
              <w:t>(1.150)</w:t>
            </w:r>
          </w:p>
        </w:tc>
        <w:tc>
          <w:tcPr>
            <w:tcW w:w="866" w:type="pct"/>
            <w:vAlign w:val="center"/>
          </w:tcPr>
          <w:p w14:paraId="5A406168" w14:textId="77777777" w:rsidR="00227620" w:rsidRPr="007936F4" w:rsidRDefault="00227620" w:rsidP="00F23761">
            <w:pPr>
              <w:jc w:val="center"/>
              <w:rPr>
                <w:color w:val="000000"/>
              </w:rPr>
            </w:pPr>
            <w:r w:rsidRPr="007936F4">
              <w:rPr>
                <w:color w:val="000000"/>
              </w:rPr>
              <w:t>-1.235</w:t>
            </w:r>
          </w:p>
          <w:p w14:paraId="72E5CC16" w14:textId="77777777" w:rsidR="00227620" w:rsidRPr="007936F4" w:rsidRDefault="00227620" w:rsidP="00F23761">
            <w:pPr>
              <w:jc w:val="center"/>
              <w:rPr>
                <w:color w:val="000000"/>
              </w:rPr>
            </w:pPr>
            <w:r w:rsidRPr="007936F4">
              <w:rPr>
                <w:color w:val="000000"/>
              </w:rPr>
              <w:t>(1.021)</w:t>
            </w:r>
          </w:p>
        </w:tc>
        <w:tc>
          <w:tcPr>
            <w:tcW w:w="816" w:type="pct"/>
            <w:vAlign w:val="center"/>
          </w:tcPr>
          <w:p w14:paraId="74D36B1D" w14:textId="77777777" w:rsidR="00227620" w:rsidRPr="007936F4" w:rsidRDefault="00227620" w:rsidP="00F23761">
            <w:pPr>
              <w:jc w:val="center"/>
              <w:rPr>
                <w:color w:val="000000"/>
              </w:rPr>
            </w:pPr>
            <w:r w:rsidRPr="007936F4">
              <w:rPr>
                <w:color w:val="000000"/>
              </w:rPr>
              <w:t>2.923</w:t>
            </w:r>
          </w:p>
          <w:p w14:paraId="6DC132F1" w14:textId="77777777" w:rsidR="00227620" w:rsidRPr="007936F4" w:rsidRDefault="00227620" w:rsidP="00F23761">
            <w:pPr>
              <w:jc w:val="center"/>
              <w:rPr>
                <w:color w:val="000000"/>
              </w:rPr>
            </w:pPr>
            <w:r w:rsidRPr="007936F4">
              <w:rPr>
                <w:color w:val="000000"/>
              </w:rPr>
              <w:t>(2.213)</w:t>
            </w:r>
          </w:p>
        </w:tc>
      </w:tr>
      <w:tr w:rsidR="00227620" w:rsidRPr="007936F4" w14:paraId="32ECF800" w14:textId="77777777" w:rsidTr="00F23761">
        <w:tc>
          <w:tcPr>
            <w:tcW w:w="1634" w:type="pct"/>
          </w:tcPr>
          <w:p w14:paraId="5E1B4036" w14:textId="77777777" w:rsidR="00227620" w:rsidRPr="007936F4" w:rsidRDefault="00227620" w:rsidP="00F23761">
            <w:pPr>
              <w:ind w:left="337"/>
            </w:pPr>
            <w:r w:rsidRPr="007936F4">
              <w:t>- Life Expectancy</w:t>
            </w:r>
          </w:p>
        </w:tc>
        <w:tc>
          <w:tcPr>
            <w:tcW w:w="818" w:type="pct"/>
            <w:vAlign w:val="center"/>
          </w:tcPr>
          <w:p w14:paraId="567B3713" w14:textId="77777777" w:rsidR="00227620" w:rsidRPr="007936F4" w:rsidRDefault="00227620" w:rsidP="00F23761">
            <w:pPr>
              <w:jc w:val="center"/>
              <w:rPr>
                <w:color w:val="000000"/>
              </w:rPr>
            </w:pPr>
            <w:r w:rsidRPr="007936F4">
              <w:rPr>
                <w:color w:val="000000"/>
              </w:rPr>
              <w:t>0.130**</w:t>
            </w:r>
          </w:p>
          <w:p w14:paraId="4FFCBD7A" w14:textId="77777777" w:rsidR="00227620" w:rsidRPr="007936F4" w:rsidRDefault="00227620" w:rsidP="00F23761">
            <w:pPr>
              <w:jc w:val="center"/>
              <w:rPr>
                <w:color w:val="000000"/>
              </w:rPr>
            </w:pPr>
            <w:r w:rsidRPr="007936F4">
              <w:rPr>
                <w:color w:val="000000"/>
              </w:rPr>
              <w:t>(0.054)</w:t>
            </w:r>
          </w:p>
        </w:tc>
        <w:tc>
          <w:tcPr>
            <w:tcW w:w="866" w:type="pct"/>
            <w:vAlign w:val="center"/>
          </w:tcPr>
          <w:p w14:paraId="2DFDC88A" w14:textId="77777777" w:rsidR="00227620" w:rsidRPr="007936F4" w:rsidRDefault="00227620" w:rsidP="00F23761">
            <w:pPr>
              <w:jc w:val="center"/>
              <w:rPr>
                <w:color w:val="000000"/>
              </w:rPr>
            </w:pPr>
            <w:r w:rsidRPr="007936F4">
              <w:rPr>
                <w:color w:val="000000"/>
              </w:rPr>
              <w:t>--</w:t>
            </w:r>
          </w:p>
        </w:tc>
        <w:tc>
          <w:tcPr>
            <w:tcW w:w="866" w:type="pct"/>
            <w:vAlign w:val="center"/>
          </w:tcPr>
          <w:p w14:paraId="7C031A17" w14:textId="77777777" w:rsidR="00227620" w:rsidRPr="007936F4" w:rsidRDefault="00227620" w:rsidP="00F23761">
            <w:pPr>
              <w:jc w:val="center"/>
              <w:rPr>
                <w:color w:val="000000"/>
              </w:rPr>
            </w:pPr>
            <w:r w:rsidRPr="007936F4">
              <w:rPr>
                <w:color w:val="000000"/>
              </w:rPr>
              <w:t>0.100*</w:t>
            </w:r>
          </w:p>
          <w:p w14:paraId="1E0CDAE5" w14:textId="77777777" w:rsidR="00227620" w:rsidRPr="007936F4" w:rsidRDefault="00227620" w:rsidP="00F23761">
            <w:pPr>
              <w:jc w:val="center"/>
              <w:rPr>
                <w:color w:val="000000"/>
              </w:rPr>
            </w:pPr>
            <w:r w:rsidRPr="007936F4">
              <w:rPr>
                <w:color w:val="000000"/>
              </w:rPr>
              <w:t>(0.057)</w:t>
            </w:r>
          </w:p>
        </w:tc>
        <w:tc>
          <w:tcPr>
            <w:tcW w:w="816" w:type="pct"/>
            <w:vAlign w:val="center"/>
          </w:tcPr>
          <w:p w14:paraId="6E364474" w14:textId="77777777" w:rsidR="00227620" w:rsidRPr="007936F4" w:rsidRDefault="00227620" w:rsidP="00F23761">
            <w:pPr>
              <w:jc w:val="center"/>
              <w:rPr>
                <w:color w:val="000000"/>
              </w:rPr>
            </w:pPr>
            <w:r w:rsidRPr="007936F4">
              <w:rPr>
                <w:color w:val="000000"/>
              </w:rPr>
              <w:t>--.</w:t>
            </w:r>
          </w:p>
        </w:tc>
      </w:tr>
      <w:tr w:rsidR="00227620" w:rsidRPr="007936F4" w14:paraId="77BFDF7E" w14:textId="77777777" w:rsidTr="00F23761">
        <w:tc>
          <w:tcPr>
            <w:tcW w:w="1634" w:type="pct"/>
          </w:tcPr>
          <w:p w14:paraId="47F2D42B" w14:textId="77777777" w:rsidR="00227620" w:rsidRPr="007936F4" w:rsidRDefault="00227620" w:rsidP="00F23761">
            <w:pPr>
              <w:ind w:left="337"/>
            </w:pPr>
            <w:r w:rsidRPr="007936F4">
              <w:t>%Population over 65</w:t>
            </w:r>
          </w:p>
        </w:tc>
        <w:tc>
          <w:tcPr>
            <w:tcW w:w="818" w:type="pct"/>
            <w:vAlign w:val="center"/>
          </w:tcPr>
          <w:p w14:paraId="49C249FD" w14:textId="77777777" w:rsidR="00227620" w:rsidRPr="007936F4" w:rsidRDefault="00227620" w:rsidP="00F23761">
            <w:pPr>
              <w:jc w:val="center"/>
              <w:rPr>
                <w:color w:val="000000"/>
              </w:rPr>
            </w:pPr>
            <w:r w:rsidRPr="007936F4">
              <w:rPr>
                <w:color w:val="000000"/>
              </w:rPr>
              <w:t>--</w:t>
            </w:r>
          </w:p>
        </w:tc>
        <w:tc>
          <w:tcPr>
            <w:tcW w:w="866" w:type="pct"/>
            <w:vAlign w:val="center"/>
          </w:tcPr>
          <w:p w14:paraId="3D9D5CFB" w14:textId="77777777" w:rsidR="00227620" w:rsidRPr="007936F4" w:rsidRDefault="00227620" w:rsidP="00F23761">
            <w:pPr>
              <w:jc w:val="center"/>
              <w:rPr>
                <w:color w:val="000000"/>
              </w:rPr>
            </w:pPr>
            <w:r w:rsidRPr="007936F4">
              <w:rPr>
                <w:color w:val="000000"/>
              </w:rPr>
              <w:t>-0.117*</w:t>
            </w:r>
          </w:p>
          <w:p w14:paraId="5904DC81" w14:textId="77777777" w:rsidR="00227620" w:rsidRPr="007936F4" w:rsidRDefault="00227620" w:rsidP="00F23761">
            <w:pPr>
              <w:jc w:val="center"/>
              <w:rPr>
                <w:color w:val="000000"/>
              </w:rPr>
            </w:pPr>
            <w:r w:rsidRPr="007936F4">
              <w:rPr>
                <w:color w:val="000000"/>
              </w:rPr>
              <w:t>(0.062)</w:t>
            </w:r>
          </w:p>
        </w:tc>
        <w:tc>
          <w:tcPr>
            <w:tcW w:w="866" w:type="pct"/>
            <w:vAlign w:val="center"/>
          </w:tcPr>
          <w:p w14:paraId="2A8C1A1B" w14:textId="77777777" w:rsidR="00227620" w:rsidRPr="007936F4" w:rsidRDefault="00227620" w:rsidP="00F23761">
            <w:pPr>
              <w:jc w:val="center"/>
              <w:rPr>
                <w:color w:val="000000"/>
              </w:rPr>
            </w:pPr>
            <w:r w:rsidRPr="007936F4">
              <w:rPr>
                <w:color w:val="000000"/>
              </w:rPr>
              <w:t>--</w:t>
            </w:r>
          </w:p>
        </w:tc>
        <w:tc>
          <w:tcPr>
            <w:tcW w:w="816" w:type="pct"/>
            <w:vAlign w:val="center"/>
          </w:tcPr>
          <w:p w14:paraId="5BD23E18" w14:textId="77777777" w:rsidR="00227620" w:rsidRPr="007936F4" w:rsidRDefault="00227620" w:rsidP="00F23761">
            <w:pPr>
              <w:jc w:val="center"/>
              <w:rPr>
                <w:color w:val="000000"/>
              </w:rPr>
            </w:pPr>
            <w:r w:rsidRPr="007936F4">
              <w:rPr>
                <w:color w:val="000000"/>
              </w:rPr>
              <w:t>275**</w:t>
            </w:r>
          </w:p>
          <w:p w14:paraId="2BA51914" w14:textId="77777777" w:rsidR="00227620" w:rsidRPr="007936F4" w:rsidRDefault="00227620" w:rsidP="00F23761">
            <w:pPr>
              <w:jc w:val="center"/>
              <w:rPr>
                <w:color w:val="000000"/>
              </w:rPr>
            </w:pPr>
            <w:r w:rsidRPr="007936F4">
              <w:rPr>
                <w:color w:val="000000"/>
              </w:rPr>
              <w:t>(0.123)</w:t>
            </w:r>
          </w:p>
        </w:tc>
      </w:tr>
      <w:tr w:rsidR="00227620" w:rsidRPr="007936F4" w14:paraId="69418C13" w14:textId="77777777" w:rsidTr="00F23761">
        <w:tc>
          <w:tcPr>
            <w:tcW w:w="1634" w:type="pct"/>
          </w:tcPr>
          <w:p w14:paraId="16EDCCB4" w14:textId="77777777" w:rsidR="00227620" w:rsidRPr="007936F4" w:rsidRDefault="00227620" w:rsidP="00F23761">
            <w:pPr>
              <w:ind w:left="337"/>
            </w:pPr>
            <w:r w:rsidRPr="007936F4">
              <w:t>Polity2</w:t>
            </w:r>
          </w:p>
        </w:tc>
        <w:tc>
          <w:tcPr>
            <w:tcW w:w="818" w:type="pct"/>
            <w:vAlign w:val="center"/>
          </w:tcPr>
          <w:p w14:paraId="3BD2C678" w14:textId="77777777" w:rsidR="00227620" w:rsidRPr="007936F4" w:rsidRDefault="00227620" w:rsidP="00F23761">
            <w:pPr>
              <w:jc w:val="center"/>
              <w:rPr>
                <w:color w:val="000000"/>
              </w:rPr>
            </w:pPr>
            <w:r w:rsidRPr="007936F4">
              <w:rPr>
                <w:color w:val="000000"/>
              </w:rPr>
              <w:t>0.129**</w:t>
            </w:r>
          </w:p>
          <w:p w14:paraId="2014C276" w14:textId="77777777" w:rsidR="00227620" w:rsidRPr="007936F4" w:rsidRDefault="00227620" w:rsidP="00F23761">
            <w:pPr>
              <w:jc w:val="center"/>
              <w:rPr>
                <w:color w:val="000000"/>
              </w:rPr>
            </w:pPr>
            <w:r w:rsidRPr="007936F4">
              <w:rPr>
                <w:color w:val="000000"/>
              </w:rPr>
              <w:t>(0.053)</w:t>
            </w:r>
          </w:p>
        </w:tc>
        <w:tc>
          <w:tcPr>
            <w:tcW w:w="866" w:type="pct"/>
            <w:vAlign w:val="center"/>
          </w:tcPr>
          <w:p w14:paraId="5774ECAD" w14:textId="77777777" w:rsidR="00227620" w:rsidRPr="007936F4" w:rsidRDefault="00227620" w:rsidP="00F23761">
            <w:pPr>
              <w:jc w:val="center"/>
              <w:rPr>
                <w:color w:val="000000"/>
              </w:rPr>
            </w:pPr>
            <w:r w:rsidRPr="007936F4">
              <w:rPr>
                <w:color w:val="000000"/>
              </w:rPr>
              <w:t>--</w:t>
            </w:r>
          </w:p>
        </w:tc>
        <w:tc>
          <w:tcPr>
            <w:tcW w:w="866" w:type="pct"/>
            <w:vAlign w:val="center"/>
          </w:tcPr>
          <w:p w14:paraId="3BA89173" w14:textId="77777777" w:rsidR="00227620" w:rsidRPr="007936F4" w:rsidRDefault="00227620" w:rsidP="00F23761">
            <w:pPr>
              <w:jc w:val="center"/>
              <w:rPr>
                <w:color w:val="000000"/>
              </w:rPr>
            </w:pPr>
            <w:r w:rsidRPr="007936F4">
              <w:rPr>
                <w:color w:val="000000"/>
              </w:rPr>
              <w:t>0.202***</w:t>
            </w:r>
          </w:p>
          <w:p w14:paraId="4CE0B222" w14:textId="77777777" w:rsidR="00227620" w:rsidRPr="007936F4" w:rsidRDefault="00227620" w:rsidP="00F23761">
            <w:pPr>
              <w:jc w:val="center"/>
              <w:rPr>
                <w:color w:val="000000"/>
              </w:rPr>
            </w:pPr>
            <w:r w:rsidRPr="007936F4">
              <w:rPr>
                <w:color w:val="000000"/>
              </w:rPr>
              <w:t>(0.058)</w:t>
            </w:r>
          </w:p>
        </w:tc>
        <w:tc>
          <w:tcPr>
            <w:tcW w:w="816" w:type="pct"/>
            <w:vAlign w:val="center"/>
          </w:tcPr>
          <w:p w14:paraId="631E9585" w14:textId="77777777" w:rsidR="00227620" w:rsidRPr="007936F4" w:rsidRDefault="00227620" w:rsidP="00F23761">
            <w:pPr>
              <w:jc w:val="center"/>
              <w:rPr>
                <w:color w:val="000000"/>
              </w:rPr>
            </w:pPr>
            <w:r w:rsidRPr="007936F4">
              <w:rPr>
                <w:color w:val="000000"/>
              </w:rPr>
              <w:t>-0.159</w:t>
            </w:r>
          </w:p>
          <w:p w14:paraId="275B00FC" w14:textId="77777777" w:rsidR="00227620" w:rsidRPr="007936F4" w:rsidRDefault="00227620" w:rsidP="00F23761">
            <w:pPr>
              <w:jc w:val="center"/>
              <w:rPr>
                <w:color w:val="000000"/>
              </w:rPr>
            </w:pPr>
            <w:r w:rsidRPr="007936F4">
              <w:rPr>
                <w:color w:val="000000"/>
              </w:rPr>
              <w:t>(0.133)</w:t>
            </w:r>
          </w:p>
        </w:tc>
      </w:tr>
      <w:tr w:rsidR="00227620" w:rsidRPr="007936F4" w14:paraId="0D3E9A4B" w14:textId="77777777" w:rsidTr="00F23761">
        <w:tc>
          <w:tcPr>
            <w:tcW w:w="1634" w:type="pct"/>
          </w:tcPr>
          <w:p w14:paraId="12A7AE84" w14:textId="77777777" w:rsidR="00227620" w:rsidRPr="007936F4" w:rsidRDefault="00227620" w:rsidP="00F23761">
            <w:pPr>
              <w:ind w:left="337"/>
            </w:pPr>
            <w:r w:rsidRPr="007936F4">
              <w:t>-Democracy Dummy</w:t>
            </w:r>
          </w:p>
        </w:tc>
        <w:tc>
          <w:tcPr>
            <w:tcW w:w="818" w:type="pct"/>
            <w:vAlign w:val="center"/>
          </w:tcPr>
          <w:p w14:paraId="45DEA9DC" w14:textId="77777777" w:rsidR="00227620" w:rsidRPr="007936F4" w:rsidRDefault="00227620" w:rsidP="00F23761">
            <w:pPr>
              <w:jc w:val="center"/>
            </w:pPr>
            <w:r w:rsidRPr="007936F4">
              <w:t>--</w:t>
            </w:r>
          </w:p>
        </w:tc>
        <w:tc>
          <w:tcPr>
            <w:tcW w:w="866" w:type="pct"/>
            <w:vAlign w:val="center"/>
          </w:tcPr>
          <w:p w14:paraId="0A2747B3" w14:textId="77777777" w:rsidR="00227620" w:rsidRPr="007936F4" w:rsidRDefault="00227620" w:rsidP="00F23761">
            <w:pPr>
              <w:jc w:val="center"/>
              <w:rPr>
                <w:color w:val="000000"/>
              </w:rPr>
            </w:pPr>
            <w:r w:rsidRPr="007936F4">
              <w:rPr>
                <w:color w:val="000000"/>
              </w:rPr>
              <w:t>0.141</w:t>
            </w:r>
          </w:p>
          <w:p w14:paraId="1FF64B49" w14:textId="77777777" w:rsidR="00227620" w:rsidRPr="007936F4" w:rsidRDefault="00227620" w:rsidP="00F23761">
            <w:pPr>
              <w:jc w:val="center"/>
              <w:rPr>
                <w:color w:val="000000"/>
              </w:rPr>
            </w:pPr>
            <w:r w:rsidRPr="007936F4">
              <w:rPr>
                <w:color w:val="000000"/>
              </w:rPr>
              <w:t>(0.209)</w:t>
            </w:r>
          </w:p>
        </w:tc>
        <w:tc>
          <w:tcPr>
            <w:tcW w:w="866" w:type="pct"/>
            <w:vAlign w:val="center"/>
          </w:tcPr>
          <w:p w14:paraId="46B2FE45" w14:textId="77777777" w:rsidR="00227620" w:rsidRPr="007936F4" w:rsidRDefault="00227620" w:rsidP="00F23761">
            <w:pPr>
              <w:jc w:val="center"/>
            </w:pPr>
            <w:r w:rsidRPr="007936F4">
              <w:t>--</w:t>
            </w:r>
          </w:p>
        </w:tc>
        <w:tc>
          <w:tcPr>
            <w:tcW w:w="816" w:type="pct"/>
            <w:vAlign w:val="center"/>
          </w:tcPr>
          <w:p w14:paraId="5BD1733C" w14:textId="77777777" w:rsidR="00227620" w:rsidRPr="007936F4" w:rsidRDefault="00227620" w:rsidP="00F23761">
            <w:pPr>
              <w:jc w:val="center"/>
            </w:pPr>
            <w:r w:rsidRPr="007936F4">
              <w:t>--</w:t>
            </w:r>
          </w:p>
        </w:tc>
      </w:tr>
      <w:tr w:rsidR="00227620" w:rsidRPr="007936F4" w14:paraId="389DA895" w14:textId="77777777" w:rsidTr="00F23761">
        <w:tc>
          <w:tcPr>
            <w:tcW w:w="1634" w:type="pct"/>
          </w:tcPr>
          <w:p w14:paraId="35B1EC63" w14:textId="77777777" w:rsidR="00227620" w:rsidRPr="007936F4" w:rsidRDefault="00227620" w:rsidP="00F23761">
            <w:pPr>
              <w:ind w:left="337"/>
            </w:pPr>
            <w:r w:rsidRPr="007936F4">
              <w:t>Regime Durability</w:t>
            </w:r>
          </w:p>
        </w:tc>
        <w:tc>
          <w:tcPr>
            <w:tcW w:w="818" w:type="pct"/>
            <w:vAlign w:val="center"/>
          </w:tcPr>
          <w:p w14:paraId="05C67433" w14:textId="77777777" w:rsidR="00227620" w:rsidRPr="007936F4" w:rsidRDefault="00227620" w:rsidP="00F23761">
            <w:pPr>
              <w:jc w:val="center"/>
              <w:rPr>
                <w:color w:val="000000"/>
              </w:rPr>
            </w:pPr>
            <w:r w:rsidRPr="007936F4">
              <w:rPr>
                <w:color w:val="000000"/>
              </w:rPr>
              <w:t>-0.002</w:t>
            </w:r>
          </w:p>
          <w:p w14:paraId="29648106" w14:textId="77777777" w:rsidR="00227620" w:rsidRPr="007936F4" w:rsidRDefault="00227620" w:rsidP="00F23761">
            <w:pPr>
              <w:jc w:val="center"/>
              <w:rPr>
                <w:color w:val="000000"/>
              </w:rPr>
            </w:pPr>
            <w:r w:rsidRPr="007936F4">
              <w:rPr>
                <w:color w:val="000000"/>
              </w:rPr>
              <w:t>(0.006)</w:t>
            </w:r>
          </w:p>
        </w:tc>
        <w:tc>
          <w:tcPr>
            <w:tcW w:w="866" w:type="pct"/>
            <w:vAlign w:val="center"/>
          </w:tcPr>
          <w:p w14:paraId="0FB69B60" w14:textId="77777777" w:rsidR="00227620" w:rsidRPr="007936F4" w:rsidRDefault="00227620" w:rsidP="00F23761">
            <w:pPr>
              <w:jc w:val="center"/>
              <w:rPr>
                <w:color w:val="000000"/>
              </w:rPr>
            </w:pPr>
            <w:r w:rsidRPr="007936F4">
              <w:rPr>
                <w:color w:val="000000"/>
              </w:rPr>
              <w:t>0.004</w:t>
            </w:r>
          </w:p>
          <w:p w14:paraId="6B735D55" w14:textId="77777777" w:rsidR="00227620" w:rsidRPr="007936F4" w:rsidRDefault="00227620" w:rsidP="00F23761">
            <w:pPr>
              <w:jc w:val="center"/>
              <w:rPr>
                <w:color w:val="000000"/>
              </w:rPr>
            </w:pPr>
            <w:r w:rsidRPr="007936F4">
              <w:rPr>
                <w:color w:val="000000"/>
              </w:rPr>
              <w:t>(0.008)</w:t>
            </w:r>
          </w:p>
        </w:tc>
        <w:tc>
          <w:tcPr>
            <w:tcW w:w="866" w:type="pct"/>
            <w:vAlign w:val="center"/>
          </w:tcPr>
          <w:p w14:paraId="43D06D35" w14:textId="77777777" w:rsidR="00227620" w:rsidRPr="007936F4" w:rsidRDefault="00227620" w:rsidP="00F23761">
            <w:pPr>
              <w:jc w:val="center"/>
            </w:pPr>
            <w:r w:rsidRPr="007936F4">
              <w:t>--</w:t>
            </w:r>
          </w:p>
        </w:tc>
        <w:tc>
          <w:tcPr>
            <w:tcW w:w="816" w:type="pct"/>
            <w:vAlign w:val="center"/>
          </w:tcPr>
          <w:p w14:paraId="2DFA5050" w14:textId="77777777" w:rsidR="00227620" w:rsidRPr="007936F4" w:rsidRDefault="00227620" w:rsidP="00F23761">
            <w:pPr>
              <w:jc w:val="center"/>
              <w:rPr>
                <w:color w:val="000000"/>
              </w:rPr>
            </w:pPr>
            <w:r w:rsidRPr="007936F4">
              <w:t>0.022</w:t>
            </w:r>
          </w:p>
          <w:p w14:paraId="76E7E088" w14:textId="77777777" w:rsidR="00227620" w:rsidRPr="007936F4" w:rsidRDefault="00227620" w:rsidP="00F23761">
            <w:pPr>
              <w:jc w:val="center"/>
            </w:pPr>
            <w:r w:rsidRPr="007936F4">
              <w:rPr>
                <w:color w:val="000000"/>
              </w:rPr>
              <w:t>(0.016)</w:t>
            </w:r>
          </w:p>
        </w:tc>
      </w:tr>
      <w:tr w:rsidR="00227620" w:rsidRPr="007936F4" w14:paraId="0441570B" w14:textId="77777777" w:rsidTr="00F23761">
        <w:trPr>
          <w:trHeight w:val="225"/>
        </w:trPr>
        <w:tc>
          <w:tcPr>
            <w:tcW w:w="1634" w:type="pct"/>
          </w:tcPr>
          <w:p w14:paraId="13593A9E" w14:textId="77777777" w:rsidR="00227620" w:rsidRPr="007936F4" w:rsidRDefault="00227620" w:rsidP="00F23761">
            <w:pPr>
              <w:ind w:left="337"/>
            </w:pPr>
            <w:r w:rsidRPr="007936F4">
              <w:t>- Political Stability</w:t>
            </w:r>
          </w:p>
        </w:tc>
        <w:tc>
          <w:tcPr>
            <w:tcW w:w="818" w:type="pct"/>
            <w:vAlign w:val="center"/>
          </w:tcPr>
          <w:p w14:paraId="612A74BF" w14:textId="77777777" w:rsidR="00227620" w:rsidRPr="007936F4" w:rsidRDefault="00227620" w:rsidP="00F23761">
            <w:pPr>
              <w:jc w:val="center"/>
            </w:pPr>
            <w:r w:rsidRPr="007936F4">
              <w:t>--</w:t>
            </w:r>
          </w:p>
        </w:tc>
        <w:tc>
          <w:tcPr>
            <w:tcW w:w="866" w:type="pct"/>
            <w:vAlign w:val="center"/>
          </w:tcPr>
          <w:p w14:paraId="34CDA9D1" w14:textId="77777777" w:rsidR="00227620" w:rsidRPr="007936F4" w:rsidRDefault="00227620" w:rsidP="00F23761">
            <w:pPr>
              <w:jc w:val="center"/>
              <w:rPr>
                <w:color w:val="000000"/>
              </w:rPr>
            </w:pPr>
            <w:r w:rsidRPr="007936F4">
              <w:rPr>
                <w:color w:val="000000"/>
              </w:rPr>
              <w:t>--</w:t>
            </w:r>
          </w:p>
        </w:tc>
        <w:tc>
          <w:tcPr>
            <w:tcW w:w="866" w:type="pct"/>
            <w:vAlign w:val="center"/>
          </w:tcPr>
          <w:p w14:paraId="50F87604" w14:textId="77777777" w:rsidR="00227620" w:rsidRPr="007936F4" w:rsidRDefault="00227620" w:rsidP="00F23761">
            <w:pPr>
              <w:jc w:val="center"/>
              <w:rPr>
                <w:color w:val="000000"/>
              </w:rPr>
            </w:pPr>
            <w:r w:rsidRPr="007936F4">
              <w:rPr>
                <w:color w:val="000000"/>
              </w:rPr>
              <w:t>-0.008</w:t>
            </w:r>
          </w:p>
          <w:p w14:paraId="66D44F0B" w14:textId="77777777" w:rsidR="00227620" w:rsidRPr="007936F4" w:rsidRDefault="00227620" w:rsidP="00F23761">
            <w:pPr>
              <w:jc w:val="center"/>
              <w:rPr>
                <w:color w:val="000000"/>
              </w:rPr>
            </w:pPr>
            <w:r w:rsidRPr="007936F4">
              <w:rPr>
                <w:color w:val="000000"/>
              </w:rPr>
              <w:t>(0.176)</w:t>
            </w:r>
          </w:p>
        </w:tc>
        <w:tc>
          <w:tcPr>
            <w:tcW w:w="816" w:type="pct"/>
            <w:vAlign w:val="center"/>
          </w:tcPr>
          <w:p w14:paraId="79E93FCB" w14:textId="77777777" w:rsidR="00227620" w:rsidRPr="007936F4" w:rsidRDefault="00227620" w:rsidP="00F23761">
            <w:pPr>
              <w:jc w:val="center"/>
            </w:pPr>
            <w:r w:rsidRPr="007936F4">
              <w:t>--</w:t>
            </w:r>
          </w:p>
        </w:tc>
      </w:tr>
      <w:tr w:rsidR="00227620" w:rsidRPr="007936F4" w14:paraId="27761257" w14:textId="77777777" w:rsidTr="00F23761">
        <w:tc>
          <w:tcPr>
            <w:tcW w:w="1634" w:type="pct"/>
          </w:tcPr>
          <w:p w14:paraId="59B5040E" w14:textId="77777777" w:rsidR="00227620" w:rsidRPr="007936F4" w:rsidRDefault="00227620" w:rsidP="00F23761">
            <w:pPr>
              <w:ind w:left="337"/>
            </w:pPr>
            <w:r w:rsidRPr="007936F4">
              <w:t>Left Dummy</w:t>
            </w:r>
          </w:p>
        </w:tc>
        <w:tc>
          <w:tcPr>
            <w:tcW w:w="818" w:type="pct"/>
            <w:vAlign w:val="center"/>
          </w:tcPr>
          <w:p w14:paraId="10697CBB" w14:textId="77777777" w:rsidR="00227620" w:rsidRPr="007936F4" w:rsidRDefault="00227620" w:rsidP="00F23761">
            <w:pPr>
              <w:jc w:val="center"/>
              <w:rPr>
                <w:color w:val="000000"/>
              </w:rPr>
            </w:pPr>
            <w:r w:rsidRPr="007936F4">
              <w:rPr>
                <w:color w:val="000000"/>
              </w:rPr>
              <w:t>0.051</w:t>
            </w:r>
          </w:p>
          <w:p w14:paraId="39E2DE23" w14:textId="77777777" w:rsidR="00227620" w:rsidRPr="007936F4" w:rsidRDefault="00227620" w:rsidP="00F23761">
            <w:pPr>
              <w:jc w:val="center"/>
              <w:rPr>
                <w:color w:val="000000"/>
              </w:rPr>
            </w:pPr>
            <w:r w:rsidRPr="007936F4">
              <w:rPr>
                <w:color w:val="000000"/>
              </w:rPr>
              <w:t>(0.123)</w:t>
            </w:r>
          </w:p>
        </w:tc>
        <w:tc>
          <w:tcPr>
            <w:tcW w:w="866" w:type="pct"/>
            <w:vAlign w:val="center"/>
          </w:tcPr>
          <w:p w14:paraId="4F70B423" w14:textId="77777777" w:rsidR="00227620" w:rsidRPr="007936F4" w:rsidRDefault="00227620" w:rsidP="00F23761">
            <w:pPr>
              <w:jc w:val="center"/>
              <w:rPr>
                <w:color w:val="000000"/>
              </w:rPr>
            </w:pPr>
            <w:r w:rsidRPr="007936F4">
              <w:t>--</w:t>
            </w:r>
          </w:p>
        </w:tc>
        <w:tc>
          <w:tcPr>
            <w:tcW w:w="866" w:type="pct"/>
            <w:vAlign w:val="center"/>
          </w:tcPr>
          <w:p w14:paraId="31BB913C" w14:textId="77777777" w:rsidR="00227620" w:rsidRPr="007936F4" w:rsidRDefault="00227620" w:rsidP="00F23761">
            <w:pPr>
              <w:jc w:val="center"/>
              <w:rPr>
                <w:color w:val="000000"/>
              </w:rPr>
            </w:pPr>
            <w:r w:rsidRPr="007936F4">
              <w:rPr>
                <w:color w:val="000000"/>
              </w:rPr>
              <w:t>--</w:t>
            </w:r>
          </w:p>
        </w:tc>
        <w:tc>
          <w:tcPr>
            <w:tcW w:w="816" w:type="pct"/>
            <w:vAlign w:val="center"/>
          </w:tcPr>
          <w:p w14:paraId="03BF8191" w14:textId="77777777" w:rsidR="00227620" w:rsidRPr="007936F4" w:rsidRDefault="00227620" w:rsidP="00F23761">
            <w:pPr>
              <w:jc w:val="center"/>
              <w:rPr>
                <w:color w:val="000000"/>
              </w:rPr>
            </w:pPr>
            <w:r w:rsidRPr="007936F4">
              <w:rPr>
                <w:color w:val="000000"/>
              </w:rPr>
              <w:t>1.030***</w:t>
            </w:r>
          </w:p>
          <w:p w14:paraId="64DA5830" w14:textId="77777777" w:rsidR="00227620" w:rsidRPr="007936F4" w:rsidRDefault="00227620" w:rsidP="00F23761">
            <w:pPr>
              <w:jc w:val="center"/>
              <w:rPr>
                <w:color w:val="000000"/>
              </w:rPr>
            </w:pPr>
            <w:r w:rsidRPr="007936F4">
              <w:rPr>
                <w:color w:val="000000"/>
              </w:rPr>
              <w:t>(0.317)</w:t>
            </w:r>
          </w:p>
        </w:tc>
      </w:tr>
      <w:tr w:rsidR="00227620" w:rsidRPr="007936F4" w14:paraId="470B4FA9" w14:textId="77777777" w:rsidTr="00F23761">
        <w:tc>
          <w:tcPr>
            <w:tcW w:w="1634" w:type="pct"/>
          </w:tcPr>
          <w:p w14:paraId="77AA5278" w14:textId="77777777" w:rsidR="00227620" w:rsidRPr="007936F4" w:rsidRDefault="00227620" w:rsidP="00F23761">
            <w:pPr>
              <w:ind w:left="337"/>
            </w:pPr>
            <w:r w:rsidRPr="007936F4">
              <w:t>- Right Dummy</w:t>
            </w:r>
          </w:p>
        </w:tc>
        <w:tc>
          <w:tcPr>
            <w:tcW w:w="818" w:type="pct"/>
            <w:vAlign w:val="center"/>
          </w:tcPr>
          <w:p w14:paraId="5C2AAEA4" w14:textId="77777777" w:rsidR="00227620" w:rsidRPr="007936F4" w:rsidRDefault="00227620" w:rsidP="00F23761">
            <w:pPr>
              <w:jc w:val="center"/>
              <w:rPr>
                <w:color w:val="000000"/>
              </w:rPr>
            </w:pPr>
            <w:r w:rsidRPr="007936F4">
              <w:rPr>
                <w:color w:val="000000"/>
              </w:rPr>
              <w:t>--</w:t>
            </w:r>
          </w:p>
        </w:tc>
        <w:tc>
          <w:tcPr>
            <w:tcW w:w="866" w:type="pct"/>
            <w:vAlign w:val="center"/>
          </w:tcPr>
          <w:p w14:paraId="6C7ABCE4" w14:textId="77777777" w:rsidR="00227620" w:rsidRPr="007936F4" w:rsidRDefault="00227620" w:rsidP="00F23761">
            <w:pPr>
              <w:jc w:val="center"/>
              <w:rPr>
                <w:color w:val="000000"/>
              </w:rPr>
            </w:pPr>
            <w:r w:rsidRPr="007936F4">
              <w:rPr>
                <w:color w:val="000000"/>
              </w:rPr>
              <w:t>-0.040</w:t>
            </w:r>
          </w:p>
          <w:p w14:paraId="3BAD6593" w14:textId="77777777" w:rsidR="00227620" w:rsidRPr="007936F4" w:rsidRDefault="00227620" w:rsidP="00F23761">
            <w:pPr>
              <w:jc w:val="center"/>
              <w:rPr>
                <w:color w:val="000000"/>
              </w:rPr>
            </w:pPr>
            <w:r w:rsidRPr="007936F4">
              <w:rPr>
                <w:color w:val="000000"/>
              </w:rPr>
              <w:t>(0.139)</w:t>
            </w:r>
          </w:p>
        </w:tc>
        <w:tc>
          <w:tcPr>
            <w:tcW w:w="866" w:type="pct"/>
            <w:vAlign w:val="center"/>
          </w:tcPr>
          <w:p w14:paraId="061E7DDD" w14:textId="77777777" w:rsidR="00227620" w:rsidRPr="007936F4" w:rsidRDefault="00227620" w:rsidP="00F23761">
            <w:pPr>
              <w:jc w:val="center"/>
              <w:rPr>
                <w:color w:val="000000"/>
              </w:rPr>
            </w:pPr>
            <w:r w:rsidRPr="007936F4">
              <w:rPr>
                <w:color w:val="000000"/>
              </w:rPr>
              <w:t>-0.006</w:t>
            </w:r>
          </w:p>
          <w:p w14:paraId="5ACF495F" w14:textId="77777777" w:rsidR="00227620" w:rsidRPr="007936F4" w:rsidRDefault="00227620" w:rsidP="00F23761">
            <w:pPr>
              <w:jc w:val="center"/>
              <w:rPr>
                <w:color w:val="000000"/>
              </w:rPr>
            </w:pPr>
            <w:r w:rsidRPr="007936F4">
              <w:rPr>
                <w:color w:val="000000"/>
              </w:rPr>
              <w:t>(0.121)</w:t>
            </w:r>
          </w:p>
        </w:tc>
        <w:tc>
          <w:tcPr>
            <w:tcW w:w="816" w:type="pct"/>
            <w:vAlign w:val="center"/>
          </w:tcPr>
          <w:p w14:paraId="5D3EA34B" w14:textId="77777777" w:rsidR="00227620" w:rsidRPr="007936F4" w:rsidRDefault="00227620" w:rsidP="00F23761">
            <w:pPr>
              <w:jc w:val="center"/>
              <w:rPr>
                <w:color w:val="000000"/>
              </w:rPr>
            </w:pPr>
            <w:r w:rsidRPr="007936F4">
              <w:rPr>
                <w:color w:val="000000"/>
              </w:rPr>
              <w:t>--</w:t>
            </w:r>
          </w:p>
        </w:tc>
      </w:tr>
      <w:tr w:rsidR="00227620" w:rsidRPr="007936F4" w14:paraId="77F1EAE0" w14:textId="77777777" w:rsidTr="00F23761">
        <w:tc>
          <w:tcPr>
            <w:tcW w:w="1634" w:type="pct"/>
            <w:tcBorders>
              <w:bottom w:val="single" w:sz="4" w:space="0" w:color="auto"/>
            </w:tcBorders>
          </w:tcPr>
          <w:p w14:paraId="17FBD0F3" w14:textId="77777777" w:rsidR="00227620" w:rsidRPr="007936F4" w:rsidRDefault="00227620" w:rsidP="00F23761">
            <w:r w:rsidRPr="007936F4">
              <w:t>Constant</w:t>
            </w:r>
          </w:p>
        </w:tc>
        <w:tc>
          <w:tcPr>
            <w:tcW w:w="818" w:type="pct"/>
            <w:tcBorders>
              <w:bottom w:val="single" w:sz="4" w:space="0" w:color="auto"/>
            </w:tcBorders>
            <w:vAlign w:val="center"/>
          </w:tcPr>
          <w:p w14:paraId="328BC9DA" w14:textId="77777777" w:rsidR="00227620" w:rsidRPr="007936F4" w:rsidRDefault="00227620" w:rsidP="00F23761">
            <w:pPr>
              <w:jc w:val="center"/>
              <w:rPr>
                <w:color w:val="000000"/>
              </w:rPr>
            </w:pPr>
            <w:r w:rsidRPr="007936F4">
              <w:rPr>
                <w:color w:val="000000"/>
              </w:rPr>
              <w:t>-16.268</w:t>
            </w:r>
          </w:p>
          <w:p w14:paraId="37CB864A" w14:textId="77777777" w:rsidR="00227620" w:rsidRPr="007936F4" w:rsidRDefault="00227620" w:rsidP="00F23761">
            <w:pPr>
              <w:jc w:val="center"/>
              <w:rPr>
                <w:color w:val="000000"/>
              </w:rPr>
            </w:pPr>
            <w:r w:rsidRPr="007936F4">
              <w:rPr>
                <w:color w:val="000000"/>
              </w:rPr>
              <w:t>(14.949)</w:t>
            </w:r>
          </w:p>
        </w:tc>
        <w:tc>
          <w:tcPr>
            <w:tcW w:w="866" w:type="pct"/>
            <w:tcBorders>
              <w:bottom w:val="single" w:sz="4" w:space="0" w:color="auto"/>
            </w:tcBorders>
            <w:vAlign w:val="center"/>
          </w:tcPr>
          <w:p w14:paraId="15EB9369" w14:textId="77777777" w:rsidR="00227620" w:rsidRPr="007936F4" w:rsidRDefault="00227620" w:rsidP="00F23761">
            <w:pPr>
              <w:jc w:val="center"/>
              <w:rPr>
                <w:color w:val="000000"/>
              </w:rPr>
            </w:pPr>
            <w:r w:rsidRPr="007936F4">
              <w:rPr>
                <w:color w:val="000000"/>
              </w:rPr>
              <w:t>-6.579</w:t>
            </w:r>
          </w:p>
          <w:p w14:paraId="0982E469" w14:textId="77777777" w:rsidR="00227620" w:rsidRPr="007936F4" w:rsidRDefault="00227620" w:rsidP="00F23761">
            <w:pPr>
              <w:jc w:val="center"/>
              <w:rPr>
                <w:color w:val="000000"/>
              </w:rPr>
            </w:pPr>
            <w:r w:rsidRPr="007936F4">
              <w:rPr>
                <w:color w:val="000000"/>
              </w:rPr>
              <w:t>(19.394)</w:t>
            </w:r>
          </w:p>
        </w:tc>
        <w:tc>
          <w:tcPr>
            <w:tcW w:w="866" w:type="pct"/>
            <w:tcBorders>
              <w:bottom w:val="single" w:sz="4" w:space="0" w:color="auto"/>
            </w:tcBorders>
            <w:vAlign w:val="center"/>
          </w:tcPr>
          <w:p w14:paraId="7D814BA2" w14:textId="77777777" w:rsidR="00227620" w:rsidRPr="007936F4" w:rsidRDefault="00227620" w:rsidP="00F23761">
            <w:pPr>
              <w:jc w:val="center"/>
              <w:rPr>
                <w:color w:val="000000"/>
              </w:rPr>
            </w:pPr>
            <w:r w:rsidRPr="007936F4">
              <w:rPr>
                <w:color w:val="000000"/>
              </w:rPr>
              <w:t>8.302</w:t>
            </w:r>
          </w:p>
          <w:p w14:paraId="643F8E98" w14:textId="77777777" w:rsidR="00227620" w:rsidRPr="007936F4" w:rsidRDefault="00227620" w:rsidP="00F23761">
            <w:pPr>
              <w:jc w:val="center"/>
              <w:rPr>
                <w:color w:val="000000"/>
              </w:rPr>
            </w:pPr>
            <w:r w:rsidRPr="007936F4">
              <w:rPr>
                <w:color w:val="000000"/>
              </w:rPr>
              <w:t>(17.566)</w:t>
            </w:r>
          </w:p>
        </w:tc>
        <w:tc>
          <w:tcPr>
            <w:tcW w:w="816" w:type="pct"/>
            <w:tcBorders>
              <w:bottom w:val="single" w:sz="4" w:space="0" w:color="auto"/>
            </w:tcBorders>
            <w:vAlign w:val="center"/>
          </w:tcPr>
          <w:p w14:paraId="754E4A16" w14:textId="77777777" w:rsidR="00227620" w:rsidRPr="007936F4" w:rsidRDefault="00227620" w:rsidP="00F23761">
            <w:pPr>
              <w:jc w:val="center"/>
              <w:rPr>
                <w:color w:val="000000"/>
              </w:rPr>
            </w:pPr>
            <w:r w:rsidRPr="007936F4">
              <w:rPr>
                <w:color w:val="000000"/>
              </w:rPr>
              <w:t>-5.528</w:t>
            </w:r>
          </w:p>
          <w:p w14:paraId="577D2B45" w14:textId="77777777" w:rsidR="00227620" w:rsidRPr="007936F4" w:rsidRDefault="00227620" w:rsidP="00F23761">
            <w:pPr>
              <w:jc w:val="center"/>
              <w:rPr>
                <w:color w:val="000000"/>
              </w:rPr>
            </w:pPr>
            <w:r w:rsidRPr="007936F4">
              <w:rPr>
                <w:color w:val="000000"/>
              </w:rPr>
              <w:t>(38.476)</w:t>
            </w:r>
          </w:p>
        </w:tc>
      </w:tr>
      <w:tr w:rsidR="00227620" w:rsidRPr="007936F4" w14:paraId="61579C1D" w14:textId="77777777" w:rsidTr="00F23761">
        <w:tc>
          <w:tcPr>
            <w:tcW w:w="1634" w:type="pct"/>
            <w:tcBorders>
              <w:top w:val="single" w:sz="4" w:space="0" w:color="auto"/>
            </w:tcBorders>
          </w:tcPr>
          <w:p w14:paraId="16CC9A66" w14:textId="77777777" w:rsidR="00227620" w:rsidRPr="007936F4" w:rsidRDefault="00227620" w:rsidP="00F23761">
            <w:r w:rsidRPr="007936F4">
              <w:t>Obs.</w:t>
            </w:r>
          </w:p>
        </w:tc>
        <w:tc>
          <w:tcPr>
            <w:tcW w:w="818" w:type="pct"/>
            <w:tcBorders>
              <w:top w:val="single" w:sz="4" w:space="0" w:color="auto"/>
            </w:tcBorders>
            <w:vAlign w:val="bottom"/>
          </w:tcPr>
          <w:p w14:paraId="424BFAD2" w14:textId="77777777" w:rsidR="00227620" w:rsidRPr="007936F4" w:rsidRDefault="00227620" w:rsidP="00F23761">
            <w:pPr>
              <w:jc w:val="center"/>
            </w:pPr>
            <w:r w:rsidRPr="007936F4">
              <w:rPr>
                <w:color w:val="000000"/>
                <w:szCs w:val="22"/>
              </w:rPr>
              <w:t>1019</w:t>
            </w:r>
          </w:p>
        </w:tc>
        <w:tc>
          <w:tcPr>
            <w:tcW w:w="866" w:type="pct"/>
            <w:tcBorders>
              <w:top w:val="single" w:sz="4" w:space="0" w:color="auto"/>
            </w:tcBorders>
            <w:vAlign w:val="bottom"/>
          </w:tcPr>
          <w:p w14:paraId="77E213DE" w14:textId="77777777" w:rsidR="00227620" w:rsidRPr="007936F4" w:rsidRDefault="00227620" w:rsidP="00F23761">
            <w:pPr>
              <w:jc w:val="center"/>
            </w:pPr>
            <w:r w:rsidRPr="007936F4">
              <w:rPr>
                <w:color w:val="000000"/>
                <w:szCs w:val="22"/>
              </w:rPr>
              <w:t>919</w:t>
            </w:r>
          </w:p>
        </w:tc>
        <w:tc>
          <w:tcPr>
            <w:tcW w:w="866" w:type="pct"/>
            <w:tcBorders>
              <w:top w:val="single" w:sz="4" w:space="0" w:color="auto"/>
            </w:tcBorders>
            <w:vAlign w:val="bottom"/>
          </w:tcPr>
          <w:p w14:paraId="372113BA" w14:textId="77777777" w:rsidR="00227620" w:rsidRPr="007936F4" w:rsidRDefault="00227620" w:rsidP="00F23761">
            <w:pPr>
              <w:jc w:val="center"/>
            </w:pPr>
            <w:r w:rsidRPr="007936F4">
              <w:rPr>
                <w:color w:val="000000"/>
                <w:szCs w:val="22"/>
              </w:rPr>
              <w:t>925</w:t>
            </w:r>
          </w:p>
        </w:tc>
        <w:tc>
          <w:tcPr>
            <w:tcW w:w="816" w:type="pct"/>
            <w:tcBorders>
              <w:top w:val="single" w:sz="4" w:space="0" w:color="auto"/>
            </w:tcBorders>
            <w:vAlign w:val="bottom"/>
          </w:tcPr>
          <w:p w14:paraId="0AFE8597" w14:textId="77777777" w:rsidR="00227620" w:rsidRPr="007936F4" w:rsidRDefault="00227620" w:rsidP="00F23761">
            <w:pPr>
              <w:jc w:val="center"/>
            </w:pPr>
            <w:r w:rsidRPr="007936F4">
              <w:rPr>
                <w:color w:val="000000"/>
                <w:szCs w:val="22"/>
              </w:rPr>
              <w:t>923</w:t>
            </w:r>
          </w:p>
        </w:tc>
      </w:tr>
      <w:tr w:rsidR="00227620" w:rsidRPr="007936F4" w14:paraId="6AA87232" w14:textId="77777777" w:rsidTr="00F23761">
        <w:tc>
          <w:tcPr>
            <w:tcW w:w="1634" w:type="pct"/>
          </w:tcPr>
          <w:p w14:paraId="790CEF74" w14:textId="77777777" w:rsidR="00227620" w:rsidRPr="007936F4" w:rsidRDefault="00227620" w:rsidP="00F23761">
            <w:r w:rsidRPr="007936F4">
              <w:t>Countries</w:t>
            </w:r>
          </w:p>
        </w:tc>
        <w:tc>
          <w:tcPr>
            <w:tcW w:w="818" w:type="pct"/>
          </w:tcPr>
          <w:p w14:paraId="004B3D11" w14:textId="77777777" w:rsidR="00227620" w:rsidRPr="007936F4" w:rsidRDefault="00227620" w:rsidP="00F23761">
            <w:pPr>
              <w:jc w:val="center"/>
            </w:pPr>
            <w:r w:rsidRPr="007936F4">
              <w:t>70</w:t>
            </w:r>
          </w:p>
        </w:tc>
        <w:tc>
          <w:tcPr>
            <w:tcW w:w="866" w:type="pct"/>
          </w:tcPr>
          <w:p w14:paraId="61725578" w14:textId="77777777" w:rsidR="00227620" w:rsidRPr="007936F4" w:rsidRDefault="00227620" w:rsidP="00F23761">
            <w:pPr>
              <w:jc w:val="center"/>
            </w:pPr>
            <w:r w:rsidRPr="007936F4">
              <w:t>70</w:t>
            </w:r>
          </w:p>
        </w:tc>
        <w:tc>
          <w:tcPr>
            <w:tcW w:w="866" w:type="pct"/>
          </w:tcPr>
          <w:p w14:paraId="7A45C172" w14:textId="77777777" w:rsidR="00227620" w:rsidRPr="007936F4" w:rsidRDefault="00227620" w:rsidP="00F23761">
            <w:pPr>
              <w:jc w:val="center"/>
            </w:pPr>
            <w:r w:rsidRPr="007936F4">
              <w:t>73</w:t>
            </w:r>
          </w:p>
        </w:tc>
        <w:tc>
          <w:tcPr>
            <w:tcW w:w="816" w:type="pct"/>
          </w:tcPr>
          <w:p w14:paraId="611B2D5F" w14:textId="77777777" w:rsidR="00227620" w:rsidRPr="007936F4" w:rsidRDefault="00227620" w:rsidP="00F23761">
            <w:pPr>
              <w:jc w:val="center"/>
            </w:pPr>
            <w:r w:rsidRPr="007936F4">
              <w:t>66</w:t>
            </w:r>
          </w:p>
        </w:tc>
      </w:tr>
      <w:tr w:rsidR="00227620" w:rsidRPr="007936F4" w14:paraId="47986DD9" w14:textId="77777777" w:rsidTr="00F23761">
        <w:tc>
          <w:tcPr>
            <w:tcW w:w="1634" w:type="pct"/>
          </w:tcPr>
          <w:p w14:paraId="5B31DC74" w14:textId="77777777" w:rsidR="00227620" w:rsidRPr="007936F4" w:rsidRDefault="00227620" w:rsidP="00F23761">
            <w:r w:rsidRPr="007936F4">
              <w:t>Adjusted R</w:t>
            </w:r>
            <w:r w:rsidRPr="007936F4">
              <w:rPr>
                <w:vertAlign w:val="superscript"/>
              </w:rPr>
              <w:t>2</w:t>
            </w:r>
          </w:p>
        </w:tc>
        <w:tc>
          <w:tcPr>
            <w:tcW w:w="818" w:type="pct"/>
          </w:tcPr>
          <w:p w14:paraId="22E32463" w14:textId="77777777" w:rsidR="00227620" w:rsidRPr="007936F4" w:rsidRDefault="00227620" w:rsidP="00F23761">
            <w:pPr>
              <w:jc w:val="center"/>
            </w:pPr>
            <w:r w:rsidRPr="007936F4">
              <w:t>.142</w:t>
            </w:r>
          </w:p>
        </w:tc>
        <w:tc>
          <w:tcPr>
            <w:tcW w:w="866" w:type="pct"/>
          </w:tcPr>
          <w:p w14:paraId="7EF7A00F" w14:textId="77777777" w:rsidR="00227620" w:rsidRPr="007936F4" w:rsidRDefault="00227620" w:rsidP="00F23761">
            <w:pPr>
              <w:jc w:val="center"/>
            </w:pPr>
            <w:r w:rsidRPr="007936F4">
              <w:t>.133</w:t>
            </w:r>
          </w:p>
        </w:tc>
        <w:tc>
          <w:tcPr>
            <w:tcW w:w="866" w:type="pct"/>
          </w:tcPr>
          <w:p w14:paraId="7CC46531" w14:textId="77777777" w:rsidR="00227620" w:rsidRPr="007936F4" w:rsidRDefault="00227620" w:rsidP="00F23761">
            <w:pPr>
              <w:jc w:val="center"/>
            </w:pPr>
            <w:r w:rsidRPr="007936F4">
              <w:t>.474</w:t>
            </w:r>
          </w:p>
        </w:tc>
        <w:tc>
          <w:tcPr>
            <w:tcW w:w="816" w:type="pct"/>
          </w:tcPr>
          <w:p w14:paraId="156B11D9" w14:textId="77777777" w:rsidR="00227620" w:rsidRPr="007936F4" w:rsidRDefault="00227620" w:rsidP="00F23761">
            <w:pPr>
              <w:jc w:val="center"/>
            </w:pPr>
            <w:r w:rsidRPr="007936F4">
              <w:t>.698</w:t>
            </w:r>
          </w:p>
        </w:tc>
      </w:tr>
      <w:tr w:rsidR="00227620" w:rsidRPr="007936F4" w14:paraId="61508E70" w14:textId="77777777" w:rsidTr="00F23761">
        <w:tc>
          <w:tcPr>
            <w:tcW w:w="1634" w:type="pct"/>
            <w:tcBorders>
              <w:bottom w:val="single" w:sz="4" w:space="0" w:color="auto"/>
            </w:tcBorders>
          </w:tcPr>
          <w:p w14:paraId="3DBB0AA1" w14:textId="77777777" w:rsidR="00227620" w:rsidRPr="007936F4" w:rsidRDefault="00227620" w:rsidP="00F23761">
            <w:r w:rsidRPr="007936F4">
              <w:t>Prob&gt;F</w:t>
            </w:r>
          </w:p>
        </w:tc>
        <w:tc>
          <w:tcPr>
            <w:tcW w:w="818" w:type="pct"/>
            <w:tcBorders>
              <w:bottom w:val="single" w:sz="4" w:space="0" w:color="auto"/>
            </w:tcBorders>
          </w:tcPr>
          <w:p w14:paraId="4B939270" w14:textId="77777777" w:rsidR="00227620" w:rsidRPr="007936F4" w:rsidRDefault="00227620" w:rsidP="00F23761">
            <w:pPr>
              <w:jc w:val="center"/>
            </w:pPr>
            <w:r w:rsidRPr="007936F4">
              <w:t>.000</w:t>
            </w:r>
          </w:p>
        </w:tc>
        <w:tc>
          <w:tcPr>
            <w:tcW w:w="866" w:type="pct"/>
            <w:tcBorders>
              <w:bottom w:val="single" w:sz="4" w:space="0" w:color="auto"/>
            </w:tcBorders>
          </w:tcPr>
          <w:p w14:paraId="7765A541" w14:textId="77777777" w:rsidR="00227620" w:rsidRPr="007936F4" w:rsidRDefault="00227620" w:rsidP="00F23761">
            <w:pPr>
              <w:jc w:val="center"/>
            </w:pPr>
            <w:r w:rsidRPr="007936F4">
              <w:t>.000</w:t>
            </w:r>
          </w:p>
        </w:tc>
        <w:tc>
          <w:tcPr>
            <w:tcW w:w="866" w:type="pct"/>
            <w:tcBorders>
              <w:bottom w:val="single" w:sz="4" w:space="0" w:color="auto"/>
            </w:tcBorders>
          </w:tcPr>
          <w:p w14:paraId="1181B543" w14:textId="77777777" w:rsidR="00227620" w:rsidRPr="007936F4" w:rsidRDefault="00227620" w:rsidP="00F23761">
            <w:pPr>
              <w:jc w:val="center"/>
            </w:pPr>
            <w:r w:rsidRPr="007936F4">
              <w:t>.000</w:t>
            </w:r>
          </w:p>
        </w:tc>
        <w:tc>
          <w:tcPr>
            <w:tcW w:w="816" w:type="pct"/>
            <w:tcBorders>
              <w:bottom w:val="single" w:sz="4" w:space="0" w:color="auto"/>
            </w:tcBorders>
          </w:tcPr>
          <w:p w14:paraId="38138E8D" w14:textId="77777777" w:rsidR="00227620" w:rsidRPr="007936F4" w:rsidRDefault="00227620" w:rsidP="00F23761">
            <w:pPr>
              <w:jc w:val="center"/>
            </w:pPr>
            <w:r w:rsidRPr="007936F4">
              <w:t>.000</w:t>
            </w:r>
          </w:p>
        </w:tc>
      </w:tr>
      <w:tr w:rsidR="00227620" w:rsidRPr="00063B0B" w14:paraId="0AD599D2" w14:textId="77777777" w:rsidTr="00F23761">
        <w:trPr>
          <w:trHeight w:val="701"/>
        </w:trPr>
        <w:tc>
          <w:tcPr>
            <w:tcW w:w="5000" w:type="pct"/>
            <w:gridSpan w:val="5"/>
            <w:tcBorders>
              <w:top w:val="single" w:sz="4" w:space="0" w:color="auto"/>
            </w:tcBorders>
          </w:tcPr>
          <w:p w14:paraId="6A754902" w14:textId="77777777" w:rsidR="00227620" w:rsidRPr="007936F4" w:rsidRDefault="00227620" w:rsidP="00F23761">
            <w:pPr>
              <w:widowControl w:val="0"/>
              <w:autoSpaceDE w:val="0"/>
              <w:autoSpaceDN w:val="0"/>
              <w:adjustRightInd w:val="0"/>
            </w:pPr>
            <w:r w:rsidRPr="007936F4">
              <w:t xml:space="preserve">Dependent variable: Income Inequality (SWIID). Note: All regressions include country and year </w:t>
            </w:r>
            <w:r w:rsidRPr="007936F4">
              <w:rPr>
                <w:i/>
              </w:rPr>
              <w:t>fixed effects,</w:t>
            </w:r>
            <w:r w:rsidRPr="007936F4">
              <w:t xml:space="preserve"> and all standard errors are robust. All independent variables lagged 1 year.</w:t>
            </w:r>
          </w:p>
          <w:p w14:paraId="307EC844" w14:textId="77777777" w:rsidR="00227620" w:rsidRPr="007936F4" w:rsidRDefault="00227620" w:rsidP="00F23761">
            <w:pPr>
              <w:rPr>
                <w:sz w:val="16"/>
              </w:rPr>
            </w:pPr>
            <w:r w:rsidRPr="007936F4">
              <w:t>Significance level: * p&lt;.1; ** p&lt;.05; *** p&lt;.01</w:t>
            </w:r>
            <w:r>
              <w:t>.</w:t>
            </w:r>
          </w:p>
        </w:tc>
      </w:tr>
    </w:tbl>
    <w:p w14:paraId="3F7ABAD9" w14:textId="77777777" w:rsidR="00227620" w:rsidRDefault="00227620" w:rsidP="00227620">
      <w:pPr>
        <w:spacing w:line="480" w:lineRule="auto"/>
      </w:pPr>
    </w:p>
    <w:p w14:paraId="625EDB17" w14:textId="77777777" w:rsidR="00227620" w:rsidRDefault="00227620" w:rsidP="00227620">
      <w:pPr>
        <w:spacing w:after="160" w:line="259" w:lineRule="auto"/>
      </w:pPr>
      <w:r>
        <w:br w:type="page"/>
      </w:r>
    </w:p>
    <w:p w14:paraId="6C07ED66" w14:textId="77777777" w:rsidR="00227620" w:rsidRDefault="00227620" w:rsidP="00227620">
      <w:pPr>
        <w:spacing w:after="160" w:line="259" w:lineRule="auto"/>
      </w:pPr>
      <w:r w:rsidRPr="007936F4">
        <w:rPr>
          <w:b/>
        </w:rPr>
        <w:lastRenderedPageBreak/>
        <w:t xml:space="preserve">Robustness Check Models </w:t>
      </w:r>
      <w:r>
        <w:rPr>
          <w:b/>
        </w:rPr>
        <w:t>Limiting Sample to after 2000</w:t>
      </w:r>
    </w:p>
    <w:tbl>
      <w:tblPr>
        <w:tblW w:w="0" w:type="auto"/>
        <w:tblLayout w:type="fixed"/>
        <w:tblCellMar>
          <w:left w:w="75" w:type="dxa"/>
          <w:right w:w="75" w:type="dxa"/>
        </w:tblCellMar>
        <w:tblLook w:val="0000" w:firstRow="0" w:lastRow="0" w:firstColumn="0" w:lastColumn="0" w:noHBand="0" w:noVBand="0"/>
      </w:tblPr>
      <w:tblGrid>
        <w:gridCol w:w="2667"/>
        <w:gridCol w:w="1440"/>
        <w:gridCol w:w="1440"/>
        <w:gridCol w:w="1440"/>
        <w:gridCol w:w="1547"/>
      </w:tblGrid>
      <w:tr w:rsidR="00227620" w:rsidRPr="00A73D5A" w14:paraId="64223913" w14:textId="77777777" w:rsidTr="00F23761">
        <w:tc>
          <w:tcPr>
            <w:tcW w:w="2667" w:type="dxa"/>
            <w:tcBorders>
              <w:top w:val="single" w:sz="4" w:space="0" w:color="auto"/>
              <w:left w:val="nil"/>
              <w:bottom w:val="nil"/>
              <w:right w:val="nil"/>
            </w:tcBorders>
          </w:tcPr>
          <w:p w14:paraId="072B5F6A" w14:textId="77777777" w:rsidR="00227620" w:rsidRPr="00A73D5A" w:rsidRDefault="00227620" w:rsidP="00F23761">
            <w:pPr>
              <w:widowControl w:val="0"/>
              <w:autoSpaceDE w:val="0"/>
              <w:autoSpaceDN w:val="0"/>
              <w:adjustRightInd w:val="0"/>
              <w:ind w:left="460"/>
              <w:rPr>
                <w:sz w:val="20"/>
                <w:szCs w:val="20"/>
              </w:rPr>
            </w:pPr>
          </w:p>
        </w:tc>
        <w:tc>
          <w:tcPr>
            <w:tcW w:w="2880" w:type="dxa"/>
            <w:gridSpan w:val="2"/>
            <w:tcBorders>
              <w:top w:val="single" w:sz="4" w:space="0" w:color="auto"/>
              <w:left w:val="nil"/>
              <w:bottom w:val="nil"/>
              <w:right w:val="nil"/>
            </w:tcBorders>
          </w:tcPr>
          <w:p w14:paraId="25F814A4" w14:textId="4D07C0F4" w:rsidR="00227620" w:rsidRPr="00614B8D" w:rsidRDefault="003B626A" w:rsidP="00F23761">
            <w:pPr>
              <w:widowControl w:val="0"/>
              <w:autoSpaceDE w:val="0"/>
              <w:autoSpaceDN w:val="0"/>
              <w:adjustRightInd w:val="0"/>
              <w:jc w:val="center"/>
              <w:rPr>
                <w:sz w:val="22"/>
              </w:rPr>
            </w:pPr>
            <w:r>
              <w:rPr>
                <w:sz w:val="22"/>
              </w:rPr>
              <w:t>Moody’s</w:t>
            </w:r>
          </w:p>
        </w:tc>
        <w:tc>
          <w:tcPr>
            <w:tcW w:w="2987" w:type="dxa"/>
            <w:gridSpan w:val="2"/>
            <w:tcBorders>
              <w:top w:val="single" w:sz="4" w:space="0" w:color="auto"/>
              <w:left w:val="nil"/>
              <w:bottom w:val="nil"/>
              <w:right w:val="nil"/>
            </w:tcBorders>
          </w:tcPr>
          <w:p w14:paraId="393C94B8" w14:textId="77777777" w:rsidR="00227620" w:rsidRPr="00614B8D" w:rsidRDefault="00227620" w:rsidP="00F23761">
            <w:pPr>
              <w:widowControl w:val="0"/>
              <w:autoSpaceDE w:val="0"/>
              <w:autoSpaceDN w:val="0"/>
              <w:adjustRightInd w:val="0"/>
              <w:jc w:val="center"/>
              <w:rPr>
                <w:sz w:val="22"/>
              </w:rPr>
            </w:pPr>
            <w:r>
              <w:rPr>
                <w:sz w:val="22"/>
              </w:rPr>
              <w:t>S&amp;P</w:t>
            </w:r>
          </w:p>
        </w:tc>
      </w:tr>
      <w:tr w:rsidR="00227620" w:rsidRPr="00A73D5A" w14:paraId="52B70AA2" w14:textId="77777777" w:rsidTr="00F23761">
        <w:tc>
          <w:tcPr>
            <w:tcW w:w="2667" w:type="dxa"/>
            <w:tcBorders>
              <w:top w:val="single" w:sz="4" w:space="0" w:color="auto"/>
              <w:left w:val="nil"/>
              <w:bottom w:val="nil"/>
              <w:right w:val="nil"/>
            </w:tcBorders>
          </w:tcPr>
          <w:p w14:paraId="0FF46CC4"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single" w:sz="4" w:space="0" w:color="auto"/>
              <w:left w:val="nil"/>
              <w:bottom w:val="nil"/>
              <w:right w:val="nil"/>
            </w:tcBorders>
          </w:tcPr>
          <w:p w14:paraId="2EFD4D08" w14:textId="77777777" w:rsidR="00227620" w:rsidRPr="008961D2" w:rsidRDefault="00227620" w:rsidP="00F23761">
            <w:pPr>
              <w:widowControl w:val="0"/>
              <w:autoSpaceDE w:val="0"/>
              <w:autoSpaceDN w:val="0"/>
              <w:adjustRightInd w:val="0"/>
              <w:jc w:val="center"/>
              <w:rPr>
                <w:sz w:val="22"/>
              </w:rPr>
            </w:pPr>
            <w:r>
              <w:rPr>
                <w:sz w:val="22"/>
              </w:rPr>
              <w:t>Neighborhood IV</w:t>
            </w:r>
          </w:p>
        </w:tc>
        <w:tc>
          <w:tcPr>
            <w:tcW w:w="1440" w:type="dxa"/>
            <w:tcBorders>
              <w:top w:val="single" w:sz="4" w:space="0" w:color="auto"/>
              <w:left w:val="nil"/>
              <w:bottom w:val="nil"/>
              <w:right w:val="nil"/>
            </w:tcBorders>
          </w:tcPr>
          <w:p w14:paraId="4680FDBA" w14:textId="77777777" w:rsidR="00227620" w:rsidRPr="008961D2" w:rsidRDefault="00227620" w:rsidP="00F23761">
            <w:pPr>
              <w:widowControl w:val="0"/>
              <w:autoSpaceDE w:val="0"/>
              <w:autoSpaceDN w:val="0"/>
              <w:adjustRightInd w:val="0"/>
              <w:jc w:val="center"/>
              <w:rPr>
                <w:sz w:val="22"/>
              </w:rPr>
            </w:pPr>
            <w:r>
              <w:rPr>
                <w:sz w:val="22"/>
              </w:rPr>
              <w:t>Global Financial IV</w:t>
            </w:r>
          </w:p>
        </w:tc>
        <w:tc>
          <w:tcPr>
            <w:tcW w:w="1440" w:type="dxa"/>
            <w:tcBorders>
              <w:top w:val="single" w:sz="4" w:space="0" w:color="auto"/>
              <w:left w:val="nil"/>
              <w:bottom w:val="nil"/>
              <w:right w:val="nil"/>
            </w:tcBorders>
          </w:tcPr>
          <w:p w14:paraId="5D92AFE5" w14:textId="77777777" w:rsidR="00227620" w:rsidRPr="008961D2" w:rsidRDefault="00227620" w:rsidP="00F23761">
            <w:pPr>
              <w:widowControl w:val="0"/>
              <w:autoSpaceDE w:val="0"/>
              <w:autoSpaceDN w:val="0"/>
              <w:adjustRightInd w:val="0"/>
              <w:jc w:val="center"/>
              <w:rPr>
                <w:sz w:val="22"/>
              </w:rPr>
            </w:pPr>
            <w:r>
              <w:rPr>
                <w:sz w:val="22"/>
              </w:rPr>
              <w:t>Neighborhood IV</w:t>
            </w:r>
          </w:p>
        </w:tc>
        <w:tc>
          <w:tcPr>
            <w:tcW w:w="1547" w:type="dxa"/>
            <w:tcBorders>
              <w:top w:val="single" w:sz="4" w:space="0" w:color="auto"/>
              <w:left w:val="nil"/>
              <w:bottom w:val="nil"/>
              <w:right w:val="nil"/>
            </w:tcBorders>
          </w:tcPr>
          <w:p w14:paraId="5F72D089" w14:textId="77777777" w:rsidR="00227620" w:rsidRPr="008961D2" w:rsidRDefault="00227620" w:rsidP="00F23761">
            <w:pPr>
              <w:widowControl w:val="0"/>
              <w:autoSpaceDE w:val="0"/>
              <w:autoSpaceDN w:val="0"/>
              <w:adjustRightInd w:val="0"/>
              <w:jc w:val="center"/>
              <w:rPr>
                <w:sz w:val="22"/>
              </w:rPr>
            </w:pPr>
            <w:r>
              <w:rPr>
                <w:sz w:val="22"/>
              </w:rPr>
              <w:t>Global Financial IV</w:t>
            </w:r>
          </w:p>
        </w:tc>
      </w:tr>
      <w:tr w:rsidR="00227620" w:rsidRPr="00A73D5A" w14:paraId="4F1E1411" w14:textId="77777777" w:rsidTr="00F23761">
        <w:tc>
          <w:tcPr>
            <w:tcW w:w="2667" w:type="dxa"/>
            <w:tcBorders>
              <w:top w:val="single" w:sz="4" w:space="0" w:color="auto"/>
              <w:left w:val="nil"/>
              <w:bottom w:val="nil"/>
              <w:right w:val="nil"/>
            </w:tcBorders>
          </w:tcPr>
          <w:p w14:paraId="531FD426" w14:textId="77777777" w:rsidR="00227620" w:rsidRPr="00A73D5A" w:rsidRDefault="00227620" w:rsidP="00F23761">
            <w:pPr>
              <w:widowControl w:val="0"/>
              <w:autoSpaceDE w:val="0"/>
              <w:autoSpaceDN w:val="0"/>
              <w:adjustRightInd w:val="0"/>
              <w:ind w:left="460"/>
              <w:rPr>
                <w:sz w:val="20"/>
                <w:szCs w:val="20"/>
              </w:rPr>
            </w:pPr>
            <w:r w:rsidRPr="00A73D5A">
              <w:rPr>
                <w:sz w:val="20"/>
                <w:szCs w:val="20"/>
              </w:rPr>
              <w:t>CRA Change</w:t>
            </w:r>
            <w:r>
              <w:rPr>
                <w:sz w:val="20"/>
                <w:szCs w:val="20"/>
                <w:vertAlign w:val="subscript"/>
              </w:rPr>
              <w:t>t-1</w:t>
            </w:r>
            <w:r>
              <w:rPr>
                <w:sz w:val="20"/>
                <w:szCs w:val="20"/>
              </w:rPr>
              <w:t xml:space="preserve"> </w:t>
            </w:r>
          </w:p>
        </w:tc>
        <w:tc>
          <w:tcPr>
            <w:tcW w:w="1440" w:type="dxa"/>
            <w:tcBorders>
              <w:top w:val="single" w:sz="4" w:space="0" w:color="auto"/>
              <w:left w:val="nil"/>
              <w:bottom w:val="nil"/>
              <w:right w:val="nil"/>
            </w:tcBorders>
          </w:tcPr>
          <w:p w14:paraId="071A93D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-0.488*</w:t>
            </w:r>
          </w:p>
        </w:tc>
        <w:tc>
          <w:tcPr>
            <w:tcW w:w="1440" w:type="dxa"/>
            <w:tcBorders>
              <w:top w:val="single" w:sz="4" w:space="0" w:color="auto"/>
              <w:left w:val="nil"/>
              <w:bottom w:val="nil"/>
              <w:right w:val="nil"/>
            </w:tcBorders>
          </w:tcPr>
          <w:p w14:paraId="21A67760"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-0.830**</w:t>
            </w:r>
          </w:p>
        </w:tc>
        <w:tc>
          <w:tcPr>
            <w:tcW w:w="1440" w:type="dxa"/>
            <w:tcBorders>
              <w:top w:val="single" w:sz="4" w:space="0" w:color="auto"/>
              <w:left w:val="nil"/>
              <w:bottom w:val="nil"/>
              <w:right w:val="nil"/>
            </w:tcBorders>
          </w:tcPr>
          <w:p w14:paraId="0A3E504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-0.593**</w:t>
            </w:r>
          </w:p>
        </w:tc>
        <w:tc>
          <w:tcPr>
            <w:tcW w:w="1547" w:type="dxa"/>
            <w:tcBorders>
              <w:top w:val="single" w:sz="4" w:space="0" w:color="auto"/>
              <w:left w:val="nil"/>
              <w:bottom w:val="nil"/>
              <w:right w:val="nil"/>
            </w:tcBorders>
          </w:tcPr>
          <w:p w14:paraId="139B7D2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-0.720*</w:t>
            </w:r>
          </w:p>
        </w:tc>
      </w:tr>
      <w:tr w:rsidR="00227620" w:rsidRPr="00A73D5A" w14:paraId="4D154CDB" w14:textId="77777777" w:rsidTr="00F23761">
        <w:tc>
          <w:tcPr>
            <w:tcW w:w="2667" w:type="dxa"/>
            <w:tcBorders>
              <w:top w:val="nil"/>
              <w:left w:val="nil"/>
              <w:bottom w:val="nil"/>
              <w:right w:val="nil"/>
            </w:tcBorders>
          </w:tcPr>
          <w:p w14:paraId="4FF4BF85" w14:textId="77777777" w:rsidR="00227620" w:rsidRPr="00A73D5A" w:rsidRDefault="00227620" w:rsidP="00F23761">
            <w:pPr>
              <w:widowControl w:val="0"/>
              <w:autoSpaceDE w:val="0"/>
              <w:autoSpaceDN w:val="0"/>
              <w:adjustRightInd w:val="0"/>
              <w:rPr>
                <w:sz w:val="20"/>
                <w:szCs w:val="20"/>
              </w:rPr>
            </w:pPr>
          </w:p>
        </w:tc>
        <w:tc>
          <w:tcPr>
            <w:tcW w:w="1440" w:type="dxa"/>
            <w:tcBorders>
              <w:top w:val="nil"/>
              <w:left w:val="nil"/>
              <w:bottom w:val="nil"/>
              <w:right w:val="nil"/>
            </w:tcBorders>
          </w:tcPr>
          <w:p w14:paraId="7B64280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(0.275)</w:t>
            </w:r>
          </w:p>
        </w:tc>
        <w:tc>
          <w:tcPr>
            <w:tcW w:w="1440" w:type="dxa"/>
            <w:tcBorders>
              <w:top w:val="nil"/>
              <w:left w:val="nil"/>
              <w:bottom w:val="nil"/>
              <w:right w:val="nil"/>
            </w:tcBorders>
          </w:tcPr>
          <w:p w14:paraId="4C5FB4A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(0.328)</w:t>
            </w:r>
          </w:p>
        </w:tc>
        <w:tc>
          <w:tcPr>
            <w:tcW w:w="1440" w:type="dxa"/>
            <w:tcBorders>
              <w:top w:val="nil"/>
              <w:left w:val="nil"/>
              <w:bottom w:val="nil"/>
              <w:right w:val="nil"/>
            </w:tcBorders>
          </w:tcPr>
          <w:p w14:paraId="0EA197E0"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(0.235)</w:t>
            </w:r>
          </w:p>
        </w:tc>
        <w:tc>
          <w:tcPr>
            <w:tcW w:w="1547" w:type="dxa"/>
            <w:tcBorders>
              <w:top w:val="nil"/>
              <w:left w:val="nil"/>
              <w:bottom w:val="nil"/>
              <w:right w:val="nil"/>
            </w:tcBorders>
          </w:tcPr>
          <w:p w14:paraId="684C2AD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(0.395)</w:t>
            </w:r>
          </w:p>
        </w:tc>
      </w:tr>
      <w:tr w:rsidR="00227620" w:rsidRPr="00A73D5A" w14:paraId="57035BFC" w14:textId="77777777" w:rsidTr="00F23761">
        <w:tc>
          <w:tcPr>
            <w:tcW w:w="2667" w:type="dxa"/>
            <w:tcBorders>
              <w:top w:val="nil"/>
              <w:left w:val="nil"/>
              <w:bottom w:val="nil"/>
              <w:right w:val="nil"/>
            </w:tcBorders>
          </w:tcPr>
          <w:p w14:paraId="45324EF7" w14:textId="77777777" w:rsidR="00227620" w:rsidRPr="00A73D5A" w:rsidRDefault="00227620" w:rsidP="00F23761">
            <w:pPr>
              <w:widowControl w:val="0"/>
              <w:autoSpaceDE w:val="0"/>
              <w:autoSpaceDN w:val="0"/>
              <w:adjustRightInd w:val="0"/>
              <w:rPr>
                <w:sz w:val="20"/>
                <w:szCs w:val="20"/>
              </w:rPr>
            </w:pPr>
            <w:r w:rsidRPr="00A73D5A">
              <w:rPr>
                <w:i/>
                <w:sz w:val="20"/>
                <w:szCs w:val="20"/>
              </w:rPr>
              <w:t>Economic Controls</w:t>
            </w:r>
          </w:p>
        </w:tc>
        <w:tc>
          <w:tcPr>
            <w:tcW w:w="1440" w:type="dxa"/>
            <w:tcBorders>
              <w:top w:val="nil"/>
              <w:left w:val="nil"/>
              <w:bottom w:val="nil"/>
              <w:right w:val="nil"/>
            </w:tcBorders>
          </w:tcPr>
          <w:p w14:paraId="360C38AA"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0DE6B0EC"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661DF512" w14:textId="77777777" w:rsidR="00227620" w:rsidRPr="00394F1B" w:rsidRDefault="00227620" w:rsidP="00F23761">
            <w:pPr>
              <w:widowControl w:val="0"/>
              <w:autoSpaceDE w:val="0"/>
              <w:autoSpaceDN w:val="0"/>
              <w:adjustRightInd w:val="0"/>
              <w:jc w:val="center"/>
              <w:rPr>
                <w:sz w:val="20"/>
                <w:szCs w:val="20"/>
              </w:rPr>
            </w:pPr>
          </w:p>
        </w:tc>
        <w:tc>
          <w:tcPr>
            <w:tcW w:w="1547" w:type="dxa"/>
            <w:tcBorders>
              <w:top w:val="nil"/>
              <w:left w:val="nil"/>
              <w:bottom w:val="nil"/>
              <w:right w:val="nil"/>
            </w:tcBorders>
          </w:tcPr>
          <w:p w14:paraId="264F9B3E" w14:textId="77777777" w:rsidR="00227620" w:rsidRPr="00394F1B" w:rsidRDefault="00227620" w:rsidP="00F23761">
            <w:pPr>
              <w:widowControl w:val="0"/>
              <w:autoSpaceDE w:val="0"/>
              <w:autoSpaceDN w:val="0"/>
              <w:adjustRightInd w:val="0"/>
              <w:jc w:val="center"/>
              <w:rPr>
                <w:sz w:val="20"/>
                <w:szCs w:val="20"/>
              </w:rPr>
            </w:pPr>
          </w:p>
        </w:tc>
      </w:tr>
      <w:tr w:rsidR="00227620" w:rsidRPr="00A73D5A" w14:paraId="02EBAC24" w14:textId="77777777" w:rsidTr="00F23761">
        <w:tc>
          <w:tcPr>
            <w:tcW w:w="2667" w:type="dxa"/>
            <w:tcBorders>
              <w:top w:val="nil"/>
              <w:left w:val="nil"/>
              <w:bottom w:val="nil"/>
              <w:right w:val="nil"/>
            </w:tcBorders>
          </w:tcPr>
          <w:p w14:paraId="36ECB0CF"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GDP (ln)</w:t>
            </w:r>
            <w:r>
              <w:rPr>
                <w:sz w:val="20"/>
                <w:szCs w:val="20"/>
                <w:vertAlign w:val="subscript"/>
              </w:rPr>
              <w:t xml:space="preserve"> t-1</w:t>
            </w:r>
            <w:r>
              <w:rPr>
                <w:sz w:val="20"/>
                <w:szCs w:val="20"/>
              </w:rPr>
              <w:t xml:space="preserve"> </w:t>
            </w:r>
          </w:p>
        </w:tc>
        <w:tc>
          <w:tcPr>
            <w:tcW w:w="1440" w:type="dxa"/>
            <w:tcBorders>
              <w:top w:val="nil"/>
              <w:left w:val="nil"/>
              <w:bottom w:val="nil"/>
              <w:right w:val="nil"/>
            </w:tcBorders>
          </w:tcPr>
          <w:p w14:paraId="3147BC0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-0.121**</w:t>
            </w:r>
          </w:p>
        </w:tc>
        <w:tc>
          <w:tcPr>
            <w:tcW w:w="1440" w:type="dxa"/>
            <w:tcBorders>
              <w:top w:val="nil"/>
              <w:left w:val="nil"/>
              <w:bottom w:val="nil"/>
              <w:right w:val="nil"/>
            </w:tcBorders>
          </w:tcPr>
          <w:p w14:paraId="2804652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-0.214**</w:t>
            </w:r>
          </w:p>
        </w:tc>
        <w:tc>
          <w:tcPr>
            <w:tcW w:w="1440" w:type="dxa"/>
            <w:tcBorders>
              <w:top w:val="nil"/>
              <w:left w:val="nil"/>
              <w:bottom w:val="nil"/>
              <w:right w:val="nil"/>
            </w:tcBorders>
          </w:tcPr>
          <w:p w14:paraId="4BA96D7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-0.243***</w:t>
            </w:r>
          </w:p>
        </w:tc>
        <w:tc>
          <w:tcPr>
            <w:tcW w:w="1547" w:type="dxa"/>
            <w:tcBorders>
              <w:top w:val="nil"/>
              <w:left w:val="nil"/>
              <w:bottom w:val="nil"/>
              <w:right w:val="nil"/>
            </w:tcBorders>
          </w:tcPr>
          <w:p w14:paraId="3DDA834B"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-0.132**</w:t>
            </w:r>
          </w:p>
        </w:tc>
      </w:tr>
      <w:tr w:rsidR="00227620" w:rsidRPr="00A73D5A" w14:paraId="601F92A0" w14:textId="77777777" w:rsidTr="00F23761">
        <w:tc>
          <w:tcPr>
            <w:tcW w:w="2667" w:type="dxa"/>
            <w:tcBorders>
              <w:top w:val="nil"/>
              <w:left w:val="nil"/>
              <w:bottom w:val="nil"/>
              <w:right w:val="nil"/>
            </w:tcBorders>
          </w:tcPr>
          <w:p w14:paraId="26379707"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3DA9B8F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(0.060)</w:t>
            </w:r>
          </w:p>
        </w:tc>
        <w:tc>
          <w:tcPr>
            <w:tcW w:w="1440" w:type="dxa"/>
            <w:tcBorders>
              <w:top w:val="nil"/>
              <w:left w:val="nil"/>
              <w:bottom w:val="nil"/>
              <w:right w:val="nil"/>
            </w:tcBorders>
          </w:tcPr>
          <w:p w14:paraId="332AC3C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(0.087)</w:t>
            </w:r>
          </w:p>
        </w:tc>
        <w:tc>
          <w:tcPr>
            <w:tcW w:w="1440" w:type="dxa"/>
            <w:tcBorders>
              <w:top w:val="nil"/>
              <w:left w:val="nil"/>
              <w:bottom w:val="nil"/>
              <w:right w:val="nil"/>
            </w:tcBorders>
          </w:tcPr>
          <w:p w14:paraId="0AA4E15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(0.075)</w:t>
            </w:r>
          </w:p>
        </w:tc>
        <w:tc>
          <w:tcPr>
            <w:tcW w:w="1547" w:type="dxa"/>
            <w:tcBorders>
              <w:top w:val="nil"/>
              <w:left w:val="nil"/>
              <w:bottom w:val="nil"/>
              <w:right w:val="nil"/>
            </w:tcBorders>
          </w:tcPr>
          <w:p w14:paraId="7266783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(0.066)</w:t>
            </w:r>
          </w:p>
        </w:tc>
      </w:tr>
      <w:tr w:rsidR="00227620" w:rsidRPr="00A73D5A" w14:paraId="14EF6D30" w14:textId="77777777" w:rsidTr="00F23761">
        <w:tc>
          <w:tcPr>
            <w:tcW w:w="2667" w:type="dxa"/>
            <w:tcBorders>
              <w:top w:val="nil"/>
              <w:left w:val="nil"/>
              <w:bottom w:val="nil"/>
              <w:right w:val="nil"/>
            </w:tcBorders>
          </w:tcPr>
          <w:p w14:paraId="3648F5A4" w14:textId="77777777" w:rsidR="00227620" w:rsidRPr="00A73D5A" w:rsidRDefault="00227620" w:rsidP="00F23761">
            <w:pPr>
              <w:widowControl w:val="0"/>
              <w:autoSpaceDE w:val="0"/>
              <w:autoSpaceDN w:val="0"/>
              <w:adjustRightInd w:val="0"/>
              <w:ind w:left="432"/>
              <w:rPr>
                <w:sz w:val="20"/>
                <w:szCs w:val="20"/>
              </w:rPr>
            </w:pPr>
            <w:r>
              <w:rPr>
                <w:sz w:val="20"/>
                <w:szCs w:val="20"/>
              </w:rPr>
              <w:t>GDP Growth</w:t>
            </w:r>
            <w:r>
              <w:rPr>
                <w:sz w:val="20"/>
                <w:szCs w:val="20"/>
                <w:vertAlign w:val="subscript"/>
              </w:rPr>
              <w:t xml:space="preserve"> t-1</w:t>
            </w:r>
          </w:p>
        </w:tc>
        <w:tc>
          <w:tcPr>
            <w:tcW w:w="1440" w:type="dxa"/>
            <w:tcBorders>
              <w:top w:val="nil"/>
              <w:left w:val="nil"/>
              <w:bottom w:val="nil"/>
              <w:right w:val="nil"/>
            </w:tcBorders>
          </w:tcPr>
          <w:p w14:paraId="2804758A"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-0.030</w:t>
            </w:r>
          </w:p>
        </w:tc>
        <w:tc>
          <w:tcPr>
            <w:tcW w:w="1440" w:type="dxa"/>
            <w:tcBorders>
              <w:top w:val="nil"/>
              <w:left w:val="nil"/>
              <w:bottom w:val="nil"/>
              <w:right w:val="nil"/>
            </w:tcBorders>
          </w:tcPr>
          <w:p w14:paraId="4E1DE44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-0.009</w:t>
            </w:r>
          </w:p>
        </w:tc>
        <w:tc>
          <w:tcPr>
            <w:tcW w:w="1440" w:type="dxa"/>
            <w:tcBorders>
              <w:top w:val="nil"/>
              <w:left w:val="nil"/>
              <w:bottom w:val="nil"/>
              <w:right w:val="nil"/>
            </w:tcBorders>
          </w:tcPr>
          <w:p w14:paraId="6BCA897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0.002</w:t>
            </w:r>
          </w:p>
        </w:tc>
        <w:tc>
          <w:tcPr>
            <w:tcW w:w="1547" w:type="dxa"/>
            <w:tcBorders>
              <w:top w:val="nil"/>
              <w:left w:val="nil"/>
              <w:bottom w:val="nil"/>
              <w:right w:val="nil"/>
            </w:tcBorders>
          </w:tcPr>
          <w:p w14:paraId="5409BEF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-0.032</w:t>
            </w:r>
          </w:p>
        </w:tc>
      </w:tr>
      <w:tr w:rsidR="00227620" w:rsidRPr="00A73D5A" w14:paraId="0EEEED77" w14:textId="77777777" w:rsidTr="00F23761">
        <w:tc>
          <w:tcPr>
            <w:tcW w:w="2667" w:type="dxa"/>
            <w:tcBorders>
              <w:top w:val="nil"/>
              <w:left w:val="nil"/>
              <w:bottom w:val="nil"/>
              <w:right w:val="nil"/>
            </w:tcBorders>
          </w:tcPr>
          <w:p w14:paraId="403C760C"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6A89794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(0.027)</w:t>
            </w:r>
          </w:p>
        </w:tc>
        <w:tc>
          <w:tcPr>
            <w:tcW w:w="1440" w:type="dxa"/>
            <w:tcBorders>
              <w:top w:val="nil"/>
              <w:left w:val="nil"/>
              <w:bottom w:val="nil"/>
              <w:right w:val="nil"/>
            </w:tcBorders>
          </w:tcPr>
          <w:p w14:paraId="36FDBD1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(0.031)</w:t>
            </w:r>
          </w:p>
        </w:tc>
        <w:tc>
          <w:tcPr>
            <w:tcW w:w="1440" w:type="dxa"/>
            <w:tcBorders>
              <w:top w:val="nil"/>
              <w:left w:val="nil"/>
              <w:bottom w:val="nil"/>
              <w:right w:val="nil"/>
            </w:tcBorders>
          </w:tcPr>
          <w:p w14:paraId="3F4B9BE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(0.139)</w:t>
            </w:r>
          </w:p>
        </w:tc>
        <w:tc>
          <w:tcPr>
            <w:tcW w:w="1547" w:type="dxa"/>
            <w:tcBorders>
              <w:top w:val="nil"/>
              <w:left w:val="nil"/>
              <w:bottom w:val="nil"/>
              <w:right w:val="nil"/>
            </w:tcBorders>
          </w:tcPr>
          <w:p w14:paraId="52A7EAF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(0.041)</w:t>
            </w:r>
          </w:p>
        </w:tc>
      </w:tr>
      <w:tr w:rsidR="00227620" w:rsidRPr="00A73D5A" w14:paraId="211BC3D3" w14:textId="77777777" w:rsidTr="00F23761">
        <w:tc>
          <w:tcPr>
            <w:tcW w:w="2667" w:type="dxa"/>
            <w:tcBorders>
              <w:top w:val="nil"/>
              <w:left w:val="nil"/>
              <w:bottom w:val="nil"/>
              <w:right w:val="nil"/>
            </w:tcBorders>
          </w:tcPr>
          <w:p w14:paraId="7F18A3E0"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Inflation</w:t>
            </w:r>
            <w:r>
              <w:rPr>
                <w:sz w:val="20"/>
                <w:szCs w:val="20"/>
                <w:vertAlign w:val="subscript"/>
              </w:rPr>
              <w:t xml:space="preserve"> t-1</w:t>
            </w:r>
          </w:p>
        </w:tc>
        <w:tc>
          <w:tcPr>
            <w:tcW w:w="1440" w:type="dxa"/>
            <w:tcBorders>
              <w:top w:val="nil"/>
              <w:left w:val="nil"/>
              <w:bottom w:val="nil"/>
              <w:right w:val="nil"/>
            </w:tcBorders>
          </w:tcPr>
          <w:p w14:paraId="6F53CAA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0.001</w:t>
            </w:r>
          </w:p>
        </w:tc>
        <w:tc>
          <w:tcPr>
            <w:tcW w:w="1440" w:type="dxa"/>
            <w:tcBorders>
              <w:top w:val="nil"/>
              <w:left w:val="nil"/>
              <w:bottom w:val="nil"/>
              <w:right w:val="nil"/>
            </w:tcBorders>
          </w:tcPr>
          <w:p w14:paraId="7C9323E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-0.001</w:t>
            </w:r>
          </w:p>
        </w:tc>
        <w:tc>
          <w:tcPr>
            <w:tcW w:w="1440" w:type="dxa"/>
            <w:tcBorders>
              <w:top w:val="nil"/>
              <w:left w:val="nil"/>
              <w:bottom w:val="nil"/>
              <w:right w:val="nil"/>
            </w:tcBorders>
          </w:tcPr>
          <w:p w14:paraId="33D4C1F6"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-0.002</w:t>
            </w:r>
          </w:p>
        </w:tc>
        <w:tc>
          <w:tcPr>
            <w:tcW w:w="1547" w:type="dxa"/>
            <w:tcBorders>
              <w:top w:val="nil"/>
              <w:left w:val="nil"/>
              <w:bottom w:val="nil"/>
              <w:right w:val="nil"/>
            </w:tcBorders>
          </w:tcPr>
          <w:p w14:paraId="0421D60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0.001</w:t>
            </w:r>
          </w:p>
        </w:tc>
      </w:tr>
      <w:tr w:rsidR="00227620" w:rsidRPr="00A73D5A" w14:paraId="422B26E9" w14:textId="77777777" w:rsidTr="00F23761">
        <w:tc>
          <w:tcPr>
            <w:tcW w:w="2667" w:type="dxa"/>
            <w:tcBorders>
              <w:top w:val="nil"/>
              <w:left w:val="nil"/>
              <w:bottom w:val="nil"/>
              <w:right w:val="nil"/>
            </w:tcBorders>
          </w:tcPr>
          <w:p w14:paraId="413438DD"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B764D8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(0.004)</w:t>
            </w:r>
          </w:p>
        </w:tc>
        <w:tc>
          <w:tcPr>
            <w:tcW w:w="1440" w:type="dxa"/>
            <w:tcBorders>
              <w:top w:val="nil"/>
              <w:left w:val="nil"/>
              <w:bottom w:val="nil"/>
              <w:right w:val="nil"/>
            </w:tcBorders>
          </w:tcPr>
          <w:p w14:paraId="548811D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(0.003)</w:t>
            </w:r>
          </w:p>
        </w:tc>
        <w:tc>
          <w:tcPr>
            <w:tcW w:w="1440" w:type="dxa"/>
            <w:tcBorders>
              <w:top w:val="nil"/>
              <w:left w:val="nil"/>
              <w:bottom w:val="nil"/>
              <w:right w:val="nil"/>
            </w:tcBorders>
          </w:tcPr>
          <w:p w14:paraId="03209BD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547" w:type="dxa"/>
            <w:tcBorders>
              <w:top w:val="nil"/>
              <w:left w:val="nil"/>
              <w:bottom w:val="nil"/>
              <w:right w:val="nil"/>
            </w:tcBorders>
          </w:tcPr>
          <w:p w14:paraId="1506D52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(0.003)</w:t>
            </w:r>
          </w:p>
        </w:tc>
      </w:tr>
      <w:tr w:rsidR="00227620" w:rsidRPr="00A73D5A" w14:paraId="47D878E5" w14:textId="77777777" w:rsidTr="00F23761">
        <w:tc>
          <w:tcPr>
            <w:tcW w:w="2667" w:type="dxa"/>
            <w:tcBorders>
              <w:top w:val="nil"/>
              <w:left w:val="nil"/>
              <w:bottom w:val="nil"/>
              <w:right w:val="nil"/>
            </w:tcBorders>
          </w:tcPr>
          <w:p w14:paraId="0C8093E9"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xml:space="preserve">Current Account </w:t>
            </w:r>
          </w:p>
        </w:tc>
        <w:tc>
          <w:tcPr>
            <w:tcW w:w="1440" w:type="dxa"/>
            <w:tcBorders>
              <w:top w:val="nil"/>
              <w:left w:val="nil"/>
              <w:bottom w:val="nil"/>
              <w:right w:val="nil"/>
            </w:tcBorders>
          </w:tcPr>
          <w:p w14:paraId="3BB70E4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-0.010</w:t>
            </w:r>
          </w:p>
        </w:tc>
        <w:tc>
          <w:tcPr>
            <w:tcW w:w="1440" w:type="dxa"/>
            <w:tcBorders>
              <w:top w:val="nil"/>
              <w:left w:val="nil"/>
              <w:bottom w:val="nil"/>
              <w:right w:val="nil"/>
            </w:tcBorders>
          </w:tcPr>
          <w:p w14:paraId="78AAF82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-0.018**</w:t>
            </w:r>
          </w:p>
        </w:tc>
        <w:tc>
          <w:tcPr>
            <w:tcW w:w="1440" w:type="dxa"/>
            <w:tcBorders>
              <w:top w:val="nil"/>
              <w:left w:val="nil"/>
              <w:bottom w:val="nil"/>
              <w:right w:val="nil"/>
            </w:tcBorders>
          </w:tcPr>
          <w:p w14:paraId="51FEEBE0"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-0.025</w:t>
            </w:r>
          </w:p>
        </w:tc>
        <w:tc>
          <w:tcPr>
            <w:tcW w:w="1547" w:type="dxa"/>
            <w:tcBorders>
              <w:top w:val="nil"/>
              <w:left w:val="nil"/>
              <w:bottom w:val="nil"/>
              <w:right w:val="nil"/>
            </w:tcBorders>
          </w:tcPr>
          <w:p w14:paraId="3BABC60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r>
      <w:tr w:rsidR="00227620" w:rsidRPr="00A73D5A" w14:paraId="4180E939" w14:textId="77777777" w:rsidTr="00F23761">
        <w:tc>
          <w:tcPr>
            <w:tcW w:w="2667" w:type="dxa"/>
            <w:tcBorders>
              <w:top w:val="nil"/>
              <w:left w:val="nil"/>
              <w:bottom w:val="nil"/>
              <w:right w:val="nil"/>
            </w:tcBorders>
          </w:tcPr>
          <w:p w14:paraId="56A2C32E" w14:textId="77777777" w:rsidR="00227620" w:rsidRPr="00A73D5A" w:rsidRDefault="00227620" w:rsidP="00F23761">
            <w:pPr>
              <w:widowControl w:val="0"/>
              <w:autoSpaceDE w:val="0"/>
              <w:autoSpaceDN w:val="0"/>
              <w:adjustRightInd w:val="0"/>
              <w:rPr>
                <w:sz w:val="20"/>
                <w:szCs w:val="20"/>
              </w:rPr>
            </w:pPr>
            <w:r>
              <w:rPr>
                <w:sz w:val="20"/>
                <w:szCs w:val="20"/>
              </w:rPr>
              <w:t xml:space="preserve">             </w:t>
            </w:r>
            <w:r w:rsidRPr="00A73D5A">
              <w:rPr>
                <w:sz w:val="20"/>
                <w:szCs w:val="20"/>
              </w:rPr>
              <w:t>Balance</w:t>
            </w:r>
            <w:r>
              <w:rPr>
                <w:sz w:val="20"/>
                <w:szCs w:val="20"/>
                <w:vertAlign w:val="subscript"/>
              </w:rPr>
              <w:t xml:space="preserve"> t-1</w:t>
            </w:r>
          </w:p>
        </w:tc>
        <w:tc>
          <w:tcPr>
            <w:tcW w:w="1440" w:type="dxa"/>
            <w:tcBorders>
              <w:top w:val="nil"/>
              <w:left w:val="nil"/>
              <w:bottom w:val="nil"/>
              <w:right w:val="nil"/>
            </w:tcBorders>
          </w:tcPr>
          <w:p w14:paraId="3D269B5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440" w:type="dxa"/>
            <w:tcBorders>
              <w:top w:val="nil"/>
              <w:left w:val="nil"/>
              <w:bottom w:val="nil"/>
              <w:right w:val="nil"/>
            </w:tcBorders>
          </w:tcPr>
          <w:p w14:paraId="0D2169F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(0.008)</w:t>
            </w:r>
          </w:p>
        </w:tc>
        <w:tc>
          <w:tcPr>
            <w:tcW w:w="1440" w:type="dxa"/>
            <w:tcBorders>
              <w:top w:val="nil"/>
              <w:left w:val="nil"/>
              <w:bottom w:val="nil"/>
              <w:right w:val="nil"/>
            </w:tcBorders>
          </w:tcPr>
          <w:p w14:paraId="55E9EB29"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(0.022)</w:t>
            </w:r>
          </w:p>
        </w:tc>
        <w:tc>
          <w:tcPr>
            <w:tcW w:w="1547" w:type="dxa"/>
            <w:tcBorders>
              <w:top w:val="nil"/>
              <w:left w:val="nil"/>
              <w:bottom w:val="nil"/>
              <w:right w:val="nil"/>
            </w:tcBorders>
          </w:tcPr>
          <w:p w14:paraId="09EF6EF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(0.008)</w:t>
            </w:r>
          </w:p>
        </w:tc>
      </w:tr>
      <w:tr w:rsidR="00227620" w:rsidRPr="00A73D5A" w14:paraId="72953E24" w14:textId="77777777" w:rsidTr="00F23761">
        <w:tc>
          <w:tcPr>
            <w:tcW w:w="2667" w:type="dxa"/>
            <w:tcBorders>
              <w:top w:val="nil"/>
              <w:left w:val="nil"/>
              <w:bottom w:val="nil"/>
              <w:right w:val="nil"/>
            </w:tcBorders>
          </w:tcPr>
          <w:p w14:paraId="09801457"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Natural Resources</w:t>
            </w:r>
            <w:r>
              <w:rPr>
                <w:sz w:val="20"/>
                <w:szCs w:val="20"/>
                <w:vertAlign w:val="subscript"/>
              </w:rPr>
              <w:t xml:space="preserve"> t-1</w:t>
            </w:r>
          </w:p>
        </w:tc>
        <w:tc>
          <w:tcPr>
            <w:tcW w:w="1440" w:type="dxa"/>
            <w:tcBorders>
              <w:top w:val="nil"/>
              <w:left w:val="nil"/>
              <w:bottom w:val="nil"/>
              <w:right w:val="nil"/>
            </w:tcBorders>
          </w:tcPr>
          <w:p w14:paraId="1198FEE9"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440" w:type="dxa"/>
            <w:tcBorders>
              <w:top w:val="nil"/>
              <w:left w:val="nil"/>
              <w:bottom w:val="nil"/>
              <w:right w:val="nil"/>
            </w:tcBorders>
          </w:tcPr>
          <w:p w14:paraId="3577F80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-0.012</w:t>
            </w:r>
          </w:p>
        </w:tc>
        <w:tc>
          <w:tcPr>
            <w:tcW w:w="1440" w:type="dxa"/>
            <w:tcBorders>
              <w:top w:val="nil"/>
              <w:left w:val="nil"/>
              <w:bottom w:val="nil"/>
              <w:right w:val="nil"/>
            </w:tcBorders>
          </w:tcPr>
          <w:p w14:paraId="5673E88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-0.014</w:t>
            </w:r>
          </w:p>
        </w:tc>
        <w:tc>
          <w:tcPr>
            <w:tcW w:w="1547" w:type="dxa"/>
            <w:tcBorders>
              <w:top w:val="nil"/>
              <w:left w:val="nil"/>
              <w:bottom w:val="nil"/>
              <w:right w:val="nil"/>
            </w:tcBorders>
          </w:tcPr>
          <w:p w14:paraId="37AC932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r>
      <w:tr w:rsidR="00227620" w:rsidRPr="00A73D5A" w14:paraId="0DB36DA5" w14:textId="77777777" w:rsidTr="00F23761">
        <w:tc>
          <w:tcPr>
            <w:tcW w:w="2667" w:type="dxa"/>
            <w:tcBorders>
              <w:top w:val="nil"/>
              <w:left w:val="nil"/>
              <w:bottom w:val="nil"/>
              <w:right w:val="nil"/>
            </w:tcBorders>
          </w:tcPr>
          <w:p w14:paraId="627DCD28"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0F346EE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c>
          <w:tcPr>
            <w:tcW w:w="1440" w:type="dxa"/>
            <w:tcBorders>
              <w:top w:val="nil"/>
              <w:left w:val="nil"/>
              <w:bottom w:val="nil"/>
              <w:right w:val="nil"/>
            </w:tcBorders>
          </w:tcPr>
          <w:p w14:paraId="698F083A"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(0.009)</w:t>
            </w:r>
          </w:p>
        </w:tc>
        <w:tc>
          <w:tcPr>
            <w:tcW w:w="1440" w:type="dxa"/>
            <w:tcBorders>
              <w:top w:val="nil"/>
              <w:left w:val="nil"/>
              <w:bottom w:val="nil"/>
              <w:right w:val="nil"/>
            </w:tcBorders>
          </w:tcPr>
          <w:p w14:paraId="2F3B8C6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(0.061)</w:t>
            </w:r>
          </w:p>
        </w:tc>
        <w:tc>
          <w:tcPr>
            <w:tcW w:w="1547" w:type="dxa"/>
            <w:tcBorders>
              <w:top w:val="nil"/>
              <w:left w:val="nil"/>
              <w:bottom w:val="nil"/>
              <w:right w:val="nil"/>
            </w:tcBorders>
          </w:tcPr>
          <w:p w14:paraId="1A857A59"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r>
      <w:tr w:rsidR="00227620" w:rsidRPr="00A73D5A" w14:paraId="50C4D438" w14:textId="77777777" w:rsidTr="00F23761">
        <w:tc>
          <w:tcPr>
            <w:tcW w:w="2667" w:type="dxa"/>
            <w:tcBorders>
              <w:top w:val="nil"/>
              <w:left w:val="nil"/>
              <w:bottom w:val="nil"/>
              <w:right w:val="nil"/>
            </w:tcBorders>
          </w:tcPr>
          <w:p w14:paraId="37820718"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Trade (% GDP)</w:t>
            </w:r>
            <w:r>
              <w:rPr>
                <w:sz w:val="20"/>
                <w:szCs w:val="20"/>
                <w:vertAlign w:val="subscript"/>
              </w:rPr>
              <w:t xml:space="preserve"> t-1</w:t>
            </w:r>
          </w:p>
        </w:tc>
        <w:tc>
          <w:tcPr>
            <w:tcW w:w="1440" w:type="dxa"/>
            <w:tcBorders>
              <w:top w:val="nil"/>
              <w:left w:val="nil"/>
              <w:bottom w:val="nil"/>
              <w:right w:val="nil"/>
            </w:tcBorders>
          </w:tcPr>
          <w:p w14:paraId="1256E76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c>
          <w:tcPr>
            <w:tcW w:w="1440" w:type="dxa"/>
            <w:tcBorders>
              <w:top w:val="nil"/>
              <w:left w:val="nil"/>
              <w:bottom w:val="nil"/>
              <w:right w:val="nil"/>
            </w:tcBorders>
          </w:tcPr>
          <w:p w14:paraId="2AF74EE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440" w:type="dxa"/>
            <w:tcBorders>
              <w:top w:val="nil"/>
              <w:left w:val="nil"/>
              <w:bottom w:val="nil"/>
              <w:right w:val="nil"/>
            </w:tcBorders>
          </w:tcPr>
          <w:p w14:paraId="6C9AC58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547" w:type="dxa"/>
            <w:tcBorders>
              <w:top w:val="nil"/>
              <w:left w:val="nil"/>
              <w:bottom w:val="nil"/>
              <w:right w:val="nil"/>
            </w:tcBorders>
          </w:tcPr>
          <w:p w14:paraId="08982B6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0.004***</w:t>
            </w:r>
          </w:p>
        </w:tc>
      </w:tr>
      <w:tr w:rsidR="00227620" w:rsidRPr="00A73D5A" w14:paraId="67891DAB" w14:textId="77777777" w:rsidTr="00F23761">
        <w:tc>
          <w:tcPr>
            <w:tcW w:w="2667" w:type="dxa"/>
            <w:tcBorders>
              <w:top w:val="nil"/>
              <w:left w:val="nil"/>
              <w:bottom w:val="nil"/>
              <w:right w:val="nil"/>
            </w:tcBorders>
          </w:tcPr>
          <w:p w14:paraId="2A0E5A16"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03A2CD7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(0.002)</w:t>
            </w:r>
          </w:p>
        </w:tc>
        <w:tc>
          <w:tcPr>
            <w:tcW w:w="1440" w:type="dxa"/>
            <w:tcBorders>
              <w:top w:val="nil"/>
              <w:left w:val="nil"/>
              <w:bottom w:val="nil"/>
              <w:right w:val="nil"/>
            </w:tcBorders>
          </w:tcPr>
          <w:p w14:paraId="17B229E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c>
          <w:tcPr>
            <w:tcW w:w="1440" w:type="dxa"/>
            <w:tcBorders>
              <w:top w:val="nil"/>
              <w:left w:val="nil"/>
              <w:bottom w:val="nil"/>
              <w:right w:val="nil"/>
            </w:tcBorders>
          </w:tcPr>
          <w:p w14:paraId="28FE2F3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c>
          <w:tcPr>
            <w:tcW w:w="1547" w:type="dxa"/>
            <w:tcBorders>
              <w:top w:val="nil"/>
              <w:left w:val="nil"/>
              <w:bottom w:val="nil"/>
              <w:right w:val="nil"/>
            </w:tcBorders>
          </w:tcPr>
          <w:p w14:paraId="3A659EC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(0.002)</w:t>
            </w:r>
          </w:p>
        </w:tc>
      </w:tr>
      <w:tr w:rsidR="00227620" w:rsidRPr="00A73D5A" w14:paraId="3519E539" w14:textId="77777777" w:rsidTr="00F23761">
        <w:tc>
          <w:tcPr>
            <w:tcW w:w="2667" w:type="dxa"/>
            <w:tcBorders>
              <w:top w:val="nil"/>
              <w:left w:val="nil"/>
              <w:bottom w:val="nil"/>
              <w:right w:val="nil"/>
            </w:tcBorders>
          </w:tcPr>
          <w:p w14:paraId="1244201C" w14:textId="77777777" w:rsidR="00227620" w:rsidRPr="00A73D5A" w:rsidRDefault="00227620" w:rsidP="00F23761">
            <w:pPr>
              <w:widowControl w:val="0"/>
              <w:autoSpaceDE w:val="0"/>
              <w:autoSpaceDN w:val="0"/>
              <w:adjustRightInd w:val="0"/>
              <w:ind w:left="460"/>
              <w:rPr>
                <w:sz w:val="20"/>
                <w:szCs w:val="20"/>
              </w:rPr>
            </w:pPr>
            <w:r>
              <w:rPr>
                <w:sz w:val="20"/>
                <w:szCs w:val="20"/>
              </w:rPr>
              <w:t>Unemployment</w:t>
            </w:r>
            <w:r>
              <w:rPr>
                <w:sz w:val="20"/>
                <w:szCs w:val="20"/>
                <w:vertAlign w:val="subscript"/>
              </w:rPr>
              <w:t xml:space="preserve"> t-1</w:t>
            </w:r>
          </w:p>
        </w:tc>
        <w:tc>
          <w:tcPr>
            <w:tcW w:w="1440" w:type="dxa"/>
            <w:tcBorders>
              <w:top w:val="nil"/>
              <w:left w:val="nil"/>
              <w:bottom w:val="nil"/>
              <w:right w:val="nil"/>
            </w:tcBorders>
          </w:tcPr>
          <w:p w14:paraId="5A9096BB"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0.014</w:t>
            </w:r>
          </w:p>
        </w:tc>
        <w:tc>
          <w:tcPr>
            <w:tcW w:w="1440" w:type="dxa"/>
            <w:tcBorders>
              <w:top w:val="nil"/>
              <w:left w:val="nil"/>
              <w:bottom w:val="nil"/>
              <w:right w:val="nil"/>
            </w:tcBorders>
          </w:tcPr>
          <w:p w14:paraId="77F3657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0.016</w:t>
            </w:r>
          </w:p>
        </w:tc>
        <w:tc>
          <w:tcPr>
            <w:tcW w:w="1440" w:type="dxa"/>
            <w:tcBorders>
              <w:top w:val="nil"/>
              <w:left w:val="nil"/>
              <w:bottom w:val="nil"/>
              <w:right w:val="nil"/>
            </w:tcBorders>
          </w:tcPr>
          <w:p w14:paraId="4F89594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0.034</w:t>
            </w:r>
          </w:p>
        </w:tc>
        <w:tc>
          <w:tcPr>
            <w:tcW w:w="1547" w:type="dxa"/>
            <w:tcBorders>
              <w:top w:val="nil"/>
              <w:left w:val="nil"/>
              <w:bottom w:val="nil"/>
              <w:right w:val="nil"/>
            </w:tcBorders>
          </w:tcPr>
          <w:p w14:paraId="6332F62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0.011</w:t>
            </w:r>
          </w:p>
        </w:tc>
      </w:tr>
      <w:tr w:rsidR="00227620" w:rsidRPr="00A73D5A" w14:paraId="6A21A03E" w14:textId="77777777" w:rsidTr="00F23761">
        <w:tc>
          <w:tcPr>
            <w:tcW w:w="2667" w:type="dxa"/>
            <w:tcBorders>
              <w:top w:val="nil"/>
              <w:left w:val="nil"/>
              <w:bottom w:val="nil"/>
              <w:right w:val="nil"/>
            </w:tcBorders>
          </w:tcPr>
          <w:p w14:paraId="3D7B983E"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498C68E0"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(0.019)</w:t>
            </w:r>
          </w:p>
        </w:tc>
        <w:tc>
          <w:tcPr>
            <w:tcW w:w="1440" w:type="dxa"/>
            <w:tcBorders>
              <w:top w:val="nil"/>
              <w:left w:val="nil"/>
              <w:bottom w:val="nil"/>
              <w:right w:val="nil"/>
            </w:tcBorders>
          </w:tcPr>
          <w:p w14:paraId="2AA037D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(0.035)</w:t>
            </w:r>
          </w:p>
        </w:tc>
        <w:tc>
          <w:tcPr>
            <w:tcW w:w="1440" w:type="dxa"/>
            <w:tcBorders>
              <w:top w:val="nil"/>
              <w:left w:val="nil"/>
              <w:bottom w:val="nil"/>
              <w:right w:val="nil"/>
            </w:tcBorders>
          </w:tcPr>
          <w:p w14:paraId="5F8BCEA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(0.104)</w:t>
            </w:r>
          </w:p>
        </w:tc>
        <w:tc>
          <w:tcPr>
            <w:tcW w:w="1547" w:type="dxa"/>
            <w:tcBorders>
              <w:top w:val="nil"/>
              <w:left w:val="nil"/>
              <w:bottom w:val="nil"/>
              <w:right w:val="nil"/>
            </w:tcBorders>
          </w:tcPr>
          <w:p w14:paraId="1183034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(0.017)</w:t>
            </w:r>
          </w:p>
        </w:tc>
      </w:tr>
      <w:tr w:rsidR="00227620" w:rsidRPr="00A73D5A" w14:paraId="27988402" w14:textId="77777777" w:rsidTr="00F23761">
        <w:tc>
          <w:tcPr>
            <w:tcW w:w="2667" w:type="dxa"/>
            <w:tcBorders>
              <w:top w:val="nil"/>
              <w:left w:val="nil"/>
              <w:bottom w:val="nil"/>
              <w:right w:val="nil"/>
            </w:tcBorders>
          </w:tcPr>
          <w:p w14:paraId="270D687B" w14:textId="77777777" w:rsidR="00227620" w:rsidRPr="00A73D5A" w:rsidRDefault="00227620" w:rsidP="00F23761">
            <w:pPr>
              <w:widowControl w:val="0"/>
              <w:autoSpaceDE w:val="0"/>
              <w:autoSpaceDN w:val="0"/>
              <w:adjustRightInd w:val="0"/>
              <w:ind w:left="460"/>
              <w:rPr>
                <w:sz w:val="20"/>
                <w:szCs w:val="20"/>
              </w:rPr>
            </w:pPr>
            <w:r>
              <w:rPr>
                <w:sz w:val="20"/>
                <w:szCs w:val="20"/>
              </w:rPr>
              <w:t>Social Contributions</w:t>
            </w:r>
            <w:r>
              <w:rPr>
                <w:sz w:val="20"/>
                <w:szCs w:val="20"/>
                <w:vertAlign w:val="subscript"/>
              </w:rPr>
              <w:t xml:space="preserve"> t-1</w:t>
            </w:r>
          </w:p>
        </w:tc>
        <w:tc>
          <w:tcPr>
            <w:tcW w:w="1440" w:type="dxa"/>
            <w:tcBorders>
              <w:top w:val="nil"/>
              <w:left w:val="nil"/>
              <w:bottom w:val="nil"/>
              <w:right w:val="nil"/>
            </w:tcBorders>
          </w:tcPr>
          <w:p w14:paraId="486DF71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0.001</w:t>
            </w:r>
          </w:p>
        </w:tc>
        <w:tc>
          <w:tcPr>
            <w:tcW w:w="1440" w:type="dxa"/>
            <w:tcBorders>
              <w:top w:val="nil"/>
              <w:left w:val="nil"/>
              <w:bottom w:val="nil"/>
              <w:right w:val="nil"/>
            </w:tcBorders>
          </w:tcPr>
          <w:p w14:paraId="3DAE423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0.002</w:t>
            </w:r>
          </w:p>
        </w:tc>
        <w:tc>
          <w:tcPr>
            <w:tcW w:w="1440" w:type="dxa"/>
            <w:tcBorders>
              <w:top w:val="nil"/>
              <w:left w:val="nil"/>
              <w:bottom w:val="nil"/>
              <w:right w:val="nil"/>
            </w:tcBorders>
          </w:tcPr>
          <w:p w14:paraId="612E3B26"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547" w:type="dxa"/>
            <w:tcBorders>
              <w:top w:val="nil"/>
              <w:left w:val="nil"/>
              <w:bottom w:val="nil"/>
              <w:right w:val="nil"/>
            </w:tcBorders>
          </w:tcPr>
          <w:p w14:paraId="45A0097B"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0.004</w:t>
            </w:r>
          </w:p>
        </w:tc>
      </w:tr>
      <w:tr w:rsidR="00227620" w:rsidRPr="00A73D5A" w14:paraId="3C0866B7" w14:textId="77777777" w:rsidTr="00F23761">
        <w:tc>
          <w:tcPr>
            <w:tcW w:w="2667" w:type="dxa"/>
            <w:tcBorders>
              <w:top w:val="nil"/>
              <w:left w:val="nil"/>
              <w:bottom w:val="nil"/>
              <w:right w:val="nil"/>
            </w:tcBorders>
          </w:tcPr>
          <w:p w14:paraId="210D0FC7" w14:textId="77777777" w:rsidR="00227620" w:rsidRPr="00A73D5A" w:rsidRDefault="00227620" w:rsidP="00F23761">
            <w:pPr>
              <w:widowControl w:val="0"/>
              <w:autoSpaceDE w:val="0"/>
              <w:autoSpaceDN w:val="0"/>
              <w:adjustRightInd w:val="0"/>
              <w:ind w:left="460"/>
              <w:rPr>
                <w:sz w:val="20"/>
                <w:szCs w:val="20"/>
              </w:rPr>
            </w:pPr>
          </w:p>
        </w:tc>
        <w:tc>
          <w:tcPr>
            <w:tcW w:w="1440" w:type="dxa"/>
            <w:tcBorders>
              <w:top w:val="nil"/>
              <w:left w:val="nil"/>
              <w:bottom w:val="nil"/>
              <w:right w:val="nil"/>
            </w:tcBorders>
          </w:tcPr>
          <w:p w14:paraId="0D2310F9"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440" w:type="dxa"/>
            <w:tcBorders>
              <w:top w:val="nil"/>
              <w:left w:val="nil"/>
              <w:bottom w:val="nil"/>
              <w:right w:val="nil"/>
            </w:tcBorders>
          </w:tcPr>
          <w:p w14:paraId="154EE57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(0.012)</w:t>
            </w:r>
          </w:p>
        </w:tc>
        <w:tc>
          <w:tcPr>
            <w:tcW w:w="1440" w:type="dxa"/>
            <w:tcBorders>
              <w:top w:val="nil"/>
              <w:left w:val="nil"/>
              <w:bottom w:val="nil"/>
              <w:right w:val="nil"/>
            </w:tcBorders>
          </w:tcPr>
          <w:p w14:paraId="0EC5EB3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(0.035)</w:t>
            </w:r>
          </w:p>
        </w:tc>
        <w:tc>
          <w:tcPr>
            <w:tcW w:w="1547" w:type="dxa"/>
            <w:tcBorders>
              <w:top w:val="nil"/>
              <w:left w:val="nil"/>
              <w:bottom w:val="nil"/>
              <w:right w:val="nil"/>
            </w:tcBorders>
          </w:tcPr>
          <w:p w14:paraId="59DE30F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r>
      <w:tr w:rsidR="00227620" w:rsidRPr="00A73D5A" w14:paraId="6FDF9F9E" w14:textId="77777777" w:rsidTr="00F23761">
        <w:tc>
          <w:tcPr>
            <w:tcW w:w="2667" w:type="dxa"/>
            <w:tcBorders>
              <w:top w:val="nil"/>
              <w:left w:val="nil"/>
              <w:bottom w:val="nil"/>
              <w:right w:val="nil"/>
            </w:tcBorders>
          </w:tcPr>
          <w:p w14:paraId="29595A2A" w14:textId="77777777" w:rsidR="00227620" w:rsidRPr="00A73D5A" w:rsidRDefault="00227620" w:rsidP="00F23761">
            <w:pPr>
              <w:widowControl w:val="0"/>
              <w:autoSpaceDE w:val="0"/>
              <w:autoSpaceDN w:val="0"/>
              <w:adjustRightInd w:val="0"/>
              <w:ind w:left="460"/>
              <w:rPr>
                <w:sz w:val="20"/>
                <w:szCs w:val="20"/>
              </w:rPr>
            </w:pPr>
            <w:r>
              <w:rPr>
                <w:sz w:val="20"/>
                <w:szCs w:val="20"/>
              </w:rPr>
              <w:t>IMF SA Program</w:t>
            </w:r>
            <w:r>
              <w:rPr>
                <w:sz w:val="20"/>
                <w:szCs w:val="20"/>
                <w:vertAlign w:val="subscript"/>
              </w:rPr>
              <w:t xml:space="preserve"> t-1</w:t>
            </w:r>
          </w:p>
        </w:tc>
        <w:tc>
          <w:tcPr>
            <w:tcW w:w="1440" w:type="dxa"/>
            <w:tcBorders>
              <w:top w:val="nil"/>
              <w:left w:val="nil"/>
              <w:bottom w:val="nil"/>
              <w:right w:val="nil"/>
            </w:tcBorders>
          </w:tcPr>
          <w:p w14:paraId="63E4D55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0.024</w:t>
            </w:r>
          </w:p>
        </w:tc>
        <w:tc>
          <w:tcPr>
            <w:tcW w:w="1440" w:type="dxa"/>
            <w:tcBorders>
              <w:top w:val="nil"/>
              <w:left w:val="nil"/>
              <w:bottom w:val="nil"/>
              <w:right w:val="nil"/>
            </w:tcBorders>
          </w:tcPr>
          <w:p w14:paraId="5CDA8EBA"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-0.048</w:t>
            </w:r>
          </w:p>
        </w:tc>
        <w:tc>
          <w:tcPr>
            <w:tcW w:w="1440" w:type="dxa"/>
            <w:tcBorders>
              <w:top w:val="nil"/>
              <w:left w:val="nil"/>
              <w:bottom w:val="nil"/>
              <w:right w:val="nil"/>
            </w:tcBorders>
          </w:tcPr>
          <w:p w14:paraId="47A2610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-0.058</w:t>
            </w:r>
          </w:p>
        </w:tc>
        <w:tc>
          <w:tcPr>
            <w:tcW w:w="1547" w:type="dxa"/>
            <w:tcBorders>
              <w:top w:val="nil"/>
              <w:left w:val="nil"/>
              <w:bottom w:val="nil"/>
              <w:right w:val="nil"/>
            </w:tcBorders>
          </w:tcPr>
          <w:p w14:paraId="3B70C26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-0.001</w:t>
            </w:r>
          </w:p>
        </w:tc>
      </w:tr>
      <w:tr w:rsidR="00227620" w:rsidRPr="00A73D5A" w14:paraId="161DB149" w14:textId="77777777" w:rsidTr="00F23761">
        <w:tc>
          <w:tcPr>
            <w:tcW w:w="2667" w:type="dxa"/>
            <w:tcBorders>
              <w:top w:val="nil"/>
              <w:left w:val="nil"/>
              <w:bottom w:val="nil"/>
              <w:right w:val="nil"/>
            </w:tcBorders>
          </w:tcPr>
          <w:p w14:paraId="70FB704C" w14:textId="77777777" w:rsidR="00227620" w:rsidRPr="00A73D5A" w:rsidRDefault="00227620" w:rsidP="00F23761">
            <w:pPr>
              <w:widowControl w:val="0"/>
              <w:autoSpaceDE w:val="0"/>
              <w:autoSpaceDN w:val="0"/>
              <w:adjustRightInd w:val="0"/>
              <w:rPr>
                <w:i/>
                <w:sz w:val="20"/>
                <w:szCs w:val="20"/>
              </w:rPr>
            </w:pPr>
          </w:p>
        </w:tc>
        <w:tc>
          <w:tcPr>
            <w:tcW w:w="1440" w:type="dxa"/>
            <w:tcBorders>
              <w:top w:val="nil"/>
              <w:left w:val="nil"/>
              <w:bottom w:val="nil"/>
              <w:right w:val="nil"/>
            </w:tcBorders>
          </w:tcPr>
          <w:p w14:paraId="7910163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(0.139)</w:t>
            </w:r>
          </w:p>
        </w:tc>
        <w:tc>
          <w:tcPr>
            <w:tcW w:w="1440" w:type="dxa"/>
            <w:tcBorders>
              <w:top w:val="nil"/>
              <w:left w:val="nil"/>
              <w:bottom w:val="nil"/>
              <w:right w:val="nil"/>
            </w:tcBorders>
          </w:tcPr>
          <w:p w14:paraId="7930E02B"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(0.179)</w:t>
            </w:r>
          </w:p>
        </w:tc>
        <w:tc>
          <w:tcPr>
            <w:tcW w:w="1440" w:type="dxa"/>
            <w:tcBorders>
              <w:top w:val="nil"/>
              <w:left w:val="nil"/>
              <w:bottom w:val="nil"/>
              <w:right w:val="nil"/>
            </w:tcBorders>
          </w:tcPr>
          <w:p w14:paraId="6314C7A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(0.381)</w:t>
            </w:r>
          </w:p>
        </w:tc>
        <w:tc>
          <w:tcPr>
            <w:tcW w:w="1547" w:type="dxa"/>
            <w:tcBorders>
              <w:top w:val="nil"/>
              <w:left w:val="nil"/>
              <w:bottom w:val="nil"/>
              <w:right w:val="nil"/>
            </w:tcBorders>
          </w:tcPr>
          <w:p w14:paraId="2F3B6EF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(0.139)</w:t>
            </w:r>
          </w:p>
        </w:tc>
      </w:tr>
      <w:tr w:rsidR="00227620" w:rsidRPr="00A73D5A" w14:paraId="283D5A8B" w14:textId="77777777" w:rsidTr="00F23761">
        <w:tc>
          <w:tcPr>
            <w:tcW w:w="2667" w:type="dxa"/>
            <w:tcBorders>
              <w:top w:val="nil"/>
              <w:left w:val="nil"/>
              <w:bottom w:val="nil"/>
              <w:right w:val="nil"/>
            </w:tcBorders>
          </w:tcPr>
          <w:p w14:paraId="0C26FB0A" w14:textId="77777777" w:rsidR="00227620" w:rsidRPr="00A73D5A" w:rsidRDefault="00227620" w:rsidP="00F23761">
            <w:pPr>
              <w:widowControl w:val="0"/>
              <w:autoSpaceDE w:val="0"/>
              <w:autoSpaceDN w:val="0"/>
              <w:adjustRightInd w:val="0"/>
              <w:rPr>
                <w:i/>
                <w:sz w:val="20"/>
                <w:szCs w:val="20"/>
              </w:rPr>
            </w:pPr>
            <w:r w:rsidRPr="00A73D5A">
              <w:rPr>
                <w:i/>
                <w:sz w:val="20"/>
                <w:szCs w:val="20"/>
              </w:rPr>
              <w:t>Country Controls</w:t>
            </w:r>
          </w:p>
        </w:tc>
        <w:tc>
          <w:tcPr>
            <w:tcW w:w="1440" w:type="dxa"/>
            <w:tcBorders>
              <w:top w:val="nil"/>
              <w:left w:val="nil"/>
              <w:bottom w:val="nil"/>
              <w:right w:val="nil"/>
            </w:tcBorders>
          </w:tcPr>
          <w:p w14:paraId="4E7966FA"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22707571"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4F5623C0" w14:textId="77777777" w:rsidR="00227620" w:rsidRPr="00394F1B" w:rsidRDefault="00227620" w:rsidP="00F23761">
            <w:pPr>
              <w:widowControl w:val="0"/>
              <w:autoSpaceDE w:val="0"/>
              <w:autoSpaceDN w:val="0"/>
              <w:adjustRightInd w:val="0"/>
              <w:jc w:val="center"/>
              <w:rPr>
                <w:sz w:val="20"/>
                <w:szCs w:val="20"/>
              </w:rPr>
            </w:pPr>
          </w:p>
        </w:tc>
        <w:tc>
          <w:tcPr>
            <w:tcW w:w="1547" w:type="dxa"/>
            <w:tcBorders>
              <w:top w:val="nil"/>
              <w:left w:val="nil"/>
              <w:bottom w:val="nil"/>
              <w:right w:val="nil"/>
            </w:tcBorders>
          </w:tcPr>
          <w:p w14:paraId="36A66354" w14:textId="77777777" w:rsidR="00227620" w:rsidRPr="00394F1B" w:rsidRDefault="00227620" w:rsidP="00F23761">
            <w:pPr>
              <w:widowControl w:val="0"/>
              <w:autoSpaceDE w:val="0"/>
              <w:autoSpaceDN w:val="0"/>
              <w:adjustRightInd w:val="0"/>
              <w:jc w:val="center"/>
              <w:rPr>
                <w:sz w:val="20"/>
                <w:szCs w:val="20"/>
              </w:rPr>
            </w:pPr>
          </w:p>
        </w:tc>
      </w:tr>
      <w:tr w:rsidR="00227620" w:rsidRPr="00A73D5A" w14:paraId="6B7D1F9C" w14:textId="77777777" w:rsidTr="00F23761">
        <w:tc>
          <w:tcPr>
            <w:tcW w:w="2667" w:type="dxa"/>
            <w:tcBorders>
              <w:top w:val="nil"/>
              <w:left w:val="nil"/>
              <w:bottom w:val="nil"/>
              <w:right w:val="nil"/>
            </w:tcBorders>
          </w:tcPr>
          <w:p w14:paraId="54C755D8"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Population (ln)</w:t>
            </w:r>
            <w:r>
              <w:rPr>
                <w:sz w:val="20"/>
                <w:szCs w:val="20"/>
                <w:vertAlign w:val="subscript"/>
              </w:rPr>
              <w:t xml:space="preserve"> t-1</w:t>
            </w:r>
          </w:p>
        </w:tc>
        <w:tc>
          <w:tcPr>
            <w:tcW w:w="1440" w:type="dxa"/>
            <w:tcBorders>
              <w:top w:val="nil"/>
              <w:left w:val="nil"/>
              <w:bottom w:val="nil"/>
              <w:right w:val="nil"/>
            </w:tcBorders>
          </w:tcPr>
          <w:p w14:paraId="7E35270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0.200***</w:t>
            </w:r>
          </w:p>
        </w:tc>
        <w:tc>
          <w:tcPr>
            <w:tcW w:w="1440" w:type="dxa"/>
            <w:tcBorders>
              <w:top w:val="nil"/>
              <w:left w:val="nil"/>
              <w:bottom w:val="nil"/>
              <w:right w:val="nil"/>
            </w:tcBorders>
          </w:tcPr>
          <w:p w14:paraId="5826C5B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0.328***</w:t>
            </w:r>
          </w:p>
        </w:tc>
        <w:tc>
          <w:tcPr>
            <w:tcW w:w="1440" w:type="dxa"/>
            <w:tcBorders>
              <w:top w:val="nil"/>
              <w:left w:val="nil"/>
              <w:bottom w:val="nil"/>
              <w:right w:val="nil"/>
            </w:tcBorders>
          </w:tcPr>
          <w:p w14:paraId="627B70F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0.279***</w:t>
            </w:r>
          </w:p>
        </w:tc>
        <w:tc>
          <w:tcPr>
            <w:tcW w:w="1547" w:type="dxa"/>
            <w:tcBorders>
              <w:top w:val="nil"/>
              <w:left w:val="nil"/>
              <w:bottom w:val="nil"/>
              <w:right w:val="nil"/>
            </w:tcBorders>
          </w:tcPr>
          <w:p w14:paraId="34A9A71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0.209***</w:t>
            </w:r>
          </w:p>
        </w:tc>
      </w:tr>
      <w:tr w:rsidR="00227620" w:rsidRPr="00A73D5A" w14:paraId="32ABDDE6" w14:textId="77777777" w:rsidTr="00F23761">
        <w:tc>
          <w:tcPr>
            <w:tcW w:w="2667" w:type="dxa"/>
            <w:tcBorders>
              <w:top w:val="nil"/>
              <w:left w:val="nil"/>
              <w:bottom w:val="nil"/>
              <w:right w:val="nil"/>
            </w:tcBorders>
          </w:tcPr>
          <w:p w14:paraId="3A328B39" w14:textId="77777777" w:rsidR="00227620" w:rsidRPr="00A73D5A" w:rsidRDefault="00227620" w:rsidP="00F23761">
            <w:pPr>
              <w:widowControl w:val="0"/>
              <w:autoSpaceDE w:val="0"/>
              <w:autoSpaceDN w:val="0"/>
              <w:adjustRightInd w:val="0"/>
              <w:rPr>
                <w:i/>
                <w:sz w:val="20"/>
                <w:szCs w:val="20"/>
              </w:rPr>
            </w:pPr>
          </w:p>
        </w:tc>
        <w:tc>
          <w:tcPr>
            <w:tcW w:w="1440" w:type="dxa"/>
            <w:tcBorders>
              <w:top w:val="nil"/>
              <w:left w:val="nil"/>
              <w:bottom w:val="nil"/>
              <w:right w:val="nil"/>
            </w:tcBorders>
          </w:tcPr>
          <w:p w14:paraId="4013E4B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(0.070)</w:t>
            </w:r>
          </w:p>
        </w:tc>
        <w:tc>
          <w:tcPr>
            <w:tcW w:w="1440" w:type="dxa"/>
            <w:tcBorders>
              <w:top w:val="nil"/>
              <w:left w:val="nil"/>
              <w:bottom w:val="nil"/>
              <w:right w:val="nil"/>
            </w:tcBorders>
          </w:tcPr>
          <w:p w14:paraId="563B4176"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(0.119)</w:t>
            </w:r>
          </w:p>
        </w:tc>
        <w:tc>
          <w:tcPr>
            <w:tcW w:w="1440" w:type="dxa"/>
            <w:tcBorders>
              <w:top w:val="nil"/>
              <w:left w:val="nil"/>
              <w:bottom w:val="nil"/>
              <w:right w:val="nil"/>
            </w:tcBorders>
          </w:tcPr>
          <w:p w14:paraId="3A4B300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(0.091)</w:t>
            </w:r>
          </w:p>
        </w:tc>
        <w:tc>
          <w:tcPr>
            <w:tcW w:w="1547" w:type="dxa"/>
            <w:tcBorders>
              <w:top w:val="nil"/>
              <w:left w:val="nil"/>
              <w:bottom w:val="nil"/>
              <w:right w:val="nil"/>
            </w:tcBorders>
          </w:tcPr>
          <w:p w14:paraId="717F109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(0.071)</w:t>
            </w:r>
          </w:p>
        </w:tc>
      </w:tr>
      <w:tr w:rsidR="00227620" w:rsidRPr="00A73D5A" w14:paraId="70855643" w14:textId="77777777" w:rsidTr="00F23761">
        <w:tc>
          <w:tcPr>
            <w:tcW w:w="2667" w:type="dxa"/>
            <w:tcBorders>
              <w:top w:val="nil"/>
              <w:left w:val="nil"/>
              <w:bottom w:val="nil"/>
              <w:right w:val="nil"/>
            </w:tcBorders>
          </w:tcPr>
          <w:p w14:paraId="066C9C32"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 over 65</w:t>
            </w:r>
            <w:r>
              <w:rPr>
                <w:sz w:val="20"/>
                <w:szCs w:val="20"/>
                <w:vertAlign w:val="subscript"/>
              </w:rPr>
              <w:t xml:space="preserve"> t-1</w:t>
            </w:r>
          </w:p>
        </w:tc>
        <w:tc>
          <w:tcPr>
            <w:tcW w:w="1440" w:type="dxa"/>
            <w:tcBorders>
              <w:top w:val="nil"/>
              <w:left w:val="nil"/>
              <w:bottom w:val="nil"/>
              <w:right w:val="nil"/>
            </w:tcBorders>
          </w:tcPr>
          <w:p w14:paraId="0FB0E34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0.024**</w:t>
            </w:r>
          </w:p>
        </w:tc>
        <w:tc>
          <w:tcPr>
            <w:tcW w:w="1440" w:type="dxa"/>
            <w:tcBorders>
              <w:top w:val="nil"/>
              <w:left w:val="nil"/>
              <w:bottom w:val="nil"/>
              <w:right w:val="nil"/>
            </w:tcBorders>
          </w:tcPr>
          <w:p w14:paraId="100B448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c>
          <w:tcPr>
            <w:tcW w:w="1440" w:type="dxa"/>
            <w:tcBorders>
              <w:top w:val="nil"/>
              <w:left w:val="nil"/>
              <w:bottom w:val="nil"/>
              <w:right w:val="nil"/>
            </w:tcBorders>
          </w:tcPr>
          <w:p w14:paraId="1B51AC7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c>
          <w:tcPr>
            <w:tcW w:w="1547" w:type="dxa"/>
            <w:tcBorders>
              <w:top w:val="nil"/>
              <w:left w:val="nil"/>
              <w:bottom w:val="nil"/>
              <w:right w:val="nil"/>
            </w:tcBorders>
          </w:tcPr>
          <w:p w14:paraId="27512F0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0.018*</w:t>
            </w:r>
          </w:p>
        </w:tc>
      </w:tr>
      <w:tr w:rsidR="00227620" w:rsidRPr="00A73D5A" w14:paraId="069CC9F0" w14:textId="77777777" w:rsidTr="00F23761">
        <w:tc>
          <w:tcPr>
            <w:tcW w:w="2667" w:type="dxa"/>
            <w:tcBorders>
              <w:top w:val="nil"/>
              <w:left w:val="nil"/>
              <w:bottom w:val="nil"/>
              <w:right w:val="nil"/>
            </w:tcBorders>
          </w:tcPr>
          <w:p w14:paraId="464B2FD1" w14:textId="77777777" w:rsidR="00227620" w:rsidRPr="00A73D5A" w:rsidRDefault="00227620" w:rsidP="00F23761">
            <w:pPr>
              <w:widowControl w:val="0"/>
              <w:autoSpaceDE w:val="0"/>
              <w:autoSpaceDN w:val="0"/>
              <w:adjustRightInd w:val="0"/>
              <w:rPr>
                <w:sz w:val="20"/>
                <w:szCs w:val="20"/>
              </w:rPr>
            </w:pPr>
          </w:p>
        </w:tc>
        <w:tc>
          <w:tcPr>
            <w:tcW w:w="1440" w:type="dxa"/>
            <w:tcBorders>
              <w:top w:val="nil"/>
              <w:left w:val="nil"/>
              <w:bottom w:val="nil"/>
              <w:right w:val="nil"/>
            </w:tcBorders>
          </w:tcPr>
          <w:p w14:paraId="4D7638EB"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(0.012)</w:t>
            </w:r>
          </w:p>
        </w:tc>
        <w:tc>
          <w:tcPr>
            <w:tcW w:w="1440" w:type="dxa"/>
            <w:tcBorders>
              <w:top w:val="nil"/>
              <w:left w:val="nil"/>
              <w:bottom w:val="nil"/>
              <w:right w:val="nil"/>
            </w:tcBorders>
          </w:tcPr>
          <w:p w14:paraId="4B7280F6"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(0.020)</w:t>
            </w:r>
          </w:p>
        </w:tc>
        <w:tc>
          <w:tcPr>
            <w:tcW w:w="1440" w:type="dxa"/>
            <w:tcBorders>
              <w:top w:val="nil"/>
              <w:left w:val="nil"/>
              <w:bottom w:val="nil"/>
              <w:right w:val="nil"/>
            </w:tcBorders>
          </w:tcPr>
          <w:p w14:paraId="02CA454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(0.075)</w:t>
            </w:r>
          </w:p>
        </w:tc>
        <w:tc>
          <w:tcPr>
            <w:tcW w:w="1547" w:type="dxa"/>
            <w:tcBorders>
              <w:top w:val="nil"/>
              <w:left w:val="nil"/>
              <w:bottom w:val="nil"/>
              <w:right w:val="nil"/>
            </w:tcBorders>
          </w:tcPr>
          <w:p w14:paraId="24D1259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(0.011)</w:t>
            </w:r>
          </w:p>
        </w:tc>
      </w:tr>
      <w:tr w:rsidR="00227620" w:rsidRPr="00A73D5A" w14:paraId="21143307" w14:textId="77777777" w:rsidTr="00F23761">
        <w:tc>
          <w:tcPr>
            <w:tcW w:w="2667" w:type="dxa"/>
            <w:tcBorders>
              <w:top w:val="nil"/>
              <w:left w:val="nil"/>
              <w:bottom w:val="nil"/>
              <w:right w:val="nil"/>
            </w:tcBorders>
          </w:tcPr>
          <w:p w14:paraId="47FBB4C2"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Polity 2</w:t>
            </w:r>
            <w:r>
              <w:rPr>
                <w:sz w:val="20"/>
                <w:szCs w:val="20"/>
                <w:vertAlign w:val="subscript"/>
              </w:rPr>
              <w:t xml:space="preserve"> t-1</w:t>
            </w:r>
          </w:p>
        </w:tc>
        <w:tc>
          <w:tcPr>
            <w:tcW w:w="1440" w:type="dxa"/>
            <w:tcBorders>
              <w:top w:val="nil"/>
              <w:left w:val="nil"/>
              <w:bottom w:val="nil"/>
              <w:right w:val="nil"/>
            </w:tcBorders>
          </w:tcPr>
          <w:p w14:paraId="1E5255A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0.017</w:t>
            </w:r>
          </w:p>
        </w:tc>
        <w:tc>
          <w:tcPr>
            <w:tcW w:w="1440" w:type="dxa"/>
            <w:tcBorders>
              <w:top w:val="nil"/>
              <w:left w:val="nil"/>
              <w:bottom w:val="nil"/>
              <w:right w:val="nil"/>
            </w:tcBorders>
          </w:tcPr>
          <w:p w14:paraId="57AC1BEA"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0.031</w:t>
            </w:r>
          </w:p>
        </w:tc>
        <w:tc>
          <w:tcPr>
            <w:tcW w:w="1440" w:type="dxa"/>
            <w:tcBorders>
              <w:top w:val="nil"/>
              <w:left w:val="nil"/>
              <w:bottom w:val="nil"/>
              <w:right w:val="nil"/>
            </w:tcBorders>
          </w:tcPr>
          <w:p w14:paraId="00B7C7B6"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0.034</w:t>
            </w:r>
          </w:p>
        </w:tc>
        <w:tc>
          <w:tcPr>
            <w:tcW w:w="1547" w:type="dxa"/>
            <w:tcBorders>
              <w:top w:val="nil"/>
              <w:left w:val="nil"/>
              <w:bottom w:val="nil"/>
              <w:right w:val="nil"/>
            </w:tcBorders>
          </w:tcPr>
          <w:p w14:paraId="2575539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0.011</w:t>
            </w:r>
          </w:p>
        </w:tc>
      </w:tr>
      <w:tr w:rsidR="00227620" w:rsidRPr="00A73D5A" w14:paraId="73B38B78" w14:textId="77777777" w:rsidTr="00F23761">
        <w:tc>
          <w:tcPr>
            <w:tcW w:w="2667" w:type="dxa"/>
            <w:tcBorders>
              <w:top w:val="nil"/>
              <w:left w:val="nil"/>
              <w:bottom w:val="nil"/>
              <w:right w:val="nil"/>
            </w:tcBorders>
          </w:tcPr>
          <w:p w14:paraId="1EF665DB"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6DAE374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(0.025)</w:t>
            </w:r>
          </w:p>
        </w:tc>
        <w:tc>
          <w:tcPr>
            <w:tcW w:w="1440" w:type="dxa"/>
            <w:tcBorders>
              <w:top w:val="nil"/>
              <w:left w:val="nil"/>
              <w:bottom w:val="nil"/>
              <w:right w:val="nil"/>
            </w:tcBorders>
          </w:tcPr>
          <w:p w14:paraId="4F8B36C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(0.041)</w:t>
            </w:r>
          </w:p>
        </w:tc>
        <w:tc>
          <w:tcPr>
            <w:tcW w:w="1440" w:type="dxa"/>
            <w:tcBorders>
              <w:top w:val="nil"/>
              <w:left w:val="nil"/>
              <w:bottom w:val="nil"/>
              <w:right w:val="nil"/>
            </w:tcBorders>
          </w:tcPr>
          <w:p w14:paraId="2AC27240"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(0.069)</w:t>
            </w:r>
          </w:p>
        </w:tc>
        <w:tc>
          <w:tcPr>
            <w:tcW w:w="1547" w:type="dxa"/>
            <w:tcBorders>
              <w:top w:val="nil"/>
              <w:left w:val="nil"/>
              <w:bottom w:val="nil"/>
              <w:right w:val="nil"/>
            </w:tcBorders>
          </w:tcPr>
          <w:p w14:paraId="00A5CCEF"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(0.025)</w:t>
            </w:r>
          </w:p>
        </w:tc>
      </w:tr>
      <w:tr w:rsidR="00227620" w:rsidRPr="00A73D5A" w14:paraId="62D623A6" w14:textId="77777777" w:rsidTr="00F23761">
        <w:tc>
          <w:tcPr>
            <w:tcW w:w="2667" w:type="dxa"/>
            <w:tcBorders>
              <w:top w:val="nil"/>
              <w:left w:val="nil"/>
              <w:bottom w:val="nil"/>
              <w:right w:val="nil"/>
            </w:tcBorders>
          </w:tcPr>
          <w:p w14:paraId="49FA5F99"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Regime Durability</w:t>
            </w:r>
            <w:r>
              <w:rPr>
                <w:sz w:val="20"/>
                <w:szCs w:val="20"/>
                <w:vertAlign w:val="subscript"/>
              </w:rPr>
              <w:t xml:space="preserve"> t-1</w:t>
            </w:r>
          </w:p>
        </w:tc>
        <w:tc>
          <w:tcPr>
            <w:tcW w:w="1440" w:type="dxa"/>
            <w:tcBorders>
              <w:top w:val="nil"/>
              <w:left w:val="nil"/>
              <w:bottom w:val="nil"/>
              <w:right w:val="nil"/>
            </w:tcBorders>
          </w:tcPr>
          <w:p w14:paraId="2532504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0.007*</w:t>
            </w:r>
          </w:p>
        </w:tc>
        <w:tc>
          <w:tcPr>
            <w:tcW w:w="1440" w:type="dxa"/>
            <w:tcBorders>
              <w:top w:val="nil"/>
              <w:left w:val="nil"/>
              <w:bottom w:val="nil"/>
              <w:right w:val="nil"/>
            </w:tcBorders>
          </w:tcPr>
          <w:p w14:paraId="163E18D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c>
          <w:tcPr>
            <w:tcW w:w="1440" w:type="dxa"/>
            <w:tcBorders>
              <w:top w:val="nil"/>
              <w:left w:val="nil"/>
              <w:bottom w:val="nil"/>
              <w:right w:val="nil"/>
            </w:tcBorders>
          </w:tcPr>
          <w:p w14:paraId="674AFB2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c>
          <w:tcPr>
            <w:tcW w:w="1547" w:type="dxa"/>
            <w:tcBorders>
              <w:top w:val="nil"/>
              <w:left w:val="nil"/>
              <w:bottom w:val="nil"/>
              <w:right w:val="nil"/>
            </w:tcBorders>
          </w:tcPr>
          <w:p w14:paraId="42917F8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0.006*</w:t>
            </w:r>
          </w:p>
        </w:tc>
      </w:tr>
      <w:tr w:rsidR="00227620" w:rsidRPr="00A73D5A" w14:paraId="30AD739D" w14:textId="77777777" w:rsidTr="00F23761">
        <w:tc>
          <w:tcPr>
            <w:tcW w:w="2667" w:type="dxa"/>
            <w:tcBorders>
              <w:top w:val="nil"/>
              <w:left w:val="nil"/>
              <w:bottom w:val="nil"/>
              <w:right w:val="nil"/>
            </w:tcBorders>
          </w:tcPr>
          <w:p w14:paraId="4C228DB1"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64A298D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(0.004)</w:t>
            </w:r>
          </w:p>
        </w:tc>
        <w:tc>
          <w:tcPr>
            <w:tcW w:w="1440" w:type="dxa"/>
            <w:tcBorders>
              <w:top w:val="nil"/>
              <w:left w:val="nil"/>
              <w:bottom w:val="nil"/>
              <w:right w:val="nil"/>
            </w:tcBorders>
          </w:tcPr>
          <w:p w14:paraId="4CCE4C4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(0.005)</w:t>
            </w:r>
          </w:p>
        </w:tc>
        <w:tc>
          <w:tcPr>
            <w:tcW w:w="1440" w:type="dxa"/>
            <w:tcBorders>
              <w:top w:val="nil"/>
              <w:left w:val="nil"/>
              <w:bottom w:val="nil"/>
              <w:right w:val="nil"/>
            </w:tcBorders>
          </w:tcPr>
          <w:p w14:paraId="2150B69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(0.014)</w:t>
            </w:r>
          </w:p>
        </w:tc>
        <w:tc>
          <w:tcPr>
            <w:tcW w:w="1547" w:type="dxa"/>
            <w:tcBorders>
              <w:top w:val="nil"/>
              <w:left w:val="nil"/>
              <w:bottom w:val="nil"/>
              <w:right w:val="nil"/>
            </w:tcBorders>
          </w:tcPr>
          <w:p w14:paraId="3079187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(0.004)</w:t>
            </w:r>
          </w:p>
        </w:tc>
      </w:tr>
      <w:tr w:rsidR="00227620" w:rsidRPr="00A73D5A" w14:paraId="0746C274" w14:textId="77777777" w:rsidTr="00F23761">
        <w:tc>
          <w:tcPr>
            <w:tcW w:w="2667" w:type="dxa"/>
            <w:tcBorders>
              <w:top w:val="nil"/>
              <w:left w:val="nil"/>
              <w:bottom w:val="nil"/>
              <w:right w:val="nil"/>
            </w:tcBorders>
          </w:tcPr>
          <w:p w14:paraId="09391FB6"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Left Executive</w:t>
            </w:r>
            <w:r>
              <w:rPr>
                <w:sz w:val="20"/>
                <w:szCs w:val="20"/>
                <w:vertAlign w:val="subscript"/>
              </w:rPr>
              <w:t xml:space="preserve"> t-1</w:t>
            </w:r>
          </w:p>
        </w:tc>
        <w:tc>
          <w:tcPr>
            <w:tcW w:w="1440" w:type="dxa"/>
            <w:tcBorders>
              <w:top w:val="nil"/>
              <w:left w:val="nil"/>
              <w:bottom w:val="nil"/>
              <w:right w:val="nil"/>
            </w:tcBorders>
          </w:tcPr>
          <w:p w14:paraId="6F823C2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-0.104</w:t>
            </w:r>
          </w:p>
        </w:tc>
        <w:tc>
          <w:tcPr>
            <w:tcW w:w="1440" w:type="dxa"/>
            <w:tcBorders>
              <w:top w:val="nil"/>
              <w:left w:val="nil"/>
              <w:bottom w:val="nil"/>
              <w:right w:val="nil"/>
            </w:tcBorders>
          </w:tcPr>
          <w:p w14:paraId="724A25AA"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0.039</w:t>
            </w:r>
          </w:p>
        </w:tc>
        <w:tc>
          <w:tcPr>
            <w:tcW w:w="1440" w:type="dxa"/>
            <w:tcBorders>
              <w:top w:val="nil"/>
              <w:left w:val="nil"/>
              <w:bottom w:val="nil"/>
              <w:right w:val="nil"/>
            </w:tcBorders>
          </w:tcPr>
          <w:p w14:paraId="2193DCE0"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0.122</w:t>
            </w:r>
          </w:p>
        </w:tc>
        <w:tc>
          <w:tcPr>
            <w:tcW w:w="1547" w:type="dxa"/>
            <w:tcBorders>
              <w:top w:val="nil"/>
              <w:left w:val="nil"/>
              <w:bottom w:val="nil"/>
              <w:right w:val="nil"/>
            </w:tcBorders>
          </w:tcPr>
          <w:p w14:paraId="408D496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-0.094</w:t>
            </w:r>
          </w:p>
        </w:tc>
      </w:tr>
      <w:tr w:rsidR="00227620" w:rsidRPr="00A73D5A" w14:paraId="3AAE0411" w14:textId="77777777" w:rsidTr="00F23761">
        <w:tc>
          <w:tcPr>
            <w:tcW w:w="2667" w:type="dxa"/>
            <w:tcBorders>
              <w:top w:val="nil"/>
              <w:left w:val="nil"/>
              <w:bottom w:val="nil"/>
              <w:right w:val="nil"/>
            </w:tcBorders>
          </w:tcPr>
          <w:p w14:paraId="409E862D"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1C8E425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(0.126)</w:t>
            </w:r>
          </w:p>
        </w:tc>
        <w:tc>
          <w:tcPr>
            <w:tcW w:w="1440" w:type="dxa"/>
            <w:tcBorders>
              <w:top w:val="nil"/>
              <w:left w:val="nil"/>
              <w:bottom w:val="nil"/>
              <w:right w:val="nil"/>
            </w:tcBorders>
          </w:tcPr>
          <w:p w14:paraId="1894D7B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(0.199)</w:t>
            </w:r>
          </w:p>
        </w:tc>
        <w:tc>
          <w:tcPr>
            <w:tcW w:w="1440" w:type="dxa"/>
            <w:tcBorders>
              <w:top w:val="nil"/>
              <w:left w:val="nil"/>
              <w:bottom w:val="nil"/>
              <w:right w:val="nil"/>
            </w:tcBorders>
          </w:tcPr>
          <w:p w14:paraId="2124002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(0.343)</w:t>
            </w:r>
          </w:p>
        </w:tc>
        <w:tc>
          <w:tcPr>
            <w:tcW w:w="1547" w:type="dxa"/>
            <w:tcBorders>
              <w:top w:val="nil"/>
              <w:left w:val="nil"/>
              <w:bottom w:val="nil"/>
              <w:right w:val="nil"/>
            </w:tcBorders>
          </w:tcPr>
          <w:p w14:paraId="7D26203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(0.103)</w:t>
            </w:r>
          </w:p>
        </w:tc>
      </w:tr>
      <w:tr w:rsidR="00227620" w:rsidRPr="00A73D5A" w14:paraId="4CE2E936" w14:textId="77777777" w:rsidTr="00F23761">
        <w:tc>
          <w:tcPr>
            <w:tcW w:w="2667" w:type="dxa"/>
            <w:tcBorders>
              <w:top w:val="nil"/>
              <w:left w:val="nil"/>
              <w:bottom w:val="nil"/>
              <w:right w:val="nil"/>
            </w:tcBorders>
          </w:tcPr>
          <w:p w14:paraId="40DEDB37" w14:textId="77777777" w:rsidR="00227620" w:rsidRPr="00A73D5A" w:rsidRDefault="00227620" w:rsidP="00F23761">
            <w:pPr>
              <w:widowControl w:val="0"/>
              <w:autoSpaceDE w:val="0"/>
              <w:autoSpaceDN w:val="0"/>
              <w:adjustRightInd w:val="0"/>
              <w:ind w:left="432"/>
              <w:rPr>
                <w:sz w:val="20"/>
                <w:szCs w:val="20"/>
              </w:rPr>
            </w:pPr>
            <w:r>
              <w:rPr>
                <w:sz w:val="20"/>
                <w:szCs w:val="20"/>
              </w:rPr>
              <w:t>Election Year</w:t>
            </w:r>
            <w:r>
              <w:rPr>
                <w:sz w:val="20"/>
                <w:szCs w:val="20"/>
                <w:vertAlign w:val="subscript"/>
              </w:rPr>
              <w:t xml:space="preserve"> t-1</w:t>
            </w:r>
          </w:p>
        </w:tc>
        <w:tc>
          <w:tcPr>
            <w:tcW w:w="1440" w:type="dxa"/>
            <w:tcBorders>
              <w:top w:val="nil"/>
              <w:left w:val="nil"/>
              <w:bottom w:val="nil"/>
              <w:right w:val="nil"/>
            </w:tcBorders>
          </w:tcPr>
          <w:p w14:paraId="408C9B0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0.079</w:t>
            </w:r>
          </w:p>
        </w:tc>
        <w:tc>
          <w:tcPr>
            <w:tcW w:w="1440" w:type="dxa"/>
            <w:tcBorders>
              <w:top w:val="nil"/>
              <w:left w:val="nil"/>
              <w:bottom w:val="nil"/>
              <w:right w:val="nil"/>
            </w:tcBorders>
          </w:tcPr>
          <w:p w14:paraId="6D254C4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0.108</w:t>
            </w:r>
          </w:p>
        </w:tc>
        <w:tc>
          <w:tcPr>
            <w:tcW w:w="1440" w:type="dxa"/>
            <w:tcBorders>
              <w:top w:val="nil"/>
              <w:left w:val="nil"/>
              <w:bottom w:val="nil"/>
              <w:right w:val="nil"/>
            </w:tcBorders>
          </w:tcPr>
          <w:p w14:paraId="4AEBA0E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0.117</w:t>
            </w:r>
          </w:p>
        </w:tc>
        <w:tc>
          <w:tcPr>
            <w:tcW w:w="1547" w:type="dxa"/>
            <w:tcBorders>
              <w:top w:val="nil"/>
              <w:left w:val="nil"/>
              <w:bottom w:val="nil"/>
              <w:right w:val="nil"/>
            </w:tcBorders>
          </w:tcPr>
          <w:p w14:paraId="4C895DDE"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0.087</w:t>
            </w:r>
          </w:p>
        </w:tc>
      </w:tr>
      <w:tr w:rsidR="00227620" w:rsidRPr="00A73D5A" w14:paraId="78DF7701" w14:textId="77777777" w:rsidTr="00F23761">
        <w:tc>
          <w:tcPr>
            <w:tcW w:w="2667" w:type="dxa"/>
            <w:tcBorders>
              <w:top w:val="nil"/>
              <w:left w:val="nil"/>
              <w:bottom w:val="nil"/>
              <w:right w:val="nil"/>
            </w:tcBorders>
          </w:tcPr>
          <w:p w14:paraId="3819951C"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bottom w:val="nil"/>
              <w:right w:val="nil"/>
            </w:tcBorders>
          </w:tcPr>
          <w:p w14:paraId="487A1A81"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(0.113)</w:t>
            </w:r>
          </w:p>
        </w:tc>
        <w:tc>
          <w:tcPr>
            <w:tcW w:w="1440" w:type="dxa"/>
            <w:tcBorders>
              <w:top w:val="nil"/>
              <w:left w:val="nil"/>
              <w:bottom w:val="nil"/>
              <w:right w:val="nil"/>
            </w:tcBorders>
          </w:tcPr>
          <w:p w14:paraId="0F579DB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(0.107)</w:t>
            </w:r>
          </w:p>
        </w:tc>
        <w:tc>
          <w:tcPr>
            <w:tcW w:w="1440" w:type="dxa"/>
            <w:tcBorders>
              <w:top w:val="nil"/>
              <w:left w:val="nil"/>
              <w:bottom w:val="nil"/>
              <w:right w:val="nil"/>
            </w:tcBorders>
          </w:tcPr>
          <w:p w14:paraId="2F49F03D"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(0.135)</w:t>
            </w:r>
          </w:p>
        </w:tc>
        <w:tc>
          <w:tcPr>
            <w:tcW w:w="1547" w:type="dxa"/>
            <w:tcBorders>
              <w:top w:val="nil"/>
              <w:left w:val="nil"/>
              <w:bottom w:val="nil"/>
              <w:right w:val="nil"/>
            </w:tcBorders>
          </w:tcPr>
          <w:p w14:paraId="42921293"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(0.113)</w:t>
            </w:r>
          </w:p>
        </w:tc>
      </w:tr>
      <w:tr w:rsidR="00227620" w:rsidRPr="00A73D5A" w14:paraId="225790EC" w14:textId="77777777" w:rsidTr="00F23761">
        <w:tc>
          <w:tcPr>
            <w:tcW w:w="2667" w:type="dxa"/>
            <w:tcBorders>
              <w:top w:val="nil"/>
              <w:left w:val="nil"/>
              <w:bottom w:val="nil"/>
              <w:right w:val="nil"/>
            </w:tcBorders>
          </w:tcPr>
          <w:p w14:paraId="2FE546E4" w14:textId="77777777" w:rsidR="00227620" w:rsidRPr="00A73D5A" w:rsidRDefault="00227620" w:rsidP="00F23761">
            <w:pPr>
              <w:widowControl w:val="0"/>
              <w:autoSpaceDE w:val="0"/>
              <w:autoSpaceDN w:val="0"/>
              <w:adjustRightInd w:val="0"/>
              <w:ind w:left="432"/>
              <w:rPr>
                <w:sz w:val="20"/>
                <w:szCs w:val="20"/>
              </w:rPr>
            </w:pPr>
            <w:r w:rsidRPr="00A73D5A">
              <w:rPr>
                <w:sz w:val="20"/>
                <w:szCs w:val="20"/>
              </w:rPr>
              <w:t>Left Executive</w:t>
            </w:r>
            <w:r>
              <w:rPr>
                <w:sz w:val="20"/>
                <w:szCs w:val="20"/>
                <w:vertAlign w:val="subscript"/>
              </w:rPr>
              <w:t xml:space="preserve"> t-1</w:t>
            </w:r>
            <w:r>
              <w:rPr>
                <w:sz w:val="20"/>
                <w:szCs w:val="20"/>
              </w:rPr>
              <w:t>*</w:t>
            </w:r>
          </w:p>
        </w:tc>
        <w:tc>
          <w:tcPr>
            <w:tcW w:w="1440" w:type="dxa"/>
            <w:tcBorders>
              <w:top w:val="nil"/>
              <w:left w:val="nil"/>
              <w:bottom w:val="nil"/>
              <w:right w:val="nil"/>
            </w:tcBorders>
          </w:tcPr>
          <w:p w14:paraId="09DD7777"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-0.059</w:t>
            </w:r>
          </w:p>
        </w:tc>
        <w:tc>
          <w:tcPr>
            <w:tcW w:w="1440" w:type="dxa"/>
            <w:tcBorders>
              <w:top w:val="nil"/>
              <w:left w:val="nil"/>
              <w:bottom w:val="nil"/>
              <w:right w:val="nil"/>
            </w:tcBorders>
          </w:tcPr>
          <w:p w14:paraId="103CD38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-0.198</w:t>
            </w:r>
          </w:p>
        </w:tc>
        <w:tc>
          <w:tcPr>
            <w:tcW w:w="1440" w:type="dxa"/>
            <w:tcBorders>
              <w:top w:val="nil"/>
              <w:left w:val="nil"/>
              <w:bottom w:val="nil"/>
              <w:right w:val="nil"/>
            </w:tcBorders>
          </w:tcPr>
          <w:p w14:paraId="088B4D24"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-0.222</w:t>
            </w:r>
          </w:p>
        </w:tc>
        <w:tc>
          <w:tcPr>
            <w:tcW w:w="1547" w:type="dxa"/>
            <w:tcBorders>
              <w:top w:val="nil"/>
              <w:left w:val="nil"/>
              <w:bottom w:val="nil"/>
              <w:right w:val="nil"/>
            </w:tcBorders>
          </w:tcPr>
          <w:p w14:paraId="631B1DEA"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-0.163</w:t>
            </w:r>
          </w:p>
        </w:tc>
      </w:tr>
      <w:tr w:rsidR="00227620" w:rsidRPr="00A73D5A" w14:paraId="3BB0C43D" w14:textId="77777777" w:rsidTr="00F23761">
        <w:tc>
          <w:tcPr>
            <w:tcW w:w="2667" w:type="dxa"/>
            <w:tcBorders>
              <w:top w:val="nil"/>
              <w:left w:val="nil"/>
              <w:bottom w:val="nil"/>
              <w:right w:val="nil"/>
            </w:tcBorders>
          </w:tcPr>
          <w:p w14:paraId="145F6B54" w14:textId="77777777" w:rsidR="00227620" w:rsidRPr="00A73D5A" w:rsidRDefault="00227620" w:rsidP="00F23761">
            <w:pPr>
              <w:widowControl w:val="0"/>
              <w:autoSpaceDE w:val="0"/>
              <w:autoSpaceDN w:val="0"/>
              <w:adjustRightInd w:val="0"/>
              <w:ind w:left="432"/>
              <w:rPr>
                <w:sz w:val="20"/>
                <w:szCs w:val="20"/>
              </w:rPr>
            </w:pPr>
            <w:r>
              <w:rPr>
                <w:sz w:val="20"/>
                <w:szCs w:val="20"/>
              </w:rPr>
              <w:t xml:space="preserve">             Election Year</w:t>
            </w:r>
            <w:r>
              <w:rPr>
                <w:sz w:val="20"/>
                <w:szCs w:val="20"/>
                <w:vertAlign w:val="subscript"/>
              </w:rPr>
              <w:t xml:space="preserve"> t-1</w:t>
            </w:r>
          </w:p>
        </w:tc>
        <w:tc>
          <w:tcPr>
            <w:tcW w:w="1440" w:type="dxa"/>
            <w:tcBorders>
              <w:top w:val="nil"/>
              <w:left w:val="nil"/>
              <w:bottom w:val="nil"/>
              <w:right w:val="nil"/>
            </w:tcBorders>
          </w:tcPr>
          <w:p w14:paraId="2BA534D5"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(0.202)</w:t>
            </w:r>
          </w:p>
        </w:tc>
        <w:tc>
          <w:tcPr>
            <w:tcW w:w="1440" w:type="dxa"/>
            <w:tcBorders>
              <w:top w:val="nil"/>
              <w:left w:val="nil"/>
              <w:bottom w:val="nil"/>
              <w:right w:val="nil"/>
            </w:tcBorders>
          </w:tcPr>
          <w:p w14:paraId="7BE89582"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(0.199)</w:t>
            </w:r>
          </w:p>
        </w:tc>
        <w:tc>
          <w:tcPr>
            <w:tcW w:w="1440" w:type="dxa"/>
            <w:tcBorders>
              <w:top w:val="nil"/>
              <w:left w:val="nil"/>
              <w:bottom w:val="nil"/>
              <w:right w:val="nil"/>
            </w:tcBorders>
          </w:tcPr>
          <w:p w14:paraId="24BC9D08"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(0.291)</w:t>
            </w:r>
          </w:p>
        </w:tc>
        <w:tc>
          <w:tcPr>
            <w:tcW w:w="1547" w:type="dxa"/>
            <w:tcBorders>
              <w:top w:val="nil"/>
              <w:left w:val="nil"/>
              <w:bottom w:val="nil"/>
              <w:right w:val="nil"/>
            </w:tcBorders>
          </w:tcPr>
          <w:p w14:paraId="72E0F8AC" w14:textId="77777777" w:rsidR="00227620" w:rsidRPr="00394F1B" w:rsidRDefault="00227620" w:rsidP="00F23761">
            <w:pPr>
              <w:widowControl w:val="0"/>
              <w:autoSpaceDE w:val="0"/>
              <w:autoSpaceDN w:val="0"/>
              <w:adjustRightInd w:val="0"/>
              <w:jc w:val="center"/>
              <w:rPr>
                <w:sz w:val="20"/>
                <w:szCs w:val="20"/>
              </w:rPr>
            </w:pPr>
            <w:r w:rsidRPr="005B7E43">
              <w:rPr>
                <w:sz w:val="20"/>
                <w:szCs w:val="20"/>
              </w:rPr>
              <w:t>(0.200)</w:t>
            </w:r>
          </w:p>
        </w:tc>
      </w:tr>
      <w:tr w:rsidR="00227620" w:rsidRPr="00A73D5A" w14:paraId="7FA756B8" w14:textId="77777777" w:rsidTr="00F23761">
        <w:tc>
          <w:tcPr>
            <w:tcW w:w="2667" w:type="dxa"/>
            <w:tcBorders>
              <w:top w:val="nil"/>
              <w:left w:val="nil"/>
              <w:bottom w:val="nil"/>
              <w:right w:val="nil"/>
            </w:tcBorders>
          </w:tcPr>
          <w:p w14:paraId="0765256A" w14:textId="77777777" w:rsidR="00227620" w:rsidRPr="00A73D5A" w:rsidRDefault="00227620" w:rsidP="00F23761">
            <w:pPr>
              <w:widowControl w:val="0"/>
              <w:autoSpaceDE w:val="0"/>
              <w:autoSpaceDN w:val="0"/>
              <w:adjustRightInd w:val="0"/>
              <w:rPr>
                <w:sz w:val="20"/>
                <w:szCs w:val="20"/>
              </w:rPr>
            </w:pPr>
            <w:r w:rsidRPr="00A73D5A">
              <w:rPr>
                <w:sz w:val="20"/>
                <w:szCs w:val="20"/>
              </w:rPr>
              <w:t>Constant</w:t>
            </w:r>
          </w:p>
        </w:tc>
        <w:tc>
          <w:tcPr>
            <w:tcW w:w="1440" w:type="dxa"/>
            <w:tcBorders>
              <w:top w:val="nil"/>
              <w:left w:val="nil"/>
              <w:bottom w:val="nil"/>
              <w:right w:val="nil"/>
            </w:tcBorders>
          </w:tcPr>
          <w:p w14:paraId="4E591166"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49FD513E"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bottom w:val="nil"/>
              <w:right w:val="nil"/>
            </w:tcBorders>
          </w:tcPr>
          <w:p w14:paraId="1622938A" w14:textId="77777777" w:rsidR="00227620" w:rsidRPr="00394F1B" w:rsidRDefault="00227620" w:rsidP="00F23761">
            <w:pPr>
              <w:widowControl w:val="0"/>
              <w:autoSpaceDE w:val="0"/>
              <w:autoSpaceDN w:val="0"/>
              <w:adjustRightInd w:val="0"/>
              <w:jc w:val="center"/>
              <w:rPr>
                <w:sz w:val="20"/>
                <w:szCs w:val="20"/>
              </w:rPr>
            </w:pPr>
          </w:p>
        </w:tc>
        <w:tc>
          <w:tcPr>
            <w:tcW w:w="1547" w:type="dxa"/>
            <w:tcBorders>
              <w:top w:val="nil"/>
              <w:left w:val="nil"/>
              <w:bottom w:val="nil"/>
              <w:right w:val="nil"/>
            </w:tcBorders>
          </w:tcPr>
          <w:p w14:paraId="4782CAB5" w14:textId="77777777" w:rsidR="00227620" w:rsidRPr="00394F1B" w:rsidRDefault="00227620" w:rsidP="00F23761">
            <w:pPr>
              <w:widowControl w:val="0"/>
              <w:autoSpaceDE w:val="0"/>
              <w:autoSpaceDN w:val="0"/>
              <w:adjustRightInd w:val="0"/>
              <w:jc w:val="center"/>
              <w:rPr>
                <w:sz w:val="20"/>
                <w:szCs w:val="20"/>
              </w:rPr>
            </w:pPr>
          </w:p>
        </w:tc>
      </w:tr>
      <w:tr w:rsidR="00227620" w:rsidRPr="00A73D5A" w14:paraId="19EA8792" w14:textId="77777777" w:rsidTr="00F23761">
        <w:tc>
          <w:tcPr>
            <w:tcW w:w="2667" w:type="dxa"/>
            <w:tcBorders>
              <w:top w:val="nil"/>
              <w:left w:val="nil"/>
              <w:right w:val="nil"/>
            </w:tcBorders>
          </w:tcPr>
          <w:p w14:paraId="51B6D04C" w14:textId="77777777" w:rsidR="00227620" w:rsidRPr="00A73D5A" w:rsidRDefault="00227620" w:rsidP="00F23761">
            <w:pPr>
              <w:widowControl w:val="0"/>
              <w:autoSpaceDE w:val="0"/>
              <w:autoSpaceDN w:val="0"/>
              <w:adjustRightInd w:val="0"/>
              <w:ind w:left="432"/>
              <w:rPr>
                <w:sz w:val="20"/>
                <w:szCs w:val="20"/>
              </w:rPr>
            </w:pPr>
          </w:p>
        </w:tc>
        <w:tc>
          <w:tcPr>
            <w:tcW w:w="1440" w:type="dxa"/>
            <w:tcBorders>
              <w:top w:val="nil"/>
              <w:left w:val="nil"/>
              <w:right w:val="nil"/>
            </w:tcBorders>
          </w:tcPr>
          <w:p w14:paraId="6D61CC66"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right w:val="nil"/>
            </w:tcBorders>
          </w:tcPr>
          <w:p w14:paraId="5BEB4842" w14:textId="77777777" w:rsidR="00227620" w:rsidRPr="00394F1B" w:rsidRDefault="00227620" w:rsidP="00F23761">
            <w:pPr>
              <w:widowControl w:val="0"/>
              <w:autoSpaceDE w:val="0"/>
              <w:autoSpaceDN w:val="0"/>
              <w:adjustRightInd w:val="0"/>
              <w:jc w:val="center"/>
              <w:rPr>
                <w:sz w:val="20"/>
                <w:szCs w:val="20"/>
              </w:rPr>
            </w:pPr>
          </w:p>
        </w:tc>
        <w:tc>
          <w:tcPr>
            <w:tcW w:w="1440" w:type="dxa"/>
            <w:tcBorders>
              <w:top w:val="nil"/>
              <w:left w:val="nil"/>
              <w:right w:val="nil"/>
            </w:tcBorders>
          </w:tcPr>
          <w:p w14:paraId="6C3FF8B2" w14:textId="77777777" w:rsidR="00227620" w:rsidRPr="00394F1B" w:rsidRDefault="00227620" w:rsidP="00F23761">
            <w:pPr>
              <w:widowControl w:val="0"/>
              <w:autoSpaceDE w:val="0"/>
              <w:autoSpaceDN w:val="0"/>
              <w:adjustRightInd w:val="0"/>
              <w:jc w:val="center"/>
              <w:rPr>
                <w:sz w:val="20"/>
                <w:szCs w:val="20"/>
              </w:rPr>
            </w:pPr>
          </w:p>
        </w:tc>
        <w:tc>
          <w:tcPr>
            <w:tcW w:w="1547" w:type="dxa"/>
            <w:tcBorders>
              <w:top w:val="nil"/>
              <w:left w:val="nil"/>
              <w:right w:val="nil"/>
            </w:tcBorders>
          </w:tcPr>
          <w:p w14:paraId="6D34B401" w14:textId="77777777" w:rsidR="00227620" w:rsidRPr="00394F1B" w:rsidRDefault="00227620" w:rsidP="00F23761">
            <w:pPr>
              <w:widowControl w:val="0"/>
              <w:autoSpaceDE w:val="0"/>
              <w:autoSpaceDN w:val="0"/>
              <w:adjustRightInd w:val="0"/>
              <w:jc w:val="center"/>
              <w:rPr>
                <w:sz w:val="20"/>
                <w:szCs w:val="20"/>
              </w:rPr>
            </w:pPr>
          </w:p>
        </w:tc>
      </w:tr>
      <w:tr w:rsidR="00227620" w:rsidRPr="00A73D5A" w14:paraId="5ACD9D22" w14:textId="77777777" w:rsidTr="00F23761">
        <w:tc>
          <w:tcPr>
            <w:tcW w:w="2667" w:type="dxa"/>
            <w:tcBorders>
              <w:top w:val="nil"/>
              <w:left w:val="nil"/>
              <w:bottom w:val="single" w:sz="4" w:space="0" w:color="auto"/>
              <w:right w:val="nil"/>
            </w:tcBorders>
          </w:tcPr>
          <w:p w14:paraId="555FB398" w14:textId="77777777" w:rsidR="00227620" w:rsidRPr="00A73D5A" w:rsidRDefault="00227620" w:rsidP="00F23761">
            <w:pPr>
              <w:widowControl w:val="0"/>
              <w:autoSpaceDE w:val="0"/>
              <w:autoSpaceDN w:val="0"/>
              <w:adjustRightInd w:val="0"/>
              <w:rPr>
                <w:sz w:val="20"/>
              </w:rPr>
            </w:pPr>
          </w:p>
        </w:tc>
        <w:tc>
          <w:tcPr>
            <w:tcW w:w="1440" w:type="dxa"/>
            <w:tcBorders>
              <w:top w:val="nil"/>
              <w:left w:val="nil"/>
              <w:bottom w:val="single" w:sz="4" w:space="0" w:color="auto"/>
              <w:right w:val="nil"/>
            </w:tcBorders>
          </w:tcPr>
          <w:p w14:paraId="5379B9F7" w14:textId="77777777" w:rsidR="00227620" w:rsidRPr="00A73D5A" w:rsidRDefault="00227620" w:rsidP="00F23761">
            <w:pPr>
              <w:widowControl w:val="0"/>
              <w:autoSpaceDE w:val="0"/>
              <w:autoSpaceDN w:val="0"/>
              <w:adjustRightInd w:val="0"/>
              <w:jc w:val="center"/>
              <w:rPr>
                <w:sz w:val="20"/>
              </w:rPr>
            </w:pPr>
          </w:p>
        </w:tc>
        <w:tc>
          <w:tcPr>
            <w:tcW w:w="1440" w:type="dxa"/>
            <w:tcBorders>
              <w:top w:val="nil"/>
              <w:left w:val="nil"/>
              <w:bottom w:val="single" w:sz="4" w:space="0" w:color="auto"/>
              <w:right w:val="nil"/>
            </w:tcBorders>
          </w:tcPr>
          <w:p w14:paraId="7FE01A35" w14:textId="77777777" w:rsidR="00227620" w:rsidRPr="00A73D5A" w:rsidRDefault="00227620" w:rsidP="00F23761">
            <w:pPr>
              <w:widowControl w:val="0"/>
              <w:autoSpaceDE w:val="0"/>
              <w:autoSpaceDN w:val="0"/>
              <w:adjustRightInd w:val="0"/>
              <w:jc w:val="center"/>
              <w:rPr>
                <w:sz w:val="20"/>
              </w:rPr>
            </w:pPr>
          </w:p>
        </w:tc>
        <w:tc>
          <w:tcPr>
            <w:tcW w:w="1440" w:type="dxa"/>
            <w:tcBorders>
              <w:top w:val="nil"/>
              <w:left w:val="nil"/>
              <w:bottom w:val="single" w:sz="4" w:space="0" w:color="auto"/>
              <w:right w:val="nil"/>
            </w:tcBorders>
          </w:tcPr>
          <w:p w14:paraId="535A6F85" w14:textId="77777777" w:rsidR="00227620" w:rsidRPr="00A73D5A" w:rsidRDefault="00227620" w:rsidP="00F23761">
            <w:pPr>
              <w:widowControl w:val="0"/>
              <w:autoSpaceDE w:val="0"/>
              <w:autoSpaceDN w:val="0"/>
              <w:adjustRightInd w:val="0"/>
              <w:jc w:val="center"/>
              <w:rPr>
                <w:sz w:val="20"/>
              </w:rPr>
            </w:pPr>
          </w:p>
        </w:tc>
        <w:tc>
          <w:tcPr>
            <w:tcW w:w="1547" w:type="dxa"/>
            <w:tcBorders>
              <w:top w:val="nil"/>
              <w:left w:val="nil"/>
              <w:bottom w:val="single" w:sz="4" w:space="0" w:color="auto"/>
              <w:right w:val="nil"/>
            </w:tcBorders>
          </w:tcPr>
          <w:p w14:paraId="4F751C5B" w14:textId="77777777" w:rsidR="00227620" w:rsidRPr="00A73D5A" w:rsidRDefault="00227620" w:rsidP="00F23761">
            <w:pPr>
              <w:widowControl w:val="0"/>
              <w:autoSpaceDE w:val="0"/>
              <w:autoSpaceDN w:val="0"/>
              <w:adjustRightInd w:val="0"/>
              <w:jc w:val="center"/>
              <w:rPr>
                <w:sz w:val="20"/>
              </w:rPr>
            </w:pPr>
          </w:p>
        </w:tc>
      </w:tr>
      <w:tr w:rsidR="00227620" w:rsidRPr="00A73D5A" w14:paraId="2EE78E75" w14:textId="77777777" w:rsidTr="00F23761">
        <w:tc>
          <w:tcPr>
            <w:tcW w:w="2667" w:type="dxa"/>
            <w:tcBorders>
              <w:top w:val="single" w:sz="4" w:space="0" w:color="auto"/>
              <w:left w:val="nil"/>
              <w:bottom w:val="nil"/>
              <w:right w:val="nil"/>
            </w:tcBorders>
          </w:tcPr>
          <w:p w14:paraId="1D120588" w14:textId="77777777" w:rsidR="00227620" w:rsidRPr="00A73D5A" w:rsidRDefault="00227620" w:rsidP="00F23761">
            <w:pPr>
              <w:widowControl w:val="0"/>
              <w:autoSpaceDE w:val="0"/>
              <w:autoSpaceDN w:val="0"/>
              <w:adjustRightInd w:val="0"/>
              <w:rPr>
                <w:sz w:val="20"/>
              </w:rPr>
            </w:pPr>
            <w:r w:rsidRPr="00A73D5A">
              <w:rPr>
                <w:sz w:val="20"/>
              </w:rPr>
              <w:t>Observations</w:t>
            </w:r>
          </w:p>
        </w:tc>
        <w:tc>
          <w:tcPr>
            <w:tcW w:w="1440" w:type="dxa"/>
            <w:tcBorders>
              <w:top w:val="single" w:sz="4" w:space="0" w:color="auto"/>
              <w:left w:val="nil"/>
              <w:bottom w:val="nil"/>
              <w:right w:val="nil"/>
            </w:tcBorders>
          </w:tcPr>
          <w:p w14:paraId="576B06A0" w14:textId="77777777" w:rsidR="00227620" w:rsidRPr="002A31E0" w:rsidRDefault="00227620" w:rsidP="00F23761">
            <w:pPr>
              <w:widowControl w:val="0"/>
              <w:autoSpaceDE w:val="0"/>
              <w:autoSpaceDN w:val="0"/>
              <w:adjustRightInd w:val="0"/>
              <w:jc w:val="center"/>
              <w:rPr>
                <w:sz w:val="20"/>
                <w:szCs w:val="20"/>
              </w:rPr>
            </w:pPr>
            <w:r w:rsidRPr="005B7E43">
              <w:rPr>
                <w:sz w:val="20"/>
                <w:szCs w:val="20"/>
              </w:rPr>
              <w:t>763</w:t>
            </w:r>
          </w:p>
        </w:tc>
        <w:tc>
          <w:tcPr>
            <w:tcW w:w="1440" w:type="dxa"/>
            <w:tcBorders>
              <w:top w:val="single" w:sz="4" w:space="0" w:color="auto"/>
              <w:left w:val="nil"/>
              <w:bottom w:val="nil"/>
              <w:right w:val="nil"/>
            </w:tcBorders>
          </w:tcPr>
          <w:p w14:paraId="3FEA0842" w14:textId="77777777" w:rsidR="00227620" w:rsidRPr="002A31E0" w:rsidRDefault="00227620" w:rsidP="00F23761">
            <w:pPr>
              <w:widowControl w:val="0"/>
              <w:autoSpaceDE w:val="0"/>
              <w:autoSpaceDN w:val="0"/>
              <w:adjustRightInd w:val="0"/>
              <w:jc w:val="center"/>
              <w:rPr>
                <w:sz w:val="20"/>
                <w:szCs w:val="20"/>
              </w:rPr>
            </w:pPr>
            <w:r w:rsidRPr="005B7E43">
              <w:rPr>
                <w:sz w:val="20"/>
                <w:szCs w:val="20"/>
              </w:rPr>
              <w:t>763</w:t>
            </w:r>
          </w:p>
        </w:tc>
        <w:tc>
          <w:tcPr>
            <w:tcW w:w="1440" w:type="dxa"/>
            <w:tcBorders>
              <w:top w:val="single" w:sz="4" w:space="0" w:color="auto"/>
              <w:left w:val="nil"/>
              <w:bottom w:val="nil"/>
              <w:right w:val="nil"/>
            </w:tcBorders>
          </w:tcPr>
          <w:p w14:paraId="104BA78B" w14:textId="77777777" w:rsidR="00227620" w:rsidRPr="002A31E0" w:rsidRDefault="00227620" w:rsidP="00F23761">
            <w:pPr>
              <w:widowControl w:val="0"/>
              <w:autoSpaceDE w:val="0"/>
              <w:autoSpaceDN w:val="0"/>
              <w:adjustRightInd w:val="0"/>
              <w:jc w:val="center"/>
              <w:rPr>
                <w:sz w:val="20"/>
                <w:szCs w:val="20"/>
              </w:rPr>
            </w:pPr>
            <w:r w:rsidRPr="005B7E43">
              <w:rPr>
                <w:sz w:val="20"/>
                <w:szCs w:val="20"/>
              </w:rPr>
              <w:t>763</w:t>
            </w:r>
          </w:p>
        </w:tc>
        <w:tc>
          <w:tcPr>
            <w:tcW w:w="1547" w:type="dxa"/>
            <w:tcBorders>
              <w:top w:val="single" w:sz="4" w:space="0" w:color="auto"/>
              <w:left w:val="nil"/>
              <w:bottom w:val="nil"/>
              <w:right w:val="nil"/>
            </w:tcBorders>
          </w:tcPr>
          <w:p w14:paraId="416731A0" w14:textId="77777777" w:rsidR="00227620" w:rsidRPr="002A31E0" w:rsidRDefault="00227620" w:rsidP="00F23761">
            <w:pPr>
              <w:widowControl w:val="0"/>
              <w:autoSpaceDE w:val="0"/>
              <w:autoSpaceDN w:val="0"/>
              <w:adjustRightInd w:val="0"/>
              <w:jc w:val="center"/>
              <w:rPr>
                <w:sz w:val="20"/>
                <w:szCs w:val="20"/>
              </w:rPr>
            </w:pPr>
            <w:r w:rsidRPr="005B7E43">
              <w:rPr>
                <w:sz w:val="20"/>
                <w:szCs w:val="20"/>
              </w:rPr>
              <w:t>763</w:t>
            </w:r>
          </w:p>
        </w:tc>
      </w:tr>
      <w:tr w:rsidR="00227620" w:rsidRPr="00A73D5A" w14:paraId="26880A4B" w14:textId="77777777" w:rsidTr="00F23761">
        <w:tblPrEx>
          <w:tblBorders>
            <w:bottom w:val="single" w:sz="6" w:space="0" w:color="auto"/>
          </w:tblBorders>
        </w:tblPrEx>
        <w:tc>
          <w:tcPr>
            <w:tcW w:w="2667" w:type="dxa"/>
            <w:tcBorders>
              <w:top w:val="nil"/>
              <w:left w:val="nil"/>
              <w:bottom w:val="nil"/>
              <w:right w:val="nil"/>
            </w:tcBorders>
          </w:tcPr>
          <w:p w14:paraId="0450F55A" w14:textId="77777777" w:rsidR="00227620" w:rsidRPr="00A73D5A" w:rsidRDefault="00227620" w:rsidP="00F23761">
            <w:pPr>
              <w:widowControl w:val="0"/>
              <w:autoSpaceDE w:val="0"/>
              <w:autoSpaceDN w:val="0"/>
              <w:adjustRightInd w:val="0"/>
              <w:rPr>
                <w:sz w:val="20"/>
              </w:rPr>
            </w:pPr>
            <w:r w:rsidRPr="00A73D5A">
              <w:rPr>
                <w:sz w:val="20"/>
              </w:rPr>
              <w:t>Number of Countries</w:t>
            </w:r>
          </w:p>
        </w:tc>
        <w:tc>
          <w:tcPr>
            <w:tcW w:w="1440" w:type="dxa"/>
            <w:tcBorders>
              <w:top w:val="nil"/>
              <w:left w:val="nil"/>
              <w:bottom w:val="nil"/>
              <w:right w:val="nil"/>
            </w:tcBorders>
          </w:tcPr>
          <w:p w14:paraId="30E11ED1" w14:textId="77777777" w:rsidR="00227620" w:rsidRPr="00A73D5A" w:rsidRDefault="00227620" w:rsidP="00F23761">
            <w:pPr>
              <w:widowControl w:val="0"/>
              <w:autoSpaceDE w:val="0"/>
              <w:autoSpaceDN w:val="0"/>
              <w:adjustRightInd w:val="0"/>
              <w:jc w:val="center"/>
              <w:rPr>
                <w:sz w:val="20"/>
                <w:szCs w:val="20"/>
              </w:rPr>
            </w:pPr>
            <w:r w:rsidRPr="005B7E43">
              <w:rPr>
                <w:sz w:val="20"/>
                <w:szCs w:val="20"/>
              </w:rPr>
              <w:t>65</w:t>
            </w:r>
          </w:p>
        </w:tc>
        <w:tc>
          <w:tcPr>
            <w:tcW w:w="1440" w:type="dxa"/>
            <w:tcBorders>
              <w:top w:val="nil"/>
              <w:left w:val="nil"/>
              <w:bottom w:val="nil"/>
              <w:right w:val="nil"/>
            </w:tcBorders>
          </w:tcPr>
          <w:p w14:paraId="4767F657" w14:textId="77777777" w:rsidR="00227620" w:rsidRPr="00A73D5A" w:rsidRDefault="00227620" w:rsidP="00F23761">
            <w:pPr>
              <w:widowControl w:val="0"/>
              <w:autoSpaceDE w:val="0"/>
              <w:autoSpaceDN w:val="0"/>
              <w:adjustRightInd w:val="0"/>
              <w:jc w:val="center"/>
              <w:rPr>
                <w:sz w:val="20"/>
                <w:szCs w:val="20"/>
              </w:rPr>
            </w:pPr>
            <w:r w:rsidRPr="005B7E43">
              <w:rPr>
                <w:sz w:val="20"/>
                <w:szCs w:val="20"/>
              </w:rPr>
              <w:t>65</w:t>
            </w:r>
          </w:p>
        </w:tc>
        <w:tc>
          <w:tcPr>
            <w:tcW w:w="1440" w:type="dxa"/>
            <w:tcBorders>
              <w:top w:val="nil"/>
              <w:left w:val="nil"/>
              <w:bottom w:val="nil"/>
              <w:right w:val="nil"/>
            </w:tcBorders>
          </w:tcPr>
          <w:p w14:paraId="7A624D34" w14:textId="77777777" w:rsidR="00227620" w:rsidRPr="00A73D5A" w:rsidRDefault="00227620" w:rsidP="00F23761">
            <w:pPr>
              <w:widowControl w:val="0"/>
              <w:autoSpaceDE w:val="0"/>
              <w:autoSpaceDN w:val="0"/>
              <w:adjustRightInd w:val="0"/>
              <w:jc w:val="center"/>
              <w:rPr>
                <w:sz w:val="20"/>
                <w:szCs w:val="20"/>
              </w:rPr>
            </w:pPr>
            <w:r w:rsidRPr="005B7E43">
              <w:rPr>
                <w:sz w:val="20"/>
                <w:szCs w:val="20"/>
              </w:rPr>
              <w:t>65</w:t>
            </w:r>
          </w:p>
        </w:tc>
        <w:tc>
          <w:tcPr>
            <w:tcW w:w="1547" w:type="dxa"/>
            <w:tcBorders>
              <w:top w:val="nil"/>
              <w:left w:val="nil"/>
              <w:bottom w:val="nil"/>
              <w:right w:val="nil"/>
            </w:tcBorders>
          </w:tcPr>
          <w:p w14:paraId="2838CFC9" w14:textId="77777777" w:rsidR="00227620" w:rsidRPr="00A73D5A" w:rsidRDefault="00227620" w:rsidP="00F23761">
            <w:pPr>
              <w:widowControl w:val="0"/>
              <w:autoSpaceDE w:val="0"/>
              <w:autoSpaceDN w:val="0"/>
              <w:adjustRightInd w:val="0"/>
              <w:jc w:val="center"/>
              <w:rPr>
                <w:sz w:val="20"/>
                <w:szCs w:val="20"/>
              </w:rPr>
            </w:pPr>
            <w:r w:rsidRPr="005B7E43">
              <w:rPr>
                <w:sz w:val="20"/>
                <w:szCs w:val="20"/>
              </w:rPr>
              <w:t>65</w:t>
            </w:r>
          </w:p>
        </w:tc>
      </w:tr>
      <w:tr w:rsidR="00227620" w:rsidRPr="00A73D5A" w14:paraId="47BDCB88" w14:textId="77777777" w:rsidTr="00F23761">
        <w:tblPrEx>
          <w:tblBorders>
            <w:bottom w:val="single" w:sz="6" w:space="0" w:color="auto"/>
          </w:tblBorders>
        </w:tblPrEx>
        <w:tc>
          <w:tcPr>
            <w:tcW w:w="2667" w:type="dxa"/>
            <w:tcBorders>
              <w:top w:val="nil"/>
              <w:left w:val="nil"/>
              <w:bottom w:val="single" w:sz="4" w:space="0" w:color="auto"/>
              <w:right w:val="nil"/>
            </w:tcBorders>
          </w:tcPr>
          <w:p w14:paraId="4BFFA288" w14:textId="77777777" w:rsidR="00227620" w:rsidRPr="00A73D5A" w:rsidRDefault="00227620" w:rsidP="00F23761">
            <w:pPr>
              <w:widowControl w:val="0"/>
              <w:autoSpaceDE w:val="0"/>
              <w:autoSpaceDN w:val="0"/>
              <w:adjustRightInd w:val="0"/>
              <w:rPr>
                <w:sz w:val="20"/>
              </w:rPr>
            </w:pPr>
            <w:r w:rsidRPr="00A73D5A">
              <w:rPr>
                <w:sz w:val="20"/>
              </w:rPr>
              <w:t>R-Squared</w:t>
            </w:r>
          </w:p>
        </w:tc>
        <w:tc>
          <w:tcPr>
            <w:tcW w:w="1440" w:type="dxa"/>
            <w:tcBorders>
              <w:top w:val="nil"/>
              <w:left w:val="nil"/>
              <w:bottom w:val="single" w:sz="4" w:space="0" w:color="auto"/>
              <w:right w:val="nil"/>
            </w:tcBorders>
          </w:tcPr>
          <w:p w14:paraId="290B1998" w14:textId="77777777" w:rsidR="00227620" w:rsidRPr="00A73D5A" w:rsidRDefault="00227620" w:rsidP="00F23761">
            <w:pPr>
              <w:widowControl w:val="0"/>
              <w:autoSpaceDE w:val="0"/>
              <w:autoSpaceDN w:val="0"/>
              <w:adjustRightInd w:val="0"/>
              <w:jc w:val="center"/>
              <w:rPr>
                <w:sz w:val="20"/>
              </w:rPr>
            </w:pPr>
            <w:r>
              <w:rPr>
                <w:sz w:val="20"/>
              </w:rPr>
              <w:t>0</w:t>
            </w:r>
            <w:r w:rsidRPr="00A73D5A">
              <w:rPr>
                <w:sz w:val="20"/>
              </w:rPr>
              <w:t>.0</w:t>
            </w:r>
            <w:r>
              <w:rPr>
                <w:sz w:val="20"/>
              </w:rPr>
              <w:t>17</w:t>
            </w:r>
          </w:p>
        </w:tc>
        <w:tc>
          <w:tcPr>
            <w:tcW w:w="1440" w:type="dxa"/>
            <w:tcBorders>
              <w:top w:val="nil"/>
              <w:left w:val="nil"/>
              <w:bottom w:val="single" w:sz="4" w:space="0" w:color="auto"/>
              <w:right w:val="nil"/>
            </w:tcBorders>
          </w:tcPr>
          <w:p w14:paraId="29E19C0F" w14:textId="77777777" w:rsidR="00227620" w:rsidRPr="00A73D5A" w:rsidRDefault="00227620" w:rsidP="00F23761">
            <w:pPr>
              <w:widowControl w:val="0"/>
              <w:autoSpaceDE w:val="0"/>
              <w:autoSpaceDN w:val="0"/>
              <w:adjustRightInd w:val="0"/>
              <w:jc w:val="center"/>
              <w:rPr>
                <w:sz w:val="20"/>
              </w:rPr>
            </w:pPr>
            <w:r>
              <w:rPr>
                <w:sz w:val="20"/>
              </w:rPr>
              <w:t>0.025</w:t>
            </w:r>
          </w:p>
        </w:tc>
        <w:tc>
          <w:tcPr>
            <w:tcW w:w="1440" w:type="dxa"/>
            <w:tcBorders>
              <w:top w:val="nil"/>
              <w:left w:val="nil"/>
              <w:bottom w:val="single" w:sz="4" w:space="0" w:color="auto"/>
              <w:right w:val="nil"/>
            </w:tcBorders>
          </w:tcPr>
          <w:p w14:paraId="4F2CBBFF" w14:textId="77777777" w:rsidR="00227620" w:rsidRPr="00A73D5A" w:rsidRDefault="00227620" w:rsidP="00F23761">
            <w:pPr>
              <w:widowControl w:val="0"/>
              <w:autoSpaceDE w:val="0"/>
              <w:autoSpaceDN w:val="0"/>
              <w:adjustRightInd w:val="0"/>
              <w:jc w:val="center"/>
              <w:rPr>
                <w:sz w:val="20"/>
              </w:rPr>
            </w:pPr>
            <w:r>
              <w:rPr>
                <w:sz w:val="20"/>
              </w:rPr>
              <w:t>0.059</w:t>
            </w:r>
          </w:p>
        </w:tc>
        <w:tc>
          <w:tcPr>
            <w:tcW w:w="1547" w:type="dxa"/>
            <w:tcBorders>
              <w:top w:val="nil"/>
              <w:left w:val="nil"/>
              <w:bottom w:val="single" w:sz="4" w:space="0" w:color="auto"/>
              <w:right w:val="nil"/>
            </w:tcBorders>
          </w:tcPr>
          <w:p w14:paraId="02350998" w14:textId="77777777" w:rsidR="00227620" w:rsidRPr="00A73D5A" w:rsidRDefault="00227620" w:rsidP="00F23761">
            <w:pPr>
              <w:widowControl w:val="0"/>
              <w:autoSpaceDE w:val="0"/>
              <w:autoSpaceDN w:val="0"/>
              <w:adjustRightInd w:val="0"/>
              <w:jc w:val="center"/>
              <w:rPr>
                <w:sz w:val="20"/>
              </w:rPr>
            </w:pPr>
            <w:r>
              <w:rPr>
                <w:sz w:val="20"/>
              </w:rPr>
              <w:t>0.030</w:t>
            </w:r>
          </w:p>
        </w:tc>
      </w:tr>
      <w:tr w:rsidR="00227620" w:rsidRPr="00A73D5A" w14:paraId="5EE70269" w14:textId="77777777" w:rsidTr="00F23761">
        <w:tblPrEx>
          <w:tblBorders>
            <w:bottom w:val="single" w:sz="6" w:space="0" w:color="auto"/>
          </w:tblBorders>
        </w:tblPrEx>
        <w:tc>
          <w:tcPr>
            <w:tcW w:w="8534" w:type="dxa"/>
            <w:gridSpan w:val="5"/>
            <w:tcBorders>
              <w:top w:val="single" w:sz="4" w:space="0" w:color="auto"/>
              <w:left w:val="nil"/>
              <w:bottom w:val="nil"/>
              <w:right w:val="nil"/>
            </w:tcBorders>
          </w:tcPr>
          <w:p w14:paraId="57360CE7" w14:textId="77777777" w:rsidR="00227620" w:rsidRPr="00A73D5A" w:rsidRDefault="00227620" w:rsidP="00F23761">
            <w:pPr>
              <w:widowControl w:val="0"/>
              <w:autoSpaceDE w:val="0"/>
              <w:autoSpaceDN w:val="0"/>
              <w:adjustRightInd w:val="0"/>
              <w:rPr>
                <w:sz w:val="20"/>
                <w:szCs w:val="20"/>
              </w:rPr>
            </w:pPr>
            <w:r w:rsidRPr="00A73D5A">
              <w:rPr>
                <w:sz w:val="20"/>
                <w:szCs w:val="20"/>
              </w:rPr>
              <w:t xml:space="preserve">Dependent variable: </w:t>
            </w:r>
            <w:r>
              <w:rPr>
                <w:sz w:val="18"/>
                <w:szCs w:val="18"/>
              </w:rPr>
              <w:t xml:space="preserve">Yearly change in </w:t>
            </w:r>
            <w:r w:rsidRPr="00A73D5A">
              <w:rPr>
                <w:sz w:val="20"/>
                <w:szCs w:val="20"/>
              </w:rPr>
              <w:t xml:space="preserve">Income Inequality (SWIID). Note: All regressions include country and year </w:t>
            </w:r>
            <w:r w:rsidRPr="00A73D5A">
              <w:rPr>
                <w:i/>
                <w:sz w:val="20"/>
                <w:szCs w:val="20"/>
              </w:rPr>
              <w:t>fixed effects,</w:t>
            </w:r>
            <w:r w:rsidRPr="00A73D5A">
              <w:rPr>
                <w:sz w:val="20"/>
                <w:szCs w:val="20"/>
              </w:rPr>
              <w:t xml:space="preserve"> and all standard errors are robust. All independent variables lagged 1 year.</w:t>
            </w:r>
            <w:r>
              <w:rPr>
                <w:sz w:val="20"/>
                <w:szCs w:val="20"/>
              </w:rPr>
              <w:t xml:space="preserve"> </w:t>
            </w:r>
          </w:p>
          <w:p w14:paraId="4F99EB5C" w14:textId="77777777" w:rsidR="00227620" w:rsidRPr="00A73D5A" w:rsidRDefault="00227620" w:rsidP="00F23761">
            <w:pPr>
              <w:widowControl w:val="0"/>
              <w:autoSpaceDE w:val="0"/>
              <w:autoSpaceDN w:val="0"/>
              <w:adjustRightInd w:val="0"/>
              <w:rPr>
                <w:sz w:val="20"/>
                <w:szCs w:val="20"/>
              </w:rPr>
            </w:pPr>
            <w:r w:rsidRPr="00A73D5A">
              <w:rPr>
                <w:sz w:val="20"/>
                <w:szCs w:val="20"/>
              </w:rPr>
              <w:t>Significance level: * p&lt;.1; ** p&lt;.05; *** p&lt;.01.</w:t>
            </w:r>
          </w:p>
        </w:tc>
      </w:tr>
    </w:tbl>
    <w:p w14:paraId="5F5455C0" w14:textId="77777777" w:rsidR="00227620" w:rsidRDefault="00227620" w:rsidP="00227620">
      <w:pPr>
        <w:spacing w:line="480" w:lineRule="auto"/>
      </w:pPr>
    </w:p>
    <w:p w14:paraId="416A9E43" w14:textId="77777777" w:rsidR="00227620" w:rsidRPr="00E60A56" w:rsidRDefault="00227620" w:rsidP="00227620">
      <w:pPr>
        <w:spacing w:after="160" w:line="259" w:lineRule="auto"/>
      </w:pPr>
      <w:r>
        <w:br w:type="page"/>
      </w:r>
      <w:r w:rsidRPr="006C5C4F">
        <w:rPr>
          <w:b/>
        </w:rPr>
        <w:lastRenderedPageBreak/>
        <w:t>References</w:t>
      </w:r>
      <w:r>
        <w:rPr>
          <w:b/>
        </w:rPr>
        <w:t xml:space="preserve"> for the Appendix</w:t>
      </w:r>
    </w:p>
    <w:p w14:paraId="32463F51" w14:textId="77777777" w:rsidR="00227620" w:rsidRPr="00CB6BCE" w:rsidRDefault="00227620" w:rsidP="00227620">
      <w:pPr>
        <w:ind w:left="450" w:hanging="450"/>
      </w:pPr>
      <w:r w:rsidRPr="00CB6BCE">
        <w:t xml:space="preserve">Baron, R.M. and Kenny, D.A., 1986. The moderator–mediator variable distinction in social psychological research: Conceptual, strategic, and statistical considerations. </w:t>
      </w:r>
      <w:r w:rsidRPr="00CB6BCE">
        <w:rPr>
          <w:i/>
        </w:rPr>
        <w:t>Journal of personality and social psychology</w:t>
      </w:r>
      <w:r w:rsidRPr="00CB6BCE">
        <w:t>, 51(6), p.1173.</w:t>
      </w:r>
    </w:p>
    <w:p w14:paraId="4BF7CB22" w14:textId="77777777" w:rsidR="00227620" w:rsidRDefault="00227620" w:rsidP="00227620">
      <w:pPr>
        <w:ind w:left="450" w:hanging="450"/>
      </w:pPr>
    </w:p>
    <w:p w14:paraId="7C38C6D7" w14:textId="77777777" w:rsidR="00227620" w:rsidRPr="00CB6BCE" w:rsidRDefault="00227620" w:rsidP="00227620">
      <w:pPr>
        <w:ind w:left="450" w:hanging="450"/>
      </w:pPr>
      <w:r w:rsidRPr="00CB6BCE">
        <w:t xml:space="preserve">Beck, Thorsten, George Clarke, Alberto Groff, Philip Keefer, and Patrick Walsh. 2001. “New Tools in Comparative Political Economy: The Database of Political Institutions.” </w:t>
      </w:r>
      <w:r w:rsidRPr="00CB6BCE">
        <w:rPr>
          <w:i/>
        </w:rPr>
        <w:t>World Bank Economic Review</w:t>
      </w:r>
      <w:r w:rsidRPr="00CB6BCE">
        <w:t xml:space="preserve"> 15 (1): 165–76.</w:t>
      </w:r>
    </w:p>
    <w:p w14:paraId="29313119" w14:textId="77777777" w:rsidR="00227620" w:rsidRDefault="00227620" w:rsidP="00227620">
      <w:pPr>
        <w:ind w:left="450" w:hanging="450"/>
        <w:rPr>
          <w:shd w:val="clear" w:color="auto" w:fill="FFFFFF"/>
        </w:rPr>
      </w:pPr>
    </w:p>
    <w:p w14:paraId="5F3563D2" w14:textId="77777777" w:rsidR="00227620" w:rsidRPr="00CB6BCE" w:rsidRDefault="00227620" w:rsidP="00227620">
      <w:pPr>
        <w:ind w:left="450" w:hanging="450"/>
      </w:pPr>
      <w:r w:rsidRPr="00CB6BCE">
        <w:rPr>
          <w:shd w:val="clear" w:color="auto" w:fill="FFFFFF"/>
        </w:rPr>
        <w:t>Brooks, S</w:t>
      </w:r>
      <w:r>
        <w:rPr>
          <w:shd w:val="clear" w:color="auto" w:fill="FFFFFF"/>
        </w:rPr>
        <w:t>arah</w:t>
      </w:r>
      <w:r w:rsidRPr="00CB6BCE">
        <w:rPr>
          <w:shd w:val="clear" w:color="auto" w:fill="FFFFFF"/>
        </w:rPr>
        <w:t xml:space="preserve">. M., </w:t>
      </w:r>
      <w:r>
        <w:rPr>
          <w:shd w:val="clear" w:color="auto" w:fill="FFFFFF"/>
        </w:rPr>
        <w:t xml:space="preserve">Raphael </w:t>
      </w:r>
      <w:r w:rsidRPr="00CB6BCE">
        <w:rPr>
          <w:shd w:val="clear" w:color="auto" w:fill="FFFFFF"/>
        </w:rPr>
        <w:t xml:space="preserve">Cunha, </w:t>
      </w:r>
      <w:r>
        <w:rPr>
          <w:shd w:val="clear" w:color="auto" w:fill="FFFFFF"/>
        </w:rPr>
        <w:t xml:space="preserve">and Layna </w:t>
      </w:r>
      <w:r w:rsidRPr="00CB6BCE">
        <w:rPr>
          <w:shd w:val="clear" w:color="auto" w:fill="FFFFFF"/>
        </w:rPr>
        <w:t xml:space="preserve">Mosley. 2015. </w:t>
      </w:r>
      <w:r>
        <w:rPr>
          <w:shd w:val="clear" w:color="auto" w:fill="FFFFFF"/>
        </w:rPr>
        <w:t>“</w:t>
      </w:r>
      <w:r w:rsidRPr="00CB6BCE">
        <w:rPr>
          <w:shd w:val="clear" w:color="auto" w:fill="FFFFFF"/>
        </w:rPr>
        <w:t xml:space="preserve">Categories, </w:t>
      </w:r>
      <w:r>
        <w:rPr>
          <w:shd w:val="clear" w:color="auto" w:fill="FFFFFF"/>
        </w:rPr>
        <w:t>C</w:t>
      </w:r>
      <w:r w:rsidRPr="00CB6BCE">
        <w:rPr>
          <w:shd w:val="clear" w:color="auto" w:fill="FFFFFF"/>
        </w:rPr>
        <w:t xml:space="preserve">reditworthiness, and </w:t>
      </w:r>
      <w:r>
        <w:rPr>
          <w:shd w:val="clear" w:color="auto" w:fill="FFFFFF"/>
        </w:rPr>
        <w:t>C</w:t>
      </w:r>
      <w:r w:rsidRPr="00CB6BCE">
        <w:rPr>
          <w:shd w:val="clear" w:color="auto" w:fill="FFFFFF"/>
        </w:rPr>
        <w:t xml:space="preserve">ontagion: </w:t>
      </w:r>
      <w:r>
        <w:rPr>
          <w:shd w:val="clear" w:color="auto" w:fill="FFFFFF"/>
        </w:rPr>
        <w:t>H</w:t>
      </w:r>
      <w:r w:rsidRPr="00CB6BCE">
        <w:rPr>
          <w:shd w:val="clear" w:color="auto" w:fill="FFFFFF"/>
        </w:rPr>
        <w:t xml:space="preserve">ow </w:t>
      </w:r>
      <w:r>
        <w:rPr>
          <w:shd w:val="clear" w:color="auto" w:fill="FFFFFF"/>
        </w:rPr>
        <w:t>I</w:t>
      </w:r>
      <w:r w:rsidRPr="00CB6BCE">
        <w:rPr>
          <w:shd w:val="clear" w:color="auto" w:fill="FFFFFF"/>
        </w:rPr>
        <w:t xml:space="preserve">nvestors' </w:t>
      </w:r>
      <w:r>
        <w:rPr>
          <w:shd w:val="clear" w:color="auto" w:fill="FFFFFF"/>
        </w:rPr>
        <w:t>S</w:t>
      </w:r>
      <w:r w:rsidRPr="00CB6BCE">
        <w:rPr>
          <w:shd w:val="clear" w:color="auto" w:fill="FFFFFF"/>
        </w:rPr>
        <w:t xml:space="preserve">hortcuts </w:t>
      </w:r>
      <w:r>
        <w:rPr>
          <w:shd w:val="clear" w:color="auto" w:fill="FFFFFF"/>
        </w:rPr>
        <w:t>A</w:t>
      </w:r>
      <w:r w:rsidRPr="00CB6BCE">
        <w:rPr>
          <w:shd w:val="clear" w:color="auto" w:fill="FFFFFF"/>
        </w:rPr>
        <w:t xml:space="preserve">ffect </w:t>
      </w:r>
      <w:r>
        <w:rPr>
          <w:shd w:val="clear" w:color="auto" w:fill="FFFFFF"/>
        </w:rPr>
        <w:t>S</w:t>
      </w:r>
      <w:r w:rsidRPr="00CB6BCE">
        <w:rPr>
          <w:shd w:val="clear" w:color="auto" w:fill="FFFFFF"/>
        </w:rPr>
        <w:t xml:space="preserve">overeign </w:t>
      </w:r>
      <w:r>
        <w:rPr>
          <w:shd w:val="clear" w:color="auto" w:fill="FFFFFF"/>
        </w:rPr>
        <w:t>D</w:t>
      </w:r>
      <w:r w:rsidRPr="00CB6BCE">
        <w:rPr>
          <w:shd w:val="clear" w:color="auto" w:fill="FFFFFF"/>
        </w:rPr>
        <w:t xml:space="preserve">ebt </w:t>
      </w:r>
      <w:r>
        <w:rPr>
          <w:shd w:val="clear" w:color="auto" w:fill="FFFFFF"/>
        </w:rPr>
        <w:t>M</w:t>
      </w:r>
      <w:r w:rsidRPr="00CB6BCE">
        <w:rPr>
          <w:shd w:val="clear" w:color="auto" w:fill="FFFFFF"/>
        </w:rPr>
        <w:t>arkets. </w:t>
      </w:r>
      <w:r w:rsidRPr="00CB6BCE">
        <w:rPr>
          <w:i/>
          <w:iCs/>
          <w:shd w:val="clear" w:color="auto" w:fill="FFFFFF"/>
        </w:rPr>
        <w:t>International Studies Quarterly</w:t>
      </w:r>
      <w:r w:rsidRPr="00CB6BCE">
        <w:rPr>
          <w:shd w:val="clear" w:color="auto" w:fill="FFFFFF"/>
        </w:rPr>
        <w:t> </w:t>
      </w:r>
      <w:r w:rsidRPr="00C572E6">
        <w:rPr>
          <w:iCs/>
          <w:shd w:val="clear" w:color="auto" w:fill="FFFFFF"/>
        </w:rPr>
        <w:t>59</w:t>
      </w:r>
      <w:r>
        <w:rPr>
          <w:iCs/>
          <w:shd w:val="clear" w:color="auto" w:fill="FFFFFF"/>
        </w:rPr>
        <w:t xml:space="preserve"> </w:t>
      </w:r>
      <w:r w:rsidRPr="00C572E6">
        <w:rPr>
          <w:shd w:val="clear" w:color="auto" w:fill="FFFFFF"/>
        </w:rPr>
        <w:t>(3)</w:t>
      </w:r>
      <w:r>
        <w:rPr>
          <w:shd w:val="clear" w:color="auto" w:fill="FFFFFF"/>
        </w:rPr>
        <w:t>:</w:t>
      </w:r>
      <w:r w:rsidRPr="00C572E6">
        <w:rPr>
          <w:shd w:val="clear" w:color="auto" w:fill="FFFFFF"/>
        </w:rPr>
        <w:t xml:space="preserve"> 587-601</w:t>
      </w:r>
      <w:r w:rsidRPr="00CB6BCE">
        <w:rPr>
          <w:shd w:val="clear" w:color="auto" w:fill="FFFFFF"/>
        </w:rPr>
        <w:t>.</w:t>
      </w:r>
      <w:r w:rsidRPr="00CB6BCE">
        <w:t xml:space="preserve"> </w:t>
      </w:r>
    </w:p>
    <w:p w14:paraId="1E436408" w14:textId="77777777" w:rsidR="00227620" w:rsidRPr="00C572E6" w:rsidRDefault="00227620" w:rsidP="00227620">
      <w:pPr>
        <w:ind w:left="720" w:hanging="720"/>
        <w:rPr>
          <w:shd w:val="clear" w:color="auto" w:fill="FFFFFF"/>
        </w:rPr>
      </w:pPr>
    </w:p>
    <w:p w14:paraId="1A613A3C" w14:textId="77777777" w:rsidR="00227620" w:rsidRPr="00C572E6" w:rsidRDefault="00227620" w:rsidP="00227620">
      <w:pPr>
        <w:pStyle w:val="Heading1"/>
        <w:spacing w:before="0"/>
        <w:ind w:left="720" w:hanging="720"/>
        <w:rPr>
          <w:rFonts w:ascii="Times New Roman" w:hAnsi="Times New Roman" w:cs="Times New Roman"/>
          <w:color w:val="auto"/>
          <w:sz w:val="24"/>
          <w:szCs w:val="24"/>
        </w:rPr>
      </w:pPr>
      <w:r w:rsidRPr="00C572E6">
        <w:rPr>
          <w:rFonts w:ascii="Times New Roman" w:hAnsi="Times New Roman" w:cs="Times New Roman"/>
          <w:color w:val="auto"/>
          <w:sz w:val="24"/>
          <w:szCs w:val="24"/>
          <w:shd w:val="clear" w:color="auto" w:fill="FFFFFF"/>
        </w:rPr>
        <w:t xml:space="preserve">Christopher, Rachel, Suk-Joong Kim, and Eliza Wu. 2012. </w:t>
      </w:r>
      <w:r w:rsidRPr="00C572E6">
        <w:rPr>
          <w:rFonts w:ascii="Times New Roman" w:hAnsi="Times New Roman" w:cs="Times New Roman"/>
          <w:color w:val="auto"/>
          <w:sz w:val="24"/>
          <w:szCs w:val="24"/>
        </w:rPr>
        <w:t xml:space="preserve">Do sovereign credit ratings influence regional stock and bond market interdependencies in emerging countries? </w:t>
      </w:r>
      <w:r w:rsidRPr="00C572E6">
        <w:rPr>
          <w:rFonts w:ascii="Times New Roman" w:hAnsi="Times New Roman" w:cs="Times New Roman"/>
          <w:i/>
          <w:iCs/>
          <w:color w:val="auto"/>
          <w:sz w:val="24"/>
          <w:szCs w:val="24"/>
          <w:shd w:val="clear" w:color="auto" w:fill="FFFFFF"/>
        </w:rPr>
        <w:t>Journal of International Financial Markets, Institutions and Money</w:t>
      </w:r>
      <w:r w:rsidRPr="00C572E6">
        <w:rPr>
          <w:rFonts w:ascii="Times New Roman" w:hAnsi="Times New Roman" w:cs="Times New Roman"/>
          <w:color w:val="auto"/>
          <w:sz w:val="24"/>
          <w:szCs w:val="24"/>
          <w:shd w:val="clear" w:color="auto" w:fill="FFFFFF"/>
        </w:rPr>
        <w:t> </w:t>
      </w:r>
      <w:r w:rsidRPr="00C572E6">
        <w:rPr>
          <w:rFonts w:ascii="Times New Roman" w:hAnsi="Times New Roman" w:cs="Times New Roman"/>
          <w:iCs/>
          <w:color w:val="auto"/>
          <w:sz w:val="24"/>
          <w:szCs w:val="24"/>
          <w:shd w:val="clear" w:color="auto" w:fill="FFFFFF"/>
        </w:rPr>
        <w:t>22</w:t>
      </w:r>
      <w:r>
        <w:rPr>
          <w:rFonts w:ascii="Times New Roman" w:hAnsi="Times New Roman" w:cs="Times New Roman"/>
          <w:iCs/>
          <w:color w:val="auto"/>
          <w:sz w:val="24"/>
          <w:szCs w:val="24"/>
          <w:shd w:val="clear" w:color="auto" w:fill="FFFFFF"/>
        </w:rPr>
        <w:t xml:space="preserve"> </w:t>
      </w:r>
      <w:r w:rsidRPr="00C572E6">
        <w:rPr>
          <w:rFonts w:ascii="Times New Roman" w:hAnsi="Times New Roman" w:cs="Times New Roman"/>
          <w:color w:val="auto"/>
          <w:sz w:val="24"/>
          <w:szCs w:val="24"/>
          <w:shd w:val="clear" w:color="auto" w:fill="FFFFFF"/>
        </w:rPr>
        <w:t>(4)</w:t>
      </w:r>
      <w:r>
        <w:rPr>
          <w:rFonts w:ascii="Times New Roman" w:hAnsi="Times New Roman" w:cs="Times New Roman"/>
          <w:color w:val="auto"/>
          <w:sz w:val="24"/>
          <w:szCs w:val="24"/>
          <w:shd w:val="clear" w:color="auto" w:fill="FFFFFF"/>
        </w:rPr>
        <w:t>:</w:t>
      </w:r>
      <w:r w:rsidRPr="00C572E6">
        <w:rPr>
          <w:rFonts w:ascii="Times New Roman" w:hAnsi="Times New Roman" w:cs="Times New Roman"/>
          <w:color w:val="auto"/>
          <w:sz w:val="24"/>
          <w:szCs w:val="24"/>
          <w:shd w:val="clear" w:color="auto" w:fill="FFFFFF"/>
        </w:rPr>
        <w:t xml:space="preserve"> 1070-1089.</w:t>
      </w:r>
      <w:r w:rsidRPr="00C572E6">
        <w:rPr>
          <w:rFonts w:ascii="Times New Roman" w:hAnsi="Times New Roman" w:cs="Times New Roman"/>
          <w:color w:val="auto"/>
          <w:sz w:val="24"/>
          <w:szCs w:val="24"/>
        </w:rPr>
        <w:t xml:space="preserve"> </w:t>
      </w:r>
    </w:p>
    <w:p w14:paraId="1F03D389" w14:textId="77777777" w:rsidR="00227620" w:rsidRPr="00C572E6" w:rsidRDefault="00227620" w:rsidP="00227620">
      <w:pPr>
        <w:ind w:left="720" w:hanging="720"/>
      </w:pPr>
    </w:p>
    <w:p w14:paraId="70D6EA09" w14:textId="77777777" w:rsidR="00227620" w:rsidRPr="00CB6BCE" w:rsidRDefault="00227620" w:rsidP="00227620">
      <w:pPr>
        <w:ind w:left="720" w:hanging="720"/>
      </w:pPr>
      <w:r w:rsidRPr="00C572E6">
        <w:t>DiGiuseppe, Matthew, and Patrick E. Shea 2015. “</w:t>
      </w:r>
      <w:r w:rsidRPr="00C572E6">
        <w:rPr>
          <w:iCs/>
        </w:rPr>
        <w:t>Sovereign Credit</w:t>
      </w:r>
      <w:r w:rsidRPr="00C572E6">
        <w:t xml:space="preserve"> and the </w:t>
      </w:r>
      <w:r w:rsidRPr="00CB6BCE">
        <w:rPr>
          <w:iCs/>
        </w:rPr>
        <w:t>Fate</w:t>
      </w:r>
      <w:r w:rsidRPr="00CB6BCE">
        <w:t xml:space="preserve"> of </w:t>
      </w:r>
      <w:r w:rsidRPr="00CB6BCE">
        <w:rPr>
          <w:iCs/>
        </w:rPr>
        <w:t>Leaders</w:t>
      </w:r>
      <w:r w:rsidRPr="00CB6BCE">
        <w:t xml:space="preserve">: </w:t>
      </w:r>
      <w:r w:rsidRPr="00CB6BCE">
        <w:rPr>
          <w:iCs/>
        </w:rPr>
        <w:t>Reassessing</w:t>
      </w:r>
      <w:r w:rsidRPr="00CB6BCE">
        <w:t xml:space="preserve"> the ‘</w:t>
      </w:r>
      <w:r w:rsidRPr="00CB6BCE">
        <w:rPr>
          <w:iCs/>
        </w:rPr>
        <w:t>Democratic Advantage’.”</w:t>
      </w:r>
      <w:r w:rsidRPr="00CB6BCE">
        <w:t xml:space="preserve"> </w:t>
      </w:r>
      <w:r w:rsidRPr="00CB6BCE">
        <w:rPr>
          <w:i/>
        </w:rPr>
        <w:t>International Studies Quarterly</w:t>
      </w:r>
      <w:r w:rsidRPr="00CB6BCE">
        <w:t xml:space="preserve"> 59 (3): 557-570.</w:t>
      </w:r>
    </w:p>
    <w:p w14:paraId="7FDD4F1B" w14:textId="77777777" w:rsidR="00227620" w:rsidRDefault="00227620" w:rsidP="00227620">
      <w:pPr>
        <w:ind w:left="450" w:hanging="450"/>
      </w:pPr>
    </w:p>
    <w:p w14:paraId="6830B81E" w14:textId="77777777" w:rsidR="00227620" w:rsidRPr="00CB6BCE" w:rsidRDefault="00227620" w:rsidP="00227620">
      <w:pPr>
        <w:ind w:left="450" w:hanging="450"/>
      </w:pPr>
      <w:r w:rsidRPr="00CB6BCE">
        <w:t xml:space="preserve">Federal Reserve Economic Data. 2018. “3-Month London Interbank Offered Rate (LIBOR), </w:t>
      </w:r>
      <w:r>
        <w:t>B</w:t>
      </w:r>
      <w:r w:rsidRPr="00CB6BCE">
        <w:t xml:space="preserve">ased on U.S. Dollar.” Economic Research: The Federal Reserve Bank of St. Louis. https://fred.stlouisfed.org/categories/33003  </w:t>
      </w:r>
    </w:p>
    <w:p w14:paraId="301433BC" w14:textId="77777777" w:rsidR="00227620" w:rsidRDefault="00227620" w:rsidP="00227620">
      <w:pPr>
        <w:ind w:left="450" w:hanging="450"/>
      </w:pPr>
    </w:p>
    <w:p w14:paraId="12118F29" w14:textId="77777777" w:rsidR="00227620" w:rsidRDefault="00227620" w:rsidP="00227620">
      <w:pPr>
        <w:ind w:left="450" w:hanging="450"/>
      </w:pPr>
      <w:r w:rsidRPr="00CB6BCE">
        <w:t>Gray, J</w:t>
      </w:r>
      <w:r>
        <w:t>ulia</w:t>
      </w:r>
      <w:r w:rsidRPr="00CB6BCE">
        <w:t xml:space="preserve">. 2013. </w:t>
      </w:r>
      <w:r w:rsidRPr="00CB6BCE">
        <w:rPr>
          <w:i/>
        </w:rPr>
        <w:t xml:space="preserve">The </w:t>
      </w:r>
      <w:r>
        <w:rPr>
          <w:i/>
        </w:rPr>
        <w:t>C</w:t>
      </w:r>
      <w:r w:rsidRPr="00CB6BCE">
        <w:rPr>
          <w:i/>
        </w:rPr>
        <w:t xml:space="preserve">ompany </w:t>
      </w:r>
      <w:r>
        <w:rPr>
          <w:i/>
        </w:rPr>
        <w:t>S</w:t>
      </w:r>
      <w:r w:rsidRPr="00CB6BCE">
        <w:rPr>
          <w:i/>
        </w:rPr>
        <w:t xml:space="preserve">tates </w:t>
      </w:r>
      <w:r>
        <w:rPr>
          <w:i/>
        </w:rPr>
        <w:t>K</w:t>
      </w:r>
      <w:r w:rsidRPr="00CB6BCE">
        <w:rPr>
          <w:i/>
        </w:rPr>
        <w:t xml:space="preserve">eep: International </w:t>
      </w:r>
      <w:r>
        <w:rPr>
          <w:i/>
        </w:rPr>
        <w:t>E</w:t>
      </w:r>
      <w:r w:rsidRPr="00CB6BCE">
        <w:rPr>
          <w:i/>
        </w:rPr>
        <w:t xml:space="preserve">conomic </w:t>
      </w:r>
      <w:r>
        <w:rPr>
          <w:i/>
        </w:rPr>
        <w:t>O</w:t>
      </w:r>
      <w:r w:rsidRPr="00CB6BCE">
        <w:rPr>
          <w:i/>
        </w:rPr>
        <w:t xml:space="preserve">rganizations and </w:t>
      </w:r>
      <w:r>
        <w:rPr>
          <w:i/>
        </w:rPr>
        <w:t>I</w:t>
      </w:r>
      <w:r w:rsidRPr="00CB6BCE">
        <w:rPr>
          <w:i/>
        </w:rPr>
        <w:t xml:space="preserve">nvestor </w:t>
      </w:r>
      <w:r>
        <w:rPr>
          <w:i/>
        </w:rPr>
        <w:t>P</w:t>
      </w:r>
      <w:r w:rsidRPr="00CB6BCE">
        <w:rPr>
          <w:i/>
        </w:rPr>
        <w:t>erceptions</w:t>
      </w:r>
      <w:r w:rsidRPr="00CB6BCE">
        <w:t>. Cambridge</w:t>
      </w:r>
      <w:r>
        <w:t>:</w:t>
      </w:r>
      <w:r w:rsidRPr="00CB6BCE">
        <w:t xml:space="preserve"> Cambridge University Press. </w:t>
      </w:r>
    </w:p>
    <w:p w14:paraId="46ADE5E5" w14:textId="77777777" w:rsidR="00227620" w:rsidRDefault="00227620" w:rsidP="00227620">
      <w:pPr>
        <w:ind w:left="450" w:hanging="450"/>
      </w:pPr>
    </w:p>
    <w:p w14:paraId="18595F68" w14:textId="77777777" w:rsidR="00227620" w:rsidRPr="00CB6BCE" w:rsidRDefault="00227620" w:rsidP="00227620">
      <w:pPr>
        <w:ind w:left="450" w:hanging="450"/>
        <w:rPr>
          <w:rStyle w:val="Hyperlink"/>
        </w:rPr>
      </w:pPr>
      <w:r w:rsidRPr="00CB6BCE">
        <w:t xml:space="preserve">Heritage Foundation. Several Years. “Index of Market Freedom.” Available at: </w:t>
      </w:r>
      <w:hyperlink r:id="rId11" w:tgtFrame="_blank" w:history="1">
        <w:r w:rsidRPr="00CB6BCE">
          <w:rPr>
            <w:rStyle w:val="Hyperlink"/>
          </w:rPr>
          <w:t>http://www.heritage.org/index/</w:t>
        </w:r>
      </w:hyperlink>
      <w:r w:rsidRPr="00CB6BCE">
        <w:rPr>
          <w:rStyle w:val="Hyperlink"/>
        </w:rPr>
        <w:t>.</w:t>
      </w:r>
    </w:p>
    <w:p w14:paraId="37ADCAC2" w14:textId="77777777" w:rsidR="00227620" w:rsidRDefault="00227620" w:rsidP="00227620">
      <w:pPr>
        <w:ind w:left="450" w:hanging="450"/>
      </w:pPr>
    </w:p>
    <w:p w14:paraId="2148543D" w14:textId="77777777" w:rsidR="00227620" w:rsidRPr="00CB6BCE" w:rsidRDefault="00227620" w:rsidP="00227620">
      <w:pPr>
        <w:ind w:left="450" w:hanging="450"/>
      </w:pPr>
      <w:r>
        <w:t>Imai, Kosuke</w:t>
      </w:r>
      <w:r w:rsidRPr="00CB6BCE">
        <w:t xml:space="preserve">, </w:t>
      </w:r>
      <w:r>
        <w:t>Luke Keele, and Teppei</w:t>
      </w:r>
      <w:r w:rsidRPr="00CB6BCE">
        <w:t xml:space="preserve"> Yamamoto</w:t>
      </w:r>
      <w:r>
        <w:t>. 2010</w:t>
      </w:r>
      <w:r w:rsidRPr="00CB6BCE">
        <w:t xml:space="preserve">. </w:t>
      </w:r>
      <w:r>
        <w:t>“</w:t>
      </w:r>
      <w:r w:rsidRPr="00CB6BCE">
        <w:t xml:space="preserve">Identification, </w:t>
      </w:r>
      <w:r>
        <w:t>I</w:t>
      </w:r>
      <w:r w:rsidRPr="00CB6BCE">
        <w:t xml:space="preserve">nference and </w:t>
      </w:r>
      <w:r>
        <w:t>S</w:t>
      </w:r>
      <w:r w:rsidRPr="00CB6BCE">
        <w:t xml:space="preserve">ensitivity </w:t>
      </w:r>
      <w:r>
        <w:t>A</w:t>
      </w:r>
      <w:r w:rsidRPr="00CB6BCE">
        <w:t xml:space="preserve">nalysis for </w:t>
      </w:r>
      <w:r>
        <w:t>C</w:t>
      </w:r>
      <w:r w:rsidRPr="00CB6BCE">
        <w:t xml:space="preserve">ausal </w:t>
      </w:r>
      <w:r>
        <w:t>Me</w:t>
      </w:r>
      <w:r w:rsidRPr="00CB6BCE">
        <w:t xml:space="preserve">diation </w:t>
      </w:r>
      <w:r>
        <w:t>E</w:t>
      </w:r>
      <w:r w:rsidRPr="00CB6BCE">
        <w:t>ffects.</w:t>
      </w:r>
      <w:r>
        <w:t>”</w:t>
      </w:r>
      <w:r w:rsidRPr="00CB6BCE">
        <w:t xml:space="preserve"> </w:t>
      </w:r>
      <w:r w:rsidRPr="00CB6BCE">
        <w:rPr>
          <w:i/>
        </w:rPr>
        <w:t xml:space="preserve">Statistical </w:t>
      </w:r>
      <w:r>
        <w:rPr>
          <w:i/>
        </w:rPr>
        <w:t>S</w:t>
      </w:r>
      <w:r w:rsidRPr="00CB6BCE">
        <w:rPr>
          <w:i/>
        </w:rPr>
        <w:t>cience</w:t>
      </w:r>
      <w:r w:rsidRPr="00CB6BCE">
        <w:t xml:space="preserve"> 51-71.</w:t>
      </w:r>
    </w:p>
    <w:p w14:paraId="6ED460E1" w14:textId="77777777" w:rsidR="00227620" w:rsidRDefault="00227620" w:rsidP="00227620">
      <w:pPr>
        <w:ind w:left="450" w:hanging="450"/>
        <w:rPr>
          <w:shd w:val="clear" w:color="auto" w:fill="FFFFFF"/>
        </w:rPr>
      </w:pPr>
    </w:p>
    <w:p w14:paraId="649584D5" w14:textId="77777777" w:rsidR="00227620" w:rsidRPr="00CB6BCE" w:rsidRDefault="00227620" w:rsidP="00227620">
      <w:pPr>
        <w:ind w:left="450" w:hanging="450"/>
      </w:pPr>
      <w:r w:rsidRPr="00CB6BCE">
        <w:rPr>
          <w:shd w:val="clear" w:color="auto" w:fill="FFFFFF"/>
        </w:rPr>
        <w:t xml:space="preserve">Imai, </w:t>
      </w:r>
      <w:r>
        <w:rPr>
          <w:shd w:val="clear" w:color="auto" w:fill="FFFFFF"/>
        </w:rPr>
        <w:t>Kosuke</w:t>
      </w:r>
      <w:r w:rsidRPr="00CB6BCE">
        <w:rPr>
          <w:shd w:val="clear" w:color="auto" w:fill="FFFFFF"/>
        </w:rPr>
        <w:t xml:space="preserve">, </w:t>
      </w:r>
      <w:r>
        <w:rPr>
          <w:shd w:val="clear" w:color="auto" w:fill="FFFFFF"/>
        </w:rPr>
        <w:t xml:space="preserve">Luke </w:t>
      </w:r>
      <w:r w:rsidRPr="00CB6BCE">
        <w:rPr>
          <w:shd w:val="clear" w:color="auto" w:fill="FFFFFF"/>
        </w:rPr>
        <w:t>Ke</w:t>
      </w:r>
      <w:r>
        <w:rPr>
          <w:shd w:val="clear" w:color="auto" w:fill="FFFFFF"/>
        </w:rPr>
        <w:t>ele</w:t>
      </w:r>
      <w:r w:rsidRPr="00CB6BCE">
        <w:rPr>
          <w:shd w:val="clear" w:color="auto" w:fill="FFFFFF"/>
        </w:rPr>
        <w:t xml:space="preserve">, </w:t>
      </w:r>
      <w:r>
        <w:rPr>
          <w:shd w:val="clear" w:color="auto" w:fill="FFFFFF"/>
        </w:rPr>
        <w:t>and Dustin Tingley. 2010</w:t>
      </w:r>
      <w:r w:rsidRPr="00CB6BCE">
        <w:rPr>
          <w:shd w:val="clear" w:color="auto" w:fill="FFFFFF"/>
        </w:rPr>
        <w:t xml:space="preserve">. </w:t>
      </w:r>
      <w:r>
        <w:rPr>
          <w:shd w:val="clear" w:color="auto" w:fill="FFFFFF"/>
        </w:rPr>
        <w:t>“</w:t>
      </w:r>
      <w:r w:rsidRPr="00CB6BCE">
        <w:rPr>
          <w:shd w:val="clear" w:color="auto" w:fill="FFFFFF"/>
        </w:rPr>
        <w:t xml:space="preserve">A </w:t>
      </w:r>
      <w:r>
        <w:rPr>
          <w:shd w:val="clear" w:color="auto" w:fill="FFFFFF"/>
        </w:rPr>
        <w:t>G</w:t>
      </w:r>
      <w:r w:rsidRPr="00CB6BCE">
        <w:rPr>
          <w:shd w:val="clear" w:color="auto" w:fill="FFFFFF"/>
        </w:rPr>
        <w:t xml:space="preserve">eneral </w:t>
      </w:r>
      <w:r>
        <w:rPr>
          <w:shd w:val="clear" w:color="auto" w:fill="FFFFFF"/>
        </w:rPr>
        <w:t>A</w:t>
      </w:r>
      <w:r w:rsidRPr="00CB6BCE">
        <w:rPr>
          <w:shd w:val="clear" w:color="auto" w:fill="FFFFFF"/>
        </w:rPr>
        <w:t xml:space="preserve">pproach to </w:t>
      </w:r>
      <w:r>
        <w:rPr>
          <w:shd w:val="clear" w:color="auto" w:fill="FFFFFF"/>
        </w:rPr>
        <w:t>C</w:t>
      </w:r>
      <w:r w:rsidRPr="00CB6BCE">
        <w:rPr>
          <w:shd w:val="clear" w:color="auto" w:fill="FFFFFF"/>
        </w:rPr>
        <w:t xml:space="preserve">ausal </w:t>
      </w:r>
      <w:r>
        <w:rPr>
          <w:shd w:val="clear" w:color="auto" w:fill="FFFFFF"/>
        </w:rPr>
        <w:t>M</w:t>
      </w:r>
      <w:r w:rsidRPr="00CB6BCE">
        <w:rPr>
          <w:shd w:val="clear" w:color="auto" w:fill="FFFFFF"/>
        </w:rPr>
        <w:t xml:space="preserve">ediation </w:t>
      </w:r>
      <w:r>
        <w:rPr>
          <w:shd w:val="clear" w:color="auto" w:fill="FFFFFF"/>
        </w:rPr>
        <w:t>A</w:t>
      </w:r>
      <w:r w:rsidRPr="00CB6BCE">
        <w:rPr>
          <w:shd w:val="clear" w:color="auto" w:fill="FFFFFF"/>
        </w:rPr>
        <w:t>nalysis.</w:t>
      </w:r>
      <w:r>
        <w:rPr>
          <w:shd w:val="clear" w:color="auto" w:fill="FFFFFF"/>
        </w:rPr>
        <w:t>”</w:t>
      </w:r>
      <w:r w:rsidRPr="00CB6BCE">
        <w:rPr>
          <w:shd w:val="clear" w:color="auto" w:fill="FFFFFF"/>
        </w:rPr>
        <w:t> </w:t>
      </w:r>
      <w:r w:rsidRPr="00CB6BCE">
        <w:rPr>
          <w:i/>
          <w:iCs/>
          <w:shd w:val="clear" w:color="auto" w:fill="FFFFFF"/>
        </w:rPr>
        <w:t xml:space="preserve">Psychological </w:t>
      </w:r>
      <w:r>
        <w:rPr>
          <w:i/>
          <w:iCs/>
          <w:shd w:val="clear" w:color="auto" w:fill="FFFFFF"/>
        </w:rPr>
        <w:t>M</w:t>
      </w:r>
      <w:r w:rsidRPr="00CB6BCE">
        <w:rPr>
          <w:i/>
          <w:iCs/>
          <w:shd w:val="clear" w:color="auto" w:fill="FFFFFF"/>
        </w:rPr>
        <w:t>ethods</w:t>
      </w:r>
      <w:r w:rsidRPr="00CB6BCE">
        <w:rPr>
          <w:shd w:val="clear" w:color="auto" w:fill="FFFFFF"/>
        </w:rPr>
        <w:t> </w:t>
      </w:r>
      <w:r>
        <w:rPr>
          <w:shd w:val="clear" w:color="auto" w:fill="FFFFFF"/>
        </w:rPr>
        <w:t xml:space="preserve">15 (4): </w:t>
      </w:r>
      <w:r w:rsidRPr="00CB6BCE">
        <w:rPr>
          <w:shd w:val="clear" w:color="auto" w:fill="FFFFFF"/>
        </w:rPr>
        <w:t>309.</w:t>
      </w:r>
    </w:p>
    <w:p w14:paraId="5715CB33" w14:textId="77777777" w:rsidR="00227620" w:rsidRDefault="00227620" w:rsidP="00227620">
      <w:pPr>
        <w:ind w:left="450" w:hanging="450"/>
      </w:pPr>
    </w:p>
    <w:p w14:paraId="7A214BF9" w14:textId="77777777" w:rsidR="00227620" w:rsidRPr="00CB6BCE" w:rsidRDefault="00227620" w:rsidP="00227620">
      <w:pPr>
        <w:ind w:left="450" w:hanging="450"/>
      </w:pPr>
      <w:r w:rsidRPr="00CB6BCE">
        <w:t>IMF. 2016. “IMF Lending.” October 3</w:t>
      </w:r>
      <w:r w:rsidRPr="00CB6BCE">
        <w:rPr>
          <w:vertAlign w:val="superscript"/>
        </w:rPr>
        <w:t>rd</w:t>
      </w:r>
      <w:r w:rsidRPr="00CB6BCE">
        <w:t xml:space="preserve">. Washington, D.C.: International Monetary Fund. </w:t>
      </w:r>
      <w:hyperlink r:id="rId12" w:history="1">
        <w:r w:rsidRPr="00CB6BCE">
          <w:rPr>
            <w:rStyle w:val="Hyperlink"/>
          </w:rPr>
          <w:t>http://www.imf.org/en/About/Factsheets/IMF-Lending</w:t>
        </w:r>
      </w:hyperlink>
      <w:r w:rsidRPr="00CB6BCE">
        <w:t xml:space="preserve"> </w:t>
      </w:r>
    </w:p>
    <w:p w14:paraId="6A6C9799" w14:textId="77777777" w:rsidR="00227620" w:rsidRDefault="00227620" w:rsidP="00227620">
      <w:pPr>
        <w:ind w:left="450" w:hanging="450"/>
        <w:rPr>
          <w:shd w:val="clear" w:color="auto" w:fill="FFFFFF"/>
        </w:rPr>
      </w:pPr>
    </w:p>
    <w:p w14:paraId="6300CA6E" w14:textId="77777777" w:rsidR="00227620" w:rsidRPr="00CB6BCE" w:rsidRDefault="00227620" w:rsidP="00227620">
      <w:pPr>
        <w:ind w:left="450" w:hanging="450"/>
        <w:rPr>
          <w:shd w:val="clear" w:color="auto" w:fill="FFFFFF"/>
        </w:rPr>
      </w:pPr>
      <w:r w:rsidRPr="00CB6BCE">
        <w:rPr>
          <w:shd w:val="clear" w:color="auto" w:fill="FFFFFF"/>
        </w:rPr>
        <w:t>Jo, B. (2008). Causal inference in randomized experiments with mediational processes. </w:t>
      </w:r>
      <w:r w:rsidRPr="00CB6BCE">
        <w:rPr>
          <w:i/>
          <w:iCs/>
          <w:shd w:val="clear" w:color="auto" w:fill="FFFFFF"/>
        </w:rPr>
        <w:t>Psychological Methods</w:t>
      </w:r>
      <w:r w:rsidRPr="00CB6BCE">
        <w:rPr>
          <w:shd w:val="clear" w:color="auto" w:fill="FFFFFF"/>
        </w:rPr>
        <w:t>, </w:t>
      </w:r>
      <w:r w:rsidRPr="00CB6BCE">
        <w:rPr>
          <w:i/>
          <w:iCs/>
          <w:shd w:val="clear" w:color="auto" w:fill="FFFFFF"/>
        </w:rPr>
        <w:t>13</w:t>
      </w:r>
      <w:r w:rsidRPr="00CB6BCE">
        <w:rPr>
          <w:shd w:val="clear" w:color="auto" w:fill="FFFFFF"/>
        </w:rPr>
        <w:t>(4), 314.</w:t>
      </w:r>
    </w:p>
    <w:p w14:paraId="3062D5D9" w14:textId="77777777" w:rsidR="00227620" w:rsidRDefault="00227620" w:rsidP="00227620">
      <w:pPr>
        <w:ind w:left="450" w:hanging="450"/>
        <w:rPr>
          <w:shd w:val="clear" w:color="auto" w:fill="FFFFFF"/>
        </w:rPr>
      </w:pPr>
    </w:p>
    <w:p w14:paraId="5AB2B149" w14:textId="77777777" w:rsidR="00227620" w:rsidRPr="00CB6BCE" w:rsidRDefault="00227620" w:rsidP="00227620">
      <w:pPr>
        <w:ind w:left="450" w:hanging="450"/>
        <w:rPr>
          <w:shd w:val="clear" w:color="auto" w:fill="FFFFFF"/>
        </w:rPr>
      </w:pPr>
      <w:r w:rsidRPr="00CB6BCE">
        <w:rPr>
          <w:shd w:val="clear" w:color="auto" w:fill="FFFFFF"/>
        </w:rPr>
        <w:t>Kentikelenis, A. E., Stubbs, T. H., &amp; King, L. P. (2016). IMF conditionality and development policy space, 1985–2014. </w:t>
      </w:r>
      <w:r w:rsidRPr="00CB6BCE">
        <w:rPr>
          <w:i/>
          <w:iCs/>
          <w:shd w:val="clear" w:color="auto" w:fill="FFFFFF"/>
        </w:rPr>
        <w:t>Review of International Political Economy</w:t>
      </w:r>
      <w:r w:rsidRPr="00CB6BCE">
        <w:rPr>
          <w:shd w:val="clear" w:color="auto" w:fill="FFFFFF"/>
        </w:rPr>
        <w:t>, </w:t>
      </w:r>
      <w:r w:rsidRPr="00CB6BCE">
        <w:rPr>
          <w:i/>
          <w:iCs/>
          <w:shd w:val="clear" w:color="auto" w:fill="FFFFFF"/>
        </w:rPr>
        <w:t>23</w:t>
      </w:r>
      <w:r w:rsidRPr="00CB6BCE">
        <w:rPr>
          <w:shd w:val="clear" w:color="auto" w:fill="FFFFFF"/>
        </w:rPr>
        <w:t>(4), 543-582.</w:t>
      </w:r>
    </w:p>
    <w:p w14:paraId="144813FD" w14:textId="77777777" w:rsidR="00227620" w:rsidRPr="00CB6BCE" w:rsidRDefault="00227620" w:rsidP="00227620">
      <w:pPr>
        <w:ind w:left="450" w:hanging="450"/>
        <w:rPr>
          <w:shd w:val="clear" w:color="auto" w:fill="FFFFFF"/>
        </w:rPr>
      </w:pPr>
      <w:r w:rsidRPr="00CB6BCE">
        <w:rPr>
          <w:shd w:val="clear" w:color="auto" w:fill="FFFFFF"/>
        </w:rPr>
        <w:lastRenderedPageBreak/>
        <w:t xml:space="preserve">Kraemer, H., Kiernan, M., Essex, M., &amp; Kupfer, D. J. (2008). </w:t>
      </w:r>
      <w:r>
        <w:rPr>
          <w:shd w:val="clear" w:color="auto" w:fill="FFFFFF"/>
        </w:rPr>
        <w:t>“</w:t>
      </w:r>
      <w:r w:rsidRPr="00CB6BCE">
        <w:rPr>
          <w:shd w:val="clear" w:color="auto" w:fill="FFFFFF"/>
        </w:rPr>
        <w:t xml:space="preserve">How and </w:t>
      </w:r>
      <w:r>
        <w:rPr>
          <w:shd w:val="clear" w:color="auto" w:fill="FFFFFF"/>
        </w:rPr>
        <w:t>W</w:t>
      </w:r>
      <w:r w:rsidRPr="00CB6BCE">
        <w:rPr>
          <w:shd w:val="clear" w:color="auto" w:fill="FFFFFF"/>
        </w:rPr>
        <w:t xml:space="preserve">hy </w:t>
      </w:r>
      <w:r>
        <w:rPr>
          <w:shd w:val="clear" w:color="auto" w:fill="FFFFFF"/>
        </w:rPr>
        <w:t>C</w:t>
      </w:r>
      <w:r w:rsidRPr="00CB6BCE">
        <w:rPr>
          <w:shd w:val="clear" w:color="auto" w:fill="FFFFFF"/>
        </w:rPr>
        <w:t xml:space="preserve">riteria </w:t>
      </w:r>
      <w:r>
        <w:rPr>
          <w:shd w:val="clear" w:color="auto" w:fill="FFFFFF"/>
        </w:rPr>
        <w:t>D</w:t>
      </w:r>
      <w:r w:rsidRPr="00CB6BCE">
        <w:rPr>
          <w:shd w:val="clear" w:color="auto" w:fill="FFFFFF"/>
        </w:rPr>
        <w:t xml:space="preserve">efining </w:t>
      </w:r>
      <w:r>
        <w:rPr>
          <w:shd w:val="clear" w:color="auto" w:fill="FFFFFF"/>
        </w:rPr>
        <w:t>M</w:t>
      </w:r>
      <w:r w:rsidRPr="00CB6BCE">
        <w:rPr>
          <w:shd w:val="clear" w:color="auto" w:fill="FFFFFF"/>
        </w:rPr>
        <w:t xml:space="preserve">oderators and </w:t>
      </w:r>
      <w:r>
        <w:rPr>
          <w:shd w:val="clear" w:color="auto" w:fill="FFFFFF"/>
        </w:rPr>
        <w:t>M</w:t>
      </w:r>
      <w:r w:rsidRPr="00CB6BCE">
        <w:rPr>
          <w:shd w:val="clear" w:color="auto" w:fill="FFFFFF"/>
        </w:rPr>
        <w:t xml:space="preserve">ediators </w:t>
      </w:r>
      <w:r>
        <w:rPr>
          <w:shd w:val="clear" w:color="auto" w:fill="FFFFFF"/>
        </w:rPr>
        <w:t>D</w:t>
      </w:r>
      <w:r w:rsidRPr="00CB6BCE">
        <w:rPr>
          <w:shd w:val="clear" w:color="auto" w:fill="FFFFFF"/>
        </w:rPr>
        <w:t xml:space="preserve">iffer </w:t>
      </w:r>
      <w:r>
        <w:rPr>
          <w:shd w:val="clear" w:color="auto" w:fill="FFFFFF"/>
        </w:rPr>
        <w:t>B</w:t>
      </w:r>
      <w:r w:rsidRPr="00CB6BCE">
        <w:rPr>
          <w:shd w:val="clear" w:color="auto" w:fill="FFFFFF"/>
        </w:rPr>
        <w:t xml:space="preserve">etween the Baron &amp; Kenny and MacArthur </w:t>
      </w:r>
      <w:r>
        <w:rPr>
          <w:shd w:val="clear" w:color="auto" w:fill="FFFFFF"/>
        </w:rPr>
        <w:t>A</w:t>
      </w:r>
      <w:r w:rsidRPr="00CB6BCE">
        <w:rPr>
          <w:shd w:val="clear" w:color="auto" w:fill="FFFFFF"/>
        </w:rPr>
        <w:t>pproaches.</w:t>
      </w:r>
      <w:r>
        <w:rPr>
          <w:shd w:val="clear" w:color="auto" w:fill="FFFFFF"/>
        </w:rPr>
        <w:t>”</w:t>
      </w:r>
      <w:r w:rsidRPr="00CB6BCE">
        <w:rPr>
          <w:shd w:val="clear" w:color="auto" w:fill="FFFFFF"/>
        </w:rPr>
        <w:t> </w:t>
      </w:r>
      <w:r w:rsidRPr="00CB6BCE">
        <w:rPr>
          <w:i/>
          <w:iCs/>
          <w:shd w:val="clear" w:color="auto" w:fill="FFFFFF"/>
        </w:rPr>
        <w:t>Health Psychology</w:t>
      </w:r>
      <w:r w:rsidRPr="00CB6BCE">
        <w:rPr>
          <w:shd w:val="clear" w:color="auto" w:fill="FFFFFF"/>
        </w:rPr>
        <w:t>, </w:t>
      </w:r>
      <w:r w:rsidRPr="00CB6BCE">
        <w:rPr>
          <w:i/>
          <w:iCs/>
          <w:shd w:val="clear" w:color="auto" w:fill="FFFFFF"/>
        </w:rPr>
        <w:t>27</w:t>
      </w:r>
      <w:r w:rsidRPr="00CB6BCE">
        <w:rPr>
          <w:shd w:val="clear" w:color="auto" w:fill="FFFFFF"/>
        </w:rPr>
        <w:t>(2S), S101.</w:t>
      </w:r>
    </w:p>
    <w:p w14:paraId="2C339BEA" w14:textId="77777777" w:rsidR="00227620" w:rsidRDefault="00227620" w:rsidP="00227620">
      <w:pPr>
        <w:ind w:left="450" w:hanging="450"/>
        <w:rPr>
          <w:shd w:val="clear" w:color="auto" w:fill="FFFFFF"/>
        </w:rPr>
      </w:pPr>
    </w:p>
    <w:p w14:paraId="52F13307" w14:textId="77777777" w:rsidR="00227620" w:rsidRPr="00CB6BCE" w:rsidRDefault="00227620" w:rsidP="00227620">
      <w:pPr>
        <w:ind w:left="450" w:hanging="450"/>
        <w:rPr>
          <w:shd w:val="clear" w:color="auto" w:fill="FFFFFF"/>
        </w:rPr>
      </w:pPr>
      <w:r w:rsidRPr="00CB6BCE">
        <w:rPr>
          <w:shd w:val="clear" w:color="auto" w:fill="FFFFFF"/>
        </w:rPr>
        <w:t>Lang, V</w:t>
      </w:r>
      <w:r>
        <w:rPr>
          <w:shd w:val="clear" w:color="auto" w:fill="FFFFFF"/>
        </w:rPr>
        <w:t>alentin</w:t>
      </w:r>
      <w:r w:rsidRPr="00CB6BCE">
        <w:rPr>
          <w:shd w:val="clear" w:color="auto" w:fill="FFFFFF"/>
        </w:rPr>
        <w:t xml:space="preserve">. F. 2016. </w:t>
      </w:r>
      <w:r>
        <w:rPr>
          <w:shd w:val="clear" w:color="auto" w:fill="FFFFFF"/>
        </w:rPr>
        <w:t>“</w:t>
      </w:r>
      <w:r w:rsidRPr="00CB6BCE">
        <w:rPr>
          <w:shd w:val="clear" w:color="auto" w:fill="FFFFFF"/>
        </w:rPr>
        <w:t xml:space="preserve">The </w:t>
      </w:r>
      <w:r>
        <w:rPr>
          <w:shd w:val="clear" w:color="auto" w:fill="FFFFFF"/>
        </w:rPr>
        <w:t>E</w:t>
      </w:r>
      <w:r w:rsidRPr="00CB6BCE">
        <w:rPr>
          <w:shd w:val="clear" w:color="auto" w:fill="FFFFFF"/>
        </w:rPr>
        <w:t xml:space="preserve">conomics of the </w:t>
      </w:r>
      <w:r>
        <w:rPr>
          <w:shd w:val="clear" w:color="auto" w:fill="FFFFFF"/>
        </w:rPr>
        <w:t>D</w:t>
      </w:r>
      <w:r w:rsidRPr="00CB6BCE">
        <w:rPr>
          <w:shd w:val="clear" w:color="auto" w:fill="FFFFFF"/>
        </w:rPr>
        <w:t xml:space="preserve">emocratic </w:t>
      </w:r>
      <w:r>
        <w:rPr>
          <w:shd w:val="clear" w:color="auto" w:fill="FFFFFF"/>
        </w:rPr>
        <w:t>D</w:t>
      </w:r>
      <w:r w:rsidRPr="00CB6BCE">
        <w:rPr>
          <w:shd w:val="clear" w:color="auto" w:fill="FFFFFF"/>
        </w:rPr>
        <w:t xml:space="preserve">eficit: The </w:t>
      </w:r>
      <w:r>
        <w:rPr>
          <w:shd w:val="clear" w:color="auto" w:fill="FFFFFF"/>
        </w:rPr>
        <w:t>E</w:t>
      </w:r>
      <w:r w:rsidRPr="00CB6BCE">
        <w:rPr>
          <w:shd w:val="clear" w:color="auto" w:fill="FFFFFF"/>
        </w:rPr>
        <w:t xml:space="preserve">ffect of IMF </w:t>
      </w:r>
      <w:r>
        <w:rPr>
          <w:shd w:val="clear" w:color="auto" w:fill="FFFFFF"/>
        </w:rPr>
        <w:t>P</w:t>
      </w:r>
      <w:r w:rsidRPr="00CB6BCE">
        <w:rPr>
          <w:shd w:val="clear" w:color="auto" w:fill="FFFFFF"/>
        </w:rPr>
        <w:t xml:space="preserve">rograms on </w:t>
      </w:r>
      <w:r>
        <w:rPr>
          <w:shd w:val="clear" w:color="auto" w:fill="FFFFFF"/>
        </w:rPr>
        <w:t>I</w:t>
      </w:r>
      <w:r w:rsidRPr="00CB6BCE">
        <w:rPr>
          <w:shd w:val="clear" w:color="auto" w:fill="FFFFFF"/>
        </w:rPr>
        <w:t>nequality.</w:t>
      </w:r>
      <w:r>
        <w:rPr>
          <w:shd w:val="clear" w:color="auto" w:fill="FFFFFF"/>
        </w:rPr>
        <w:t>”</w:t>
      </w:r>
      <w:r w:rsidRPr="00CB6BCE">
        <w:rPr>
          <w:shd w:val="clear" w:color="auto" w:fill="FFFFFF"/>
        </w:rPr>
        <w:t> </w:t>
      </w:r>
      <w:r w:rsidRPr="00CB6BCE">
        <w:rPr>
          <w:i/>
          <w:iCs/>
          <w:shd w:val="clear" w:color="auto" w:fill="FFFFFF"/>
        </w:rPr>
        <w:t>University of Heidelberg Department of Economics Working Paper</w:t>
      </w:r>
      <w:r w:rsidRPr="00CB6BCE">
        <w:rPr>
          <w:shd w:val="clear" w:color="auto" w:fill="FFFFFF"/>
        </w:rPr>
        <w:t xml:space="preserve"> (617).</w:t>
      </w:r>
    </w:p>
    <w:p w14:paraId="0A3F7747" w14:textId="77777777" w:rsidR="00227620" w:rsidRDefault="00227620" w:rsidP="00227620">
      <w:pPr>
        <w:ind w:left="450" w:hanging="450"/>
        <w:rPr>
          <w:shd w:val="clear" w:color="auto" w:fill="FFFFFF"/>
        </w:rPr>
      </w:pPr>
    </w:p>
    <w:p w14:paraId="3FCF8934" w14:textId="77777777" w:rsidR="00227620" w:rsidRPr="00CB6BCE" w:rsidRDefault="00227620" w:rsidP="00227620">
      <w:pPr>
        <w:ind w:left="450" w:hanging="450"/>
        <w:rPr>
          <w:shd w:val="clear" w:color="auto" w:fill="FFFFFF"/>
        </w:rPr>
      </w:pPr>
      <w:r w:rsidRPr="00CB6BCE">
        <w:rPr>
          <w:shd w:val="clear" w:color="auto" w:fill="FFFFFF"/>
        </w:rPr>
        <w:t>Little, Todd D., Noel A. Card, James A. Bovaird, Kristopher J. Preacher, and Christian S. Crandall. 2007. “Structural Equation Modeling of Mediation and Moderation with Contextual Factors.” </w:t>
      </w:r>
      <w:r w:rsidRPr="00CB6BCE">
        <w:rPr>
          <w:i/>
          <w:iCs/>
          <w:shd w:val="clear" w:color="auto" w:fill="FFFFFF"/>
        </w:rPr>
        <w:t>Modeling Contextual Effects in Longitudinal Studies</w:t>
      </w:r>
      <w:r w:rsidRPr="00CB6BCE">
        <w:rPr>
          <w:shd w:val="clear" w:color="auto" w:fill="FFFFFF"/>
        </w:rPr>
        <w:t> </w:t>
      </w:r>
      <w:r w:rsidRPr="00CB6BCE">
        <w:rPr>
          <w:iCs/>
          <w:shd w:val="clear" w:color="auto" w:fill="FFFFFF"/>
        </w:rPr>
        <w:t xml:space="preserve">1: </w:t>
      </w:r>
      <w:r w:rsidRPr="00CB6BCE">
        <w:rPr>
          <w:shd w:val="clear" w:color="auto" w:fill="FFFFFF"/>
        </w:rPr>
        <w:t>207-230.</w:t>
      </w:r>
    </w:p>
    <w:p w14:paraId="17CF6264" w14:textId="77777777" w:rsidR="00227620" w:rsidRDefault="00227620" w:rsidP="00227620">
      <w:pPr>
        <w:ind w:left="450" w:hanging="450"/>
        <w:rPr>
          <w:shd w:val="clear" w:color="auto" w:fill="FFFFFF"/>
        </w:rPr>
      </w:pPr>
    </w:p>
    <w:p w14:paraId="09FE4948" w14:textId="77777777" w:rsidR="00227620" w:rsidRPr="00CB6BCE" w:rsidRDefault="00227620" w:rsidP="00227620">
      <w:pPr>
        <w:ind w:left="450" w:hanging="450"/>
        <w:rPr>
          <w:shd w:val="clear" w:color="auto" w:fill="FFFFFF"/>
        </w:rPr>
      </w:pPr>
      <w:r w:rsidRPr="00CB6BCE">
        <w:rPr>
          <w:shd w:val="clear" w:color="auto" w:fill="FFFFFF"/>
        </w:rPr>
        <w:t>MacKinnon, D. P., &amp; Dwyer, J. H. (1993). Estimating mediated effects in prevention studies. </w:t>
      </w:r>
      <w:r w:rsidRPr="00CB6BCE">
        <w:rPr>
          <w:i/>
          <w:iCs/>
          <w:shd w:val="clear" w:color="auto" w:fill="FFFFFF"/>
        </w:rPr>
        <w:t>Evaluation review</w:t>
      </w:r>
      <w:r w:rsidRPr="00CB6BCE">
        <w:rPr>
          <w:shd w:val="clear" w:color="auto" w:fill="FFFFFF"/>
        </w:rPr>
        <w:t>, </w:t>
      </w:r>
      <w:r w:rsidRPr="00CB6BCE">
        <w:rPr>
          <w:i/>
          <w:iCs/>
          <w:shd w:val="clear" w:color="auto" w:fill="FFFFFF"/>
        </w:rPr>
        <w:t>17</w:t>
      </w:r>
      <w:r w:rsidRPr="00CB6BCE">
        <w:rPr>
          <w:shd w:val="clear" w:color="auto" w:fill="FFFFFF"/>
        </w:rPr>
        <w:t>(2), 144-158.</w:t>
      </w:r>
    </w:p>
    <w:p w14:paraId="7B4E1669" w14:textId="77777777" w:rsidR="00227620" w:rsidRDefault="00227620" w:rsidP="00227620">
      <w:pPr>
        <w:ind w:left="450" w:hanging="450"/>
        <w:rPr>
          <w:shd w:val="clear" w:color="auto" w:fill="FFFFFF"/>
        </w:rPr>
      </w:pPr>
    </w:p>
    <w:p w14:paraId="7DBEB061" w14:textId="77777777" w:rsidR="00227620" w:rsidRPr="00CB6BCE" w:rsidRDefault="00227620" w:rsidP="00227620">
      <w:pPr>
        <w:ind w:left="450" w:hanging="450"/>
        <w:rPr>
          <w:shd w:val="clear" w:color="auto" w:fill="FFFFFF"/>
        </w:rPr>
      </w:pPr>
      <w:r w:rsidRPr="00CB6BCE">
        <w:rPr>
          <w:shd w:val="clear" w:color="auto" w:fill="FFFFFF"/>
        </w:rPr>
        <w:t>MacKinnon, D. (2012). </w:t>
      </w:r>
      <w:r w:rsidRPr="00CB6BCE">
        <w:rPr>
          <w:i/>
          <w:iCs/>
          <w:shd w:val="clear" w:color="auto" w:fill="FFFFFF"/>
        </w:rPr>
        <w:t>Introduction to statistical mediation analysis</w:t>
      </w:r>
      <w:r w:rsidRPr="00CB6BCE">
        <w:rPr>
          <w:shd w:val="clear" w:color="auto" w:fill="FFFFFF"/>
        </w:rPr>
        <w:t>. Routledge.</w:t>
      </w:r>
    </w:p>
    <w:p w14:paraId="17816B5B" w14:textId="77777777" w:rsidR="00227620" w:rsidRDefault="00227620" w:rsidP="00227620">
      <w:pPr>
        <w:ind w:left="450" w:hanging="450"/>
      </w:pPr>
    </w:p>
    <w:p w14:paraId="5B004E1C" w14:textId="77777777" w:rsidR="00227620" w:rsidRPr="00CB6BCE" w:rsidRDefault="00227620" w:rsidP="00227620">
      <w:pPr>
        <w:ind w:left="450" w:hanging="450"/>
      </w:pPr>
      <w:r w:rsidRPr="00CB6BCE">
        <w:t xml:space="preserve">Marshall, Monty, G., and Keith Jaggers. 2006. </w:t>
      </w:r>
      <w:r w:rsidRPr="00CB6BCE">
        <w:rPr>
          <w:i/>
          <w:iCs/>
        </w:rPr>
        <w:t>Polity IV Project: Political Regime Characteristics and Transitions, 1800-2004</w:t>
      </w:r>
      <w:r w:rsidRPr="00CB6BCE">
        <w:t>. College Park: University of Maryland. Available from &lt;</w:t>
      </w:r>
      <w:r w:rsidRPr="00CB6BCE">
        <w:rPr>
          <w:u w:val="single"/>
        </w:rPr>
        <w:t>http://www.cidcm.umd.edu/inscr/polity/</w:t>
      </w:r>
      <w:r>
        <w:t xml:space="preserve">&gt;. </w:t>
      </w:r>
    </w:p>
    <w:p w14:paraId="35C17006" w14:textId="77777777" w:rsidR="00227620" w:rsidRDefault="00227620" w:rsidP="00227620">
      <w:pPr>
        <w:ind w:left="450" w:hanging="450"/>
        <w:rPr>
          <w:shd w:val="clear" w:color="auto" w:fill="FFFFFF"/>
        </w:rPr>
      </w:pPr>
    </w:p>
    <w:p w14:paraId="58F36694" w14:textId="77777777" w:rsidR="00227620" w:rsidRPr="00CB6BCE" w:rsidRDefault="00227620" w:rsidP="00227620">
      <w:pPr>
        <w:ind w:left="450" w:hanging="450"/>
        <w:rPr>
          <w:shd w:val="clear" w:color="auto" w:fill="FFFFFF"/>
        </w:rPr>
      </w:pPr>
      <w:r w:rsidRPr="00CB6BCE">
        <w:rPr>
          <w:shd w:val="clear" w:color="auto" w:fill="FFFFFF"/>
        </w:rPr>
        <w:t>Nizalova, O. Y., &amp; Murtazashvili, I. (2016). Exogenous treatment and endogenous factors: Vanishing of omitted variable bias on the interaction term. </w:t>
      </w:r>
      <w:r w:rsidRPr="00CB6BCE">
        <w:rPr>
          <w:i/>
          <w:iCs/>
          <w:shd w:val="clear" w:color="auto" w:fill="FFFFFF"/>
        </w:rPr>
        <w:t>Journal of Econometric Methods</w:t>
      </w:r>
      <w:r w:rsidRPr="00CB6BCE">
        <w:rPr>
          <w:shd w:val="clear" w:color="auto" w:fill="FFFFFF"/>
        </w:rPr>
        <w:t>, </w:t>
      </w:r>
      <w:r w:rsidRPr="00CB6BCE">
        <w:rPr>
          <w:i/>
          <w:iCs/>
          <w:shd w:val="clear" w:color="auto" w:fill="FFFFFF"/>
        </w:rPr>
        <w:t>5</w:t>
      </w:r>
      <w:r w:rsidRPr="00CB6BCE">
        <w:rPr>
          <w:shd w:val="clear" w:color="auto" w:fill="FFFFFF"/>
        </w:rPr>
        <w:t>(1), 71-77.</w:t>
      </w:r>
    </w:p>
    <w:p w14:paraId="0CB311C9" w14:textId="77777777" w:rsidR="00227620" w:rsidRDefault="00227620" w:rsidP="00227620">
      <w:pPr>
        <w:ind w:left="450" w:hanging="450"/>
        <w:rPr>
          <w:shd w:val="clear" w:color="auto" w:fill="FFFFFF"/>
        </w:rPr>
      </w:pPr>
    </w:p>
    <w:p w14:paraId="4CBE1393" w14:textId="77777777" w:rsidR="00227620" w:rsidRPr="00CB6BCE" w:rsidRDefault="00227620" w:rsidP="00227620">
      <w:pPr>
        <w:ind w:left="450" w:hanging="450"/>
        <w:rPr>
          <w:shd w:val="clear" w:color="auto" w:fill="FFFFFF"/>
        </w:rPr>
      </w:pPr>
      <w:r w:rsidRPr="00CB6BCE">
        <w:rPr>
          <w:shd w:val="clear" w:color="auto" w:fill="FFFFFF"/>
        </w:rPr>
        <w:t>Nunn, N., &amp; Qian, N. (2014). US food aid and civil conflict. </w:t>
      </w:r>
      <w:r w:rsidRPr="00CB6BCE">
        <w:rPr>
          <w:i/>
          <w:iCs/>
          <w:shd w:val="clear" w:color="auto" w:fill="FFFFFF"/>
        </w:rPr>
        <w:t>American Economic Review</w:t>
      </w:r>
      <w:r w:rsidRPr="00CB6BCE">
        <w:rPr>
          <w:shd w:val="clear" w:color="auto" w:fill="FFFFFF"/>
        </w:rPr>
        <w:t>, </w:t>
      </w:r>
      <w:r w:rsidRPr="00CB6BCE">
        <w:rPr>
          <w:i/>
          <w:iCs/>
          <w:shd w:val="clear" w:color="auto" w:fill="FFFFFF"/>
        </w:rPr>
        <w:t>104</w:t>
      </w:r>
      <w:r w:rsidRPr="00CB6BCE">
        <w:rPr>
          <w:shd w:val="clear" w:color="auto" w:fill="FFFFFF"/>
        </w:rPr>
        <w:t>(6), 1630-66.</w:t>
      </w:r>
    </w:p>
    <w:p w14:paraId="3301DA26" w14:textId="77777777" w:rsidR="00227620" w:rsidRDefault="00227620" w:rsidP="00227620">
      <w:pPr>
        <w:ind w:left="450" w:hanging="450"/>
      </w:pPr>
    </w:p>
    <w:p w14:paraId="691AC549" w14:textId="77777777" w:rsidR="00227620" w:rsidRDefault="00227620" w:rsidP="00227620">
      <w:pPr>
        <w:ind w:left="450" w:hanging="450"/>
      </w:pPr>
      <w:r w:rsidRPr="0086646F">
        <w:t>Plümper, T., Troeger, V. E., &amp; Manow, P. (2005). Panel data analysis in comparative politics: Linking method to theory. European Journal of Political Research, 44(2), 327-354.</w:t>
      </w:r>
    </w:p>
    <w:p w14:paraId="430F676C" w14:textId="77777777" w:rsidR="00227620" w:rsidRDefault="00227620" w:rsidP="00227620">
      <w:pPr>
        <w:ind w:left="450" w:hanging="450"/>
        <w:rPr>
          <w:shd w:val="clear" w:color="auto" w:fill="FFFFFF"/>
        </w:rPr>
      </w:pPr>
    </w:p>
    <w:p w14:paraId="40FF7546" w14:textId="77777777" w:rsidR="00227620" w:rsidRPr="00CB6BCE" w:rsidRDefault="00227620" w:rsidP="00227620">
      <w:pPr>
        <w:ind w:left="450" w:hanging="450"/>
        <w:rPr>
          <w:shd w:val="clear" w:color="auto" w:fill="FFFFFF"/>
        </w:rPr>
      </w:pPr>
      <w:r w:rsidRPr="00CB6BCE">
        <w:rPr>
          <w:shd w:val="clear" w:color="auto" w:fill="FFFFFF"/>
        </w:rPr>
        <w:t>Reinhart, C. M., &amp; Rogoff, K. S. (2011). From financial crash to debt crisis. </w:t>
      </w:r>
      <w:r w:rsidRPr="00CB6BCE">
        <w:rPr>
          <w:i/>
          <w:iCs/>
          <w:shd w:val="clear" w:color="auto" w:fill="FFFFFF"/>
        </w:rPr>
        <w:t>American Economic Review</w:t>
      </w:r>
      <w:r w:rsidRPr="00CB6BCE">
        <w:rPr>
          <w:shd w:val="clear" w:color="auto" w:fill="FFFFFF"/>
        </w:rPr>
        <w:t>, </w:t>
      </w:r>
      <w:r w:rsidRPr="00CB6BCE">
        <w:rPr>
          <w:i/>
          <w:iCs/>
          <w:shd w:val="clear" w:color="auto" w:fill="FFFFFF"/>
        </w:rPr>
        <w:t>101</w:t>
      </w:r>
      <w:r w:rsidRPr="00CB6BCE">
        <w:rPr>
          <w:shd w:val="clear" w:color="auto" w:fill="FFFFFF"/>
        </w:rPr>
        <w:t>(5), 1676-1706.</w:t>
      </w:r>
    </w:p>
    <w:p w14:paraId="2342CC82" w14:textId="77777777" w:rsidR="00227620" w:rsidRDefault="00227620" w:rsidP="00227620">
      <w:pPr>
        <w:ind w:left="450" w:hanging="450"/>
        <w:rPr>
          <w:shd w:val="clear" w:color="auto" w:fill="FFFFFF"/>
        </w:rPr>
      </w:pPr>
    </w:p>
    <w:p w14:paraId="54AC550B" w14:textId="77777777" w:rsidR="00227620" w:rsidRDefault="00227620" w:rsidP="00227620">
      <w:pPr>
        <w:ind w:left="450" w:hanging="450"/>
        <w:rPr>
          <w:shd w:val="clear" w:color="auto" w:fill="FFFFFF"/>
        </w:rPr>
      </w:pPr>
      <w:r w:rsidRPr="00CB6BCE">
        <w:rPr>
          <w:shd w:val="clear" w:color="auto" w:fill="FFFFFF"/>
        </w:rPr>
        <w:t>Solt, F. (2015). The standardized world income inequality database. </w:t>
      </w:r>
      <w:r w:rsidRPr="00CB6BCE">
        <w:rPr>
          <w:i/>
          <w:iCs/>
          <w:shd w:val="clear" w:color="auto" w:fill="FFFFFF"/>
        </w:rPr>
        <w:t xml:space="preserve">Social </w:t>
      </w:r>
      <w:r>
        <w:rPr>
          <w:i/>
          <w:iCs/>
          <w:shd w:val="clear" w:color="auto" w:fill="FFFFFF"/>
        </w:rPr>
        <w:t>S</w:t>
      </w:r>
      <w:r w:rsidRPr="00CB6BCE">
        <w:rPr>
          <w:i/>
          <w:iCs/>
          <w:shd w:val="clear" w:color="auto" w:fill="FFFFFF"/>
        </w:rPr>
        <w:t xml:space="preserve">cience </w:t>
      </w:r>
      <w:r>
        <w:rPr>
          <w:i/>
          <w:iCs/>
          <w:shd w:val="clear" w:color="auto" w:fill="FFFFFF"/>
        </w:rPr>
        <w:t>Q</w:t>
      </w:r>
      <w:r w:rsidRPr="00CB6BCE">
        <w:rPr>
          <w:i/>
          <w:iCs/>
          <w:shd w:val="clear" w:color="auto" w:fill="FFFFFF"/>
        </w:rPr>
        <w:t>uarterly</w:t>
      </w:r>
      <w:r w:rsidRPr="00CB6BCE">
        <w:rPr>
          <w:shd w:val="clear" w:color="auto" w:fill="FFFFFF"/>
        </w:rPr>
        <w:t>, </w:t>
      </w:r>
      <w:r w:rsidRPr="00CB6BCE">
        <w:rPr>
          <w:i/>
          <w:iCs/>
          <w:shd w:val="clear" w:color="auto" w:fill="FFFFFF"/>
        </w:rPr>
        <w:t>97</w:t>
      </w:r>
      <w:r w:rsidRPr="00CB6BCE">
        <w:rPr>
          <w:shd w:val="clear" w:color="auto" w:fill="FFFFFF"/>
        </w:rPr>
        <w:t>(5), 1267-1281.</w:t>
      </w:r>
    </w:p>
    <w:p w14:paraId="72475B36" w14:textId="77777777" w:rsidR="00227620" w:rsidRPr="00CB6BCE" w:rsidRDefault="00227620" w:rsidP="00227620">
      <w:pPr>
        <w:ind w:left="450" w:hanging="450"/>
        <w:rPr>
          <w:shd w:val="clear" w:color="auto" w:fill="FFFFFF"/>
        </w:rPr>
      </w:pPr>
    </w:p>
    <w:p w14:paraId="36832D1D" w14:textId="77777777" w:rsidR="00227620" w:rsidRPr="00CB6BCE" w:rsidRDefault="00227620" w:rsidP="00227620">
      <w:pPr>
        <w:ind w:left="450" w:hanging="450"/>
      </w:pPr>
      <w:r w:rsidRPr="00CB6BCE">
        <w:t xml:space="preserve">UNU-WIDER (2018) Social Assistance, Politics, and Institutions (SAPI) database [online] Helsinki: United Nations University World Institute for Development Economics Research (UNU-WIDER). Available from: </w:t>
      </w:r>
      <w:hyperlink r:id="rId13" w:history="1">
        <w:r w:rsidRPr="00CB6BCE">
          <w:rPr>
            <w:rStyle w:val="Hyperlink"/>
          </w:rPr>
          <w:t>https://www.wider.unu.edu/project/sapi-social-assistance-politics-and-institutions-database</w:t>
        </w:r>
      </w:hyperlink>
      <w:r w:rsidRPr="00CB6BCE">
        <w:t xml:space="preserve">.  </w:t>
      </w:r>
    </w:p>
    <w:p w14:paraId="61668D2C" w14:textId="77777777" w:rsidR="00227620" w:rsidRDefault="00227620" w:rsidP="00227620">
      <w:pPr>
        <w:ind w:left="450" w:hanging="450"/>
      </w:pPr>
    </w:p>
    <w:p w14:paraId="3642B072" w14:textId="77777777" w:rsidR="00227620" w:rsidRPr="00CB6BCE" w:rsidRDefault="00227620" w:rsidP="00227620">
      <w:pPr>
        <w:ind w:left="450" w:hanging="450"/>
      </w:pPr>
      <w:r w:rsidRPr="00CB6BCE">
        <w:t>VanderWeele, T. J. (2016). Mediation analysis: a practitioner's guide. Annual review of public health, 37, 17-32.</w:t>
      </w:r>
    </w:p>
    <w:p w14:paraId="3777C8A0" w14:textId="77777777" w:rsidR="00227620" w:rsidRDefault="00227620" w:rsidP="00227620">
      <w:pPr>
        <w:ind w:left="450" w:hanging="450"/>
        <w:rPr>
          <w:shd w:val="clear" w:color="auto" w:fill="FFFFFF"/>
        </w:rPr>
      </w:pPr>
    </w:p>
    <w:p w14:paraId="09587958" w14:textId="77777777" w:rsidR="00227620" w:rsidRPr="00CB6BCE" w:rsidRDefault="00227620" w:rsidP="00227620">
      <w:pPr>
        <w:ind w:left="450" w:hanging="450"/>
        <w:rPr>
          <w:shd w:val="clear" w:color="auto" w:fill="FFFFFF"/>
        </w:rPr>
      </w:pPr>
      <w:r w:rsidRPr="00CB6BCE">
        <w:rPr>
          <w:shd w:val="clear" w:color="auto" w:fill="FFFFFF"/>
        </w:rPr>
        <w:lastRenderedPageBreak/>
        <w:t>Wilson, S. E., &amp; Butler, D. M. (2007). A lot more to do: The sensitivity of time-series cross-section analyses to simple alternative specifications. </w:t>
      </w:r>
      <w:r w:rsidRPr="00CB6BCE">
        <w:rPr>
          <w:i/>
          <w:iCs/>
          <w:shd w:val="clear" w:color="auto" w:fill="FFFFFF"/>
        </w:rPr>
        <w:t>Political Analysis</w:t>
      </w:r>
      <w:r w:rsidRPr="00CB6BCE">
        <w:rPr>
          <w:shd w:val="clear" w:color="auto" w:fill="FFFFFF"/>
        </w:rPr>
        <w:t>, </w:t>
      </w:r>
      <w:r w:rsidRPr="00CB6BCE">
        <w:rPr>
          <w:i/>
          <w:iCs/>
          <w:shd w:val="clear" w:color="auto" w:fill="FFFFFF"/>
        </w:rPr>
        <w:t>15</w:t>
      </w:r>
      <w:r w:rsidRPr="00CB6BCE">
        <w:rPr>
          <w:shd w:val="clear" w:color="auto" w:fill="FFFFFF"/>
        </w:rPr>
        <w:t>(2), 101-123.</w:t>
      </w:r>
    </w:p>
    <w:p w14:paraId="2233E8EE" w14:textId="77777777" w:rsidR="00227620" w:rsidRDefault="00227620" w:rsidP="00227620">
      <w:pPr>
        <w:ind w:left="450" w:hanging="450"/>
      </w:pPr>
    </w:p>
    <w:p w14:paraId="3C7BC2A2" w14:textId="77777777" w:rsidR="00227620" w:rsidRPr="007936F4" w:rsidRDefault="00227620" w:rsidP="00227620">
      <w:pPr>
        <w:ind w:left="450" w:hanging="450"/>
      </w:pPr>
      <w:r w:rsidRPr="00CB6BCE">
        <w:t xml:space="preserve">World Bank. 2015. </w:t>
      </w:r>
      <w:r w:rsidRPr="00CB6BCE">
        <w:rPr>
          <w:i/>
        </w:rPr>
        <w:t>World Development Indicators.</w:t>
      </w:r>
      <w:r w:rsidRPr="00CB6BCE">
        <w:t xml:space="preserve"> Washington, D.C.: World Bank.</w:t>
      </w:r>
    </w:p>
    <w:p w14:paraId="4A8F5FEF" w14:textId="77777777" w:rsidR="00197E7D" w:rsidRDefault="00197E7D" w:rsidP="00197E7D"/>
    <w:sectPr w:rsidR="00197E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3ADE" w14:textId="77777777" w:rsidR="00BB0235" w:rsidRDefault="00BB0235" w:rsidP="00197E7D">
      <w:r>
        <w:separator/>
      </w:r>
    </w:p>
  </w:endnote>
  <w:endnote w:type="continuationSeparator" w:id="0">
    <w:p w14:paraId="27C762C2" w14:textId="77777777" w:rsidR="00BB0235" w:rsidRDefault="00BB0235" w:rsidP="0019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029863"/>
      <w:docPartObj>
        <w:docPartGallery w:val="Page Numbers (Bottom of Page)"/>
        <w:docPartUnique/>
      </w:docPartObj>
    </w:sdtPr>
    <w:sdtEndPr>
      <w:rPr>
        <w:noProof/>
      </w:rPr>
    </w:sdtEndPr>
    <w:sdtContent>
      <w:p w14:paraId="03F92B83" w14:textId="7504EC39" w:rsidR="00B80C7D" w:rsidRDefault="00B80C7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7DF9EAE" w14:textId="77777777" w:rsidR="00B80C7D" w:rsidRDefault="00B80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FF7F" w14:textId="77777777" w:rsidR="00BB0235" w:rsidRDefault="00BB0235" w:rsidP="00197E7D">
      <w:r>
        <w:separator/>
      </w:r>
    </w:p>
  </w:footnote>
  <w:footnote w:type="continuationSeparator" w:id="0">
    <w:p w14:paraId="707342F0" w14:textId="77777777" w:rsidR="00BB0235" w:rsidRDefault="00BB0235" w:rsidP="00197E7D">
      <w:r>
        <w:continuationSeparator/>
      </w:r>
    </w:p>
  </w:footnote>
  <w:footnote w:id="1">
    <w:p w14:paraId="27F786F6" w14:textId="48BBAAFB" w:rsidR="00B80C7D" w:rsidRPr="008E76AA" w:rsidRDefault="00B80C7D" w:rsidP="00F501E3">
      <w:pPr>
        <w:ind w:left="720" w:right="720"/>
        <w:rPr>
          <w:b/>
          <w:sz w:val="20"/>
          <w:szCs w:val="20"/>
        </w:rPr>
      </w:pPr>
      <w:r w:rsidRPr="008E76AA">
        <w:rPr>
          <w:rStyle w:val="FootnoteReference"/>
          <w:b/>
          <w:sz w:val="20"/>
          <w:szCs w:val="20"/>
        </w:rPr>
        <w:footnoteRef/>
      </w:r>
      <w:r w:rsidRPr="008E76AA">
        <w:rPr>
          <w:b/>
          <w:sz w:val="20"/>
          <w:szCs w:val="20"/>
        </w:rPr>
        <w:t xml:space="preserve"> Colombia is another example where Moody’s downgraded its sovereign bonds in 1999. When President </w:t>
      </w:r>
      <w:r w:rsidRPr="008E76AA">
        <w:rPr>
          <w:rStyle w:val="Emphasis"/>
          <w:b/>
          <w:i w:val="0"/>
          <w:sz w:val="20"/>
          <w:szCs w:val="20"/>
        </w:rPr>
        <w:t>Á</w:t>
      </w:r>
      <w:r w:rsidRPr="008E76AA">
        <w:rPr>
          <w:b/>
          <w:sz w:val="20"/>
          <w:szCs w:val="20"/>
        </w:rPr>
        <w:t>lvaro Uribe took office in 2002, he promptly adopted reforms recommended by the CRAs to “boost investors’ confidence” (Muñoz and Soto 2016, 88). Additionally, Kenya received a worse rating than it had expected from S&amp;P in 2006. Kenya’s government implemented policies encouraged by the CRAs that temporarily abandoned countercyclical monetary policies to build up external reserves (Mandi 2014), at the expense of government spending</w:t>
      </w:r>
      <w:r>
        <w:rPr>
          <w:b/>
          <w:sz w:val="20"/>
          <w:szCs w:val="20"/>
        </w:rPr>
        <w:t>,</w:t>
      </w:r>
      <w:r w:rsidRPr="008E76AA">
        <w:rPr>
          <w:b/>
          <w:sz w:val="20"/>
          <w:szCs w:val="20"/>
        </w:rPr>
        <w:t xml:space="preserve"> to improve the economy. </w:t>
      </w:r>
    </w:p>
  </w:footnote>
  <w:footnote w:id="2">
    <w:p w14:paraId="72E6A853" w14:textId="77777777" w:rsidR="00B80C7D" w:rsidRDefault="00B80C7D" w:rsidP="00227620">
      <w:pPr>
        <w:pStyle w:val="FootnoteText"/>
      </w:pPr>
      <w:r>
        <w:rPr>
          <w:rStyle w:val="FootnoteReference"/>
        </w:rPr>
        <w:footnoteRef/>
      </w:r>
      <w:r>
        <w:t xml:space="preserve"> </w:t>
      </w:r>
      <w:r w:rsidRPr="007233E7">
        <w:t xml:space="preserve">We considered using a third </w:t>
      </w:r>
      <w:r>
        <w:t>instrument in the first stage of our analysis</w:t>
      </w:r>
      <w:r w:rsidRPr="007233E7">
        <w:t>, distance from global markets</w:t>
      </w:r>
      <w:r>
        <w:t xml:space="preserve"> (i.e., New York City and London)</w:t>
      </w:r>
      <w:r w:rsidRPr="007233E7">
        <w:t xml:space="preserve">. It provides good results but there have been concerns raised about how </w:t>
      </w:r>
      <w:r>
        <w:t xml:space="preserve">important foreign capital market distance </w:t>
      </w:r>
      <w:r w:rsidRPr="007233E7">
        <w:t>is with respect to CRA</w:t>
      </w:r>
      <w:r>
        <w:t xml:space="preserve"> decision making.</w:t>
      </w:r>
    </w:p>
  </w:footnote>
  <w:footnote w:id="3">
    <w:p w14:paraId="15D47270" w14:textId="77777777" w:rsidR="00B80C7D" w:rsidRDefault="00B80C7D" w:rsidP="00227620">
      <w:pPr>
        <w:pStyle w:val="FootnoteText"/>
      </w:pPr>
      <w:r>
        <w:rPr>
          <w:rStyle w:val="FootnoteReference"/>
        </w:rPr>
        <w:footnoteRef/>
      </w:r>
      <w:r>
        <w:t xml:space="preserve"> </w:t>
      </w:r>
      <w:r w:rsidRPr="004A0187">
        <w:t xml:space="preserve">While the inclusion of a lagged dependent is a typical means to control for path dependency, lagged dependent variables suck up considerable amounts of variation in other independent variables whose effects may </w:t>
      </w:r>
      <w:r>
        <w:t>linger over time (Plumper et al</w:t>
      </w:r>
      <w:r w:rsidRPr="004A0187">
        <w:t xml:space="preserve"> 2005), and models with lagged dependent variables often continue to suffer from first order autocorrelation, which leads to additional sources of</w:t>
      </w:r>
      <w:r>
        <w:t xml:space="preserve"> model bias (Wilson and Butler </w:t>
      </w:r>
      <w:r w:rsidRPr="004A0187">
        <w:t>2007)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A3E"/>
    <w:multiLevelType w:val="hybridMultilevel"/>
    <w:tmpl w:val="E904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F5ED8"/>
    <w:multiLevelType w:val="hybridMultilevel"/>
    <w:tmpl w:val="DAEE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E6B77"/>
    <w:multiLevelType w:val="hybridMultilevel"/>
    <w:tmpl w:val="85CE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43EF4"/>
    <w:multiLevelType w:val="hybridMultilevel"/>
    <w:tmpl w:val="67B8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B394C"/>
    <w:multiLevelType w:val="hybridMultilevel"/>
    <w:tmpl w:val="1BDE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7D"/>
    <w:rsid w:val="00086FD4"/>
    <w:rsid w:val="00087BCD"/>
    <w:rsid w:val="00092107"/>
    <w:rsid w:val="000A2DAD"/>
    <w:rsid w:val="000C6F52"/>
    <w:rsid w:val="000D6272"/>
    <w:rsid w:val="001331F1"/>
    <w:rsid w:val="00181B01"/>
    <w:rsid w:val="00197E7D"/>
    <w:rsid w:val="001A21E8"/>
    <w:rsid w:val="002126D3"/>
    <w:rsid w:val="00227620"/>
    <w:rsid w:val="00242002"/>
    <w:rsid w:val="00244135"/>
    <w:rsid w:val="00265A13"/>
    <w:rsid w:val="00280B3C"/>
    <w:rsid w:val="002B29C6"/>
    <w:rsid w:val="003000DD"/>
    <w:rsid w:val="00345E48"/>
    <w:rsid w:val="00353A59"/>
    <w:rsid w:val="003608C6"/>
    <w:rsid w:val="003B626A"/>
    <w:rsid w:val="003C3D1B"/>
    <w:rsid w:val="003E3E57"/>
    <w:rsid w:val="003E47DB"/>
    <w:rsid w:val="003F3497"/>
    <w:rsid w:val="00405727"/>
    <w:rsid w:val="0042132C"/>
    <w:rsid w:val="00423EF9"/>
    <w:rsid w:val="00444556"/>
    <w:rsid w:val="004C3097"/>
    <w:rsid w:val="005108EC"/>
    <w:rsid w:val="005607A0"/>
    <w:rsid w:val="005B46BC"/>
    <w:rsid w:val="005C2E2F"/>
    <w:rsid w:val="00637D69"/>
    <w:rsid w:val="006423E3"/>
    <w:rsid w:val="00695396"/>
    <w:rsid w:val="006F5A41"/>
    <w:rsid w:val="00724CFC"/>
    <w:rsid w:val="0073702B"/>
    <w:rsid w:val="00754747"/>
    <w:rsid w:val="0076415D"/>
    <w:rsid w:val="0079210E"/>
    <w:rsid w:val="007E540F"/>
    <w:rsid w:val="008050CD"/>
    <w:rsid w:val="008229B4"/>
    <w:rsid w:val="00841379"/>
    <w:rsid w:val="00842507"/>
    <w:rsid w:val="00855AD6"/>
    <w:rsid w:val="00860CFC"/>
    <w:rsid w:val="00880C9B"/>
    <w:rsid w:val="008A4245"/>
    <w:rsid w:val="008D158C"/>
    <w:rsid w:val="008E76AA"/>
    <w:rsid w:val="008F4488"/>
    <w:rsid w:val="008F6069"/>
    <w:rsid w:val="00910634"/>
    <w:rsid w:val="0094226D"/>
    <w:rsid w:val="00946FB9"/>
    <w:rsid w:val="00976C93"/>
    <w:rsid w:val="009C46E2"/>
    <w:rsid w:val="009C704A"/>
    <w:rsid w:val="009E443A"/>
    <w:rsid w:val="009E54DA"/>
    <w:rsid w:val="00A22B81"/>
    <w:rsid w:val="00A37B84"/>
    <w:rsid w:val="00A444CB"/>
    <w:rsid w:val="00A4489B"/>
    <w:rsid w:val="00A50831"/>
    <w:rsid w:val="00A60719"/>
    <w:rsid w:val="00A63777"/>
    <w:rsid w:val="00A84C62"/>
    <w:rsid w:val="00AC05D6"/>
    <w:rsid w:val="00AC0BC2"/>
    <w:rsid w:val="00AF3F6A"/>
    <w:rsid w:val="00B41C9A"/>
    <w:rsid w:val="00B537E3"/>
    <w:rsid w:val="00B73330"/>
    <w:rsid w:val="00B766A5"/>
    <w:rsid w:val="00B80C7D"/>
    <w:rsid w:val="00B904AF"/>
    <w:rsid w:val="00B915B9"/>
    <w:rsid w:val="00BA21F1"/>
    <w:rsid w:val="00BB0235"/>
    <w:rsid w:val="00C0505F"/>
    <w:rsid w:val="00C21E66"/>
    <w:rsid w:val="00C429F5"/>
    <w:rsid w:val="00C963BA"/>
    <w:rsid w:val="00CE0DF1"/>
    <w:rsid w:val="00D03A29"/>
    <w:rsid w:val="00D44FDB"/>
    <w:rsid w:val="00D45227"/>
    <w:rsid w:val="00D4579A"/>
    <w:rsid w:val="00D82D98"/>
    <w:rsid w:val="00DC27D5"/>
    <w:rsid w:val="00E0183E"/>
    <w:rsid w:val="00E02B72"/>
    <w:rsid w:val="00E06D39"/>
    <w:rsid w:val="00E1619F"/>
    <w:rsid w:val="00E250D6"/>
    <w:rsid w:val="00E815CB"/>
    <w:rsid w:val="00EB7395"/>
    <w:rsid w:val="00EC186B"/>
    <w:rsid w:val="00ED0540"/>
    <w:rsid w:val="00F005FA"/>
    <w:rsid w:val="00F20C5D"/>
    <w:rsid w:val="00F23761"/>
    <w:rsid w:val="00F25D94"/>
    <w:rsid w:val="00F32BEF"/>
    <w:rsid w:val="00F47A8D"/>
    <w:rsid w:val="00F501E3"/>
    <w:rsid w:val="00F66C8F"/>
    <w:rsid w:val="00F71D0D"/>
    <w:rsid w:val="00FB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B360"/>
  <w15:chartTrackingRefBased/>
  <w15:docId w15:val="{D3E9A3E4-93C9-4896-BEF6-4B34F78B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E7D"/>
  </w:style>
  <w:style w:type="paragraph" w:styleId="Heading1">
    <w:name w:val="heading 1"/>
    <w:basedOn w:val="Normal"/>
    <w:next w:val="Normal"/>
    <w:link w:val="Heading1Char"/>
    <w:uiPriority w:val="9"/>
    <w:qFormat/>
    <w:rsid w:val="002276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620"/>
    <w:pPr>
      <w:keepNext/>
      <w:keepLines/>
      <w:spacing w:before="40"/>
      <w:ind w:firstLine="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n,single space,FOOTNOTES,Footnote Text Char1,Footnote Text Char Char,ft,footnote text"/>
    <w:basedOn w:val="Normal"/>
    <w:link w:val="FootnoteTextChar"/>
    <w:uiPriority w:val="99"/>
    <w:rsid w:val="00197E7D"/>
    <w:rPr>
      <w:rFonts w:eastAsia="Times New Roman"/>
      <w:bCs/>
      <w:sz w:val="20"/>
      <w:szCs w:val="20"/>
    </w:rPr>
  </w:style>
  <w:style w:type="character" w:customStyle="1" w:styleId="FootnoteTextChar">
    <w:name w:val="Footnote Text Char"/>
    <w:aliases w:val="Footnote Text Char Char Char Char Char Char Char,fn Char,single space Char,FOOTNOTES Char,Footnote Text Char1 Char,Footnote Text Char Char Char,ft Char,footnote text Char"/>
    <w:basedOn w:val="DefaultParagraphFont"/>
    <w:link w:val="FootnoteText"/>
    <w:uiPriority w:val="99"/>
    <w:rsid w:val="00197E7D"/>
    <w:rPr>
      <w:rFonts w:eastAsia="Times New Roman"/>
      <w:bCs/>
      <w:sz w:val="20"/>
      <w:szCs w:val="20"/>
    </w:rPr>
  </w:style>
  <w:style w:type="character" w:styleId="FootnoteReference">
    <w:name w:val="footnote reference"/>
    <w:uiPriority w:val="99"/>
    <w:rsid w:val="00197E7D"/>
    <w:rPr>
      <w:vertAlign w:val="superscript"/>
    </w:rPr>
  </w:style>
  <w:style w:type="character" w:styleId="Strong">
    <w:name w:val="Strong"/>
    <w:uiPriority w:val="22"/>
    <w:qFormat/>
    <w:rsid w:val="00197E7D"/>
    <w:rPr>
      <w:b/>
      <w:bCs/>
    </w:rPr>
  </w:style>
  <w:style w:type="character" w:styleId="CommentReference">
    <w:name w:val="annotation reference"/>
    <w:basedOn w:val="DefaultParagraphFont"/>
    <w:uiPriority w:val="99"/>
    <w:semiHidden/>
    <w:unhideWhenUsed/>
    <w:rsid w:val="000C6F52"/>
    <w:rPr>
      <w:sz w:val="16"/>
      <w:szCs w:val="16"/>
    </w:rPr>
  </w:style>
  <w:style w:type="paragraph" w:styleId="CommentText">
    <w:name w:val="annotation text"/>
    <w:basedOn w:val="Normal"/>
    <w:link w:val="CommentTextChar"/>
    <w:uiPriority w:val="99"/>
    <w:semiHidden/>
    <w:unhideWhenUsed/>
    <w:rsid w:val="000C6F52"/>
    <w:rPr>
      <w:sz w:val="20"/>
      <w:szCs w:val="20"/>
    </w:rPr>
  </w:style>
  <w:style w:type="character" w:customStyle="1" w:styleId="CommentTextChar">
    <w:name w:val="Comment Text Char"/>
    <w:basedOn w:val="DefaultParagraphFont"/>
    <w:link w:val="CommentText"/>
    <w:uiPriority w:val="99"/>
    <w:semiHidden/>
    <w:rsid w:val="000C6F52"/>
    <w:rPr>
      <w:sz w:val="20"/>
      <w:szCs w:val="20"/>
    </w:rPr>
  </w:style>
  <w:style w:type="paragraph" w:styleId="CommentSubject">
    <w:name w:val="annotation subject"/>
    <w:basedOn w:val="CommentText"/>
    <w:next w:val="CommentText"/>
    <w:link w:val="CommentSubjectChar"/>
    <w:uiPriority w:val="99"/>
    <w:semiHidden/>
    <w:unhideWhenUsed/>
    <w:rsid w:val="000C6F52"/>
    <w:rPr>
      <w:b/>
    </w:rPr>
  </w:style>
  <w:style w:type="character" w:customStyle="1" w:styleId="CommentSubjectChar">
    <w:name w:val="Comment Subject Char"/>
    <w:basedOn w:val="CommentTextChar"/>
    <w:link w:val="CommentSubject"/>
    <w:uiPriority w:val="99"/>
    <w:semiHidden/>
    <w:rsid w:val="000C6F52"/>
    <w:rPr>
      <w:b/>
      <w:sz w:val="20"/>
      <w:szCs w:val="20"/>
    </w:rPr>
  </w:style>
  <w:style w:type="paragraph" w:styleId="BalloonText">
    <w:name w:val="Balloon Text"/>
    <w:basedOn w:val="Normal"/>
    <w:link w:val="BalloonTextChar"/>
    <w:uiPriority w:val="99"/>
    <w:semiHidden/>
    <w:unhideWhenUsed/>
    <w:rsid w:val="000C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52"/>
    <w:rPr>
      <w:rFonts w:ascii="Segoe UI" w:hAnsi="Segoe UI" w:cs="Segoe UI"/>
      <w:sz w:val="18"/>
      <w:szCs w:val="18"/>
    </w:rPr>
  </w:style>
  <w:style w:type="paragraph" w:styleId="Header">
    <w:name w:val="header"/>
    <w:basedOn w:val="Normal"/>
    <w:link w:val="HeaderChar"/>
    <w:uiPriority w:val="99"/>
    <w:unhideWhenUsed/>
    <w:rsid w:val="00444556"/>
    <w:pPr>
      <w:tabs>
        <w:tab w:val="center" w:pos="4680"/>
        <w:tab w:val="right" w:pos="9360"/>
      </w:tabs>
    </w:pPr>
  </w:style>
  <w:style w:type="character" w:customStyle="1" w:styleId="HeaderChar">
    <w:name w:val="Header Char"/>
    <w:basedOn w:val="DefaultParagraphFont"/>
    <w:link w:val="Header"/>
    <w:uiPriority w:val="99"/>
    <w:rsid w:val="00444556"/>
  </w:style>
  <w:style w:type="paragraph" w:styleId="Footer">
    <w:name w:val="footer"/>
    <w:basedOn w:val="Normal"/>
    <w:link w:val="FooterChar"/>
    <w:uiPriority w:val="99"/>
    <w:unhideWhenUsed/>
    <w:rsid w:val="00444556"/>
    <w:pPr>
      <w:tabs>
        <w:tab w:val="center" w:pos="4680"/>
        <w:tab w:val="right" w:pos="9360"/>
      </w:tabs>
    </w:pPr>
  </w:style>
  <w:style w:type="character" w:customStyle="1" w:styleId="FooterChar">
    <w:name w:val="Footer Char"/>
    <w:basedOn w:val="DefaultParagraphFont"/>
    <w:link w:val="Footer"/>
    <w:uiPriority w:val="99"/>
    <w:rsid w:val="00444556"/>
  </w:style>
  <w:style w:type="paragraph" w:customStyle="1" w:styleId="Default">
    <w:name w:val="Default"/>
    <w:rsid w:val="00C0505F"/>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2276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7620"/>
    <w:rPr>
      <w:rFonts w:asciiTheme="majorHAnsi" w:eastAsiaTheme="majorEastAsia" w:hAnsiTheme="majorHAnsi" w:cstheme="majorBidi"/>
      <w:color w:val="2F5496" w:themeColor="accent1" w:themeShade="BF"/>
      <w:sz w:val="26"/>
      <w:szCs w:val="26"/>
    </w:rPr>
  </w:style>
  <w:style w:type="character" w:styleId="EndnoteReference">
    <w:name w:val="endnote reference"/>
    <w:semiHidden/>
    <w:rsid w:val="00227620"/>
    <w:rPr>
      <w:vertAlign w:val="superscript"/>
    </w:rPr>
  </w:style>
  <w:style w:type="character" w:styleId="Hyperlink">
    <w:name w:val="Hyperlink"/>
    <w:uiPriority w:val="99"/>
    <w:rsid w:val="00227620"/>
    <w:rPr>
      <w:color w:val="0000FF"/>
      <w:u w:val="single"/>
    </w:rPr>
  </w:style>
  <w:style w:type="paragraph" w:styleId="EndnoteText">
    <w:name w:val="endnote text"/>
    <w:basedOn w:val="Normal"/>
    <w:link w:val="EndnoteTextChar"/>
    <w:uiPriority w:val="99"/>
    <w:rsid w:val="00227620"/>
    <w:rPr>
      <w:rFonts w:eastAsia="Times New Roman"/>
      <w:sz w:val="20"/>
      <w:szCs w:val="20"/>
    </w:rPr>
  </w:style>
  <w:style w:type="character" w:customStyle="1" w:styleId="EndnoteTextChar">
    <w:name w:val="Endnote Text Char"/>
    <w:basedOn w:val="DefaultParagraphFont"/>
    <w:link w:val="EndnoteText"/>
    <w:uiPriority w:val="99"/>
    <w:rsid w:val="00227620"/>
    <w:rPr>
      <w:rFonts w:eastAsia="Times New Roman"/>
      <w:sz w:val="20"/>
      <w:szCs w:val="20"/>
    </w:rPr>
  </w:style>
  <w:style w:type="character" w:styleId="Emphasis">
    <w:name w:val="Emphasis"/>
    <w:uiPriority w:val="20"/>
    <w:qFormat/>
    <w:rsid w:val="00227620"/>
    <w:rPr>
      <w:i/>
      <w:iCs/>
    </w:rPr>
  </w:style>
  <w:style w:type="character" w:customStyle="1" w:styleId="maintitle">
    <w:name w:val="maintitle"/>
    <w:rsid w:val="00227620"/>
  </w:style>
  <w:style w:type="character" w:customStyle="1" w:styleId="a-size-large">
    <w:name w:val="a-size-large"/>
    <w:rsid w:val="00227620"/>
  </w:style>
  <w:style w:type="paragraph" w:styleId="NoSpacing">
    <w:name w:val="No Spacing"/>
    <w:uiPriority w:val="1"/>
    <w:qFormat/>
    <w:rsid w:val="00227620"/>
    <w:rPr>
      <w:rFonts w:asciiTheme="minorHAnsi" w:hAnsiTheme="minorHAnsi" w:cstheme="minorBidi"/>
      <w:sz w:val="22"/>
      <w:szCs w:val="22"/>
    </w:rPr>
  </w:style>
  <w:style w:type="character" w:customStyle="1" w:styleId="BodyTextChar">
    <w:name w:val="Body Text Char"/>
    <w:basedOn w:val="DefaultParagraphFont"/>
    <w:link w:val="BodyText"/>
    <w:rsid w:val="00227620"/>
    <w:rPr>
      <w:rFonts w:eastAsia="Times New Roman"/>
    </w:rPr>
  </w:style>
  <w:style w:type="paragraph" w:styleId="BodyText">
    <w:name w:val="Body Text"/>
    <w:basedOn w:val="Normal"/>
    <w:link w:val="BodyTextChar"/>
    <w:rsid w:val="00227620"/>
    <w:pPr>
      <w:widowControl w:val="0"/>
      <w:suppressAutoHyphens/>
    </w:pPr>
    <w:rPr>
      <w:rFonts w:eastAsia="Times New Roman"/>
    </w:rPr>
  </w:style>
  <w:style w:type="character" w:customStyle="1" w:styleId="BodyTextChar1">
    <w:name w:val="Body Text Char1"/>
    <w:basedOn w:val="DefaultParagraphFont"/>
    <w:uiPriority w:val="99"/>
    <w:semiHidden/>
    <w:rsid w:val="00227620"/>
  </w:style>
  <w:style w:type="character" w:customStyle="1" w:styleId="cls-response">
    <w:name w:val="cls-response"/>
    <w:basedOn w:val="DefaultParagraphFont"/>
    <w:rsid w:val="00227620"/>
  </w:style>
  <w:style w:type="paragraph" w:customStyle="1" w:styleId="suggested-citation">
    <w:name w:val="suggested-citation"/>
    <w:basedOn w:val="Normal"/>
    <w:rsid w:val="00227620"/>
    <w:pPr>
      <w:spacing w:before="100" w:beforeAutospacing="1" w:after="100" w:afterAutospacing="1"/>
    </w:pPr>
    <w:rPr>
      <w:rFonts w:eastAsia="Times New Roman"/>
    </w:rPr>
  </w:style>
  <w:style w:type="character" w:styleId="HTMLCite">
    <w:name w:val="HTML Cite"/>
    <w:basedOn w:val="DefaultParagraphFont"/>
    <w:uiPriority w:val="99"/>
    <w:unhideWhenUsed/>
    <w:rsid w:val="00227620"/>
    <w:rPr>
      <w:i/>
      <w:iCs/>
    </w:rPr>
  </w:style>
  <w:style w:type="character" w:customStyle="1" w:styleId="slug-pub-date">
    <w:name w:val="slug-pub-date"/>
    <w:basedOn w:val="DefaultParagraphFont"/>
    <w:rsid w:val="00227620"/>
  </w:style>
  <w:style w:type="character" w:customStyle="1" w:styleId="slug-vol">
    <w:name w:val="slug-vol"/>
    <w:basedOn w:val="DefaultParagraphFont"/>
    <w:rsid w:val="00227620"/>
  </w:style>
  <w:style w:type="character" w:customStyle="1" w:styleId="slug-pages">
    <w:name w:val="slug-pages"/>
    <w:basedOn w:val="DefaultParagraphFont"/>
    <w:rsid w:val="00227620"/>
  </w:style>
  <w:style w:type="character" w:customStyle="1" w:styleId="st">
    <w:name w:val="st"/>
    <w:basedOn w:val="DefaultParagraphFont"/>
    <w:rsid w:val="00227620"/>
  </w:style>
  <w:style w:type="table" w:styleId="TableGrid">
    <w:name w:val="Table Grid"/>
    <w:basedOn w:val="TableNormal"/>
    <w:uiPriority w:val="39"/>
    <w:rsid w:val="0022762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2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der.unu.edu/project/sapi-social-assistance-politics-and-institutions-datab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f.org/en/About/Factsheets/IMF-Le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itage.org/inde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tnam-briefing.com/news/positive-economic-numbers-vietnam-2013-strong-outlook-201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E01698BCA3B4B9B61050B3FA57833" ma:contentTypeVersion="12" ma:contentTypeDescription="Create a new document." ma:contentTypeScope="" ma:versionID="fb082f8737ef4daf92f99944d87779db">
  <xsd:schema xmlns:xsd="http://www.w3.org/2001/XMLSchema" xmlns:xs="http://www.w3.org/2001/XMLSchema" xmlns:p="http://schemas.microsoft.com/office/2006/metadata/properties" xmlns:ns1="http://schemas.microsoft.com/sharepoint/v3" xmlns:ns3="0e97d6f9-6204-4ad4-875e-2a4f69103f61" targetNamespace="http://schemas.microsoft.com/office/2006/metadata/properties" ma:root="true" ma:fieldsID="416c65eb00b7f565e14de7a4760e1e45" ns1:_="" ns3:_="">
    <xsd:import namespace="http://schemas.microsoft.com/sharepoint/v3"/>
    <xsd:import namespace="0e97d6f9-6204-4ad4-875e-2a4f69103f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7d6f9-6204-4ad4-875e-2a4f69103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EBA55A-6360-4C45-8036-F9541EDD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7d6f9-6204-4ad4-875e-2a4f69103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39956-5AA0-48EC-ABB4-1D79063886ED}">
  <ds:schemaRefs>
    <ds:schemaRef ds:uri="http://schemas.microsoft.com/sharepoint/v3/contenttype/forms"/>
  </ds:schemaRefs>
</ds:datastoreItem>
</file>

<file path=customXml/itemProps3.xml><?xml version="1.0" encoding="utf-8"?>
<ds:datastoreItem xmlns:ds="http://schemas.openxmlformats.org/officeDocument/2006/customXml" ds:itemID="{6CE29CD8-F589-4E50-8718-CF10926F1C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8226</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Biglaiser, Glen</dc:creator>
  <cp:keywords/>
  <dc:description/>
  <cp:lastModifiedBy>Biglaiser, Glen</cp:lastModifiedBy>
  <cp:revision>16</cp:revision>
  <dcterms:created xsi:type="dcterms:W3CDTF">2019-11-27T11:59:00Z</dcterms:created>
  <dcterms:modified xsi:type="dcterms:W3CDTF">2019-12-01T23:09:00Z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0x010100080E01698BCA3B4B9B61050B3FA57833</vt:lpwstr>
  </property>
</Properties>
</file>