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1085" w14:textId="019E1004" w:rsidR="001541BA" w:rsidRPr="00AC6CCB" w:rsidRDefault="00E04620" w:rsidP="00092149">
      <w:pPr>
        <w:spacing w:after="0" w:line="480" w:lineRule="auto"/>
        <w:rPr>
          <w:rFonts w:ascii="Times New Roman" w:eastAsia="PMingLiU" w:hAnsi="Times New Roman" w:cs="Times New Roman"/>
          <w:b/>
          <w:bCs/>
          <w:kern w:val="2"/>
          <w:sz w:val="24"/>
          <w:szCs w:val="24"/>
          <w:lang w:eastAsia="en-US"/>
        </w:rPr>
      </w:pPr>
      <w:bookmarkStart w:id="0" w:name="_Toc77248026"/>
      <w:r>
        <w:rPr>
          <w:rFonts w:ascii="Times New Roman" w:eastAsia="PMingLiU" w:hAnsi="Times New Roman" w:cs="Times New Roman"/>
          <w:b/>
          <w:bCs/>
          <w:sz w:val="24"/>
          <w:szCs w:val="24"/>
        </w:rPr>
        <w:t xml:space="preserve">Online </w:t>
      </w:r>
      <w:r w:rsidR="001541BA" w:rsidRPr="00AC6CCB">
        <w:rPr>
          <w:rFonts w:ascii="Times New Roman" w:eastAsia="PMingLiU" w:hAnsi="Times New Roman" w:cs="Times New Roman"/>
          <w:b/>
          <w:bCs/>
          <w:sz w:val="24"/>
          <w:szCs w:val="24"/>
          <w:lang w:eastAsia="en-US"/>
        </w:rPr>
        <w:t xml:space="preserve">Appendix A. Evolution of </w:t>
      </w:r>
      <w:r w:rsidR="001541BA">
        <w:rPr>
          <w:rFonts w:ascii="Times New Roman" w:eastAsia="PMingLiU" w:hAnsi="Times New Roman" w:cs="Times New Roman"/>
          <w:b/>
          <w:bCs/>
          <w:sz w:val="24"/>
          <w:szCs w:val="24"/>
          <w:lang w:eastAsia="en-US"/>
        </w:rPr>
        <w:t>Candidate Selection Methods</w:t>
      </w:r>
      <w:r w:rsidR="001541BA" w:rsidRPr="00AC6CCB">
        <w:rPr>
          <w:rFonts w:ascii="Times New Roman" w:eastAsia="PMingLiU" w:hAnsi="Times New Roman" w:cs="Times New Roman"/>
          <w:b/>
          <w:bCs/>
          <w:sz w:val="24"/>
          <w:szCs w:val="24"/>
          <w:lang w:eastAsia="en-US"/>
        </w:rPr>
        <w:t xml:space="preserve"> for District Legislative Candidates in Taiwan: 1992 to 2020</w:t>
      </w:r>
      <w:bookmarkEnd w:id="0"/>
    </w:p>
    <w:tbl>
      <w:tblPr>
        <w:tblStyle w:val="a3"/>
        <w:tblW w:w="15026" w:type="dxa"/>
        <w:jc w:val="center"/>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741"/>
        <w:gridCol w:w="3312"/>
        <w:gridCol w:w="3313"/>
        <w:gridCol w:w="2693"/>
        <w:gridCol w:w="2693"/>
        <w:gridCol w:w="2274"/>
      </w:tblGrid>
      <w:tr w:rsidR="001541BA" w:rsidRPr="00AC6CCB" w14:paraId="4E6E8903" w14:textId="77777777" w:rsidTr="001F253F">
        <w:trPr>
          <w:trHeight w:val="343"/>
          <w:jc w:val="center"/>
        </w:trPr>
        <w:tc>
          <w:tcPr>
            <w:tcW w:w="741" w:type="dxa"/>
          </w:tcPr>
          <w:p w14:paraId="46A6C915" w14:textId="77777777" w:rsidR="001541BA" w:rsidRPr="00AC6CCB" w:rsidRDefault="001541BA" w:rsidP="001F253F">
            <w:pPr>
              <w:widowControl w:val="0"/>
              <w:autoSpaceDE w:val="0"/>
              <w:autoSpaceDN w:val="0"/>
              <w:adjustRightInd w:val="0"/>
              <w:jc w:val="center"/>
              <w:rPr>
                <w:rFonts w:ascii="Times New Roman" w:eastAsia="PMingLiU" w:hAnsi="Times New Roman"/>
                <w:b/>
                <w:sz w:val="22"/>
                <w:szCs w:val="22"/>
              </w:rPr>
            </w:pPr>
            <w:r w:rsidRPr="00AC6CCB">
              <w:rPr>
                <w:rFonts w:ascii="Times New Roman" w:eastAsia="PMingLiU" w:hAnsi="Times New Roman"/>
                <w:b/>
                <w:sz w:val="22"/>
                <w:szCs w:val="22"/>
              </w:rPr>
              <w:t>Year</w:t>
            </w:r>
          </w:p>
        </w:tc>
        <w:tc>
          <w:tcPr>
            <w:tcW w:w="3312" w:type="dxa"/>
          </w:tcPr>
          <w:p w14:paraId="077D13C2" w14:textId="77777777" w:rsidR="001541BA" w:rsidRPr="00AC6CCB" w:rsidRDefault="001541BA" w:rsidP="001F253F">
            <w:pPr>
              <w:widowControl w:val="0"/>
              <w:autoSpaceDE w:val="0"/>
              <w:autoSpaceDN w:val="0"/>
              <w:adjustRightInd w:val="0"/>
              <w:jc w:val="center"/>
              <w:rPr>
                <w:rFonts w:ascii="Times New Roman" w:eastAsia="PMingLiU" w:hAnsi="Times New Roman"/>
                <w:b/>
                <w:sz w:val="22"/>
                <w:szCs w:val="22"/>
              </w:rPr>
            </w:pPr>
            <w:r w:rsidRPr="00AC6CCB">
              <w:rPr>
                <w:rFonts w:ascii="Times New Roman" w:eastAsia="PMingLiU" w:hAnsi="Times New Roman"/>
                <w:b/>
                <w:sz w:val="22"/>
                <w:szCs w:val="22"/>
              </w:rPr>
              <w:t>KMT</w:t>
            </w:r>
          </w:p>
        </w:tc>
        <w:tc>
          <w:tcPr>
            <w:tcW w:w="3313" w:type="dxa"/>
          </w:tcPr>
          <w:p w14:paraId="646BA6E2" w14:textId="77777777" w:rsidR="001541BA" w:rsidRPr="00AC6CCB" w:rsidRDefault="001541BA" w:rsidP="001F253F">
            <w:pPr>
              <w:widowControl w:val="0"/>
              <w:autoSpaceDE w:val="0"/>
              <w:autoSpaceDN w:val="0"/>
              <w:adjustRightInd w:val="0"/>
              <w:jc w:val="center"/>
              <w:rPr>
                <w:rFonts w:ascii="Times New Roman" w:eastAsia="PMingLiU" w:hAnsi="Times New Roman"/>
                <w:b/>
                <w:sz w:val="22"/>
                <w:szCs w:val="22"/>
              </w:rPr>
            </w:pPr>
            <w:r w:rsidRPr="00AC6CCB">
              <w:rPr>
                <w:rFonts w:ascii="Times New Roman" w:eastAsia="PMingLiU" w:hAnsi="Times New Roman"/>
                <w:b/>
                <w:sz w:val="22"/>
                <w:szCs w:val="22"/>
              </w:rPr>
              <w:t>DPP</w:t>
            </w:r>
          </w:p>
        </w:tc>
        <w:tc>
          <w:tcPr>
            <w:tcW w:w="2693" w:type="dxa"/>
          </w:tcPr>
          <w:p w14:paraId="10EE08CB" w14:textId="77777777" w:rsidR="001541BA" w:rsidRPr="00AC6CCB" w:rsidRDefault="001541BA" w:rsidP="001F253F">
            <w:pPr>
              <w:widowControl w:val="0"/>
              <w:autoSpaceDE w:val="0"/>
              <w:autoSpaceDN w:val="0"/>
              <w:adjustRightInd w:val="0"/>
              <w:jc w:val="center"/>
              <w:rPr>
                <w:rFonts w:ascii="Times New Roman" w:eastAsia="PMingLiU" w:hAnsi="Times New Roman"/>
                <w:b/>
                <w:sz w:val="22"/>
                <w:szCs w:val="22"/>
              </w:rPr>
            </w:pPr>
            <w:r w:rsidRPr="00AC6CCB">
              <w:rPr>
                <w:rFonts w:ascii="Times New Roman" w:eastAsia="PMingLiU" w:hAnsi="Times New Roman"/>
                <w:b/>
                <w:sz w:val="22"/>
                <w:szCs w:val="22"/>
              </w:rPr>
              <w:t>NP</w:t>
            </w:r>
          </w:p>
        </w:tc>
        <w:tc>
          <w:tcPr>
            <w:tcW w:w="2693" w:type="dxa"/>
          </w:tcPr>
          <w:p w14:paraId="16D3FB50" w14:textId="77777777" w:rsidR="001541BA" w:rsidRPr="00AC6CCB" w:rsidRDefault="001541BA" w:rsidP="001F253F">
            <w:pPr>
              <w:widowControl w:val="0"/>
              <w:autoSpaceDE w:val="0"/>
              <w:autoSpaceDN w:val="0"/>
              <w:adjustRightInd w:val="0"/>
              <w:jc w:val="center"/>
              <w:rPr>
                <w:rFonts w:ascii="Times New Roman" w:eastAsia="PMingLiU" w:hAnsi="Times New Roman"/>
                <w:b/>
                <w:sz w:val="22"/>
                <w:szCs w:val="22"/>
              </w:rPr>
            </w:pPr>
            <w:r w:rsidRPr="00AC6CCB">
              <w:rPr>
                <w:rFonts w:ascii="Times New Roman" w:eastAsia="PMingLiU" w:hAnsi="Times New Roman"/>
                <w:b/>
                <w:sz w:val="22"/>
                <w:szCs w:val="22"/>
              </w:rPr>
              <w:t>PFP</w:t>
            </w:r>
          </w:p>
        </w:tc>
        <w:tc>
          <w:tcPr>
            <w:tcW w:w="2274" w:type="dxa"/>
          </w:tcPr>
          <w:p w14:paraId="5D5CDBF1" w14:textId="77777777" w:rsidR="001541BA" w:rsidRPr="00AC6CCB" w:rsidRDefault="001541BA" w:rsidP="001F253F">
            <w:pPr>
              <w:widowControl w:val="0"/>
              <w:autoSpaceDE w:val="0"/>
              <w:autoSpaceDN w:val="0"/>
              <w:adjustRightInd w:val="0"/>
              <w:jc w:val="center"/>
              <w:rPr>
                <w:rFonts w:ascii="Times New Roman" w:eastAsia="PMingLiU" w:hAnsi="Times New Roman"/>
                <w:b/>
                <w:sz w:val="22"/>
                <w:szCs w:val="22"/>
              </w:rPr>
            </w:pPr>
            <w:r w:rsidRPr="00AC6CCB">
              <w:rPr>
                <w:rFonts w:ascii="Times New Roman" w:eastAsia="PMingLiU" w:hAnsi="Times New Roman"/>
                <w:b/>
                <w:sz w:val="22"/>
                <w:szCs w:val="22"/>
              </w:rPr>
              <w:t>TSU</w:t>
            </w:r>
          </w:p>
        </w:tc>
      </w:tr>
      <w:tr w:rsidR="001541BA" w:rsidRPr="00AC6CCB" w14:paraId="2289CBB3" w14:textId="77777777" w:rsidTr="001F253F">
        <w:trPr>
          <w:trHeight w:val="756"/>
          <w:jc w:val="center"/>
        </w:trPr>
        <w:tc>
          <w:tcPr>
            <w:tcW w:w="741" w:type="dxa"/>
          </w:tcPr>
          <w:p w14:paraId="018B177A" w14:textId="77777777" w:rsidR="001541BA" w:rsidRPr="00AC6CCB" w:rsidRDefault="001541BA" w:rsidP="001F253F">
            <w:pPr>
              <w:widowControl w:val="0"/>
              <w:autoSpaceDE w:val="0"/>
              <w:autoSpaceDN w:val="0"/>
              <w:adjustRightInd w:val="0"/>
              <w:jc w:val="center"/>
              <w:rPr>
                <w:rFonts w:ascii="Times New Roman" w:eastAsia="PMingLiU" w:hAnsi="Times New Roman"/>
                <w:sz w:val="22"/>
                <w:szCs w:val="22"/>
              </w:rPr>
            </w:pPr>
            <w:r w:rsidRPr="00AC6CCB">
              <w:rPr>
                <w:rFonts w:ascii="Times New Roman" w:eastAsia="PMingLiU" w:hAnsi="Times New Roman"/>
                <w:sz w:val="22"/>
                <w:szCs w:val="22"/>
              </w:rPr>
              <w:t>1992</w:t>
            </w:r>
          </w:p>
          <w:p w14:paraId="50105F90" w14:textId="77777777" w:rsidR="001541BA" w:rsidRPr="00AC6CCB" w:rsidRDefault="001541BA" w:rsidP="001F253F">
            <w:pPr>
              <w:widowControl w:val="0"/>
              <w:autoSpaceDE w:val="0"/>
              <w:autoSpaceDN w:val="0"/>
              <w:adjustRightInd w:val="0"/>
              <w:jc w:val="center"/>
              <w:rPr>
                <w:rFonts w:ascii="Times New Roman" w:eastAsia="PMingLiU" w:hAnsi="Times New Roman"/>
                <w:sz w:val="22"/>
                <w:szCs w:val="22"/>
              </w:rPr>
            </w:pPr>
            <w:r w:rsidRPr="00AC6CCB">
              <w:rPr>
                <w:rFonts w:ascii="Times New Roman" w:eastAsia="PMingLiU" w:hAnsi="Times New Roman"/>
                <w:sz w:val="22"/>
                <w:szCs w:val="22"/>
              </w:rPr>
              <w:t>(2</w:t>
            </w:r>
            <w:r w:rsidRPr="00AC6CCB">
              <w:rPr>
                <w:rFonts w:ascii="Times New Roman" w:eastAsia="PMingLiU" w:hAnsi="Times New Roman"/>
                <w:sz w:val="22"/>
                <w:szCs w:val="22"/>
                <w:vertAlign w:val="superscript"/>
              </w:rPr>
              <w:t>nd</w:t>
            </w:r>
            <w:r w:rsidRPr="00AC6CCB">
              <w:rPr>
                <w:rFonts w:ascii="Times New Roman" w:eastAsia="PMingLiU" w:hAnsi="Times New Roman"/>
                <w:sz w:val="22"/>
                <w:szCs w:val="22"/>
              </w:rPr>
              <w:t>)</w:t>
            </w:r>
          </w:p>
        </w:tc>
        <w:tc>
          <w:tcPr>
            <w:tcW w:w="3312" w:type="dxa"/>
          </w:tcPr>
          <w:p w14:paraId="1F2EF2A7"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Party member primary (50%), and evaluation of local party cadre (50%), but decided by the central party headquarter</w:t>
            </w:r>
          </w:p>
        </w:tc>
        <w:tc>
          <w:tcPr>
            <w:tcW w:w="3313" w:type="dxa"/>
          </w:tcPr>
          <w:p w14:paraId="671FBFB7"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Consensus made in the party; otherwise determined by party member vote</w:t>
            </w:r>
          </w:p>
        </w:tc>
        <w:tc>
          <w:tcPr>
            <w:tcW w:w="2693" w:type="dxa"/>
          </w:tcPr>
          <w:p w14:paraId="480AC185"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N/A</w:t>
            </w:r>
          </w:p>
        </w:tc>
        <w:tc>
          <w:tcPr>
            <w:tcW w:w="2693" w:type="dxa"/>
          </w:tcPr>
          <w:p w14:paraId="5FAEF6B0"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N/A</w:t>
            </w:r>
          </w:p>
        </w:tc>
        <w:tc>
          <w:tcPr>
            <w:tcW w:w="2274" w:type="dxa"/>
          </w:tcPr>
          <w:p w14:paraId="563AA2F1"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N/A</w:t>
            </w:r>
          </w:p>
        </w:tc>
      </w:tr>
      <w:tr w:rsidR="001541BA" w:rsidRPr="00AC6CCB" w14:paraId="1EDFEBF6" w14:textId="77777777" w:rsidTr="001F253F">
        <w:trPr>
          <w:trHeight w:val="756"/>
          <w:jc w:val="center"/>
        </w:trPr>
        <w:tc>
          <w:tcPr>
            <w:tcW w:w="741" w:type="dxa"/>
          </w:tcPr>
          <w:p w14:paraId="1B5844D5" w14:textId="77777777" w:rsidR="001541BA" w:rsidRPr="00AC6CCB" w:rsidRDefault="001541BA" w:rsidP="001F253F">
            <w:pPr>
              <w:widowControl w:val="0"/>
              <w:autoSpaceDE w:val="0"/>
              <w:autoSpaceDN w:val="0"/>
              <w:adjustRightInd w:val="0"/>
              <w:jc w:val="center"/>
              <w:rPr>
                <w:rFonts w:ascii="Times New Roman" w:eastAsia="PMingLiU" w:hAnsi="Times New Roman"/>
                <w:sz w:val="22"/>
                <w:szCs w:val="22"/>
              </w:rPr>
            </w:pPr>
            <w:r w:rsidRPr="00AC6CCB">
              <w:rPr>
                <w:rFonts w:ascii="Times New Roman" w:eastAsia="PMingLiU" w:hAnsi="Times New Roman"/>
                <w:sz w:val="22"/>
                <w:szCs w:val="22"/>
              </w:rPr>
              <w:t>1995</w:t>
            </w:r>
          </w:p>
          <w:p w14:paraId="245558B3" w14:textId="77777777" w:rsidR="001541BA" w:rsidRPr="00AC6CCB" w:rsidRDefault="001541BA" w:rsidP="001F253F">
            <w:pPr>
              <w:widowControl w:val="0"/>
              <w:autoSpaceDE w:val="0"/>
              <w:autoSpaceDN w:val="0"/>
              <w:adjustRightInd w:val="0"/>
              <w:jc w:val="center"/>
              <w:rPr>
                <w:rFonts w:ascii="Times New Roman" w:eastAsia="PMingLiU" w:hAnsi="Times New Roman"/>
                <w:sz w:val="22"/>
                <w:szCs w:val="22"/>
              </w:rPr>
            </w:pPr>
            <w:r w:rsidRPr="00AC6CCB">
              <w:rPr>
                <w:rFonts w:ascii="Times New Roman" w:eastAsia="PMingLiU" w:hAnsi="Times New Roman"/>
                <w:sz w:val="22"/>
                <w:szCs w:val="22"/>
              </w:rPr>
              <w:t>(3</w:t>
            </w:r>
            <w:r w:rsidRPr="00AC6CCB">
              <w:rPr>
                <w:rFonts w:ascii="Times New Roman" w:eastAsia="PMingLiU" w:hAnsi="Times New Roman"/>
                <w:sz w:val="22"/>
                <w:szCs w:val="22"/>
                <w:vertAlign w:val="superscript"/>
              </w:rPr>
              <w:t>rd</w:t>
            </w:r>
            <w:r w:rsidRPr="00AC6CCB">
              <w:rPr>
                <w:rFonts w:ascii="Times New Roman" w:eastAsia="PMingLiU" w:hAnsi="Times New Roman"/>
                <w:sz w:val="22"/>
                <w:szCs w:val="22"/>
              </w:rPr>
              <w:t>)</w:t>
            </w:r>
          </w:p>
        </w:tc>
        <w:tc>
          <w:tcPr>
            <w:tcW w:w="3312" w:type="dxa"/>
          </w:tcPr>
          <w:p w14:paraId="7938A324"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Consultation with local party members, by opinion polls, or by evaluation of local party cadres, then decided by the central party headquarter</w:t>
            </w:r>
          </w:p>
        </w:tc>
        <w:tc>
          <w:tcPr>
            <w:tcW w:w="3313" w:type="dxa"/>
          </w:tcPr>
          <w:p w14:paraId="0CD78D4C"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Consensus made in the party; otherwise adopted party member voting (50%) plus party cadres voting (50%)</w:t>
            </w:r>
          </w:p>
        </w:tc>
        <w:tc>
          <w:tcPr>
            <w:tcW w:w="2693" w:type="dxa"/>
          </w:tcPr>
          <w:p w14:paraId="445461C5"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Decided by the central party headquarter</w:t>
            </w:r>
          </w:p>
        </w:tc>
        <w:tc>
          <w:tcPr>
            <w:tcW w:w="2693" w:type="dxa"/>
          </w:tcPr>
          <w:p w14:paraId="74378F24"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N/A</w:t>
            </w:r>
          </w:p>
        </w:tc>
        <w:tc>
          <w:tcPr>
            <w:tcW w:w="2274" w:type="dxa"/>
          </w:tcPr>
          <w:p w14:paraId="127B4A59"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N/A</w:t>
            </w:r>
          </w:p>
        </w:tc>
      </w:tr>
      <w:tr w:rsidR="001541BA" w:rsidRPr="00AC6CCB" w14:paraId="07D1D569" w14:textId="77777777" w:rsidTr="001F253F">
        <w:trPr>
          <w:trHeight w:val="756"/>
          <w:jc w:val="center"/>
        </w:trPr>
        <w:tc>
          <w:tcPr>
            <w:tcW w:w="741" w:type="dxa"/>
          </w:tcPr>
          <w:p w14:paraId="0F6BF59E" w14:textId="77777777" w:rsidR="001541BA" w:rsidRPr="00AC6CCB" w:rsidRDefault="001541BA" w:rsidP="001F253F">
            <w:pPr>
              <w:widowControl w:val="0"/>
              <w:autoSpaceDE w:val="0"/>
              <w:autoSpaceDN w:val="0"/>
              <w:adjustRightInd w:val="0"/>
              <w:jc w:val="center"/>
              <w:rPr>
                <w:rFonts w:ascii="Times New Roman" w:eastAsia="PMingLiU" w:hAnsi="Times New Roman"/>
                <w:sz w:val="22"/>
                <w:szCs w:val="22"/>
              </w:rPr>
            </w:pPr>
            <w:r w:rsidRPr="00AC6CCB">
              <w:rPr>
                <w:rFonts w:ascii="Times New Roman" w:eastAsia="PMingLiU" w:hAnsi="Times New Roman"/>
                <w:sz w:val="22"/>
                <w:szCs w:val="22"/>
              </w:rPr>
              <w:t>1998</w:t>
            </w:r>
          </w:p>
          <w:p w14:paraId="3BBA592F" w14:textId="77777777" w:rsidR="001541BA" w:rsidRPr="00AC6CCB" w:rsidRDefault="001541BA" w:rsidP="001F253F">
            <w:pPr>
              <w:widowControl w:val="0"/>
              <w:autoSpaceDE w:val="0"/>
              <w:autoSpaceDN w:val="0"/>
              <w:adjustRightInd w:val="0"/>
              <w:jc w:val="center"/>
              <w:rPr>
                <w:rFonts w:ascii="Times New Roman" w:eastAsia="PMingLiU" w:hAnsi="Times New Roman"/>
                <w:sz w:val="22"/>
                <w:szCs w:val="22"/>
              </w:rPr>
            </w:pPr>
            <w:r w:rsidRPr="00AC6CCB">
              <w:rPr>
                <w:rFonts w:ascii="Times New Roman" w:eastAsia="PMingLiU" w:hAnsi="Times New Roman"/>
                <w:sz w:val="22"/>
                <w:szCs w:val="22"/>
              </w:rPr>
              <w:t>(4</w:t>
            </w:r>
            <w:r w:rsidRPr="00AC6CCB">
              <w:rPr>
                <w:rFonts w:ascii="Times New Roman" w:eastAsia="PMingLiU" w:hAnsi="Times New Roman"/>
                <w:sz w:val="22"/>
                <w:szCs w:val="22"/>
                <w:vertAlign w:val="superscript"/>
              </w:rPr>
              <w:t>th</w:t>
            </w:r>
            <w:r w:rsidRPr="00AC6CCB">
              <w:rPr>
                <w:rFonts w:ascii="Times New Roman" w:eastAsia="PMingLiU" w:hAnsi="Times New Roman"/>
                <w:sz w:val="22"/>
                <w:szCs w:val="22"/>
              </w:rPr>
              <w:t>)</w:t>
            </w:r>
          </w:p>
        </w:tc>
        <w:tc>
          <w:tcPr>
            <w:tcW w:w="3312" w:type="dxa"/>
          </w:tcPr>
          <w:p w14:paraId="76FC2F0C"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Same as 1995</w:t>
            </w:r>
          </w:p>
        </w:tc>
        <w:tc>
          <w:tcPr>
            <w:tcW w:w="3313" w:type="dxa"/>
          </w:tcPr>
          <w:p w14:paraId="43A5CA6F"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Compromises (or consensus) made in the party, otherwise adopted party member voting (50%) and opinion polls (50%)</w:t>
            </w:r>
          </w:p>
        </w:tc>
        <w:tc>
          <w:tcPr>
            <w:tcW w:w="2693" w:type="dxa"/>
          </w:tcPr>
          <w:p w14:paraId="4A53CD87"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Open primary</w:t>
            </w:r>
          </w:p>
        </w:tc>
        <w:tc>
          <w:tcPr>
            <w:tcW w:w="2693" w:type="dxa"/>
          </w:tcPr>
          <w:p w14:paraId="0C009FA5"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N/A</w:t>
            </w:r>
          </w:p>
        </w:tc>
        <w:tc>
          <w:tcPr>
            <w:tcW w:w="2274" w:type="dxa"/>
          </w:tcPr>
          <w:p w14:paraId="0EF92A20"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N/A</w:t>
            </w:r>
          </w:p>
        </w:tc>
      </w:tr>
      <w:tr w:rsidR="001541BA" w:rsidRPr="00AC6CCB" w14:paraId="664468FC" w14:textId="77777777" w:rsidTr="001F253F">
        <w:trPr>
          <w:trHeight w:val="756"/>
          <w:jc w:val="center"/>
        </w:trPr>
        <w:tc>
          <w:tcPr>
            <w:tcW w:w="741" w:type="dxa"/>
          </w:tcPr>
          <w:p w14:paraId="17F4D113" w14:textId="77777777" w:rsidR="001541BA" w:rsidRPr="00AC6CCB" w:rsidRDefault="001541BA" w:rsidP="001F253F">
            <w:pPr>
              <w:widowControl w:val="0"/>
              <w:autoSpaceDE w:val="0"/>
              <w:autoSpaceDN w:val="0"/>
              <w:adjustRightInd w:val="0"/>
              <w:jc w:val="center"/>
              <w:rPr>
                <w:rFonts w:ascii="Times New Roman" w:eastAsia="PMingLiU" w:hAnsi="Times New Roman"/>
                <w:sz w:val="22"/>
                <w:szCs w:val="22"/>
              </w:rPr>
            </w:pPr>
            <w:r w:rsidRPr="00AC6CCB">
              <w:rPr>
                <w:rFonts w:ascii="Times New Roman" w:eastAsia="PMingLiU" w:hAnsi="Times New Roman"/>
                <w:sz w:val="22"/>
                <w:szCs w:val="22"/>
              </w:rPr>
              <w:t>2001</w:t>
            </w:r>
          </w:p>
          <w:p w14:paraId="260574A9" w14:textId="77777777" w:rsidR="001541BA" w:rsidRPr="00AC6CCB" w:rsidRDefault="001541BA" w:rsidP="001F253F">
            <w:pPr>
              <w:widowControl w:val="0"/>
              <w:autoSpaceDE w:val="0"/>
              <w:autoSpaceDN w:val="0"/>
              <w:adjustRightInd w:val="0"/>
              <w:jc w:val="center"/>
              <w:rPr>
                <w:rFonts w:ascii="Times New Roman" w:eastAsia="PMingLiU" w:hAnsi="Times New Roman"/>
                <w:sz w:val="22"/>
                <w:szCs w:val="22"/>
              </w:rPr>
            </w:pPr>
            <w:r w:rsidRPr="00AC6CCB">
              <w:rPr>
                <w:rFonts w:ascii="Times New Roman" w:eastAsia="PMingLiU" w:hAnsi="Times New Roman"/>
                <w:sz w:val="22"/>
                <w:szCs w:val="22"/>
              </w:rPr>
              <w:t>(5</w:t>
            </w:r>
            <w:r w:rsidRPr="00AC6CCB">
              <w:rPr>
                <w:rFonts w:ascii="Times New Roman" w:eastAsia="PMingLiU" w:hAnsi="Times New Roman"/>
                <w:sz w:val="22"/>
                <w:szCs w:val="22"/>
                <w:vertAlign w:val="superscript"/>
              </w:rPr>
              <w:t>th</w:t>
            </w:r>
            <w:r w:rsidRPr="00AC6CCB">
              <w:rPr>
                <w:rFonts w:ascii="Times New Roman" w:eastAsia="PMingLiU" w:hAnsi="Times New Roman"/>
                <w:sz w:val="22"/>
                <w:szCs w:val="22"/>
              </w:rPr>
              <w:t>)</w:t>
            </w:r>
          </w:p>
        </w:tc>
        <w:tc>
          <w:tcPr>
            <w:tcW w:w="3312" w:type="dxa"/>
          </w:tcPr>
          <w:p w14:paraId="3A59380F"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Party member primary (50%) plus opinion polls (50%)</w:t>
            </w:r>
          </w:p>
        </w:tc>
        <w:tc>
          <w:tcPr>
            <w:tcW w:w="3313" w:type="dxa"/>
          </w:tcPr>
          <w:p w14:paraId="0BC867ED"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Compromises (or consensus) made in the party, otherwise adopted party member voting (30%) and opinion polls (70%)</w:t>
            </w:r>
          </w:p>
        </w:tc>
        <w:tc>
          <w:tcPr>
            <w:tcW w:w="2693" w:type="dxa"/>
          </w:tcPr>
          <w:p w14:paraId="2247A5B9"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Decided by the central party headquarter.</w:t>
            </w:r>
          </w:p>
        </w:tc>
        <w:tc>
          <w:tcPr>
            <w:tcW w:w="2693" w:type="dxa"/>
          </w:tcPr>
          <w:p w14:paraId="31AD6DA5"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proofErr w:type="spellStart"/>
            <w:r w:rsidRPr="00AC6CCB">
              <w:rPr>
                <w:rFonts w:ascii="Times New Roman" w:eastAsia="PMingLiU" w:hAnsi="Times New Roman"/>
                <w:sz w:val="22"/>
                <w:szCs w:val="22"/>
              </w:rPr>
              <w:t>Selectorate</w:t>
            </w:r>
            <w:proofErr w:type="spellEnd"/>
            <w:r w:rsidRPr="00AC6CCB">
              <w:rPr>
                <w:rFonts w:ascii="Times New Roman" w:eastAsia="PMingLiU" w:hAnsi="Times New Roman"/>
                <w:sz w:val="22"/>
                <w:szCs w:val="22"/>
              </w:rPr>
              <w:t xml:space="preserve"> committee determined but referred opinion poll and party member’s opinion</w:t>
            </w:r>
          </w:p>
        </w:tc>
        <w:tc>
          <w:tcPr>
            <w:tcW w:w="2274" w:type="dxa"/>
          </w:tcPr>
          <w:p w14:paraId="655418B3"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proofErr w:type="spellStart"/>
            <w:r w:rsidRPr="00AC6CCB">
              <w:rPr>
                <w:rFonts w:ascii="Times New Roman" w:eastAsia="PMingLiU" w:hAnsi="Times New Roman"/>
                <w:sz w:val="22"/>
                <w:szCs w:val="22"/>
              </w:rPr>
              <w:t>Selectorate</w:t>
            </w:r>
            <w:proofErr w:type="spellEnd"/>
            <w:r w:rsidRPr="00AC6CCB">
              <w:rPr>
                <w:rFonts w:ascii="Times New Roman" w:eastAsia="PMingLiU" w:hAnsi="Times New Roman"/>
                <w:sz w:val="22"/>
                <w:szCs w:val="22"/>
              </w:rPr>
              <w:t xml:space="preserve"> committee nominated but decided by party chair</w:t>
            </w:r>
          </w:p>
        </w:tc>
      </w:tr>
      <w:tr w:rsidR="001541BA" w:rsidRPr="00AC6CCB" w14:paraId="234CE300" w14:textId="77777777" w:rsidTr="001F253F">
        <w:trPr>
          <w:trHeight w:val="756"/>
          <w:jc w:val="center"/>
        </w:trPr>
        <w:tc>
          <w:tcPr>
            <w:tcW w:w="741" w:type="dxa"/>
          </w:tcPr>
          <w:p w14:paraId="697C8335" w14:textId="77777777" w:rsidR="001541BA" w:rsidRPr="00AC6CCB" w:rsidRDefault="001541BA" w:rsidP="001F253F">
            <w:pPr>
              <w:widowControl w:val="0"/>
              <w:autoSpaceDE w:val="0"/>
              <w:autoSpaceDN w:val="0"/>
              <w:adjustRightInd w:val="0"/>
              <w:jc w:val="center"/>
              <w:rPr>
                <w:rFonts w:ascii="Times New Roman" w:eastAsia="PMingLiU" w:hAnsi="Times New Roman"/>
                <w:sz w:val="22"/>
                <w:szCs w:val="22"/>
              </w:rPr>
            </w:pPr>
            <w:r w:rsidRPr="00AC6CCB">
              <w:rPr>
                <w:rFonts w:ascii="Times New Roman" w:eastAsia="PMingLiU" w:hAnsi="Times New Roman"/>
                <w:sz w:val="22"/>
                <w:szCs w:val="22"/>
              </w:rPr>
              <w:t>2004</w:t>
            </w:r>
          </w:p>
          <w:p w14:paraId="68C2652A" w14:textId="77777777" w:rsidR="001541BA" w:rsidRPr="00AC6CCB" w:rsidRDefault="001541BA" w:rsidP="001F253F">
            <w:pPr>
              <w:widowControl w:val="0"/>
              <w:autoSpaceDE w:val="0"/>
              <w:autoSpaceDN w:val="0"/>
              <w:adjustRightInd w:val="0"/>
              <w:jc w:val="center"/>
              <w:rPr>
                <w:rFonts w:ascii="Times New Roman" w:eastAsia="PMingLiU" w:hAnsi="Times New Roman"/>
                <w:sz w:val="22"/>
                <w:szCs w:val="22"/>
              </w:rPr>
            </w:pPr>
            <w:r w:rsidRPr="00AC6CCB">
              <w:rPr>
                <w:rFonts w:ascii="Times New Roman" w:eastAsia="PMingLiU" w:hAnsi="Times New Roman"/>
                <w:sz w:val="22"/>
                <w:szCs w:val="22"/>
              </w:rPr>
              <w:t>(6</w:t>
            </w:r>
            <w:r w:rsidRPr="00AC6CCB">
              <w:rPr>
                <w:rFonts w:ascii="Times New Roman" w:eastAsia="PMingLiU" w:hAnsi="Times New Roman"/>
                <w:sz w:val="22"/>
                <w:szCs w:val="22"/>
                <w:vertAlign w:val="superscript"/>
              </w:rPr>
              <w:t>th</w:t>
            </w:r>
            <w:r w:rsidRPr="00AC6CCB">
              <w:rPr>
                <w:rFonts w:ascii="Times New Roman" w:eastAsia="PMingLiU" w:hAnsi="Times New Roman"/>
                <w:sz w:val="22"/>
                <w:szCs w:val="22"/>
              </w:rPr>
              <w:t>)</w:t>
            </w:r>
          </w:p>
        </w:tc>
        <w:tc>
          <w:tcPr>
            <w:tcW w:w="3312" w:type="dxa"/>
          </w:tcPr>
          <w:p w14:paraId="04AFDF18"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Party member primary (30%) plus opinion polls (70%)</w:t>
            </w:r>
          </w:p>
        </w:tc>
        <w:tc>
          <w:tcPr>
            <w:tcW w:w="3313" w:type="dxa"/>
          </w:tcPr>
          <w:p w14:paraId="6A0E3F3C"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Same as 2001</w:t>
            </w:r>
          </w:p>
        </w:tc>
        <w:tc>
          <w:tcPr>
            <w:tcW w:w="2693" w:type="dxa"/>
          </w:tcPr>
          <w:p w14:paraId="3F9CBE62"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Incorporating into KMT and Nominated together</w:t>
            </w:r>
          </w:p>
        </w:tc>
        <w:tc>
          <w:tcPr>
            <w:tcW w:w="2693" w:type="dxa"/>
          </w:tcPr>
          <w:p w14:paraId="7B408A6B"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proofErr w:type="spellStart"/>
            <w:r w:rsidRPr="00AC6CCB">
              <w:rPr>
                <w:rFonts w:ascii="Times New Roman" w:eastAsia="PMingLiU" w:hAnsi="Times New Roman"/>
                <w:sz w:val="22"/>
                <w:szCs w:val="22"/>
              </w:rPr>
              <w:t>Selectorate</w:t>
            </w:r>
            <w:proofErr w:type="spellEnd"/>
            <w:r w:rsidRPr="00AC6CCB">
              <w:rPr>
                <w:rFonts w:ascii="Times New Roman" w:eastAsia="PMingLiU" w:hAnsi="Times New Roman"/>
                <w:sz w:val="22"/>
                <w:szCs w:val="22"/>
              </w:rPr>
              <w:t xml:space="preserve"> committee determined</w:t>
            </w:r>
          </w:p>
        </w:tc>
        <w:tc>
          <w:tcPr>
            <w:tcW w:w="2274" w:type="dxa"/>
          </w:tcPr>
          <w:p w14:paraId="760B1C62"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proofErr w:type="spellStart"/>
            <w:r w:rsidRPr="00AC6CCB">
              <w:rPr>
                <w:rFonts w:ascii="Times New Roman" w:eastAsia="PMingLiU" w:hAnsi="Times New Roman"/>
                <w:sz w:val="22"/>
                <w:szCs w:val="22"/>
              </w:rPr>
              <w:t>Selectorate</w:t>
            </w:r>
            <w:proofErr w:type="spellEnd"/>
            <w:r w:rsidRPr="00AC6CCB">
              <w:rPr>
                <w:rFonts w:ascii="Times New Roman" w:eastAsia="PMingLiU" w:hAnsi="Times New Roman"/>
                <w:sz w:val="22"/>
                <w:szCs w:val="22"/>
              </w:rPr>
              <w:t xml:space="preserve"> committee determined</w:t>
            </w:r>
          </w:p>
        </w:tc>
      </w:tr>
      <w:tr w:rsidR="001541BA" w:rsidRPr="00AC6CCB" w14:paraId="455AAA7E" w14:textId="77777777" w:rsidTr="001F253F">
        <w:trPr>
          <w:trHeight w:val="756"/>
          <w:jc w:val="center"/>
        </w:trPr>
        <w:tc>
          <w:tcPr>
            <w:tcW w:w="741" w:type="dxa"/>
          </w:tcPr>
          <w:p w14:paraId="57AD332B" w14:textId="77777777" w:rsidR="001541BA" w:rsidRPr="00AC6CCB" w:rsidRDefault="001541BA" w:rsidP="001F253F">
            <w:pPr>
              <w:widowControl w:val="0"/>
              <w:autoSpaceDE w:val="0"/>
              <w:autoSpaceDN w:val="0"/>
              <w:adjustRightInd w:val="0"/>
              <w:jc w:val="center"/>
              <w:rPr>
                <w:rFonts w:ascii="Times New Roman" w:eastAsia="PMingLiU" w:hAnsi="Times New Roman"/>
                <w:sz w:val="22"/>
                <w:szCs w:val="22"/>
              </w:rPr>
            </w:pPr>
            <w:r w:rsidRPr="00AC6CCB">
              <w:rPr>
                <w:rFonts w:ascii="Times New Roman" w:eastAsia="PMingLiU" w:hAnsi="Times New Roman"/>
                <w:sz w:val="22"/>
                <w:szCs w:val="22"/>
              </w:rPr>
              <w:t>2008</w:t>
            </w:r>
          </w:p>
          <w:p w14:paraId="2A90CCFE" w14:textId="77777777" w:rsidR="001541BA" w:rsidRPr="00AC6CCB" w:rsidRDefault="001541BA" w:rsidP="001F253F">
            <w:pPr>
              <w:widowControl w:val="0"/>
              <w:autoSpaceDE w:val="0"/>
              <w:autoSpaceDN w:val="0"/>
              <w:adjustRightInd w:val="0"/>
              <w:jc w:val="center"/>
              <w:rPr>
                <w:rFonts w:ascii="Times New Roman" w:eastAsia="PMingLiU" w:hAnsi="Times New Roman"/>
                <w:sz w:val="22"/>
                <w:szCs w:val="22"/>
              </w:rPr>
            </w:pPr>
            <w:r w:rsidRPr="00AC6CCB">
              <w:rPr>
                <w:rFonts w:ascii="Times New Roman" w:eastAsia="PMingLiU" w:hAnsi="Times New Roman"/>
                <w:sz w:val="22"/>
                <w:szCs w:val="22"/>
              </w:rPr>
              <w:t>(7</w:t>
            </w:r>
            <w:r w:rsidRPr="00AC6CCB">
              <w:rPr>
                <w:rFonts w:ascii="Times New Roman" w:eastAsia="PMingLiU" w:hAnsi="Times New Roman"/>
                <w:sz w:val="22"/>
                <w:szCs w:val="22"/>
                <w:vertAlign w:val="superscript"/>
              </w:rPr>
              <w:t>th</w:t>
            </w:r>
            <w:r w:rsidRPr="00AC6CCB">
              <w:rPr>
                <w:rFonts w:ascii="Times New Roman" w:eastAsia="PMingLiU" w:hAnsi="Times New Roman"/>
                <w:sz w:val="22"/>
                <w:szCs w:val="22"/>
              </w:rPr>
              <w:t>)</w:t>
            </w:r>
          </w:p>
        </w:tc>
        <w:tc>
          <w:tcPr>
            <w:tcW w:w="3312" w:type="dxa"/>
          </w:tcPr>
          <w:p w14:paraId="1014F3FC"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Same as 2004</w:t>
            </w:r>
          </w:p>
        </w:tc>
        <w:tc>
          <w:tcPr>
            <w:tcW w:w="3313" w:type="dxa"/>
          </w:tcPr>
          <w:p w14:paraId="0EE0B782"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Same as 2001 but adding the “blues-exclusion survey”</w:t>
            </w:r>
          </w:p>
        </w:tc>
        <w:tc>
          <w:tcPr>
            <w:tcW w:w="2693" w:type="dxa"/>
          </w:tcPr>
          <w:p w14:paraId="5DECA91A"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Same as 2004</w:t>
            </w:r>
          </w:p>
        </w:tc>
        <w:tc>
          <w:tcPr>
            <w:tcW w:w="2693" w:type="dxa"/>
          </w:tcPr>
          <w:p w14:paraId="5B203119"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Incorporating into KMT and nominated together</w:t>
            </w:r>
          </w:p>
        </w:tc>
        <w:tc>
          <w:tcPr>
            <w:tcW w:w="2274" w:type="dxa"/>
          </w:tcPr>
          <w:p w14:paraId="7D086013"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Same as 2004</w:t>
            </w:r>
          </w:p>
        </w:tc>
      </w:tr>
      <w:tr w:rsidR="001541BA" w:rsidRPr="00AC6CCB" w14:paraId="172E55B9" w14:textId="77777777" w:rsidTr="001F253F">
        <w:trPr>
          <w:trHeight w:val="756"/>
          <w:jc w:val="center"/>
        </w:trPr>
        <w:tc>
          <w:tcPr>
            <w:tcW w:w="741" w:type="dxa"/>
          </w:tcPr>
          <w:p w14:paraId="424B8BB3" w14:textId="77777777" w:rsidR="001541BA" w:rsidRPr="00AC6CCB" w:rsidRDefault="001541BA" w:rsidP="001F253F">
            <w:pPr>
              <w:widowControl w:val="0"/>
              <w:autoSpaceDE w:val="0"/>
              <w:autoSpaceDN w:val="0"/>
              <w:adjustRightInd w:val="0"/>
              <w:jc w:val="center"/>
              <w:rPr>
                <w:rFonts w:ascii="Times New Roman" w:eastAsia="PMingLiU" w:hAnsi="Times New Roman"/>
                <w:sz w:val="22"/>
                <w:szCs w:val="22"/>
              </w:rPr>
            </w:pPr>
            <w:r w:rsidRPr="00AC6CCB">
              <w:rPr>
                <w:rFonts w:ascii="Times New Roman" w:eastAsia="PMingLiU" w:hAnsi="Times New Roman"/>
                <w:sz w:val="22"/>
                <w:szCs w:val="22"/>
              </w:rPr>
              <w:t>2012</w:t>
            </w:r>
          </w:p>
          <w:p w14:paraId="673B2964" w14:textId="77777777" w:rsidR="001541BA" w:rsidRPr="00AC6CCB" w:rsidRDefault="001541BA" w:rsidP="001F253F">
            <w:pPr>
              <w:widowControl w:val="0"/>
              <w:autoSpaceDE w:val="0"/>
              <w:autoSpaceDN w:val="0"/>
              <w:adjustRightInd w:val="0"/>
              <w:jc w:val="center"/>
              <w:rPr>
                <w:rFonts w:ascii="Times New Roman" w:eastAsia="PMingLiU" w:hAnsi="Times New Roman"/>
                <w:sz w:val="22"/>
                <w:szCs w:val="22"/>
              </w:rPr>
            </w:pPr>
            <w:r w:rsidRPr="00AC6CCB">
              <w:rPr>
                <w:rFonts w:ascii="Times New Roman" w:eastAsia="PMingLiU" w:hAnsi="Times New Roman"/>
                <w:sz w:val="22"/>
                <w:szCs w:val="22"/>
              </w:rPr>
              <w:t>(8</w:t>
            </w:r>
            <w:r w:rsidRPr="00AC6CCB">
              <w:rPr>
                <w:rFonts w:ascii="Times New Roman" w:eastAsia="PMingLiU" w:hAnsi="Times New Roman"/>
                <w:sz w:val="22"/>
                <w:szCs w:val="22"/>
                <w:vertAlign w:val="superscript"/>
              </w:rPr>
              <w:t>th</w:t>
            </w:r>
            <w:r w:rsidRPr="00AC6CCB">
              <w:rPr>
                <w:rFonts w:ascii="Times New Roman" w:eastAsia="PMingLiU" w:hAnsi="Times New Roman"/>
                <w:sz w:val="22"/>
                <w:szCs w:val="22"/>
              </w:rPr>
              <w:t>)</w:t>
            </w:r>
          </w:p>
        </w:tc>
        <w:tc>
          <w:tcPr>
            <w:tcW w:w="3312" w:type="dxa"/>
          </w:tcPr>
          <w:p w14:paraId="63AFD996"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Candidates produced by opinion poll (100%)</w:t>
            </w:r>
          </w:p>
        </w:tc>
        <w:tc>
          <w:tcPr>
            <w:tcW w:w="3313" w:type="dxa"/>
          </w:tcPr>
          <w:p w14:paraId="6C3B3DC9"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Candidates produced by opinion poll (100%)</w:t>
            </w:r>
          </w:p>
        </w:tc>
        <w:tc>
          <w:tcPr>
            <w:tcW w:w="2693" w:type="dxa"/>
          </w:tcPr>
          <w:p w14:paraId="37BE303F"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As same as 2001, but only nominate one candidate</w:t>
            </w:r>
          </w:p>
        </w:tc>
        <w:tc>
          <w:tcPr>
            <w:tcW w:w="2693" w:type="dxa"/>
          </w:tcPr>
          <w:p w14:paraId="164DADD7"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proofErr w:type="spellStart"/>
            <w:r w:rsidRPr="00AC6CCB">
              <w:rPr>
                <w:rFonts w:ascii="Times New Roman" w:eastAsia="PMingLiU" w:hAnsi="Times New Roman"/>
                <w:sz w:val="22"/>
                <w:szCs w:val="22"/>
              </w:rPr>
              <w:t>Selectorate</w:t>
            </w:r>
            <w:proofErr w:type="spellEnd"/>
            <w:r w:rsidRPr="00AC6CCB">
              <w:rPr>
                <w:rFonts w:ascii="Times New Roman" w:eastAsia="PMingLiU" w:hAnsi="Times New Roman"/>
                <w:sz w:val="22"/>
                <w:szCs w:val="22"/>
              </w:rPr>
              <w:t xml:space="preserve"> committee determined</w:t>
            </w:r>
          </w:p>
        </w:tc>
        <w:tc>
          <w:tcPr>
            <w:tcW w:w="2274" w:type="dxa"/>
          </w:tcPr>
          <w:p w14:paraId="3D12D97D"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Did not nominate</w:t>
            </w:r>
          </w:p>
        </w:tc>
      </w:tr>
      <w:tr w:rsidR="001541BA" w:rsidRPr="00AC6CCB" w14:paraId="48B3A212" w14:textId="77777777" w:rsidTr="001F253F">
        <w:trPr>
          <w:trHeight w:val="756"/>
          <w:jc w:val="center"/>
        </w:trPr>
        <w:tc>
          <w:tcPr>
            <w:tcW w:w="741" w:type="dxa"/>
          </w:tcPr>
          <w:p w14:paraId="679B4E5B" w14:textId="77777777" w:rsidR="001541BA" w:rsidRPr="00AC6CCB" w:rsidRDefault="001541BA" w:rsidP="001F253F">
            <w:pPr>
              <w:widowControl w:val="0"/>
              <w:autoSpaceDE w:val="0"/>
              <w:autoSpaceDN w:val="0"/>
              <w:adjustRightInd w:val="0"/>
              <w:jc w:val="center"/>
              <w:rPr>
                <w:rFonts w:ascii="Times New Roman" w:eastAsia="PMingLiU" w:hAnsi="Times New Roman"/>
                <w:sz w:val="22"/>
                <w:szCs w:val="22"/>
              </w:rPr>
            </w:pPr>
            <w:r w:rsidRPr="00AC6CCB">
              <w:rPr>
                <w:rFonts w:ascii="Times New Roman" w:eastAsia="PMingLiU" w:hAnsi="Times New Roman"/>
                <w:sz w:val="22"/>
                <w:szCs w:val="22"/>
              </w:rPr>
              <w:t>2016</w:t>
            </w:r>
          </w:p>
          <w:p w14:paraId="4C19E315" w14:textId="77777777" w:rsidR="001541BA" w:rsidRPr="00AC6CCB" w:rsidRDefault="001541BA" w:rsidP="001F253F">
            <w:pPr>
              <w:widowControl w:val="0"/>
              <w:autoSpaceDE w:val="0"/>
              <w:autoSpaceDN w:val="0"/>
              <w:adjustRightInd w:val="0"/>
              <w:jc w:val="center"/>
              <w:rPr>
                <w:rFonts w:ascii="Times New Roman" w:eastAsia="PMingLiU" w:hAnsi="Times New Roman"/>
                <w:sz w:val="22"/>
                <w:szCs w:val="22"/>
              </w:rPr>
            </w:pPr>
            <w:r w:rsidRPr="00AC6CCB">
              <w:rPr>
                <w:rFonts w:ascii="Times New Roman" w:eastAsia="PMingLiU" w:hAnsi="Times New Roman"/>
                <w:sz w:val="22"/>
                <w:szCs w:val="22"/>
              </w:rPr>
              <w:t>(9</w:t>
            </w:r>
            <w:r w:rsidRPr="00AC6CCB">
              <w:rPr>
                <w:rFonts w:ascii="Times New Roman" w:eastAsia="PMingLiU" w:hAnsi="Times New Roman"/>
                <w:sz w:val="22"/>
                <w:szCs w:val="22"/>
                <w:vertAlign w:val="superscript"/>
              </w:rPr>
              <w:t>th</w:t>
            </w:r>
            <w:r w:rsidRPr="00AC6CCB">
              <w:rPr>
                <w:rFonts w:ascii="Times New Roman" w:eastAsia="PMingLiU" w:hAnsi="Times New Roman"/>
                <w:sz w:val="22"/>
                <w:szCs w:val="22"/>
              </w:rPr>
              <w:t>)</w:t>
            </w:r>
          </w:p>
        </w:tc>
        <w:tc>
          <w:tcPr>
            <w:tcW w:w="3312" w:type="dxa"/>
          </w:tcPr>
          <w:p w14:paraId="1829774B"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Same as 2012</w:t>
            </w:r>
          </w:p>
        </w:tc>
        <w:tc>
          <w:tcPr>
            <w:tcW w:w="3313" w:type="dxa"/>
          </w:tcPr>
          <w:p w14:paraId="09D249D9"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Same as 2012</w:t>
            </w:r>
          </w:p>
        </w:tc>
        <w:tc>
          <w:tcPr>
            <w:tcW w:w="2693" w:type="dxa"/>
          </w:tcPr>
          <w:p w14:paraId="6367B5E3"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Did not nominate</w:t>
            </w:r>
          </w:p>
        </w:tc>
        <w:tc>
          <w:tcPr>
            <w:tcW w:w="2693" w:type="dxa"/>
          </w:tcPr>
          <w:p w14:paraId="1CB9BE2D"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Same as 2012</w:t>
            </w:r>
          </w:p>
        </w:tc>
        <w:tc>
          <w:tcPr>
            <w:tcW w:w="2274" w:type="dxa"/>
          </w:tcPr>
          <w:p w14:paraId="1CC18FBA"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Decided by the central party headquarter.</w:t>
            </w:r>
          </w:p>
        </w:tc>
      </w:tr>
      <w:tr w:rsidR="001541BA" w:rsidRPr="00AC6CCB" w14:paraId="45F2CA3B" w14:textId="77777777" w:rsidTr="001F253F">
        <w:trPr>
          <w:trHeight w:val="556"/>
          <w:jc w:val="center"/>
        </w:trPr>
        <w:tc>
          <w:tcPr>
            <w:tcW w:w="741" w:type="dxa"/>
          </w:tcPr>
          <w:p w14:paraId="2E5D5BAA" w14:textId="77777777" w:rsidR="001541BA" w:rsidRPr="00AC6CCB" w:rsidRDefault="001541BA" w:rsidP="001F253F">
            <w:pPr>
              <w:widowControl w:val="0"/>
              <w:autoSpaceDE w:val="0"/>
              <w:autoSpaceDN w:val="0"/>
              <w:adjustRightInd w:val="0"/>
              <w:jc w:val="center"/>
              <w:rPr>
                <w:rFonts w:ascii="Times New Roman" w:eastAsia="PMingLiU" w:hAnsi="Times New Roman"/>
                <w:sz w:val="22"/>
                <w:szCs w:val="22"/>
              </w:rPr>
            </w:pPr>
            <w:r w:rsidRPr="00AC6CCB">
              <w:rPr>
                <w:rFonts w:ascii="Times New Roman" w:eastAsia="PMingLiU" w:hAnsi="Times New Roman"/>
                <w:sz w:val="22"/>
                <w:szCs w:val="22"/>
              </w:rPr>
              <w:t>2020</w:t>
            </w:r>
          </w:p>
          <w:p w14:paraId="4E925B67" w14:textId="77777777" w:rsidR="001541BA" w:rsidRPr="00AC6CCB" w:rsidRDefault="001541BA" w:rsidP="001F253F">
            <w:pPr>
              <w:widowControl w:val="0"/>
              <w:autoSpaceDE w:val="0"/>
              <w:autoSpaceDN w:val="0"/>
              <w:adjustRightInd w:val="0"/>
              <w:jc w:val="center"/>
              <w:rPr>
                <w:rFonts w:ascii="Times New Roman" w:eastAsia="PMingLiU" w:hAnsi="Times New Roman"/>
                <w:sz w:val="22"/>
                <w:szCs w:val="22"/>
              </w:rPr>
            </w:pPr>
            <w:r w:rsidRPr="00AC6CCB">
              <w:rPr>
                <w:rFonts w:ascii="Times New Roman" w:eastAsia="PMingLiU" w:hAnsi="Times New Roman"/>
                <w:sz w:val="22"/>
                <w:szCs w:val="22"/>
              </w:rPr>
              <w:t>(10</w:t>
            </w:r>
            <w:r w:rsidRPr="00AC6CCB">
              <w:rPr>
                <w:rFonts w:ascii="Times New Roman" w:eastAsia="PMingLiU" w:hAnsi="Times New Roman"/>
                <w:sz w:val="22"/>
                <w:szCs w:val="22"/>
                <w:vertAlign w:val="superscript"/>
              </w:rPr>
              <w:t>th</w:t>
            </w:r>
            <w:r w:rsidRPr="00AC6CCB">
              <w:rPr>
                <w:rFonts w:ascii="Times New Roman" w:eastAsia="PMingLiU" w:hAnsi="Times New Roman"/>
                <w:sz w:val="22"/>
                <w:szCs w:val="22"/>
              </w:rPr>
              <w:t>)</w:t>
            </w:r>
          </w:p>
        </w:tc>
        <w:tc>
          <w:tcPr>
            <w:tcW w:w="3312" w:type="dxa"/>
          </w:tcPr>
          <w:p w14:paraId="5FC965AB"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Same as 2012</w:t>
            </w:r>
          </w:p>
        </w:tc>
        <w:tc>
          <w:tcPr>
            <w:tcW w:w="3313" w:type="dxa"/>
          </w:tcPr>
          <w:p w14:paraId="4C4E3680"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Same as 2012</w:t>
            </w:r>
          </w:p>
        </w:tc>
        <w:tc>
          <w:tcPr>
            <w:tcW w:w="2693" w:type="dxa"/>
          </w:tcPr>
          <w:p w14:paraId="6F8D9D1F"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Same as 2016</w:t>
            </w:r>
          </w:p>
        </w:tc>
        <w:tc>
          <w:tcPr>
            <w:tcW w:w="2693" w:type="dxa"/>
          </w:tcPr>
          <w:p w14:paraId="26D19930"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Same as 2012</w:t>
            </w:r>
          </w:p>
        </w:tc>
        <w:tc>
          <w:tcPr>
            <w:tcW w:w="2274" w:type="dxa"/>
          </w:tcPr>
          <w:p w14:paraId="51EE81B4" w14:textId="77777777" w:rsidR="001541BA" w:rsidRPr="00AC6CCB" w:rsidRDefault="001541BA" w:rsidP="001F253F">
            <w:pPr>
              <w:widowControl w:val="0"/>
              <w:autoSpaceDE w:val="0"/>
              <w:autoSpaceDN w:val="0"/>
              <w:adjustRightInd w:val="0"/>
              <w:jc w:val="both"/>
              <w:rPr>
                <w:rFonts w:ascii="Times New Roman" w:eastAsia="PMingLiU" w:hAnsi="Times New Roman"/>
                <w:sz w:val="22"/>
                <w:szCs w:val="22"/>
              </w:rPr>
            </w:pPr>
            <w:r w:rsidRPr="00AC6CCB">
              <w:rPr>
                <w:rFonts w:ascii="Times New Roman" w:eastAsia="PMingLiU" w:hAnsi="Times New Roman"/>
                <w:sz w:val="22"/>
                <w:szCs w:val="22"/>
              </w:rPr>
              <w:t>Did not nominate</w:t>
            </w:r>
          </w:p>
        </w:tc>
      </w:tr>
    </w:tbl>
    <w:p w14:paraId="0E450C3C" w14:textId="42E89B95" w:rsidR="001541BA" w:rsidRPr="00935625" w:rsidRDefault="001541BA" w:rsidP="001541BA">
      <w:pPr>
        <w:widowControl w:val="0"/>
        <w:autoSpaceDE w:val="0"/>
        <w:autoSpaceDN w:val="0"/>
        <w:adjustRightInd w:val="0"/>
        <w:spacing w:after="0" w:line="240" w:lineRule="auto"/>
        <w:ind w:leftChars="129" w:left="284" w:firstLine="1"/>
        <w:rPr>
          <w:rFonts w:ascii="Times New Roman" w:eastAsia="PMingLiU" w:hAnsi="Times New Roman" w:cs="Times New Roman"/>
          <w:kern w:val="2"/>
          <w:sz w:val="20"/>
          <w:szCs w:val="20"/>
          <w:lang w:eastAsia="en-US"/>
        </w:rPr>
        <w:sectPr w:rsidR="001541BA" w:rsidRPr="00935625" w:rsidSect="00CF3D39">
          <w:footerReference w:type="default" r:id="rId6"/>
          <w:pgSz w:w="16838" w:h="11906" w:orient="landscape"/>
          <w:pgMar w:top="567" w:right="567" w:bottom="567" w:left="567" w:header="851" w:footer="992" w:gutter="0"/>
          <w:cols w:space="425"/>
          <w:docGrid w:type="lines" w:linePitch="360"/>
        </w:sectPr>
      </w:pPr>
      <w:r w:rsidRPr="00935625">
        <w:rPr>
          <w:rFonts w:ascii="Times New Roman" w:eastAsia="PMingLiU" w:hAnsi="Times New Roman" w:cs="Times New Roman"/>
          <w:kern w:val="2"/>
          <w:sz w:val="20"/>
          <w:szCs w:val="20"/>
          <w:lang w:eastAsia="en-US"/>
        </w:rPr>
        <w:t xml:space="preserve">Data resource: revised from </w:t>
      </w:r>
      <w:r w:rsidRPr="00935625">
        <w:rPr>
          <w:rFonts w:ascii="Times New Roman" w:eastAsia="PMingLiU" w:hAnsi="Times New Roman" w:cs="Times New Roman"/>
          <w:kern w:val="2"/>
          <w:sz w:val="20"/>
          <w:szCs w:val="20"/>
          <w:lang w:eastAsia="en-US"/>
        </w:rPr>
        <w:fldChar w:fldCharType="begin"/>
      </w:r>
      <w:r w:rsidR="00BF0A5B">
        <w:rPr>
          <w:rFonts w:ascii="Times New Roman" w:eastAsia="PMingLiU" w:hAnsi="Times New Roman" w:cs="Times New Roman"/>
          <w:kern w:val="2"/>
          <w:sz w:val="20"/>
          <w:szCs w:val="20"/>
          <w:lang w:eastAsia="en-US"/>
        </w:rPr>
        <w:instrText xml:space="preserve"> ADDIN ZOTERO_ITEM CSL_CITATION {"citationID":"KIX8xDaN","properties":{"formattedCitation":"(Kao 2011; Yu, Shoji, and Batto 2016)","plainCitation":"(Kao 2011; Yu, Shoji, and Batto 2016)","dontUpdate":true,"noteIndex":0},"citationItems":[{"id":3021,"uris":["http://zotero.org/users/3676516/items/8AB7D5T2"],"itemData":{"id":3021,"type":"thesis","event-place":"Teipei, Taiwan","genre":"Master Thesis","language":"Chinese","number-of-pages":"115","publisher":"Department of Political Science, National Chengchi University","publisher-place":"Teipei, Taiwan","title":"The Difference of Representative Behavior Among District and List Legislators","author":[{"family":"Kao","given":"Wei-lun"}],"issued":{"date-parts":[["2011"]]}}},{"id":3013,"uris":["http://zotero.org/users/3676516/items/SL35QZMB"],"itemData":{"id":3013,"type":"chapter","container-title":"Mixed-Member Electoral Systems in Constitutional Context Taiwan, Japan, and Beyond","event-place":"Ann Arbor","page":"135-164","publisher":"University of Michigan Press","publisher-place":"Ann Arbor","title":"Innovations in Candidate Selection Methods","author":[{"family":"Yu","given":"Eric Chen-hua"},{"family":"Shoji","given":"Kaori"},{"family":"Batto","given":"Nathan F."}],"editor":[{"family":"Batto","given":"Nathan F."},{"family":"Huang","given":"Chi"},{"family":"Tan","given":"Alexander C."},{"family":"Cox","given":"Gary W."}],"issued":{"date-parts":[["2016"]]}}}],"schema":"https://github.com/citation-style-language/schema/raw/master/csl-citation.json"} </w:instrText>
      </w:r>
      <w:r w:rsidRPr="00935625">
        <w:rPr>
          <w:rFonts w:ascii="Times New Roman" w:eastAsia="PMingLiU" w:hAnsi="Times New Roman" w:cs="Times New Roman"/>
          <w:kern w:val="2"/>
          <w:sz w:val="20"/>
          <w:szCs w:val="20"/>
          <w:lang w:eastAsia="en-US"/>
        </w:rPr>
        <w:fldChar w:fldCharType="separate"/>
      </w:r>
      <w:r w:rsidR="00B931E4" w:rsidRPr="00B931E4">
        <w:rPr>
          <w:rFonts w:ascii="Times New Roman" w:hAnsi="Times New Roman" w:cs="Times New Roman"/>
          <w:sz w:val="20"/>
        </w:rPr>
        <w:t>Kao( 2011</w:t>
      </w:r>
      <w:r w:rsidR="00C06D9D">
        <w:rPr>
          <w:rFonts w:ascii="Times New Roman" w:hAnsi="Times New Roman" w:cs="Times New Roman" w:hint="eastAsia"/>
          <w:sz w:val="20"/>
        </w:rPr>
        <w:t>) a</w:t>
      </w:r>
      <w:r w:rsidR="00C06D9D">
        <w:rPr>
          <w:rFonts w:ascii="Times New Roman" w:hAnsi="Times New Roman" w:cs="Times New Roman"/>
          <w:sz w:val="20"/>
        </w:rPr>
        <w:t>nd</w:t>
      </w:r>
      <w:r w:rsidR="00B931E4" w:rsidRPr="00B931E4">
        <w:rPr>
          <w:rFonts w:ascii="Times New Roman" w:hAnsi="Times New Roman" w:cs="Times New Roman"/>
          <w:sz w:val="20"/>
        </w:rPr>
        <w:t xml:space="preserve"> Yu, Shoji, and Batto </w:t>
      </w:r>
      <w:r w:rsidR="00C06D9D">
        <w:rPr>
          <w:rFonts w:ascii="Times New Roman" w:hAnsi="Times New Roman" w:cs="Times New Roman"/>
          <w:sz w:val="20"/>
        </w:rPr>
        <w:t>(</w:t>
      </w:r>
      <w:r w:rsidR="00B931E4" w:rsidRPr="00B931E4">
        <w:rPr>
          <w:rFonts w:ascii="Times New Roman" w:hAnsi="Times New Roman" w:cs="Times New Roman"/>
          <w:sz w:val="20"/>
        </w:rPr>
        <w:t>2016)</w:t>
      </w:r>
      <w:r w:rsidRPr="00935625">
        <w:rPr>
          <w:rFonts w:ascii="Times New Roman" w:eastAsia="PMingLiU" w:hAnsi="Times New Roman" w:cs="Times New Roman"/>
          <w:kern w:val="2"/>
          <w:sz w:val="20"/>
          <w:szCs w:val="20"/>
          <w:lang w:eastAsia="en-US"/>
        </w:rPr>
        <w:fldChar w:fldCharType="end"/>
      </w:r>
      <w:r w:rsidRPr="00935625">
        <w:rPr>
          <w:rFonts w:ascii="Times New Roman" w:eastAsia="PMingLiU" w:hAnsi="Times New Roman" w:cs="Times New Roman"/>
          <w:kern w:val="2"/>
          <w:sz w:val="20"/>
          <w:szCs w:val="20"/>
          <w:lang w:eastAsia="en-US"/>
        </w:rPr>
        <w:t>, and updated by the author.</w:t>
      </w:r>
    </w:p>
    <w:p w14:paraId="09F30243" w14:textId="5A04B4EF" w:rsidR="001541BA" w:rsidRPr="00AC6CCB" w:rsidRDefault="00E04620" w:rsidP="00A4157D">
      <w:pPr>
        <w:spacing w:after="0" w:line="480" w:lineRule="auto"/>
        <w:rPr>
          <w:rFonts w:ascii="Times New Roman" w:eastAsia="PMingLiU" w:hAnsi="Times New Roman" w:cs="Times New Roman"/>
          <w:b/>
          <w:bCs/>
          <w:kern w:val="2"/>
          <w:sz w:val="24"/>
          <w:szCs w:val="24"/>
          <w:lang w:eastAsia="en-US"/>
        </w:rPr>
      </w:pPr>
      <w:bookmarkStart w:id="1" w:name="_Toc77248027"/>
      <w:r>
        <w:rPr>
          <w:rFonts w:ascii="Times New Roman" w:eastAsia="PMingLiU" w:hAnsi="Times New Roman" w:cs="Times New Roman"/>
          <w:b/>
          <w:bCs/>
          <w:sz w:val="24"/>
          <w:szCs w:val="24"/>
          <w:lang w:eastAsia="en-US"/>
        </w:rPr>
        <w:lastRenderedPageBreak/>
        <w:t xml:space="preserve">Online </w:t>
      </w:r>
      <w:r w:rsidR="001541BA" w:rsidRPr="00AC6CCB">
        <w:rPr>
          <w:rFonts w:ascii="Times New Roman" w:eastAsia="PMingLiU" w:hAnsi="Times New Roman" w:cs="Times New Roman"/>
          <w:b/>
          <w:bCs/>
          <w:sz w:val="24"/>
          <w:szCs w:val="24"/>
          <w:lang w:eastAsia="en-US"/>
        </w:rPr>
        <w:t xml:space="preserve">Appendix B. Evolution of </w:t>
      </w:r>
      <w:r w:rsidR="001541BA">
        <w:rPr>
          <w:rFonts w:ascii="Times New Roman" w:eastAsia="PMingLiU" w:hAnsi="Times New Roman" w:cs="Times New Roman"/>
          <w:b/>
          <w:bCs/>
          <w:sz w:val="24"/>
          <w:szCs w:val="24"/>
          <w:lang w:eastAsia="en-US"/>
        </w:rPr>
        <w:t>Candidate Selection Methods</w:t>
      </w:r>
      <w:r w:rsidR="001541BA" w:rsidRPr="00AC6CCB">
        <w:rPr>
          <w:rFonts w:ascii="Times New Roman" w:eastAsia="PMingLiU" w:hAnsi="Times New Roman" w:cs="Times New Roman"/>
          <w:b/>
          <w:bCs/>
          <w:sz w:val="24"/>
          <w:szCs w:val="24"/>
          <w:lang w:eastAsia="en-US"/>
        </w:rPr>
        <w:t xml:space="preserve"> for List-PR Legislative Candidates in Taiwan: 1992 to 2020</w:t>
      </w:r>
      <w:bookmarkEnd w:id="1"/>
    </w:p>
    <w:tbl>
      <w:tblPr>
        <w:tblStyle w:val="a3"/>
        <w:tblW w:w="15168" w:type="dxa"/>
        <w:jc w:val="center"/>
        <w:tblBorders>
          <w:top w:val="single" w:sz="12" w:space="0" w:color="auto"/>
          <w:left w:val="none" w:sz="0" w:space="0" w:color="auto"/>
          <w:bottom w:val="single" w:sz="12" w:space="0" w:color="auto"/>
          <w:right w:val="none" w:sz="0" w:space="0" w:color="auto"/>
          <w:insideV w:val="none" w:sz="0" w:space="0" w:color="auto"/>
        </w:tblBorders>
        <w:tblLayout w:type="fixed"/>
        <w:tblLook w:val="04A0" w:firstRow="1" w:lastRow="0" w:firstColumn="1" w:lastColumn="0" w:noHBand="0" w:noVBand="1"/>
      </w:tblPr>
      <w:tblGrid>
        <w:gridCol w:w="988"/>
        <w:gridCol w:w="4252"/>
        <w:gridCol w:w="3686"/>
        <w:gridCol w:w="2173"/>
        <w:gridCol w:w="2173"/>
        <w:gridCol w:w="1896"/>
      </w:tblGrid>
      <w:tr w:rsidR="001541BA" w:rsidRPr="00AC6CCB" w14:paraId="6AF89273" w14:textId="77777777" w:rsidTr="001F253F">
        <w:trPr>
          <w:jc w:val="center"/>
        </w:trPr>
        <w:tc>
          <w:tcPr>
            <w:tcW w:w="988" w:type="dxa"/>
          </w:tcPr>
          <w:p w14:paraId="4AAA7B1D" w14:textId="77777777" w:rsidR="001541BA" w:rsidRPr="00AC6CCB" w:rsidRDefault="001541BA" w:rsidP="001F253F">
            <w:pPr>
              <w:widowControl w:val="0"/>
              <w:autoSpaceDE w:val="0"/>
              <w:autoSpaceDN w:val="0"/>
              <w:adjustRightInd w:val="0"/>
              <w:rPr>
                <w:rFonts w:ascii="Times New Roman" w:eastAsia="PMingLiU" w:hAnsi="Times New Roman"/>
                <w:b/>
                <w:sz w:val="22"/>
                <w:szCs w:val="22"/>
              </w:rPr>
            </w:pPr>
            <w:r w:rsidRPr="00AC6CCB">
              <w:rPr>
                <w:rFonts w:ascii="Times New Roman" w:eastAsia="PMingLiU" w:hAnsi="Times New Roman"/>
                <w:b/>
                <w:sz w:val="22"/>
                <w:szCs w:val="22"/>
              </w:rPr>
              <w:t>Year</w:t>
            </w:r>
          </w:p>
        </w:tc>
        <w:tc>
          <w:tcPr>
            <w:tcW w:w="4252" w:type="dxa"/>
          </w:tcPr>
          <w:p w14:paraId="0941D8E9" w14:textId="77777777" w:rsidR="001541BA" w:rsidRPr="00AC6CCB" w:rsidRDefault="001541BA" w:rsidP="001F253F">
            <w:pPr>
              <w:widowControl w:val="0"/>
              <w:autoSpaceDE w:val="0"/>
              <w:autoSpaceDN w:val="0"/>
              <w:adjustRightInd w:val="0"/>
              <w:jc w:val="center"/>
              <w:rPr>
                <w:rFonts w:ascii="Times New Roman" w:eastAsia="PMingLiU" w:hAnsi="Times New Roman"/>
                <w:b/>
                <w:sz w:val="22"/>
                <w:szCs w:val="22"/>
              </w:rPr>
            </w:pPr>
            <w:r w:rsidRPr="00AC6CCB">
              <w:rPr>
                <w:rFonts w:ascii="Times New Roman" w:eastAsia="PMingLiU" w:hAnsi="Times New Roman"/>
                <w:b/>
                <w:sz w:val="22"/>
                <w:szCs w:val="22"/>
              </w:rPr>
              <w:t>KMT</w:t>
            </w:r>
          </w:p>
        </w:tc>
        <w:tc>
          <w:tcPr>
            <w:tcW w:w="3686" w:type="dxa"/>
          </w:tcPr>
          <w:p w14:paraId="3E2B2029" w14:textId="77777777" w:rsidR="001541BA" w:rsidRPr="00AC6CCB" w:rsidRDefault="001541BA" w:rsidP="001F253F">
            <w:pPr>
              <w:widowControl w:val="0"/>
              <w:autoSpaceDE w:val="0"/>
              <w:autoSpaceDN w:val="0"/>
              <w:adjustRightInd w:val="0"/>
              <w:jc w:val="center"/>
              <w:rPr>
                <w:rFonts w:ascii="Times New Roman" w:eastAsia="PMingLiU" w:hAnsi="Times New Roman"/>
                <w:b/>
                <w:sz w:val="22"/>
                <w:szCs w:val="22"/>
              </w:rPr>
            </w:pPr>
            <w:r w:rsidRPr="00AC6CCB">
              <w:rPr>
                <w:rFonts w:ascii="Times New Roman" w:eastAsia="PMingLiU" w:hAnsi="Times New Roman"/>
                <w:b/>
                <w:sz w:val="22"/>
                <w:szCs w:val="22"/>
              </w:rPr>
              <w:t>DPP</w:t>
            </w:r>
          </w:p>
        </w:tc>
        <w:tc>
          <w:tcPr>
            <w:tcW w:w="2173" w:type="dxa"/>
          </w:tcPr>
          <w:p w14:paraId="177DA39B" w14:textId="77777777" w:rsidR="001541BA" w:rsidRPr="00AC6CCB" w:rsidRDefault="001541BA" w:rsidP="001F253F">
            <w:pPr>
              <w:widowControl w:val="0"/>
              <w:autoSpaceDE w:val="0"/>
              <w:autoSpaceDN w:val="0"/>
              <w:adjustRightInd w:val="0"/>
              <w:jc w:val="center"/>
              <w:rPr>
                <w:rFonts w:ascii="Times New Roman" w:eastAsia="PMingLiU" w:hAnsi="Times New Roman"/>
                <w:b/>
                <w:sz w:val="22"/>
                <w:szCs w:val="22"/>
              </w:rPr>
            </w:pPr>
            <w:r w:rsidRPr="00AC6CCB">
              <w:rPr>
                <w:rFonts w:ascii="Times New Roman" w:eastAsia="PMingLiU" w:hAnsi="Times New Roman"/>
                <w:b/>
                <w:sz w:val="22"/>
                <w:szCs w:val="22"/>
              </w:rPr>
              <w:t>NP</w:t>
            </w:r>
          </w:p>
        </w:tc>
        <w:tc>
          <w:tcPr>
            <w:tcW w:w="2173" w:type="dxa"/>
          </w:tcPr>
          <w:p w14:paraId="49FA3B90" w14:textId="77777777" w:rsidR="001541BA" w:rsidRPr="00AC6CCB" w:rsidRDefault="001541BA" w:rsidP="001F253F">
            <w:pPr>
              <w:widowControl w:val="0"/>
              <w:autoSpaceDE w:val="0"/>
              <w:autoSpaceDN w:val="0"/>
              <w:adjustRightInd w:val="0"/>
              <w:jc w:val="center"/>
              <w:rPr>
                <w:rFonts w:ascii="Times New Roman" w:eastAsia="PMingLiU" w:hAnsi="Times New Roman"/>
                <w:b/>
                <w:sz w:val="22"/>
                <w:szCs w:val="22"/>
              </w:rPr>
            </w:pPr>
            <w:r w:rsidRPr="00AC6CCB">
              <w:rPr>
                <w:rFonts w:ascii="Times New Roman" w:eastAsia="PMingLiU" w:hAnsi="Times New Roman"/>
                <w:b/>
                <w:sz w:val="22"/>
                <w:szCs w:val="22"/>
              </w:rPr>
              <w:t>FPF</w:t>
            </w:r>
          </w:p>
        </w:tc>
        <w:tc>
          <w:tcPr>
            <w:tcW w:w="1896" w:type="dxa"/>
          </w:tcPr>
          <w:p w14:paraId="1FCBDD61" w14:textId="77777777" w:rsidR="001541BA" w:rsidRPr="00AC6CCB" w:rsidRDefault="001541BA" w:rsidP="001F253F">
            <w:pPr>
              <w:widowControl w:val="0"/>
              <w:autoSpaceDE w:val="0"/>
              <w:autoSpaceDN w:val="0"/>
              <w:adjustRightInd w:val="0"/>
              <w:jc w:val="center"/>
              <w:rPr>
                <w:rFonts w:ascii="Times New Roman" w:eastAsia="PMingLiU" w:hAnsi="Times New Roman"/>
                <w:b/>
                <w:sz w:val="22"/>
                <w:szCs w:val="22"/>
              </w:rPr>
            </w:pPr>
            <w:r w:rsidRPr="00AC6CCB">
              <w:rPr>
                <w:rFonts w:ascii="Times New Roman" w:eastAsia="PMingLiU" w:hAnsi="Times New Roman"/>
                <w:b/>
                <w:sz w:val="22"/>
                <w:szCs w:val="22"/>
              </w:rPr>
              <w:t>TSU</w:t>
            </w:r>
          </w:p>
        </w:tc>
      </w:tr>
      <w:tr w:rsidR="001541BA" w:rsidRPr="00AC6CCB" w14:paraId="3878DE25" w14:textId="77777777" w:rsidTr="001F253F">
        <w:trPr>
          <w:jc w:val="center"/>
        </w:trPr>
        <w:tc>
          <w:tcPr>
            <w:tcW w:w="988" w:type="dxa"/>
          </w:tcPr>
          <w:p w14:paraId="5D17392A" w14:textId="77777777" w:rsidR="001541BA" w:rsidRPr="00AC6CCB" w:rsidRDefault="001541BA" w:rsidP="001F253F">
            <w:pPr>
              <w:widowControl w:val="0"/>
              <w:autoSpaceDE w:val="0"/>
              <w:autoSpaceDN w:val="0"/>
              <w:adjustRightInd w:val="0"/>
              <w:jc w:val="center"/>
              <w:rPr>
                <w:rFonts w:ascii="Times New Roman" w:eastAsia="PMingLiU" w:hAnsi="Times New Roman"/>
                <w:sz w:val="22"/>
                <w:szCs w:val="22"/>
              </w:rPr>
            </w:pPr>
            <w:r w:rsidRPr="00AC6CCB">
              <w:rPr>
                <w:rFonts w:ascii="Times New Roman" w:eastAsia="PMingLiU" w:hAnsi="Times New Roman"/>
                <w:sz w:val="22"/>
                <w:szCs w:val="22"/>
              </w:rPr>
              <w:t>1992</w:t>
            </w:r>
          </w:p>
          <w:p w14:paraId="5EF8F5F8" w14:textId="77777777" w:rsidR="001541BA" w:rsidRPr="00AC6CCB" w:rsidRDefault="001541BA" w:rsidP="001F253F">
            <w:pPr>
              <w:widowControl w:val="0"/>
              <w:autoSpaceDE w:val="0"/>
              <w:autoSpaceDN w:val="0"/>
              <w:adjustRightInd w:val="0"/>
              <w:jc w:val="center"/>
              <w:rPr>
                <w:rFonts w:ascii="Times New Roman" w:eastAsia="PMingLiU" w:hAnsi="Times New Roman"/>
                <w:sz w:val="22"/>
                <w:szCs w:val="22"/>
              </w:rPr>
            </w:pPr>
            <w:r w:rsidRPr="00AC6CCB">
              <w:rPr>
                <w:rFonts w:ascii="Times New Roman" w:eastAsia="PMingLiU" w:hAnsi="Times New Roman"/>
                <w:sz w:val="22"/>
                <w:szCs w:val="22"/>
              </w:rPr>
              <w:t>(2</w:t>
            </w:r>
            <w:r w:rsidRPr="00AC6CCB">
              <w:rPr>
                <w:rFonts w:ascii="Times New Roman" w:eastAsia="PMingLiU" w:hAnsi="Times New Roman"/>
                <w:sz w:val="22"/>
                <w:szCs w:val="22"/>
                <w:vertAlign w:val="superscript"/>
              </w:rPr>
              <w:t>nd</w:t>
            </w:r>
            <w:r w:rsidRPr="00AC6CCB">
              <w:rPr>
                <w:rFonts w:ascii="Times New Roman" w:eastAsia="PMingLiU" w:hAnsi="Times New Roman"/>
                <w:sz w:val="22"/>
                <w:szCs w:val="22"/>
              </w:rPr>
              <w:t>)</w:t>
            </w:r>
          </w:p>
        </w:tc>
        <w:tc>
          <w:tcPr>
            <w:tcW w:w="4252" w:type="dxa"/>
          </w:tcPr>
          <w:p w14:paraId="100112A6"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 xml:space="preserve">Party </w:t>
            </w:r>
            <w:proofErr w:type="spellStart"/>
            <w:r w:rsidRPr="00AC6CCB">
              <w:rPr>
                <w:rFonts w:ascii="Times New Roman" w:eastAsia="PMingLiU" w:hAnsi="Times New Roman"/>
                <w:sz w:val="22"/>
                <w:szCs w:val="22"/>
              </w:rPr>
              <w:t>selectorate</w:t>
            </w:r>
            <w:proofErr w:type="spellEnd"/>
            <w:r w:rsidRPr="00AC6CCB">
              <w:rPr>
                <w:rFonts w:ascii="Times New Roman" w:eastAsia="PMingLiU" w:hAnsi="Times New Roman"/>
                <w:sz w:val="22"/>
                <w:szCs w:val="22"/>
              </w:rPr>
              <w:t xml:space="preserve"> nominated and approved in central party headquarter. </w:t>
            </w:r>
          </w:p>
        </w:tc>
        <w:tc>
          <w:tcPr>
            <w:tcW w:w="3686" w:type="dxa"/>
          </w:tcPr>
          <w:p w14:paraId="14351ED5"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Consensus made in the party; otherwise, determined by party member vote</w:t>
            </w:r>
          </w:p>
        </w:tc>
        <w:tc>
          <w:tcPr>
            <w:tcW w:w="2173" w:type="dxa"/>
          </w:tcPr>
          <w:p w14:paraId="54EC9184"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N/A</w:t>
            </w:r>
          </w:p>
        </w:tc>
        <w:tc>
          <w:tcPr>
            <w:tcW w:w="2173" w:type="dxa"/>
          </w:tcPr>
          <w:p w14:paraId="12976161"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N/A</w:t>
            </w:r>
          </w:p>
        </w:tc>
        <w:tc>
          <w:tcPr>
            <w:tcW w:w="1896" w:type="dxa"/>
          </w:tcPr>
          <w:p w14:paraId="547F7358"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N/A</w:t>
            </w:r>
          </w:p>
        </w:tc>
      </w:tr>
      <w:tr w:rsidR="001541BA" w:rsidRPr="00AC6CCB" w14:paraId="7F0FD6D2" w14:textId="77777777" w:rsidTr="001F253F">
        <w:trPr>
          <w:jc w:val="center"/>
        </w:trPr>
        <w:tc>
          <w:tcPr>
            <w:tcW w:w="988" w:type="dxa"/>
          </w:tcPr>
          <w:p w14:paraId="0FEF0FDB" w14:textId="77777777" w:rsidR="001541BA" w:rsidRPr="00AC6CCB" w:rsidRDefault="001541BA" w:rsidP="001F253F">
            <w:pPr>
              <w:widowControl w:val="0"/>
              <w:autoSpaceDE w:val="0"/>
              <w:autoSpaceDN w:val="0"/>
              <w:adjustRightInd w:val="0"/>
              <w:jc w:val="center"/>
              <w:rPr>
                <w:rFonts w:ascii="Times New Roman" w:eastAsia="PMingLiU" w:hAnsi="Times New Roman"/>
                <w:sz w:val="22"/>
                <w:szCs w:val="22"/>
              </w:rPr>
            </w:pPr>
            <w:r w:rsidRPr="00AC6CCB">
              <w:rPr>
                <w:rFonts w:ascii="Times New Roman" w:eastAsia="PMingLiU" w:hAnsi="Times New Roman"/>
                <w:sz w:val="22"/>
                <w:szCs w:val="22"/>
              </w:rPr>
              <w:t>1995</w:t>
            </w:r>
          </w:p>
          <w:p w14:paraId="613FF2F0" w14:textId="77777777" w:rsidR="001541BA" w:rsidRPr="00AC6CCB" w:rsidRDefault="001541BA" w:rsidP="001F253F">
            <w:pPr>
              <w:widowControl w:val="0"/>
              <w:autoSpaceDE w:val="0"/>
              <w:autoSpaceDN w:val="0"/>
              <w:adjustRightInd w:val="0"/>
              <w:jc w:val="center"/>
              <w:rPr>
                <w:rFonts w:ascii="Times New Roman" w:eastAsia="PMingLiU" w:hAnsi="Times New Roman"/>
                <w:sz w:val="22"/>
                <w:szCs w:val="22"/>
              </w:rPr>
            </w:pPr>
            <w:r w:rsidRPr="00AC6CCB">
              <w:rPr>
                <w:rFonts w:ascii="Times New Roman" w:eastAsia="PMingLiU" w:hAnsi="Times New Roman"/>
                <w:sz w:val="22"/>
                <w:szCs w:val="22"/>
              </w:rPr>
              <w:t>(3</w:t>
            </w:r>
            <w:r w:rsidRPr="00AC6CCB">
              <w:rPr>
                <w:rFonts w:ascii="Times New Roman" w:eastAsia="PMingLiU" w:hAnsi="Times New Roman"/>
                <w:sz w:val="22"/>
                <w:szCs w:val="22"/>
                <w:vertAlign w:val="superscript"/>
              </w:rPr>
              <w:t>rd</w:t>
            </w:r>
            <w:r w:rsidRPr="00AC6CCB">
              <w:rPr>
                <w:rFonts w:ascii="Times New Roman" w:eastAsia="PMingLiU" w:hAnsi="Times New Roman"/>
                <w:sz w:val="22"/>
                <w:szCs w:val="22"/>
              </w:rPr>
              <w:t>)</w:t>
            </w:r>
          </w:p>
        </w:tc>
        <w:tc>
          <w:tcPr>
            <w:tcW w:w="4252" w:type="dxa"/>
          </w:tcPr>
          <w:p w14:paraId="6D57CBBC"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 xml:space="preserve">Party </w:t>
            </w:r>
            <w:proofErr w:type="spellStart"/>
            <w:r w:rsidRPr="00AC6CCB">
              <w:rPr>
                <w:rFonts w:ascii="Times New Roman" w:eastAsia="PMingLiU" w:hAnsi="Times New Roman"/>
                <w:sz w:val="22"/>
                <w:szCs w:val="22"/>
              </w:rPr>
              <w:t>selectorate</w:t>
            </w:r>
            <w:proofErr w:type="spellEnd"/>
            <w:r w:rsidRPr="00AC6CCB">
              <w:rPr>
                <w:rFonts w:ascii="Times New Roman" w:eastAsia="PMingLiU" w:hAnsi="Times New Roman"/>
                <w:sz w:val="22"/>
                <w:szCs w:val="22"/>
              </w:rPr>
              <w:t xml:space="preserve"> nominated and approved in central party headquarter. Extra provisions: a reserved seat for one female candidate for every four candidates and a limit of one term tenure</w:t>
            </w:r>
          </w:p>
        </w:tc>
        <w:tc>
          <w:tcPr>
            <w:tcW w:w="3686" w:type="dxa"/>
          </w:tcPr>
          <w:p w14:paraId="5C2FD060"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Candidates produced by party member voting (50%) and party cadres voting (50%)</w:t>
            </w:r>
          </w:p>
        </w:tc>
        <w:tc>
          <w:tcPr>
            <w:tcW w:w="2173" w:type="dxa"/>
          </w:tcPr>
          <w:p w14:paraId="3159CE10"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Determined by central party headquarter</w:t>
            </w:r>
          </w:p>
        </w:tc>
        <w:tc>
          <w:tcPr>
            <w:tcW w:w="2173" w:type="dxa"/>
          </w:tcPr>
          <w:p w14:paraId="5D4317D3"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N/A</w:t>
            </w:r>
          </w:p>
        </w:tc>
        <w:tc>
          <w:tcPr>
            <w:tcW w:w="1896" w:type="dxa"/>
          </w:tcPr>
          <w:p w14:paraId="71F5D596"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N/A</w:t>
            </w:r>
          </w:p>
        </w:tc>
      </w:tr>
      <w:tr w:rsidR="001541BA" w:rsidRPr="00AC6CCB" w14:paraId="0C5458D0" w14:textId="77777777" w:rsidTr="001F253F">
        <w:trPr>
          <w:jc w:val="center"/>
        </w:trPr>
        <w:tc>
          <w:tcPr>
            <w:tcW w:w="988" w:type="dxa"/>
          </w:tcPr>
          <w:p w14:paraId="1DB135E5" w14:textId="77777777" w:rsidR="001541BA" w:rsidRPr="00AC6CCB" w:rsidRDefault="001541BA" w:rsidP="001F253F">
            <w:pPr>
              <w:widowControl w:val="0"/>
              <w:autoSpaceDE w:val="0"/>
              <w:autoSpaceDN w:val="0"/>
              <w:adjustRightInd w:val="0"/>
              <w:jc w:val="center"/>
              <w:rPr>
                <w:rFonts w:ascii="Times New Roman" w:eastAsia="PMingLiU" w:hAnsi="Times New Roman"/>
                <w:sz w:val="22"/>
                <w:szCs w:val="22"/>
              </w:rPr>
            </w:pPr>
            <w:r w:rsidRPr="00AC6CCB">
              <w:rPr>
                <w:rFonts w:ascii="Times New Roman" w:eastAsia="PMingLiU" w:hAnsi="Times New Roman"/>
                <w:sz w:val="22"/>
                <w:szCs w:val="22"/>
              </w:rPr>
              <w:t>1998</w:t>
            </w:r>
          </w:p>
          <w:p w14:paraId="326D528E" w14:textId="77777777" w:rsidR="001541BA" w:rsidRPr="00AC6CCB" w:rsidRDefault="001541BA" w:rsidP="001F253F">
            <w:pPr>
              <w:widowControl w:val="0"/>
              <w:autoSpaceDE w:val="0"/>
              <w:autoSpaceDN w:val="0"/>
              <w:adjustRightInd w:val="0"/>
              <w:jc w:val="center"/>
              <w:rPr>
                <w:rFonts w:ascii="Times New Roman" w:eastAsia="PMingLiU" w:hAnsi="Times New Roman"/>
                <w:sz w:val="22"/>
                <w:szCs w:val="22"/>
              </w:rPr>
            </w:pPr>
            <w:r w:rsidRPr="00AC6CCB">
              <w:rPr>
                <w:rFonts w:ascii="Times New Roman" w:eastAsia="PMingLiU" w:hAnsi="Times New Roman"/>
                <w:sz w:val="22"/>
                <w:szCs w:val="22"/>
              </w:rPr>
              <w:t>(4</w:t>
            </w:r>
            <w:r w:rsidRPr="00AC6CCB">
              <w:rPr>
                <w:rFonts w:ascii="Times New Roman" w:eastAsia="PMingLiU" w:hAnsi="Times New Roman"/>
                <w:sz w:val="22"/>
                <w:szCs w:val="22"/>
                <w:vertAlign w:val="superscript"/>
              </w:rPr>
              <w:t>th</w:t>
            </w:r>
            <w:r w:rsidRPr="00AC6CCB">
              <w:rPr>
                <w:rFonts w:ascii="Times New Roman" w:eastAsia="PMingLiU" w:hAnsi="Times New Roman"/>
                <w:sz w:val="22"/>
                <w:szCs w:val="22"/>
              </w:rPr>
              <w:t>)</w:t>
            </w:r>
          </w:p>
        </w:tc>
        <w:tc>
          <w:tcPr>
            <w:tcW w:w="4252" w:type="dxa"/>
          </w:tcPr>
          <w:p w14:paraId="2704EC8D"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Same as 1995</w:t>
            </w:r>
          </w:p>
        </w:tc>
        <w:tc>
          <w:tcPr>
            <w:tcW w:w="3686" w:type="dxa"/>
          </w:tcPr>
          <w:p w14:paraId="02F3A455"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Candidates produced by party member voting (100%)</w:t>
            </w:r>
          </w:p>
        </w:tc>
        <w:tc>
          <w:tcPr>
            <w:tcW w:w="2173" w:type="dxa"/>
          </w:tcPr>
          <w:p w14:paraId="57F412D1"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Open primary</w:t>
            </w:r>
          </w:p>
        </w:tc>
        <w:tc>
          <w:tcPr>
            <w:tcW w:w="2173" w:type="dxa"/>
          </w:tcPr>
          <w:p w14:paraId="4982AFC6"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N/A</w:t>
            </w:r>
          </w:p>
        </w:tc>
        <w:tc>
          <w:tcPr>
            <w:tcW w:w="1896" w:type="dxa"/>
          </w:tcPr>
          <w:p w14:paraId="359E133A"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N/A</w:t>
            </w:r>
          </w:p>
        </w:tc>
      </w:tr>
      <w:tr w:rsidR="001541BA" w:rsidRPr="00AC6CCB" w14:paraId="5EB349AF" w14:textId="77777777" w:rsidTr="001F253F">
        <w:trPr>
          <w:jc w:val="center"/>
        </w:trPr>
        <w:tc>
          <w:tcPr>
            <w:tcW w:w="988" w:type="dxa"/>
          </w:tcPr>
          <w:p w14:paraId="1ADFD4A5" w14:textId="77777777" w:rsidR="001541BA" w:rsidRPr="00AC6CCB" w:rsidRDefault="001541BA" w:rsidP="001F253F">
            <w:pPr>
              <w:widowControl w:val="0"/>
              <w:autoSpaceDE w:val="0"/>
              <w:autoSpaceDN w:val="0"/>
              <w:adjustRightInd w:val="0"/>
              <w:jc w:val="center"/>
              <w:rPr>
                <w:rFonts w:ascii="Times New Roman" w:eastAsia="PMingLiU" w:hAnsi="Times New Roman"/>
                <w:sz w:val="22"/>
                <w:szCs w:val="22"/>
              </w:rPr>
            </w:pPr>
            <w:r w:rsidRPr="00AC6CCB">
              <w:rPr>
                <w:rFonts w:ascii="Times New Roman" w:eastAsia="PMingLiU" w:hAnsi="Times New Roman"/>
                <w:sz w:val="22"/>
                <w:szCs w:val="22"/>
              </w:rPr>
              <w:t>2001</w:t>
            </w:r>
          </w:p>
          <w:p w14:paraId="17ED7072" w14:textId="77777777" w:rsidR="001541BA" w:rsidRPr="00AC6CCB" w:rsidRDefault="001541BA" w:rsidP="001F253F">
            <w:pPr>
              <w:widowControl w:val="0"/>
              <w:autoSpaceDE w:val="0"/>
              <w:autoSpaceDN w:val="0"/>
              <w:adjustRightInd w:val="0"/>
              <w:jc w:val="center"/>
              <w:rPr>
                <w:rFonts w:ascii="Times New Roman" w:eastAsia="PMingLiU" w:hAnsi="Times New Roman"/>
                <w:sz w:val="22"/>
                <w:szCs w:val="22"/>
              </w:rPr>
            </w:pPr>
            <w:r w:rsidRPr="00AC6CCB">
              <w:rPr>
                <w:rFonts w:ascii="Times New Roman" w:eastAsia="PMingLiU" w:hAnsi="Times New Roman"/>
                <w:sz w:val="22"/>
                <w:szCs w:val="22"/>
              </w:rPr>
              <w:t>(5</w:t>
            </w:r>
            <w:r w:rsidRPr="00AC6CCB">
              <w:rPr>
                <w:rFonts w:ascii="Times New Roman" w:eastAsia="PMingLiU" w:hAnsi="Times New Roman"/>
                <w:sz w:val="22"/>
                <w:szCs w:val="22"/>
                <w:vertAlign w:val="superscript"/>
              </w:rPr>
              <w:t>th</w:t>
            </w:r>
            <w:r w:rsidRPr="00AC6CCB">
              <w:rPr>
                <w:rFonts w:ascii="Times New Roman" w:eastAsia="PMingLiU" w:hAnsi="Times New Roman"/>
                <w:sz w:val="22"/>
                <w:szCs w:val="22"/>
              </w:rPr>
              <w:t>)</w:t>
            </w:r>
          </w:p>
        </w:tc>
        <w:tc>
          <w:tcPr>
            <w:tcW w:w="4252" w:type="dxa"/>
          </w:tcPr>
          <w:p w14:paraId="0AFF893A"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Same as 1995</w:t>
            </w:r>
          </w:p>
        </w:tc>
        <w:tc>
          <w:tcPr>
            <w:tcW w:w="3686" w:type="dxa"/>
          </w:tcPr>
          <w:p w14:paraId="08403850"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Candidates produced by party member voting (50%) and opinion poll (50%)</w:t>
            </w:r>
          </w:p>
        </w:tc>
        <w:tc>
          <w:tcPr>
            <w:tcW w:w="2173" w:type="dxa"/>
          </w:tcPr>
          <w:p w14:paraId="22BCF80E"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Determined by central party headquarter</w:t>
            </w:r>
          </w:p>
        </w:tc>
        <w:tc>
          <w:tcPr>
            <w:tcW w:w="2173" w:type="dxa"/>
          </w:tcPr>
          <w:p w14:paraId="46850442"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Determined by the central party headquarter</w:t>
            </w:r>
          </w:p>
        </w:tc>
        <w:tc>
          <w:tcPr>
            <w:tcW w:w="1896" w:type="dxa"/>
          </w:tcPr>
          <w:p w14:paraId="78012347"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Determined by party chair</w:t>
            </w:r>
          </w:p>
        </w:tc>
      </w:tr>
      <w:tr w:rsidR="001541BA" w:rsidRPr="00AC6CCB" w14:paraId="4604AC04" w14:textId="77777777" w:rsidTr="001F253F">
        <w:trPr>
          <w:jc w:val="center"/>
        </w:trPr>
        <w:tc>
          <w:tcPr>
            <w:tcW w:w="988" w:type="dxa"/>
          </w:tcPr>
          <w:p w14:paraId="1F1EB82F" w14:textId="77777777" w:rsidR="001541BA" w:rsidRPr="00AC6CCB" w:rsidRDefault="001541BA" w:rsidP="001F253F">
            <w:pPr>
              <w:widowControl w:val="0"/>
              <w:autoSpaceDE w:val="0"/>
              <w:autoSpaceDN w:val="0"/>
              <w:adjustRightInd w:val="0"/>
              <w:jc w:val="center"/>
              <w:rPr>
                <w:rFonts w:ascii="Times New Roman" w:eastAsia="PMingLiU" w:hAnsi="Times New Roman"/>
                <w:sz w:val="22"/>
                <w:szCs w:val="22"/>
              </w:rPr>
            </w:pPr>
            <w:r w:rsidRPr="00AC6CCB">
              <w:rPr>
                <w:rFonts w:ascii="Times New Roman" w:eastAsia="PMingLiU" w:hAnsi="Times New Roman"/>
                <w:sz w:val="22"/>
                <w:szCs w:val="22"/>
              </w:rPr>
              <w:t>2004</w:t>
            </w:r>
          </w:p>
          <w:p w14:paraId="788CB558" w14:textId="77777777" w:rsidR="001541BA" w:rsidRPr="00AC6CCB" w:rsidRDefault="001541BA" w:rsidP="001F253F">
            <w:pPr>
              <w:widowControl w:val="0"/>
              <w:autoSpaceDE w:val="0"/>
              <w:autoSpaceDN w:val="0"/>
              <w:adjustRightInd w:val="0"/>
              <w:jc w:val="center"/>
              <w:rPr>
                <w:rFonts w:ascii="Times New Roman" w:eastAsia="PMingLiU" w:hAnsi="Times New Roman"/>
                <w:sz w:val="22"/>
                <w:szCs w:val="22"/>
              </w:rPr>
            </w:pPr>
            <w:r w:rsidRPr="00AC6CCB">
              <w:rPr>
                <w:rFonts w:ascii="Times New Roman" w:eastAsia="PMingLiU" w:hAnsi="Times New Roman"/>
                <w:sz w:val="22"/>
                <w:szCs w:val="22"/>
              </w:rPr>
              <w:t>(6</w:t>
            </w:r>
            <w:r w:rsidRPr="00AC6CCB">
              <w:rPr>
                <w:rFonts w:ascii="Times New Roman" w:eastAsia="PMingLiU" w:hAnsi="Times New Roman"/>
                <w:sz w:val="22"/>
                <w:szCs w:val="22"/>
                <w:vertAlign w:val="superscript"/>
              </w:rPr>
              <w:t>th</w:t>
            </w:r>
            <w:r w:rsidRPr="00AC6CCB">
              <w:rPr>
                <w:rFonts w:ascii="Times New Roman" w:eastAsia="PMingLiU" w:hAnsi="Times New Roman"/>
                <w:sz w:val="22"/>
                <w:szCs w:val="22"/>
              </w:rPr>
              <w:t>)</w:t>
            </w:r>
          </w:p>
        </w:tc>
        <w:tc>
          <w:tcPr>
            <w:tcW w:w="4252" w:type="dxa"/>
          </w:tcPr>
          <w:p w14:paraId="4915DBBE"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Same as 1995</w:t>
            </w:r>
          </w:p>
        </w:tc>
        <w:tc>
          <w:tcPr>
            <w:tcW w:w="3686" w:type="dxa"/>
          </w:tcPr>
          <w:p w14:paraId="669BDBB7"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Political group: party member vote (50%) and opinion poll (50%</w:t>
            </w:r>
            <w:proofErr w:type="gramStart"/>
            <w:r w:rsidRPr="00AC6CCB">
              <w:rPr>
                <w:rFonts w:ascii="Times New Roman" w:eastAsia="PMingLiU" w:hAnsi="Times New Roman"/>
                <w:sz w:val="22"/>
                <w:szCs w:val="22"/>
              </w:rPr>
              <w:t>);</w:t>
            </w:r>
            <w:proofErr w:type="gramEnd"/>
          </w:p>
          <w:p w14:paraId="0448F791"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Expert and social organization group: approved by the central executive committee</w:t>
            </w:r>
          </w:p>
        </w:tc>
        <w:tc>
          <w:tcPr>
            <w:tcW w:w="2173" w:type="dxa"/>
          </w:tcPr>
          <w:p w14:paraId="7E4E215B"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No nomination</w:t>
            </w:r>
          </w:p>
        </w:tc>
        <w:tc>
          <w:tcPr>
            <w:tcW w:w="2173" w:type="dxa"/>
          </w:tcPr>
          <w:p w14:paraId="16629C4B"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Same as 2001</w:t>
            </w:r>
          </w:p>
        </w:tc>
        <w:tc>
          <w:tcPr>
            <w:tcW w:w="1896" w:type="dxa"/>
          </w:tcPr>
          <w:p w14:paraId="6012A304"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Same as 2001</w:t>
            </w:r>
          </w:p>
        </w:tc>
      </w:tr>
      <w:tr w:rsidR="001541BA" w:rsidRPr="00AC6CCB" w14:paraId="18BA6262" w14:textId="77777777" w:rsidTr="001F253F">
        <w:trPr>
          <w:jc w:val="center"/>
        </w:trPr>
        <w:tc>
          <w:tcPr>
            <w:tcW w:w="988" w:type="dxa"/>
          </w:tcPr>
          <w:p w14:paraId="3C47EDF2" w14:textId="77777777" w:rsidR="001541BA" w:rsidRPr="00AC6CCB" w:rsidRDefault="001541BA" w:rsidP="001F253F">
            <w:pPr>
              <w:widowControl w:val="0"/>
              <w:autoSpaceDE w:val="0"/>
              <w:autoSpaceDN w:val="0"/>
              <w:adjustRightInd w:val="0"/>
              <w:jc w:val="center"/>
              <w:rPr>
                <w:rFonts w:ascii="Times New Roman" w:eastAsia="PMingLiU" w:hAnsi="Times New Roman"/>
                <w:sz w:val="22"/>
                <w:szCs w:val="22"/>
              </w:rPr>
            </w:pPr>
            <w:r w:rsidRPr="00AC6CCB">
              <w:rPr>
                <w:rFonts w:ascii="Times New Roman" w:eastAsia="PMingLiU" w:hAnsi="Times New Roman"/>
                <w:sz w:val="22"/>
                <w:szCs w:val="22"/>
              </w:rPr>
              <w:t>2008</w:t>
            </w:r>
          </w:p>
          <w:p w14:paraId="2E80243F" w14:textId="77777777" w:rsidR="001541BA" w:rsidRPr="00AC6CCB" w:rsidRDefault="001541BA" w:rsidP="001F253F">
            <w:pPr>
              <w:widowControl w:val="0"/>
              <w:autoSpaceDE w:val="0"/>
              <w:autoSpaceDN w:val="0"/>
              <w:adjustRightInd w:val="0"/>
              <w:jc w:val="center"/>
              <w:rPr>
                <w:rFonts w:ascii="Times New Roman" w:eastAsia="PMingLiU" w:hAnsi="Times New Roman"/>
                <w:sz w:val="22"/>
                <w:szCs w:val="22"/>
              </w:rPr>
            </w:pPr>
            <w:r w:rsidRPr="00AC6CCB">
              <w:rPr>
                <w:rFonts w:ascii="Times New Roman" w:eastAsia="PMingLiU" w:hAnsi="Times New Roman"/>
                <w:sz w:val="22"/>
                <w:szCs w:val="22"/>
              </w:rPr>
              <w:t>(7</w:t>
            </w:r>
            <w:r w:rsidRPr="00AC6CCB">
              <w:rPr>
                <w:rFonts w:ascii="Times New Roman" w:eastAsia="PMingLiU" w:hAnsi="Times New Roman"/>
                <w:sz w:val="22"/>
                <w:szCs w:val="22"/>
                <w:vertAlign w:val="superscript"/>
              </w:rPr>
              <w:t>th</w:t>
            </w:r>
            <w:r w:rsidRPr="00AC6CCB">
              <w:rPr>
                <w:rFonts w:ascii="Times New Roman" w:eastAsia="PMingLiU" w:hAnsi="Times New Roman"/>
                <w:sz w:val="22"/>
                <w:szCs w:val="22"/>
              </w:rPr>
              <w:t>)</w:t>
            </w:r>
          </w:p>
        </w:tc>
        <w:tc>
          <w:tcPr>
            <w:tcW w:w="4252" w:type="dxa"/>
          </w:tcPr>
          <w:p w14:paraId="04FB5BBC"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 xml:space="preserve">Party </w:t>
            </w:r>
            <w:proofErr w:type="spellStart"/>
            <w:r w:rsidRPr="00AC6CCB">
              <w:rPr>
                <w:rFonts w:ascii="Times New Roman" w:eastAsia="PMingLiU" w:hAnsi="Times New Roman"/>
                <w:sz w:val="22"/>
                <w:szCs w:val="22"/>
              </w:rPr>
              <w:t>selectorate</w:t>
            </w:r>
            <w:proofErr w:type="spellEnd"/>
            <w:r w:rsidRPr="00AC6CCB">
              <w:rPr>
                <w:rFonts w:ascii="Times New Roman" w:eastAsia="PMingLiU" w:hAnsi="Times New Roman"/>
                <w:sz w:val="22"/>
                <w:szCs w:val="22"/>
              </w:rPr>
              <w:t xml:space="preserve"> nominated and approved in central party headquarters</w:t>
            </w:r>
          </w:p>
        </w:tc>
        <w:tc>
          <w:tcPr>
            <w:tcW w:w="3686" w:type="dxa"/>
          </w:tcPr>
          <w:p w14:paraId="39FADC6A"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Political group: party member vote (30%) and opinion poll (70%</w:t>
            </w:r>
            <w:proofErr w:type="gramStart"/>
            <w:r w:rsidRPr="00AC6CCB">
              <w:rPr>
                <w:rFonts w:ascii="Times New Roman" w:eastAsia="PMingLiU" w:hAnsi="Times New Roman"/>
                <w:sz w:val="22"/>
                <w:szCs w:val="22"/>
              </w:rPr>
              <w:t>);</w:t>
            </w:r>
            <w:proofErr w:type="gramEnd"/>
          </w:p>
          <w:p w14:paraId="67E6B349"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Expert and social organization group: approved by the central executive committee</w:t>
            </w:r>
          </w:p>
        </w:tc>
        <w:tc>
          <w:tcPr>
            <w:tcW w:w="2173" w:type="dxa"/>
          </w:tcPr>
          <w:p w14:paraId="1878DD20"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Determined by central party headquarter</w:t>
            </w:r>
          </w:p>
        </w:tc>
        <w:tc>
          <w:tcPr>
            <w:tcW w:w="2173" w:type="dxa"/>
          </w:tcPr>
          <w:p w14:paraId="6FC7D3C9"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Same as 2001</w:t>
            </w:r>
          </w:p>
        </w:tc>
        <w:tc>
          <w:tcPr>
            <w:tcW w:w="1896" w:type="dxa"/>
          </w:tcPr>
          <w:p w14:paraId="6014CAF1"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Determined by central party headquarter</w:t>
            </w:r>
          </w:p>
        </w:tc>
      </w:tr>
      <w:tr w:rsidR="001541BA" w:rsidRPr="00AC6CCB" w14:paraId="51F9140E" w14:textId="77777777" w:rsidTr="001F253F">
        <w:trPr>
          <w:jc w:val="center"/>
        </w:trPr>
        <w:tc>
          <w:tcPr>
            <w:tcW w:w="988" w:type="dxa"/>
          </w:tcPr>
          <w:p w14:paraId="415D137B" w14:textId="77777777" w:rsidR="001541BA" w:rsidRPr="00AC6CCB" w:rsidRDefault="001541BA" w:rsidP="001F253F">
            <w:pPr>
              <w:widowControl w:val="0"/>
              <w:autoSpaceDE w:val="0"/>
              <w:autoSpaceDN w:val="0"/>
              <w:adjustRightInd w:val="0"/>
              <w:jc w:val="center"/>
              <w:rPr>
                <w:rFonts w:ascii="Times New Roman" w:eastAsia="PMingLiU" w:hAnsi="Times New Roman"/>
                <w:sz w:val="22"/>
                <w:szCs w:val="22"/>
              </w:rPr>
            </w:pPr>
            <w:r w:rsidRPr="00AC6CCB">
              <w:rPr>
                <w:rFonts w:ascii="Times New Roman" w:eastAsia="PMingLiU" w:hAnsi="Times New Roman"/>
                <w:sz w:val="22"/>
                <w:szCs w:val="22"/>
              </w:rPr>
              <w:t>2012</w:t>
            </w:r>
          </w:p>
          <w:p w14:paraId="2AC13345" w14:textId="77777777" w:rsidR="001541BA" w:rsidRPr="00AC6CCB" w:rsidRDefault="001541BA" w:rsidP="001F253F">
            <w:pPr>
              <w:widowControl w:val="0"/>
              <w:autoSpaceDE w:val="0"/>
              <w:autoSpaceDN w:val="0"/>
              <w:adjustRightInd w:val="0"/>
              <w:jc w:val="center"/>
              <w:rPr>
                <w:rFonts w:ascii="Times New Roman" w:eastAsia="PMingLiU" w:hAnsi="Times New Roman"/>
                <w:sz w:val="22"/>
                <w:szCs w:val="22"/>
              </w:rPr>
            </w:pPr>
            <w:r w:rsidRPr="00AC6CCB">
              <w:rPr>
                <w:rFonts w:ascii="Times New Roman" w:eastAsia="PMingLiU" w:hAnsi="Times New Roman"/>
                <w:sz w:val="22"/>
                <w:szCs w:val="22"/>
              </w:rPr>
              <w:t>(8</w:t>
            </w:r>
            <w:r w:rsidRPr="00AC6CCB">
              <w:rPr>
                <w:rFonts w:ascii="Times New Roman" w:eastAsia="PMingLiU" w:hAnsi="Times New Roman"/>
                <w:sz w:val="22"/>
                <w:szCs w:val="22"/>
                <w:vertAlign w:val="superscript"/>
              </w:rPr>
              <w:t>th</w:t>
            </w:r>
            <w:r w:rsidRPr="00AC6CCB">
              <w:rPr>
                <w:rFonts w:ascii="Times New Roman" w:eastAsia="PMingLiU" w:hAnsi="Times New Roman"/>
                <w:sz w:val="22"/>
                <w:szCs w:val="22"/>
              </w:rPr>
              <w:t>)</w:t>
            </w:r>
          </w:p>
        </w:tc>
        <w:tc>
          <w:tcPr>
            <w:tcW w:w="4252" w:type="dxa"/>
          </w:tcPr>
          <w:p w14:paraId="50D8B2E2"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Same as 2008</w:t>
            </w:r>
          </w:p>
        </w:tc>
        <w:tc>
          <w:tcPr>
            <w:tcW w:w="3686" w:type="dxa"/>
          </w:tcPr>
          <w:p w14:paraId="2453799F"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Determined by central party headquarter</w:t>
            </w:r>
          </w:p>
        </w:tc>
        <w:tc>
          <w:tcPr>
            <w:tcW w:w="2173" w:type="dxa"/>
          </w:tcPr>
          <w:p w14:paraId="316D835B"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Same as 2008</w:t>
            </w:r>
          </w:p>
        </w:tc>
        <w:tc>
          <w:tcPr>
            <w:tcW w:w="2173" w:type="dxa"/>
          </w:tcPr>
          <w:p w14:paraId="5155158C"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Same as 2001</w:t>
            </w:r>
          </w:p>
        </w:tc>
        <w:tc>
          <w:tcPr>
            <w:tcW w:w="1896" w:type="dxa"/>
          </w:tcPr>
          <w:p w14:paraId="48286D62"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Same as 2008</w:t>
            </w:r>
          </w:p>
        </w:tc>
      </w:tr>
      <w:tr w:rsidR="001541BA" w:rsidRPr="00AC6CCB" w14:paraId="6FF24016" w14:textId="77777777" w:rsidTr="001F253F">
        <w:trPr>
          <w:jc w:val="center"/>
        </w:trPr>
        <w:tc>
          <w:tcPr>
            <w:tcW w:w="988" w:type="dxa"/>
          </w:tcPr>
          <w:p w14:paraId="5B83338D" w14:textId="77777777" w:rsidR="001541BA" w:rsidRPr="00AC6CCB" w:rsidRDefault="001541BA" w:rsidP="001F253F">
            <w:pPr>
              <w:widowControl w:val="0"/>
              <w:autoSpaceDE w:val="0"/>
              <w:autoSpaceDN w:val="0"/>
              <w:adjustRightInd w:val="0"/>
              <w:jc w:val="center"/>
              <w:rPr>
                <w:rFonts w:ascii="Times New Roman" w:eastAsia="PMingLiU" w:hAnsi="Times New Roman"/>
                <w:sz w:val="22"/>
                <w:szCs w:val="22"/>
              </w:rPr>
            </w:pPr>
            <w:r w:rsidRPr="00AC6CCB">
              <w:rPr>
                <w:rFonts w:ascii="Times New Roman" w:eastAsia="PMingLiU" w:hAnsi="Times New Roman"/>
                <w:sz w:val="22"/>
                <w:szCs w:val="22"/>
              </w:rPr>
              <w:t>2016</w:t>
            </w:r>
          </w:p>
          <w:p w14:paraId="535D9997" w14:textId="77777777" w:rsidR="001541BA" w:rsidRPr="00AC6CCB" w:rsidRDefault="001541BA" w:rsidP="001F253F">
            <w:pPr>
              <w:widowControl w:val="0"/>
              <w:autoSpaceDE w:val="0"/>
              <w:autoSpaceDN w:val="0"/>
              <w:adjustRightInd w:val="0"/>
              <w:jc w:val="center"/>
              <w:rPr>
                <w:rFonts w:ascii="Times New Roman" w:eastAsia="PMingLiU" w:hAnsi="Times New Roman"/>
                <w:sz w:val="22"/>
                <w:szCs w:val="22"/>
              </w:rPr>
            </w:pPr>
            <w:r w:rsidRPr="00AC6CCB">
              <w:rPr>
                <w:rFonts w:ascii="Times New Roman" w:eastAsia="PMingLiU" w:hAnsi="Times New Roman"/>
                <w:sz w:val="22"/>
                <w:szCs w:val="22"/>
              </w:rPr>
              <w:t>(9</w:t>
            </w:r>
            <w:r w:rsidRPr="00AC6CCB">
              <w:rPr>
                <w:rFonts w:ascii="Times New Roman" w:eastAsia="PMingLiU" w:hAnsi="Times New Roman"/>
                <w:sz w:val="22"/>
                <w:szCs w:val="22"/>
                <w:vertAlign w:val="superscript"/>
              </w:rPr>
              <w:t>th</w:t>
            </w:r>
            <w:r w:rsidRPr="00AC6CCB">
              <w:rPr>
                <w:rFonts w:ascii="Times New Roman" w:eastAsia="PMingLiU" w:hAnsi="Times New Roman"/>
                <w:sz w:val="22"/>
                <w:szCs w:val="22"/>
              </w:rPr>
              <w:t>)</w:t>
            </w:r>
          </w:p>
        </w:tc>
        <w:tc>
          <w:tcPr>
            <w:tcW w:w="4252" w:type="dxa"/>
          </w:tcPr>
          <w:p w14:paraId="48DA08E0"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Same as 2008</w:t>
            </w:r>
          </w:p>
        </w:tc>
        <w:tc>
          <w:tcPr>
            <w:tcW w:w="3686" w:type="dxa"/>
          </w:tcPr>
          <w:p w14:paraId="6F935D1A"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Same as 2012</w:t>
            </w:r>
          </w:p>
        </w:tc>
        <w:tc>
          <w:tcPr>
            <w:tcW w:w="2173" w:type="dxa"/>
          </w:tcPr>
          <w:p w14:paraId="0367A596"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Same as 2008</w:t>
            </w:r>
          </w:p>
        </w:tc>
        <w:tc>
          <w:tcPr>
            <w:tcW w:w="2173" w:type="dxa"/>
          </w:tcPr>
          <w:p w14:paraId="3A4817C7"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Same as 2001</w:t>
            </w:r>
          </w:p>
        </w:tc>
        <w:tc>
          <w:tcPr>
            <w:tcW w:w="1896" w:type="dxa"/>
          </w:tcPr>
          <w:p w14:paraId="7AC4EE2D"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Same as 2008</w:t>
            </w:r>
          </w:p>
        </w:tc>
      </w:tr>
      <w:tr w:rsidR="001541BA" w:rsidRPr="00AC6CCB" w14:paraId="545026B2" w14:textId="77777777" w:rsidTr="001F253F">
        <w:trPr>
          <w:jc w:val="center"/>
        </w:trPr>
        <w:tc>
          <w:tcPr>
            <w:tcW w:w="988" w:type="dxa"/>
          </w:tcPr>
          <w:p w14:paraId="3B91830E" w14:textId="77777777" w:rsidR="001541BA" w:rsidRPr="00AC6CCB" w:rsidRDefault="001541BA" w:rsidP="001F253F">
            <w:pPr>
              <w:widowControl w:val="0"/>
              <w:autoSpaceDE w:val="0"/>
              <w:autoSpaceDN w:val="0"/>
              <w:adjustRightInd w:val="0"/>
              <w:jc w:val="center"/>
              <w:rPr>
                <w:rFonts w:ascii="Times New Roman" w:eastAsia="PMingLiU" w:hAnsi="Times New Roman"/>
                <w:sz w:val="22"/>
                <w:szCs w:val="22"/>
              </w:rPr>
            </w:pPr>
            <w:r w:rsidRPr="00AC6CCB">
              <w:rPr>
                <w:rFonts w:ascii="Times New Roman" w:eastAsia="PMingLiU" w:hAnsi="Times New Roman"/>
                <w:sz w:val="22"/>
                <w:szCs w:val="22"/>
              </w:rPr>
              <w:t>2020</w:t>
            </w:r>
          </w:p>
          <w:p w14:paraId="585D7BB0" w14:textId="77777777" w:rsidR="001541BA" w:rsidRPr="00AC6CCB" w:rsidRDefault="001541BA" w:rsidP="001F253F">
            <w:pPr>
              <w:widowControl w:val="0"/>
              <w:autoSpaceDE w:val="0"/>
              <w:autoSpaceDN w:val="0"/>
              <w:adjustRightInd w:val="0"/>
              <w:jc w:val="center"/>
              <w:rPr>
                <w:rFonts w:ascii="Times New Roman" w:eastAsia="PMingLiU" w:hAnsi="Times New Roman"/>
                <w:sz w:val="22"/>
                <w:szCs w:val="22"/>
              </w:rPr>
            </w:pPr>
            <w:r w:rsidRPr="00AC6CCB">
              <w:rPr>
                <w:rFonts w:ascii="Times New Roman" w:eastAsia="PMingLiU" w:hAnsi="Times New Roman"/>
                <w:sz w:val="22"/>
                <w:szCs w:val="22"/>
              </w:rPr>
              <w:t>(10</w:t>
            </w:r>
            <w:r w:rsidRPr="00AC6CCB">
              <w:rPr>
                <w:rFonts w:ascii="Times New Roman" w:eastAsia="PMingLiU" w:hAnsi="Times New Roman"/>
                <w:sz w:val="22"/>
                <w:szCs w:val="22"/>
                <w:vertAlign w:val="superscript"/>
              </w:rPr>
              <w:t>th</w:t>
            </w:r>
            <w:r w:rsidRPr="00AC6CCB">
              <w:rPr>
                <w:rFonts w:ascii="Times New Roman" w:eastAsia="PMingLiU" w:hAnsi="Times New Roman"/>
                <w:sz w:val="22"/>
                <w:szCs w:val="22"/>
              </w:rPr>
              <w:t>)</w:t>
            </w:r>
          </w:p>
        </w:tc>
        <w:tc>
          <w:tcPr>
            <w:tcW w:w="4252" w:type="dxa"/>
          </w:tcPr>
          <w:p w14:paraId="155EF358"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Same as 2008</w:t>
            </w:r>
          </w:p>
        </w:tc>
        <w:tc>
          <w:tcPr>
            <w:tcW w:w="3686" w:type="dxa"/>
          </w:tcPr>
          <w:p w14:paraId="76AA39BA"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Same as 2012</w:t>
            </w:r>
          </w:p>
        </w:tc>
        <w:tc>
          <w:tcPr>
            <w:tcW w:w="2173" w:type="dxa"/>
          </w:tcPr>
          <w:p w14:paraId="7B758EB3"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Same as 2008</w:t>
            </w:r>
          </w:p>
        </w:tc>
        <w:tc>
          <w:tcPr>
            <w:tcW w:w="2173" w:type="dxa"/>
          </w:tcPr>
          <w:p w14:paraId="67F06C3A"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Same as 2001</w:t>
            </w:r>
          </w:p>
        </w:tc>
        <w:tc>
          <w:tcPr>
            <w:tcW w:w="1896" w:type="dxa"/>
          </w:tcPr>
          <w:p w14:paraId="0D74C903" w14:textId="77777777" w:rsidR="001541BA" w:rsidRPr="00AC6CCB" w:rsidRDefault="001541BA" w:rsidP="001F253F">
            <w:pPr>
              <w:widowControl w:val="0"/>
              <w:autoSpaceDE w:val="0"/>
              <w:autoSpaceDN w:val="0"/>
              <w:adjustRightInd w:val="0"/>
              <w:rPr>
                <w:rFonts w:ascii="Times New Roman" w:eastAsia="PMingLiU" w:hAnsi="Times New Roman"/>
                <w:sz w:val="22"/>
                <w:szCs w:val="22"/>
              </w:rPr>
            </w:pPr>
            <w:r w:rsidRPr="00AC6CCB">
              <w:rPr>
                <w:rFonts w:ascii="Times New Roman" w:eastAsia="PMingLiU" w:hAnsi="Times New Roman"/>
                <w:sz w:val="22"/>
                <w:szCs w:val="22"/>
              </w:rPr>
              <w:t>Same as 2008</w:t>
            </w:r>
          </w:p>
        </w:tc>
      </w:tr>
    </w:tbl>
    <w:p w14:paraId="21E953C2" w14:textId="2633B049" w:rsidR="001541BA" w:rsidRPr="00935625" w:rsidRDefault="001541BA" w:rsidP="001541BA">
      <w:pPr>
        <w:widowControl w:val="0"/>
        <w:autoSpaceDE w:val="0"/>
        <w:autoSpaceDN w:val="0"/>
        <w:adjustRightInd w:val="0"/>
        <w:spacing w:after="0" w:line="240" w:lineRule="auto"/>
        <w:ind w:leftChars="-257" w:left="-565"/>
        <w:jc w:val="both"/>
        <w:rPr>
          <w:rFonts w:ascii="Times New Roman" w:eastAsia="PMingLiU" w:hAnsi="Times New Roman" w:cs="Times New Roman"/>
          <w:kern w:val="2"/>
          <w:sz w:val="20"/>
          <w:szCs w:val="20"/>
          <w:lang w:eastAsia="en-US"/>
        </w:rPr>
      </w:pPr>
      <w:r w:rsidRPr="00935625">
        <w:rPr>
          <w:rFonts w:ascii="Times New Roman" w:eastAsia="PMingLiU" w:hAnsi="Times New Roman" w:cs="Times New Roman"/>
          <w:kern w:val="2"/>
          <w:sz w:val="20"/>
          <w:szCs w:val="20"/>
          <w:lang w:eastAsia="en-US"/>
        </w:rPr>
        <w:t xml:space="preserve">Data resource: revised from </w:t>
      </w:r>
      <w:r w:rsidR="00CA671A">
        <w:rPr>
          <w:rFonts w:ascii="Times New Roman" w:eastAsia="PMingLiU" w:hAnsi="Times New Roman" w:cs="Times New Roman"/>
          <w:kern w:val="2"/>
          <w:sz w:val="20"/>
          <w:szCs w:val="20"/>
          <w:lang w:eastAsia="en-US"/>
        </w:rPr>
        <w:fldChar w:fldCharType="begin"/>
      </w:r>
      <w:r w:rsidR="00F24B1E">
        <w:rPr>
          <w:rFonts w:ascii="Times New Roman" w:eastAsia="PMingLiU" w:hAnsi="Times New Roman" w:cs="Times New Roman"/>
          <w:kern w:val="2"/>
          <w:sz w:val="20"/>
          <w:szCs w:val="20"/>
          <w:lang w:eastAsia="en-US"/>
        </w:rPr>
        <w:instrText xml:space="preserve"> ADDIN ZOTERO_ITEM CSL_CITATION {"citationID":"nco6HuSJ","properties":{"formattedCitation":"(Kao, 2011)","plainCitation":"(Kao, 2011)","noteIndex":0},"citationItems":[{"id":3021,"uris":["http://zotero.org/users/3676516/items/8AB7D5T2"],"itemData":{"id":3021,"type":"thesis","event-place":"Teipei, Taiwan","genre":"Master Thesis","language":"Chinese","number-of-pages":"115","publisher":"Department of Political Science, National Chengchi University","publisher-place":"Teipei, Taiwan","title":"The Difference of Representative Behavior Among District and List Legislators","author":[{"family":"Kao","given":"Wei-lun"}],"issued":{"date-parts":[["2011"]]}}}],"schema":"https://github.com/citation-style-language/schema/raw/master/csl-citation.json"} </w:instrText>
      </w:r>
      <w:r w:rsidR="00CA671A">
        <w:rPr>
          <w:rFonts w:ascii="Times New Roman" w:eastAsia="PMingLiU" w:hAnsi="Times New Roman" w:cs="Times New Roman"/>
          <w:kern w:val="2"/>
          <w:sz w:val="20"/>
          <w:szCs w:val="20"/>
          <w:lang w:eastAsia="en-US"/>
        </w:rPr>
        <w:fldChar w:fldCharType="separate"/>
      </w:r>
      <w:r w:rsidR="00F24B1E" w:rsidRPr="00F24B1E">
        <w:rPr>
          <w:rFonts w:ascii="Times New Roman" w:hAnsi="Times New Roman" w:cs="Times New Roman"/>
          <w:sz w:val="20"/>
        </w:rPr>
        <w:t>(Kao, 2011)</w:t>
      </w:r>
      <w:r w:rsidR="00CA671A">
        <w:rPr>
          <w:rFonts w:ascii="Times New Roman" w:eastAsia="PMingLiU" w:hAnsi="Times New Roman" w:cs="Times New Roman"/>
          <w:kern w:val="2"/>
          <w:sz w:val="20"/>
          <w:szCs w:val="20"/>
          <w:lang w:eastAsia="en-US"/>
        </w:rPr>
        <w:fldChar w:fldCharType="end"/>
      </w:r>
      <w:r w:rsidR="00432760">
        <w:rPr>
          <w:rFonts w:ascii="Times New Roman" w:eastAsia="PMingLiU" w:hAnsi="Times New Roman" w:cs="Times New Roman"/>
          <w:kern w:val="2"/>
          <w:sz w:val="20"/>
          <w:szCs w:val="20"/>
          <w:lang w:eastAsia="en-US"/>
        </w:rPr>
        <w:t xml:space="preserve"> </w:t>
      </w:r>
      <w:r w:rsidR="00CA671A">
        <w:rPr>
          <w:rFonts w:ascii="Times New Roman" w:eastAsia="PMingLiU" w:hAnsi="Times New Roman" w:cs="Times New Roman" w:hint="eastAsia"/>
          <w:kern w:val="2"/>
          <w:sz w:val="20"/>
          <w:szCs w:val="20"/>
        </w:rPr>
        <w:t>a</w:t>
      </w:r>
      <w:r w:rsidR="00CA671A">
        <w:rPr>
          <w:rFonts w:ascii="Times New Roman" w:eastAsia="PMingLiU" w:hAnsi="Times New Roman" w:cs="Times New Roman"/>
          <w:kern w:val="2"/>
          <w:sz w:val="20"/>
          <w:szCs w:val="20"/>
        </w:rPr>
        <w:t xml:space="preserve">nd </w:t>
      </w:r>
      <w:r w:rsidR="00BF0A5B">
        <w:rPr>
          <w:rFonts w:ascii="Times New Roman" w:eastAsia="PMingLiU" w:hAnsi="Times New Roman" w:cs="Times New Roman"/>
          <w:kern w:val="2"/>
          <w:sz w:val="20"/>
          <w:szCs w:val="20"/>
          <w:lang w:eastAsia="en-US"/>
        </w:rPr>
        <w:fldChar w:fldCharType="begin"/>
      </w:r>
      <w:r w:rsidR="00F24B1E">
        <w:rPr>
          <w:rFonts w:ascii="Times New Roman" w:eastAsia="PMingLiU" w:hAnsi="Times New Roman" w:cs="Times New Roman"/>
          <w:kern w:val="2"/>
          <w:sz w:val="20"/>
          <w:szCs w:val="20"/>
          <w:lang w:eastAsia="en-US"/>
        </w:rPr>
        <w:instrText xml:space="preserve"> ADDIN ZOTERO_ITEM CSL_CITATION {"citationID":"11uDwBtn","properties":{"formattedCitation":"(Yu et al., 2016)","plainCitation":"(Yu et al., 2016)","noteIndex":0},"citationItems":[{"id":3013,"uris":["http://zotero.org/users/3676516/items/SL35QZMB"],"itemData":{"id":3013,"type":"chapter","container-title":"Mixed-Member Electoral Systems in Constitutional Context Taiwan, Japan, and Beyond","event-place":"Ann Arbor","page":"135-164","publisher":"University of Michigan Press","publisher-place":"Ann Arbor","title":"Innovations in Candidate Selection Methods","author":[{"family":"Yu","given":"Eric Chen-hua"},{"family":"Shoji","given":"Kaori"},{"family":"Batto","given":"Nathan F."}],"editor":[{"family":"Batto","given":"Nathan F."},{"family":"Huang","given":"Chi"},{"family":"Tan","given":"Alexander C."},{"family":"Cox","given":"Gary W."}],"issued":{"date-parts":[["2016"]]}}}],"schema":"https://github.com/citation-style-language/schema/raw/master/csl-citation.json"} </w:instrText>
      </w:r>
      <w:r w:rsidR="00BF0A5B">
        <w:rPr>
          <w:rFonts w:ascii="Times New Roman" w:eastAsia="PMingLiU" w:hAnsi="Times New Roman" w:cs="Times New Roman"/>
          <w:kern w:val="2"/>
          <w:sz w:val="20"/>
          <w:szCs w:val="20"/>
          <w:lang w:eastAsia="en-US"/>
        </w:rPr>
        <w:fldChar w:fldCharType="separate"/>
      </w:r>
      <w:r w:rsidR="00F24B1E" w:rsidRPr="00F24B1E">
        <w:rPr>
          <w:rFonts w:ascii="Times New Roman" w:hAnsi="Times New Roman" w:cs="Times New Roman"/>
          <w:sz w:val="20"/>
        </w:rPr>
        <w:t>(Yu et al., 2016)</w:t>
      </w:r>
      <w:r w:rsidR="00BF0A5B">
        <w:rPr>
          <w:rFonts w:ascii="Times New Roman" w:eastAsia="PMingLiU" w:hAnsi="Times New Roman" w:cs="Times New Roman"/>
          <w:kern w:val="2"/>
          <w:sz w:val="20"/>
          <w:szCs w:val="20"/>
          <w:lang w:eastAsia="en-US"/>
        </w:rPr>
        <w:fldChar w:fldCharType="end"/>
      </w:r>
      <w:r w:rsidRPr="00935625">
        <w:rPr>
          <w:rFonts w:ascii="Times New Roman" w:eastAsia="PMingLiU" w:hAnsi="Times New Roman" w:cs="Times New Roman"/>
          <w:kern w:val="2"/>
          <w:sz w:val="20"/>
          <w:szCs w:val="20"/>
          <w:lang w:eastAsia="en-US"/>
        </w:rPr>
        <w:t xml:space="preserve">) and updated by the author. </w:t>
      </w:r>
    </w:p>
    <w:p w14:paraId="0F3EEBD5" w14:textId="77777777" w:rsidR="001541BA" w:rsidRDefault="001541BA" w:rsidP="001541BA">
      <w:pPr>
        <w:sectPr w:rsidR="001541BA" w:rsidSect="00AC6CCB">
          <w:pgSz w:w="16838" w:h="11906" w:orient="landscape" w:code="9"/>
          <w:pgMar w:top="1440" w:right="1440" w:bottom="1440" w:left="1440" w:header="720" w:footer="720" w:gutter="0"/>
          <w:cols w:space="720"/>
          <w:docGrid w:linePitch="360"/>
        </w:sectPr>
      </w:pPr>
    </w:p>
    <w:p w14:paraId="7BEA0040" w14:textId="5052FB01" w:rsidR="001541BA" w:rsidRPr="00AC6CCB" w:rsidRDefault="00A4157D" w:rsidP="001541BA">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Online </w:t>
      </w:r>
      <w:r w:rsidR="001541BA" w:rsidRPr="00AC6CCB">
        <w:rPr>
          <w:rFonts w:ascii="Times New Roman" w:hAnsi="Times New Roman" w:cs="Times New Roman"/>
          <w:b/>
          <w:bCs/>
          <w:sz w:val="24"/>
          <w:szCs w:val="24"/>
        </w:rPr>
        <w:t>Appendix C</w:t>
      </w:r>
      <w:r w:rsidR="001541BA">
        <w:rPr>
          <w:rFonts w:ascii="Times New Roman" w:hAnsi="Times New Roman" w:cs="Times New Roman"/>
          <w:b/>
          <w:bCs/>
          <w:sz w:val="24"/>
          <w:szCs w:val="24"/>
        </w:rPr>
        <w:t xml:space="preserve">. </w:t>
      </w:r>
      <w:r w:rsidR="001541BA" w:rsidRPr="00AC6CCB">
        <w:rPr>
          <w:rFonts w:ascii="Times New Roman" w:hAnsi="Times New Roman" w:cs="Times New Roman"/>
          <w:b/>
          <w:bCs/>
          <w:sz w:val="24"/>
          <w:szCs w:val="24"/>
        </w:rPr>
        <w:t>Process of Interviews</w:t>
      </w:r>
    </w:p>
    <w:p w14:paraId="2D019FE8" w14:textId="77777777" w:rsidR="00BF295B" w:rsidRDefault="00124B0D" w:rsidP="00BF295B">
      <w:pPr>
        <w:autoSpaceDE w:val="0"/>
        <w:autoSpaceDN w:val="0"/>
        <w:adjustRightInd w:val="0"/>
        <w:spacing w:before="240" w:after="240" w:line="480" w:lineRule="auto"/>
        <w:jc w:val="both"/>
        <w:rPr>
          <w:rFonts w:ascii="Times New Roman" w:eastAsia="PMingLiU" w:hAnsi="Times New Roman" w:cs="Times New Roman"/>
          <w:sz w:val="24"/>
          <w:szCs w:val="24"/>
          <w:lang w:eastAsia="en-US"/>
        </w:rPr>
      </w:pPr>
      <w:r>
        <w:rPr>
          <w:rFonts w:ascii="Times New Roman" w:eastAsia="PMingLiU" w:hAnsi="Times New Roman" w:cs="Times New Roman" w:hint="eastAsia"/>
          <w:sz w:val="24"/>
          <w:szCs w:val="24"/>
        </w:rPr>
        <w:t xml:space="preserve">   </w:t>
      </w:r>
      <w:r w:rsidR="001541BA" w:rsidRPr="008546C7">
        <w:rPr>
          <w:rFonts w:ascii="Times New Roman" w:eastAsia="PMingLiU" w:hAnsi="Times New Roman" w:cs="Times New Roman"/>
          <w:sz w:val="24"/>
          <w:szCs w:val="24"/>
          <w:lang w:eastAsia="en-US"/>
        </w:rPr>
        <w:t xml:space="preserve">First, I set some inclusion and exclusion criteria. I determined that the population should be legislators in the ninth Legislative Yuan, and </w:t>
      </w:r>
      <w:r w:rsidR="001541BA" w:rsidRPr="008546C7">
        <w:rPr>
          <w:rFonts w:ascii="Times New Roman" w:eastAsia="PMingLiU" w:hAnsi="Times New Roman" w:cs="Times New Roman"/>
          <w:noProof/>
          <w:sz w:val="24"/>
          <w:szCs w:val="24"/>
          <w:lang w:eastAsia="en-US"/>
        </w:rPr>
        <w:t>I</w:t>
      </w:r>
      <w:r w:rsidR="001541BA" w:rsidRPr="008546C7">
        <w:rPr>
          <w:rFonts w:ascii="Times New Roman" w:eastAsia="PMingLiU" w:hAnsi="Times New Roman" w:cs="Times New Roman"/>
          <w:sz w:val="24"/>
          <w:szCs w:val="24"/>
          <w:lang w:eastAsia="en-US"/>
        </w:rPr>
        <w:t xml:space="preserve"> set some criteria to select the </w:t>
      </w:r>
      <w:r w:rsidR="001541BA" w:rsidRPr="008546C7">
        <w:rPr>
          <w:rFonts w:ascii="Times New Roman" w:eastAsia="PMingLiU" w:hAnsi="Times New Roman" w:cs="Times New Roman"/>
          <w:noProof/>
          <w:sz w:val="24"/>
          <w:szCs w:val="24"/>
          <w:lang w:eastAsia="en-US"/>
        </w:rPr>
        <w:t>interviewees</w:t>
      </w:r>
      <w:r w:rsidR="001541BA" w:rsidRPr="008546C7">
        <w:rPr>
          <w:rFonts w:ascii="Times New Roman" w:eastAsia="PMingLiU" w:hAnsi="Times New Roman" w:cs="Times New Roman"/>
          <w:sz w:val="24"/>
          <w:szCs w:val="24"/>
          <w:lang w:eastAsia="en-US"/>
        </w:rPr>
        <w:t xml:space="preserve">. First, the Speaker and the </w:t>
      </w:r>
      <w:r w:rsidR="001541BA" w:rsidRPr="008546C7">
        <w:rPr>
          <w:rFonts w:ascii="Times New Roman" w:eastAsia="PMingLiU" w:hAnsi="Times New Roman" w:cs="Times New Roman"/>
          <w:noProof/>
          <w:sz w:val="24"/>
          <w:szCs w:val="24"/>
          <w:lang w:eastAsia="en-US"/>
        </w:rPr>
        <w:t>Vice</w:t>
      </w:r>
      <w:r w:rsidR="001541BA" w:rsidRPr="008546C7">
        <w:rPr>
          <w:rFonts w:ascii="Times New Roman" w:eastAsia="PMingLiU" w:hAnsi="Times New Roman" w:cs="Times New Roman"/>
          <w:sz w:val="24"/>
          <w:szCs w:val="24"/>
          <w:lang w:eastAsia="en-US"/>
        </w:rPr>
        <w:t>-Speaker</w:t>
      </w:r>
      <w:r w:rsidR="001541BA" w:rsidRPr="008546C7">
        <w:rPr>
          <w:rFonts w:ascii="Times New Roman" w:eastAsia="PMingLiU" w:hAnsi="Times New Roman" w:cs="Times New Roman"/>
          <w:noProof/>
          <w:sz w:val="24"/>
          <w:szCs w:val="24"/>
          <w:lang w:eastAsia="en-US"/>
        </w:rPr>
        <w:t xml:space="preserve"> were not selected</w:t>
      </w:r>
      <w:r w:rsidR="001541BA" w:rsidRPr="008546C7">
        <w:rPr>
          <w:rFonts w:ascii="Times New Roman" w:eastAsia="PMingLiU" w:hAnsi="Times New Roman" w:cs="Times New Roman"/>
          <w:sz w:val="24"/>
          <w:szCs w:val="24"/>
          <w:lang w:eastAsia="en-US"/>
        </w:rPr>
        <w:t xml:space="preserve"> because of their hierarchical positions. They always presided at the general meeting and usually did not initiate bills or </w:t>
      </w:r>
      <w:proofErr w:type="spellStart"/>
      <w:r w:rsidR="001541BA" w:rsidRPr="008546C7">
        <w:rPr>
          <w:rFonts w:ascii="Times New Roman" w:eastAsia="PMingLiU" w:hAnsi="Times New Roman" w:cs="Times New Roman"/>
          <w:sz w:val="24"/>
          <w:szCs w:val="24"/>
          <w:lang w:eastAsia="en-US"/>
        </w:rPr>
        <w:t>interpellate</w:t>
      </w:r>
      <w:proofErr w:type="spellEnd"/>
      <w:r w:rsidR="001541BA" w:rsidRPr="008546C7">
        <w:rPr>
          <w:rFonts w:ascii="Times New Roman" w:eastAsia="PMingLiU" w:hAnsi="Times New Roman" w:cs="Times New Roman"/>
          <w:sz w:val="24"/>
          <w:szCs w:val="24"/>
          <w:lang w:eastAsia="en-US"/>
        </w:rPr>
        <w:t xml:space="preserve"> to the minister and, therefore, engaged in no observable behaviors. Second, legislators who resigned were</w:t>
      </w:r>
      <w:r w:rsidR="001541BA" w:rsidRPr="008546C7">
        <w:rPr>
          <w:rFonts w:ascii="Times New Roman" w:eastAsia="PMingLiU" w:hAnsi="Times New Roman" w:cs="Times New Roman"/>
          <w:noProof/>
          <w:sz w:val="24"/>
          <w:szCs w:val="24"/>
          <w:lang w:eastAsia="en-US"/>
        </w:rPr>
        <w:t xml:space="preserve"> excluded</w:t>
      </w:r>
      <w:r w:rsidR="001541BA" w:rsidRPr="008546C7">
        <w:rPr>
          <w:rFonts w:ascii="Times New Roman" w:eastAsia="PMingLiU" w:hAnsi="Times New Roman" w:cs="Times New Roman"/>
          <w:sz w:val="24"/>
          <w:szCs w:val="24"/>
          <w:lang w:eastAsia="en-US"/>
        </w:rPr>
        <w:t xml:space="preserve"> from the population. Once there was an open vacancy, a new legislator elected via by-election or substitution on the party list would fill the vacancy. Hence, the third criterion </w:t>
      </w:r>
      <w:r w:rsidR="001541BA" w:rsidRPr="008546C7">
        <w:rPr>
          <w:rFonts w:ascii="Times New Roman" w:eastAsia="PMingLiU" w:hAnsi="Times New Roman" w:cs="Times New Roman"/>
          <w:noProof/>
          <w:sz w:val="24"/>
          <w:szCs w:val="24"/>
          <w:lang w:eastAsia="en-US"/>
        </w:rPr>
        <w:t>was</w:t>
      </w:r>
      <w:r w:rsidR="001541BA" w:rsidRPr="008546C7">
        <w:rPr>
          <w:rFonts w:ascii="Times New Roman" w:eastAsia="PMingLiU" w:hAnsi="Times New Roman" w:cs="Times New Roman"/>
          <w:sz w:val="24"/>
          <w:szCs w:val="24"/>
          <w:lang w:eastAsia="en-US"/>
        </w:rPr>
        <w:t xml:space="preserve"> that those </w:t>
      </w:r>
      <w:r w:rsidR="001541BA" w:rsidRPr="008546C7">
        <w:rPr>
          <w:rFonts w:ascii="Times New Roman" w:eastAsia="PMingLiU" w:hAnsi="Times New Roman" w:cs="Times New Roman"/>
          <w:noProof/>
          <w:sz w:val="24"/>
          <w:szCs w:val="24"/>
          <w:lang w:eastAsia="en-US"/>
        </w:rPr>
        <w:t>who entered the Legislative Yuan via by-election or later substitution were excluded from the population if their tenures of office were shorter than one year</w:t>
      </w:r>
      <w:r w:rsidR="001541BA" w:rsidRPr="008546C7">
        <w:rPr>
          <w:rFonts w:ascii="Times New Roman" w:eastAsia="PMingLiU" w:hAnsi="Times New Roman" w:cs="Times New Roman"/>
          <w:sz w:val="24"/>
          <w:szCs w:val="24"/>
          <w:lang w:eastAsia="en-US"/>
        </w:rPr>
        <w:t>.</w:t>
      </w:r>
    </w:p>
    <w:p w14:paraId="5729C979" w14:textId="7AD51EE1" w:rsidR="001541BA" w:rsidRPr="00BF295B" w:rsidRDefault="00BF295B" w:rsidP="00BF295B">
      <w:pPr>
        <w:autoSpaceDE w:val="0"/>
        <w:autoSpaceDN w:val="0"/>
        <w:adjustRightInd w:val="0"/>
        <w:spacing w:before="240" w:after="240" w:line="480" w:lineRule="auto"/>
        <w:jc w:val="both"/>
        <w:rPr>
          <w:rFonts w:ascii="Times New Roman" w:eastAsia="PMingLiU" w:hAnsi="Times New Roman" w:cs="Times New Roman"/>
          <w:sz w:val="24"/>
          <w:szCs w:val="24"/>
          <w:lang w:eastAsia="en-US"/>
        </w:rPr>
      </w:pPr>
      <w:r>
        <w:rPr>
          <w:rFonts w:ascii="Times New Roman" w:eastAsia="PMingLiU" w:hAnsi="Times New Roman" w:cs="Times New Roman" w:hint="eastAsia"/>
          <w:sz w:val="24"/>
          <w:szCs w:val="24"/>
        </w:rPr>
        <w:t xml:space="preserve">    </w:t>
      </w:r>
      <w:r w:rsidR="001541BA" w:rsidRPr="008546C7">
        <w:rPr>
          <w:rFonts w:ascii="Times New Roman" w:eastAsia="PMingLiU" w:hAnsi="Times New Roman" w:cs="Times New Roman"/>
          <w:sz w:val="24"/>
          <w:szCs w:val="24"/>
          <w:lang w:eastAsia="en-US"/>
        </w:rPr>
        <w:t xml:space="preserve">Second, </w:t>
      </w:r>
      <w:r w:rsidR="001541BA" w:rsidRPr="008546C7">
        <w:rPr>
          <w:rFonts w:ascii="Times New Roman" w:eastAsia="PMingLiU" w:hAnsi="Times New Roman" w:cs="Times New Roman"/>
          <w:noProof/>
          <w:sz w:val="24"/>
          <w:szCs w:val="24"/>
          <w:lang w:eastAsia="en-US"/>
        </w:rPr>
        <w:t xml:space="preserve">I used random selection to determine the list of interviewees. I randomly selected a list of potential subjects, and I contacted them in order. </w:t>
      </w:r>
      <w:r w:rsidR="001541BA" w:rsidRPr="008546C7">
        <w:rPr>
          <w:rFonts w:ascii="Times New Roman" w:eastAsia="PMingLiU" w:hAnsi="Times New Roman" w:cs="Times New Roman"/>
          <w:sz w:val="24"/>
          <w:szCs w:val="24"/>
          <w:lang w:eastAsia="en-US"/>
        </w:rPr>
        <w:t xml:space="preserve">Some legislators were willing to be interviewed in person, but some legislators appointed their assistants to represent them. In that case, </w:t>
      </w:r>
      <w:r w:rsidR="001541BA" w:rsidRPr="008546C7">
        <w:rPr>
          <w:rFonts w:ascii="Times New Roman" w:eastAsia="PMingLiU" w:hAnsi="Times New Roman" w:cs="Times New Roman"/>
          <w:noProof/>
          <w:sz w:val="24"/>
          <w:szCs w:val="24"/>
          <w:lang w:eastAsia="en-US"/>
        </w:rPr>
        <w:t>I</w:t>
      </w:r>
      <w:r w:rsidR="001541BA" w:rsidRPr="008546C7">
        <w:rPr>
          <w:rFonts w:ascii="Times New Roman" w:eastAsia="PMingLiU" w:hAnsi="Times New Roman" w:cs="Times New Roman"/>
          <w:sz w:val="24"/>
          <w:szCs w:val="24"/>
          <w:lang w:eastAsia="en-US"/>
        </w:rPr>
        <w:t xml:space="preserve"> requested an interview with senior staff to ensure data quality.</w:t>
      </w:r>
      <w:bookmarkStart w:id="2" w:name="_Toc458065501"/>
      <w:r w:rsidR="001541BA" w:rsidRPr="008546C7">
        <w:rPr>
          <w:rFonts w:ascii="Times New Roman" w:eastAsia="PMingLiU" w:hAnsi="Times New Roman" w:cs="Times New Roman"/>
          <w:noProof/>
          <w:sz w:val="24"/>
          <w:szCs w:val="24"/>
          <w:lang w:eastAsia="en-US"/>
        </w:rPr>
        <w:t xml:space="preserve"> </w:t>
      </w:r>
      <w:r w:rsidR="001541BA" w:rsidRPr="008546C7">
        <w:rPr>
          <w:rFonts w:ascii="Times New Roman" w:eastAsia="PMingLiU" w:hAnsi="Times New Roman" w:cs="Times New Roman"/>
          <w:sz w:val="24"/>
          <w:szCs w:val="24"/>
          <w:lang w:eastAsia="en-US"/>
        </w:rPr>
        <w:t xml:space="preserve">After selecting the </w:t>
      </w:r>
      <w:r w:rsidR="001541BA" w:rsidRPr="008546C7">
        <w:rPr>
          <w:rFonts w:ascii="Times New Roman" w:eastAsia="PMingLiU" w:hAnsi="Times New Roman" w:cs="Times New Roman"/>
          <w:noProof/>
          <w:sz w:val="24"/>
          <w:szCs w:val="24"/>
          <w:lang w:eastAsia="en-US"/>
        </w:rPr>
        <w:t>sample from the qualified legislators</w:t>
      </w:r>
      <w:r w:rsidR="001541BA" w:rsidRPr="008546C7">
        <w:rPr>
          <w:rFonts w:ascii="Times New Roman" w:eastAsia="PMingLiU" w:hAnsi="Times New Roman" w:cs="Times New Roman"/>
          <w:sz w:val="24"/>
          <w:szCs w:val="24"/>
          <w:lang w:eastAsia="en-US"/>
        </w:rPr>
        <w:t xml:space="preserve">, </w:t>
      </w:r>
      <w:r w:rsidR="001541BA" w:rsidRPr="008546C7">
        <w:rPr>
          <w:rFonts w:ascii="Times New Roman" w:eastAsia="PMingLiU" w:hAnsi="Times New Roman" w:cs="Times New Roman"/>
          <w:noProof/>
          <w:sz w:val="24"/>
          <w:szCs w:val="24"/>
          <w:lang w:eastAsia="en-US"/>
        </w:rPr>
        <w:t>I</w:t>
      </w:r>
      <w:r w:rsidR="001541BA" w:rsidRPr="008546C7">
        <w:rPr>
          <w:rFonts w:ascii="Times New Roman" w:eastAsia="PMingLiU" w:hAnsi="Times New Roman" w:cs="Times New Roman"/>
          <w:sz w:val="24"/>
          <w:szCs w:val="24"/>
          <w:lang w:eastAsia="en-US"/>
        </w:rPr>
        <w:t xml:space="preserve"> contacted them by </w:t>
      </w:r>
      <w:r w:rsidR="001541BA" w:rsidRPr="008546C7">
        <w:rPr>
          <w:rFonts w:ascii="Times New Roman" w:eastAsia="PMingLiU" w:hAnsi="Times New Roman" w:cs="Times New Roman"/>
          <w:noProof/>
          <w:sz w:val="24"/>
          <w:szCs w:val="24"/>
          <w:lang w:eastAsia="en-US"/>
        </w:rPr>
        <w:t>letter, email, and phone call</w:t>
      </w:r>
      <w:r w:rsidR="001541BA" w:rsidRPr="008546C7">
        <w:rPr>
          <w:rFonts w:ascii="Times New Roman" w:eastAsia="PMingLiU" w:hAnsi="Times New Roman" w:cs="Times New Roman"/>
          <w:sz w:val="24"/>
          <w:szCs w:val="24"/>
          <w:lang w:eastAsia="en-US"/>
        </w:rPr>
        <w:t xml:space="preserve"> </w:t>
      </w:r>
      <w:r w:rsidR="001541BA" w:rsidRPr="008546C7">
        <w:rPr>
          <w:rFonts w:ascii="Times New Roman" w:eastAsia="PMingLiU" w:hAnsi="Times New Roman" w:cs="Times New Roman"/>
          <w:color w:val="000000"/>
          <w:sz w:val="24"/>
          <w:szCs w:val="24"/>
          <w:lang w:eastAsia="en-US"/>
        </w:rPr>
        <w:t xml:space="preserve">in the middle of May 2019. </w:t>
      </w:r>
      <w:r w:rsidR="001541BA" w:rsidRPr="008546C7">
        <w:rPr>
          <w:rFonts w:ascii="Times New Roman" w:eastAsia="PMingLiU" w:hAnsi="Times New Roman" w:cs="Times New Roman"/>
          <w:sz w:val="24"/>
          <w:szCs w:val="24"/>
          <w:lang w:eastAsia="en-US"/>
        </w:rPr>
        <w:t>The interviews were conducted during the summer of 2019.</w:t>
      </w:r>
    </w:p>
    <w:p w14:paraId="6D6ADEDE" w14:textId="77777777" w:rsidR="00BF295B" w:rsidRDefault="00BF295B" w:rsidP="00BF295B">
      <w:pPr>
        <w:tabs>
          <w:tab w:val="left" w:pos="1800"/>
        </w:tabs>
        <w:spacing w:before="100" w:beforeAutospacing="1" w:after="120" w:line="480" w:lineRule="auto"/>
        <w:ind w:right="4"/>
        <w:jc w:val="both"/>
        <w:rPr>
          <w:rFonts w:ascii="Times New Roman" w:eastAsia="PMingLiU" w:hAnsi="Times New Roman" w:cs="Times New Roman"/>
          <w:color w:val="000000"/>
          <w:sz w:val="24"/>
          <w:szCs w:val="24"/>
          <w:lang w:eastAsia="en-US"/>
        </w:rPr>
      </w:pPr>
      <w:r>
        <w:rPr>
          <w:rFonts w:ascii="Times New Roman" w:eastAsia="PMingLiU" w:hAnsi="Times New Roman" w:cs="Times New Roman" w:hint="eastAsia"/>
          <w:color w:val="000000"/>
          <w:sz w:val="24"/>
          <w:szCs w:val="24"/>
        </w:rPr>
        <w:t xml:space="preserve">   </w:t>
      </w:r>
      <w:r w:rsidR="001541BA" w:rsidRPr="008546C7">
        <w:rPr>
          <w:rFonts w:ascii="Times New Roman" w:eastAsia="PMingLiU" w:hAnsi="Times New Roman" w:cs="Times New Roman"/>
          <w:color w:val="000000"/>
          <w:sz w:val="24"/>
          <w:szCs w:val="24"/>
          <w:lang w:eastAsia="en-US"/>
        </w:rPr>
        <w:t xml:space="preserve">I began the legislator interviews </w:t>
      </w:r>
      <w:r w:rsidR="001541BA" w:rsidRPr="008546C7">
        <w:rPr>
          <w:rFonts w:ascii="Times New Roman" w:eastAsia="PMingLiU" w:hAnsi="Times New Roman" w:cs="Times New Roman"/>
          <w:noProof/>
          <w:color w:val="000000"/>
          <w:sz w:val="24"/>
          <w:szCs w:val="24"/>
          <w:lang w:eastAsia="en-US"/>
        </w:rPr>
        <w:t>at the end of May of 2019</w:t>
      </w:r>
      <w:r w:rsidR="001541BA" w:rsidRPr="008546C7">
        <w:rPr>
          <w:rFonts w:ascii="Times New Roman" w:eastAsia="PMingLiU" w:hAnsi="Times New Roman" w:cs="Times New Roman"/>
          <w:color w:val="000000"/>
          <w:sz w:val="24"/>
          <w:szCs w:val="24"/>
          <w:lang w:eastAsia="en-US"/>
        </w:rPr>
        <w:t>.</w:t>
      </w:r>
      <w:r w:rsidR="001541BA" w:rsidRPr="008546C7">
        <w:rPr>
          <w:rFonts w:ascii="Times New Roman" w:eastAsia="PMingLiU" w:hAnsi="Times New Roman" w:cs="Times New Roman"/>
          <w:sz w:val="24"/>
          <w:szCs w:val="24"/>
          <w:lang w:eastAsia="en-US"/>
        </w:rPr>
        <w:t xml:space="preserve"> </w:t>
      </w:r>
      <w:r w:rsidR="001541BA" w:rsidRPr="008546C7">
        <w:rPr>
          <w:rFonts w:ascii="Times New Roman" w:eastAsia="PMingLiU" w:hAnsi="Times New Roman" w:cs="Times New Roman"/>
          <w:color w:val="000000"/>
          <w:sz w:val="24"/>
          <w:szCs w:val="24"/>
          <w:lang w:eastAsia="en-US"/>
        </w:rPr>
        <w:t>Interviews were usually conducted at the legislators’ offices in the Legislative Yuan. However, due to the summer adjournment period, I met a few legislators at their local district service offices because local district legislators had activities scheduled in their districts</w:t>
      </w:r>
      <w:r w:rsidR="001541BA" w:rsidRPr="008546C7">
        <w:rPr>
          <w:rFonts w:ascii="Times New Roman" w:eastAsia="PMingLiU" w:hAnsi="Times New Roman" w:cs="Times New Roman"/>
          <w:i/>
          <w:sz w:val="24"/>
          <w:szCs w:val="24"/>
          <w:lang w:eastAsia="en-US"/>
        </w:rPr>
        <w:t xml:space="preserve"> </w:t>
      </w:r>
      <w:r w:rsidR="001541BA" w:rsidRPr="008546C7">
        <w:rPr>
          <w:rFonts w:ascii="Times New Roman" w:eastAsia="PMingLiU" w:hAnsi="Times New Roman" w:cs="Times New Roman"/>
          <w:sz w:val="24"/>
          <w:szCs w:val="24"/>
          <w:lang w:eastAsia="en-US"/>
        </w:rPr>
        <w:t xml:space="preserve">during </w:t>
      </w:r>
      <w:r w:rsidR="001541BA" w:rsidRPr="008546C7">
        <w:rPr>
          <w:rFonts w:ascii="Times New Roman" w:eastAsia="PMingLiU" w:hAnsi="Times New Roman" w:cs="Times New Roman"/>
          <w:color w:val="000000"/>
          <w:sz w:val="24"/>
          <w:szCs w:val="24"/>
          <w:lang w:eastAsia="en-US"/>
        </w:rPr>
        <w:t xml:space="preserve">the adjournment period. </w:t>
      </w:r>
      <w:r w:rsidR="001541BA" w:rsidRPr="008546C7">
        <w:rPr>
          <w:rFonts w:ascii="Times New Roman" w:eastAsia="PMingLiU" w:hAnsi="Times New Roman" w:cs="Times New Roman"/>
          <w:sz w:val="24"/>
          <w:szCs w:val="24"/>
          <w:lang w:eastAsia="en-US"/>
        </w:rPr>
        <w:t>Before officially starting the interview, I obtained interviewees’ signatures on a consent form. This consent form described what the subjects should know about this interview</w:t>
      </w:r>
      <w:r w:rsidR="001541BA">
        <w:rPr>
          <w:rFonts w:ascii="Times New Roman" w:eastAsia="PMingLiU" w:hAnsi="Times New Roman" w:cs="Times New Roman"/>
          <w:sz w:val="24"/>
          <w:szCs w:val="24"/>
          <w:lang w:eastAsia="en-US"/>
        </w:rPr>
        <w:t xml:space="preserve">. </w:t>
      </w:r>
      <w:r w:rsidR="001541BA" w:rsidRPr="008546C7">
        <w:rPr>
          <w:rFonts w:ascii="Times New Roman" w:eastAsia="PMingLiU" w:hAnsi="Times New Roman" w:cs="Times New Roman"/>
          <w:sz w:val="24"/>
          <w:szCs w:val="24"/>
          <w:lang w:eastAsia="en-US"/>
        </w:rPr>
        <w:t xml:space="preserve">More importantly, this consent form requested their </w:t>
      </w:r>
      <w:r w:rsidR="001541BA" w:rsidRPr="008546C7">
        <w:rPr>
          <w:rFonts w:ascii="Times New Roman" w:eastAsia="PMingLiU" w:hAnsi="Times New Roman" w:cs="Times New Roman"/>
          <w:sz w:val="24"/>
          <w:szCs w:val="24"/>
          <w:lang w:eastAsia="en-US"/>
        </w:rPr>
        <w:lastRenderedPageBreak/>
        <w:t xml:space="preserve">permission for audiotaping. If they disagreed with audiotaping, I took notes to record their response. </w:t>
      </w:r>
    </w:p>
    <w:p w14:paraId="51076B14" w14:textId="38E8FD58" w:rsidR="001541BA" w:rsidRPr="00BF295B" w:rsidRDefault="00BF295B" w:rsidP="00BF295B">
      <w:pPr>
        <w:tabs>
          <w:tab w:val="left" w:pos="1800"/>
        </w:tabs>
        <w:spacing w:before="100" w:beforeAutospacing="1" w:after="120" w:line="480" w:lineRule="auto"/>
        <w:ind w:right="4"/>
        <w:jc w:val="both"/>
        <w:rPr>
          <w:rFonts w:ascii="Times New Roman" w:eastAsia="PMingLiU" w:hAnsi="Times New Roman" w:cs="Times New Roman"/>
          <w:color w:val="000000"/>
          <w:sz w:val="24"/>
          <w:szCs w:val="24"/>
          <w:lang w:eastAsia="en-US"/>
        </w:rPr>
      </w:pPr>
      <w:r>
        <w:rPr>
          <w:rFonts w:ascii="Times New Roman" w:eastAsia="PMingLiU" w:hAnsi="Times New Roman" w:cs="Times New Roman" w:hint="eastAsia"/>
          <w:color w:val="000000"/>
          <w:sz w:val="24"/>
          <w:szCs w:val="24"/>
        </w:rPr>
        <w:t xml:space="preserve">    </w:t>
      </w:r>
      <w:r w:rsidR="001541BA" w:rsidRPr="008546C7">
        <w:rPr>
          <w:rFonts w:ascii="Times New Roman" w:eastAsia="PMingLiU" w:hAnsi="Times New Roman" w:cs="Times New Roman"/>
          <w:color w:val="000000"/>
          <w:sz w:val="24"/>
          <w:szCs w:val="24"/>
          <w:lang w:eastAsia="en-US"/>
        </w:rPr>
        <w:t xml:space="preserve">Each interview lasted 30 to 45 minutes. </w:t>
      </w:r>
      <w:r w:rsidR="001541BA">
        <w:rPr>
          <w:rFonts w:ascii="Times New Roman" w:eastAsia="PMingLiU" w:hAnsi="Times New Roman" w:cs="Times New Roman"/>
          <w:color w:val="000000"/>
          <w:sz w:val="24"/>
          <w:szCs w:val="24"/>
          <w:lang w:eastAsia="en-US"/>
        </w:rPr>
        <w:t>If interviewees did not want to answer any specific question during the interview</w:t>
      </w:r>
      <w:r w:rsidR="001541BA" w:rsidRPr="008546C7">
        <w:rPr>
          <w:rFonts w:ascii="Times New Roman" w:eastAsia="PMingLiU" w:hAnsi="Times New Roman" w:cs="Times New Roman"/>
          <w:color w:val="000000"/>
          <w:sz w:val="24"/>
          <w:szCs w:val="24"/>
          <w:lang w:eastAsia="en-US"/>
        </w:rPr>
        <w:t xml:space="preserve">, they could choose not to answer and jump to the next question. They could also terminate the interview at any moment. Fortunately, no interviewee withdrew from the research. At the end of the interview, each received a gift for my </w:t>
      </w:r>
      <w:r w:rsidR="001541BA" w:rsidRPr="008546C7">
        <w:rPr>
          <w:rFonts w:ascii="Times New Roman" w:eastAsia="PMingLiU" w:hAnsi="Times New Roman" w:cs="Times New Roman"/>
          <w:noProof/>
          <w:color w:val="000000"/>
          <w:sz w:val="24"/>
          <w:szCs w:val="24"/>
          <w:lang w:eastAsia="en-US"/>
        </w:rPr>
        <w:t>gratitude. I</w:t>
      </w:r>
      <w:r w:rsidR="001541BA" w:rsidRPr="008546C7">
        <w:rPr>
          <w:rFonts w:ascii="Times New Roman" w:eastAsia="PMingLiU" w:hAnsi="Times New Roman" w:cs="Times New Roman"/>
          <w:color w:val="000000"/>
          <w:sz w:val="24"/>
          <w:szCs w:val="24"/>
          <w:lang w:eastAsia="en-US"/>
        </w:rPr>
        <w:t xml:space="preserve"> finished conducting interviews in July 2019. In total,</w:t>
      </w:r>
      <w:r w:rsidR="001541BA" w:rsidRPr="008546C7">
        <w:rPr>
          <w:rFonts w:ascii="Times New Roman" w:eastAsia="PMingLiU" w:hAnsi="Times New Roman" w:cs="Times New Roman"/>
          <w:noProof/>
          <w:sz w:val="24"/>
          <w:szCs w:val="24"/>
          <w:lang w:eastAsia="en-US"/>
        </w:rPr>
        <w:t xml:space="preserve"> I</w:t>
      </w:r>
      <w:r w:rsidR="001541BA" w:rsidRPr="008546C7">
        <w:rPr>
          <w:rFonts w:ascii="Times New Roman" w:eastAsia="PMingLiU" w:hAnsi="Times New Roman" w:cs="Times New Roman"/>
          <w:sz w:val="24"/>
          <w:szCs w:val="24"/>
          <w:lang w:eastAsia="en-US"/>
        </w:rPr>
        <w:t xml:space="preserve"> completed interviewers with 15 legislators in person or their legislative assistants (including two assistants working in the party caucus office).</w:t>
      </w:r>
    </w:p>
    <w:p w14:paraId="24A3CA3D" w14:textId="4519196C" w:rsidR="001541BA" w:rsidRPr="008546C7" w:rsidRDefault="00BF295B" w:rsidP="00BF295B">
      <w:pPr>
        <w:tabs>
          <w:tab w:val="left" w:pos="1260"/>
          <w:tab w:val="left" w:pos="1418"/>
        </w:tabs>
        <w:spacing w:before="100" w:beforeAutospacing="1" w:after="120" w:line="480" w:lineRule="auto"/>
        <w:ind w:right="4"/>
        <w:jc w:val="both"/>
        <w:rPr>
          <w:rFonts w:ascii="Times New Roman" w:eastAsia="PMingLiU" w:hAnsi="Times New Roman" w:cs="Times New Roman"/>
          <w:sz w:val="24"/>
          <w:szCs w:val="24"/>
          <w:lang w:eastAsia="en-US"/>
        </w:rPr>
      </w:pPr>
      <w:r>
        <w:rPr>
          <w:rFonts w:ascii="Times New Roman" w:eastAsia="PMingLiU" w:hAnsi="Times New Roman" w:cs="Times New Roman" w:hint="eastAsia"/>
          <w:sz w:val="24"/>
          <w:szCs w:val="24"/>
        </w:rPr>
        <w:t xml:space="preserve">   </w:t>
      </w:r>
      <w:r w:rsidR="001541BA" w:rsidRPr="008546C7">
        <w:rPr>
          <w:rFonts w:ascii="Times New Roman" w:eastAsia="PMingLiU" w:hAnsi="Times New Roman" w:cs="Times New Roman"/>
          <w:sz w:val="24"/>
          <w:szCs w:val="24"/>
          <w:lang w:eastAsia="en-US"/>
        </w:rPr>
        <w:t xml:space="preserve">I did several things to maintain a confidential interview. First, the interviewee could select the place they preferred for an interview. Second, I did not reveal interviewees’ names in my dissertation but used a code name when I quoted their remarks. I used K (Kuomintang, KMT) and D (Democratic Progressive Party, DPP) to indicate party affiliation; M and F indicate male or female; and L and P indicate local district tier and list-PR tier, respectively. The number denotes the order. For instance, KML1 means this legislator is KMT male local district representative number 1. DFP3 indicates this legislator is a DPP female PR list representative number 3, etc. Third, the audiotapes and identifiers’ information </w:t>
      </w:r>
      <w:proofErr w:type="gramStart"/>
      <w:r w:rsidR="001541BA" w:rsidRPr="008546C7">
        <w:rPr>
          <w:rFonts w:ascii="Times New Roman" w:eastAsia="PMingLiU" w:hAnsi="Times New Roman" w:cs="Times New Roman"/>
          <w:sz w:val="24"/>
          <w:szCs w:val="24"/>
          <w:lang w:eastAsia="en-US"/>
        </w:rPr>
        <w:t>was</w:t>
      </w:r>
      <w:proofErr w:type="gramEnd"/>
      <w:r w:rsidR="001541BA" w:rsidRPr="008546C7">
        <w:rPr>
          <w:rFonts w:ascii="Times New Roman" w:eastAsia="PMingLiU" w:hAnsi="Times New Roman" w:cs="Times New Roman"/>
          <w:sz w:val="24"/>
          <w:szCs w:val="24"/>
          <w:lang w:eastAsia="en-US"/>
        </w:rPr>
        <w:t xml:space="preserve"> stored in different files. The data will not be transmitted to any third party in the future. After the dissertation is published, I will store all these digital data permanently on my personal computer with password protection. </w:t>
      </w:r>
      <w:bookmarkEnd w:id="2"/>
    </w:p>
    <w:p w14:paraId="3A92562F" w14:textId="7C2EFC92" w:rsidR="001541BA" w:rsidRPr="001D5D84" w:rsidRDefault="00805C4A" w:rsidP="00805C4A">
      <w:pPr>
        <w:autoSpaceDE w:val="0"/>
        <w:autoSpaceDN w:val="0"/>
        <w:adjustRightInd w:val="0"/>
        <w:spacing w:before="240" w:after="240" w:line="480" w:lineRule="auto"/>
        <w:jc w:val="both"/>
        <w:rPr>
          <w:rFonts w:ascii="Times New Roman" w:eastAsia="PMingLiU" w:hAnsi="Times New Roman" w:cs="Times New Roman"/>
          <w:sz w:val="24"/>
          <w:szCs w:val="24"/>
          <w:lang w:eastAsia="en-US"/>
        </w:rPr>
      </w:pPr>
      <w:r>
        <w:rPr>
          <w:rFonts w:ascii="Times New Roman" w:eastAsia="PMingLiU" w:hAnsi="Times New Roman" w:cs="Times New Roman" w:hint="eastAsia"/>
          <w:sz w:val="24"/>
          <w:szCs w:val="24"/>
        </w:rPr>
        <w:t xml:space="preserve">   </w:t>
      </w:r>
      <w:r w:rsidR="001541BA" w:rsidRPr="008546C7">
        <w:rPr>
          <w:rFonts w:ascii="Times New Roman" w:eastAsia="PMingLiU" w:hAnsi="Times New Roman" w:cs="Times New Roman"/>
          <w:sz w:val="24"/>
          <w:szCs w:val="24"/>
          <w:lang w:eastAsia="en-US"/>
        </w:rPr>
        <w:t xml:space="preserve">The final list of interviewees </w:t>
      </w:r>
      <w:r w:rsidR="001541BA">
        <w:rPr>
          <w:rFonts w:ascii="Times New Roman" w:eastAsia="PMingLiU" w:hAnsi="Times New Roman" w:cs="Times New Roman"/>
          <w:sz w:val="24"/>
          <w:szCs w:val="24"/>
          <w:lang w:eastAsia="en-US"/>
        </w:rPr>
        <w:t>i</w:t>
      </w:r>
      <w:r w:rsidR="001541BA" w:rsidRPr="008546C7">
        <w:rPr>
          <w:rFonts w:ascii="Times New Roman" w:eastAsia="PMingLiU" w:hAnsi="Times New Roman" w:cs="Times New Roman"/>
          <w:sz w:val="24"/>
          <w:szCs w:val="24"/>
          <w:lang w:eastAsia="en-US"/>
        </w:rPr>
        <w:t xml:space="preserve">s presented in Table </w:t>
      </w:r>
      <w:r w:rsidR="001541BA">
        <w:rPr>
          <w:rFonts w:ascii="Times New Roman" w:eastAsia="PMingLiU" w:hAnsi="Times New Roman" w:cs="Times New Roman"/>
          <w:sz w:val="24"/>
          <w:szCs w:val="24"/>
          <w:lang w:eastAsia="en-US"/>
        </w:rPr>
        <w:t>6</w:t>
      </w:r>
      <w:r w:rsidR="001541BA" w:rsidRPr="008546C7">
        <w:rPr>
          <w:rFonts w:ascii="Times New Roman" w:eastAsia="PMingLiU" w:hAnsi="Times New Roman" w:cs="Times New Roman"/>
          <w:sz w:val="24"/>
          <w:szCs w:val="24"/>
          <w:lang w:eastAsia="en-US"/>
        </w:rPr>
        <w:t xml:space="preserve">. I used code names to maintain the interviewees anonymously, but I revealed some background information in the notes. Of these 15 interviewees (except for two legislative assistants working in the party caucus), there are seven DPP members (53.8%), five KMT members (38.5%), and one PFP member (7.7%). Eight are male </w:t>
      </w:r>
      <w:r w:rsidR="001541BA" w:rsidRPr="008546C7">
        <w:rPr>
          <w:rFonts w:ascii="Times New Roman" w:eastAsia="PMingLiU" w:hAnsi="Times New Roman" w:cs="Times New Roman"/>
          <w:sz w:val="24"/>
          <w:szCs w:val="24"/>
          <w:lang w:eastAsia="en-US"/>
        </w:rPr>
        <w:lastRenderedPageBreak/>
        <w:t xml:space="preserve">(61.5%), and five of them are female (38.5%). There are nine local district legislators (69.2%) and four list-PR members (30.8%. Six legislators accepted the interview in person (46.2%), and seven interviewees </w:t>
      </w:r>
      <w:r w:rsidR="001541BA">
        <w:rPr>
          <w:rFonts w:ascii="Times New Roman" w:eastAsia="PMingLiU" w:hAnsi="Times New Roman" w:cs="Times New Roman"/>
          <w:sz w:val="24"/>
          <w:szCs w:val="24"/>
          <w:lang w:eastAsia="en-US"/>
        </w:rPr>
        <w:t>we</w:t>
      </w:r>
      <w:r w:rsidR="001541BA" w:rsidRPr="008546C7">
        <w:rPr>
          <w:rFonts w:ascii="Times New Roman" w:eastAsia="PMingLiU" w:hAnsi="Times New Roman" w:cs="Times New Roman"/>
          <w:sz w:val="24"/>
          <w:szCs w:val="24"/>
          <w:lang w:eastAsia="en-US"/>
        </w:rPr>
        <w:t xml:space="preserve">re legislative assistants (53.8%).  Finally, 11 legislators had experiences in the pre-reform period. Although I interviewed legislators elected in the ninth term, the interviews could still provide valuable insights because most of them have experienced the pre-and post-reform periods. Many legislative assistants have worked in Legislative Yuan since the pre-reform period.  </w:t>
      </w:r>
    </w:p>
    <w:p w14:paraId="1B01229E" w14:textId="073A4902" w:rsidR="001541BA" w:rsidRPr="008546C7" w:rsidRDefault="001541BA" w:rsidP="001541BA">
      <w:pPr>
        <w:spacing w:after="0" w:line="480" w:lineRule="auto"/>
        <w:jc w:val="center"/>
        <w:rPr>
          <w:rFonts w:ascii="Times New Roman" w:eastAsia="PMingLiU" w:hAnsi="Times New Roman" w:cs="Times New Roman"/>
          <w:bCs/>
          <w:sz w:val="24"/>
          <w:szCs w:val="24"/>
          <w:lang w:eastAsia="en-US"/>
        </w:rPr>
      </w:pPr>
      <w:bookmarkStart w:id="3" w:name="_Toc77244257"/>
      <w:r w:rsidRPr="008546C7">
        <w:rPr>
          <w:rFonts w:ascii="Times New Roman" w:eastAsia="PMingLiU" w:hAnsi="Times New Roman" w:cs="Times New Roman"/>
          <w:sz w:val="24"/>
          <w:szCs w:val="24"/>
          <w:lang w:eastAsia="en-US"/>
        </w:rPr>
        <w:t xml:space="preserve">Table </w:t>
      </w:r>
      <w:r w:rsidR="00FD4365">
        <w:rPr>
          <w:rFonts w:ascii="Times New Roman" w:eastAsia="PMingLiU" w:hAnsi="Times New Roman" w:cs="Times New Roman"/>
          <w:sz w:val="24"/>
          <w:szCs w:val="24"/>
          <w:lang w:eastAsia="en-US"/>
        </w:rPr>
        <w:t>6</w:t>
      </w:r>
      <w:r w:rsidRPr="008546C7">
        <w:rPr>
          <w:rFonts w:ascii="Times New Roman" w:eastAsia="PMingLiU" w:hAnsi="Times New Roman" w:cs="Times New Roman"/>
          <w:sz w:val="24"/>
          <w:szCs w:val="24"/>
          <w:lang w:eastAsia="en-US"/>
        </w:rPr>
        <w:t>.</w:t>
      </w:r>
      <w:r w:rsidRPr="008546C7">
        <w:rPr>
          <w:rFonts w:ascii="Times New Roman" w:eastAsia="PMingLiU" w:hAnsi="Times New Roman" w:cs="Times New Roman" w:hint="eastAsia"/>
          <w:sz w:val="24"/>
          <w:szCs w:val="24"/>
        </w:rPr>
        <w:t xml:space="preserve"> </w:t>
      </w:r>
      <w:r w:rsidRPr="008546C7">
        <w:rPr>
          <w:rFonts w:ascii="Times New Roman" w:eastAsia="PMingLiU" w:hAnsi="Times New Roman" w:cs="Times New Roman"/>
          <w:sz w:val="24"/>
          <w:szCs w:val="24"/>
          <w:lang w:eastAsia="en-US"/>
        </w:rPr>
        <w:t>List of Interviewed Legislators and Legislative Assistants</w:t>
      </w:r>
      <w:bookmarkEnd w:id="3"/>
    </w:p>
    <w:tbl>
      <w:tblPr>
        <w:tblStyle w:val="a3"/>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34"/>
        <w:gridCol w:w="1134"/>
        <w:gridCol w:w="1560"/>
        <w:gridCol w:w="1559"/>
        <w:gridCol w:w="2839"/>
      </w:tblGrid>
      <w:tr w:rsidR="001541BA" w:rsidRPr="008546C7" w14:paraId="1BD5F6CD" w14:textId="77777777" w:rsidTr="001F253F">
        <w:tc>
          <w:tcPr>
            <w:tcW w:w="1134" w:type="dxa"/>
            <w:tcBorders>
              <w:top w:val="single" w:sz="12" w:space="0" w:color="auto"/>
              <w:bottom w:val="single" w:sz="4" w:space="0" w:color="auto"/>
            </w:tcBorders>
          </w:tcPr>
          <w:p w14:paraId="1599BD33" w14:textId="77777777" w:rsidR="001541BA" w:rsidRPr="008546C7" w:rsidRDefault="001541BA" w:rsidP="001F253F">
            <w:pPr>
              <w:autoSpaceDE w:val="0"/>
              <w:autoSpaceDN w:val="0"/>
              <w:adjustRightInd w:val="0"/>
              <w:spacing w:line="360" w:lineRule="auto"/>
              <w:rPr>
                <w:rFonts w:ascii="Times New Roman" w:eastAsia="PMingLiU" w:hAnsi="Times New Roman"/>
                <w:bCs/>
                <w:sz w:val="24"/>
                <w:szCs w:val="24"/>
              </w:rPr>
            </w:pPr>
            <w:r w:rsidRPr="008546C7">
              <w:rPr>
                <w:rFonts w:ascii="Times New Roman" w:eastAsia="PMingLiU" w:hAnsi="Times New Roman"/>
                <w:bCs/>
                <w:sz w:val="24"/>
                <w:szCs w:val="24"/>
              </w:rPr>
              <w:t>ID</w:t>
            </w:r>
          </w:p>
        </w:tc>
        <w:tc>
          <w:tcPr>
            <w:tcW w:w="1134" w:type="dxa"/>
            <w:tcBorders>
              <w:top w:val="single" w:sz="12" w:space="0" w:color="auto"/>
              <w:bottom w:val="single" w:sz="4" w:space="0" w:color="auto"/>
            </w:tcBorders>
          </w:tcPr>
          <w:p w14:paraId="45FC110A" w14:textId="77777777" w:rsidR="001541BA" w:rsidRPr="008546C7" w:rsidRDefault="001541BA" w:rsidP="001F253F">
            <w:pPr>
              <w:autoSpaceDE w:val="0"/>
              <w:autoSpaceDN w:val="0"/>
              <w:adjustRightInd w:val="0"/>
              <w:spacing w:line="360" w:lineRule="auto"/>
              <w:rPr>
                <w:rFonts w:ascii="Times New Roman" w:eastAsia="PMingLiU" w:hAnsi="Times New Roman"/>
                <w:bCs/>
                <w:sz w:val="24"/>
                <w:szCs w:val="24"/>
              </w:rPr>
            </w:pPr>
            <w:r w:rsidRPr="008546C7">
              <w:rPr>
                <w:rFonts w:ascii="Times New Roman" w:eastAsia="PMingLiU" w:hAnsi="Times New Roman"/>
                <w:bCs/>
                <w:sz w:val="24"/>
                <w:szCs w:val="24"/>
              </w:rPr>
              <w:t>Party</w:t>
            </w:r>
          </w:p>
        </w:tc>
        <w:tc>
          <w:tcPr>
            <w:tcW w:w="1134" w:type="dxa"/>
            <w:tcBorders>
              <w:top w:val="single" w:sz="12" w:space="0" w:color="auto"/>
              <w:bottom w:val="single" w:sz="4" w:space="0" w:color="auto"/>
            </w:tcBorders>
          </w:tcPr>
          <w:p w14:paraId="7226795B" w14:textId="77777777" w:rsidR="001541BA" w:rsidRPr="008546C7" w:rsidRDefault="001541BA" w:rsidP="001F253F">
            <w:pPr>
              <w:autoSpaceDE w:val="0"/>
              <w:autoSpaceDN w:val="0"/>
              <w:adjustRightInd w:val="0"/>
              <w:spacing w:line="360" w:lineRule="auto"/>
              <w:rPr>
                <w:rFonts w:ascii="Times New Roman" w:eastAsia="PMingLiU" w:hAnsi="Times New Roman"/>
                <w:bCs/>
                <w:sz w:val="24"/>
                <w:szCs w:val="24"/>
              </w:rPr>
            </w:pPr>
            <w:r w:rsidRPr="008546C7">
              <w:rPr>
                <w:rFonts w:ascii="Times New Roman" w:eastAsia="PMingLiU" w:hAnsi="Times New Roman"/>
                <w:bCs/>
                <w:sz w:val="24"/>
                <w:szCs w:val="24"/>
              </w:rPr>
              <w:t>Gender</w:t>
            </w:r>
          </w:p>
        </w:tc>
        <w:tc>
          <w:tcPr>
            <w:tcW w:w="1560" w:type="dxa"/>
            <w:tcBorders>
              <w:top w:val="single" w:sz="12" w:space="0" w:color="auto"/>
              <w:bottom w:val="single" w:sz="4" w:space="0" w:color="auto"/>
            </w:tcBorders>
          </w:tcPr>
          <w:p w14:paraId="490A9843" w14:textId="77777777" w:rsidR="001541BA" w:rsidRPr="008546C7" w:rsidRDefault="001541BA" w:rsidP="001F253F">
            <w:pPr>
              <w:autoSpaceDE w:val="0"/>
              <w:autoSpaceDN w:val="0"/>
              <w:adjustRightInd w:val="0"/>
              <w:spacing w:line="360" w:lineRule="auto"/>
              <w:rPr>
                <w:rFonts w:ascii="Times New Roman" w:eastAsia="PMingLiU" w:hAnsi="Times New Roman"/>
                <w:bCs/>
                <w:sz w:val="24"/>
                <w:szCs w:val="24"/>
              </w:rPr>
            </w:pPr>
            <w:r w:rsidRPr="008546C7">
              <w:rPr>
                <w:rFonts w:ascii="Times New Roman" w:eastAsia="PMingLiU" w:hAnsi="Times New Roman"/>
                <w:bCs/>
                <w:sz w:val="24"/>
                <w:szCs w:val="24"/>
              </w:rPr>
              <w:t>Electoral Tier</w:t>
            </w:r>
          </w:p>
        </w:tc>
        <w:tc>
          <w:tcPr>
            <w:tcW w:w="1559" w:type="dxa"/>
            <w:tcBorders>
              <w:top w:val="single" w:sz="12" w:space="0" w:color="auto"/>
              <w:bottom w:val="single" w:sz="4" w:space="0" w:color="auto"/>
            </w:tcBorders>
          </w:tcPr>
          <w:p w14:paraId="36801416" w14:textId="77777777" w:rsidR="001541BA" w:rsidRPr="008546C7" w:rsidRDefault="001541BA" w:rsidP="001F253F">
            <w:pPr>
              <w:autoSpaceDE w:val="0"/>
              <w:autoSpaceDN w:val="0"/>
              <w:adjustRightInd w:val="0"/>
              <w:spacing w:line="360" w:lineRule="auto"/>
              <w:rPr>
                <w:rFonts w:ascii="Times New Roman" w:eastAsia="PMingLiU" w:hAnsi="Times New Roman"/>
                <w:bCs/>
                <w:sz w:val="24"/>
                <w:szCs w:val="24"/>
              </w:rPr>
            </w:pPr>
            <w:r w:rsidRPr="008546C7">
              <w:rPr>
                <w:rFonts w:ascii="Times New Roman" w:eastAsia="PMingLiU" w:hAnsi="Times New Roman"/>
                <w:bCs/>
                <w:sz w:val="24"/>
                <w:szCs w:val="24"/>
              </w:rPr>
              <w:t>Cross-periods</w:t>
            </w:r>
          </w:p>
        </w:tc>
        <w:tc>
          <w:tcPr>
            <w:tcW w:w="2839" w:type="dxa"/>
            <w:tcBorders>
              <w:top w:val="single" w:sz="12" w:space="0" w:color="auto"/>
              <w:bottom w:val="single" w:sz="4" w:space="0" w:color="auto"/>
            </w:tcBorders>
          </w:tcPr>
          <w:p w14:paraId="6A8F7059" w14:textId="77777777" w:rsidR="001541BA" w:rsidRPr="008546C7" w:rsidRDefault="001541BA" w:rsidP="001F253F">
            <w:pPr>
              <w:autoSpaceDE w:val="0"/>
              <w:autoSpaceDN w:val="0"/>
              <w:adjustRightInd w:val="0"/>
              <w:spacing w:line="360" w:lineRule="auto"/>
              <w:rPr>
                <w:rFonts w:ascii="Times New Roman" w:eastAsia="PMingLiU" w:hAnsi="Times New Roman"/>
                <w:bCs/>
                <w:sz w:val="24"/>
                <w:szCs w:val="24"/>
              </w:rPr>
            </w:pPr>
            <w:r w:rsidRPr="008546C7">
              <w:rPr>
                <w:rFonts w:ascii="Times New Roman" w:eastAsia="PMingLiU" w:hAnsi="Times New Roman"/>
                <w:bCs/>
                <w:sz w:val="24"/>
                <w:szCs w:val="24"/>
              </w:rPr>
              <w:t>Notes</w:t>
            </w:r>
          </w:p>
        </w:tc>
      </w:tr>
      <w:tr w:rsidR="001541BA" w:rsidRPr="008546C7" w14:paraId="57CADB08" w14:textId="77777777" w:rsidTr="001F253F">
        <w:tc>
          <w:tcPr>
            <w:tcW w:w="1134" w:type="dxa"/>
            <w:tcBorders>
              <w:top w:val="single" w:sz="4" w:space="0" w:color="auto"/>
            </w:tcBorders>
          </w:tcPr>
          <w:p w14:paraId="7A69E299"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DML1</w:t>
            </w:r>
          </w:p>
        </w:tc>
        <w:tc>
          <w:tcPr>
            <w:tcW w:w="1134" w:type="dxa"/>
            <w:tcBorders>
              <w:top w:val="single" w:sz="4" w:space="0" w:color="auto"/>
            </w:tcBorders>
          </w:tcPr>
          <w:p w14:paraId="4B26F667"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DPP</w:t>
            </w:r>
          </w:p>
        </w:tc>
        <w:tc>
          <w:tcPr>
            <w:tcW w:w="1134" w:type="dxa"/>
            <w:tcBorders>
              <w:top w:val="single" w:sz="4" w:space="0" w:color="auto"/>
            </w:tcBorders>
          </w:tcPr>
          <w:p w14:paraId="30C799C5"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Male</w:t>
            </w:r>
          </w:p>
        </w:tc>
        <w:tc>
          <w:tcPr>
            <w:tcW w:w="1560" w:type="dxa"/>
            <w:tcBorders>
              <w:top w:val="single" w:sz="4" w:space="0" w:color="auto"/>
            </w:tcBorders>
          </w:tcPr>
          <w:p w14:paraId="7462F7ED"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SMD</w:t>
            </w:r>
          </w:p>
        </w:tc>
        <w:tc>
          <w:tcPr>
            <w:tcW w:w="1559" w:type="dxa"/>
            <w:tcBorders>
              <w:top w:val="single" w:sz="4" w:space="0" w:color="auto"/>
            </w:tcBorders>
          </w:tcPr>
          <w:p w14:paraId="13CE2561"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No</w:t>
            </w:r>
          </w:p>
        </w:tc>
        <w:tc>
          <w:tcPr>
            <w:tcW w:w="2839" w:type="dxa"/>
            <w:tcBorders>
              <w:top w:val="single" w:sz="4" w:space="0" w:color="auto"/>
            </w:tcBorders>
          </w:tcPr>
          <w:p w14:paraId="667CAB77"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In-person</w:t>
            </w:r>
          </w:p>
        </w:tc>
      </w:tr>
      <w:tr w:rsidR="001541BA" w:rsidRPr="008546C7" w14:paraId="47C27E94" w14:textId="77777777" w:rsidTr="001F253F">
        <w:tc>
          <w:tcPr>
            <w:tcW w:w="1134" w:type="dxa"/>
          </w:tcPr>
          <w:p w14:paraId="1C41A3D7"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DML2</w:t>
            </w:r>
          </w:p>
        </w:tc>
        <w:tc>
          <w:tcPr>
            <w:tcW w:w="1134" w:type="dxa"/>
          </w:tcPr>
          <w:p w14:paraId="1D373218"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DPP</w:t>
            </w:r>
          </w:p>
        </w:tc>
        <w:tc>
          <w:tcPr>
            <w:tcW w:w="1134" w:type="dxa"/>
          </w:tcPr>
          <w:p w14:paraId="69898507"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Male</w:t>
            </w:r>
          </w:p>
        </w:tc>
        <w:tc>
          <w:tcPr>
            <w:tcW w:w="1560" w:type="dxa"/>
          </w:tcPr>
          <w:p w14:paraId="5BC1543A"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SMD</w:t>
            </w:r>
          </w:p>
        </w:tc>
        <w:tc>
          <w:tcPr>
            <w:tcW w:w="1559" w:type="dxa"/>
          </w:tcPr>
          <w:p w14:paraId="22C92A7C"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Yes</w:t>
            </w:r>
          </w:p>
        </w:tc>
        <w:tc>
          <w:tcPr>
            <w:tcW w:w="2839" w:type="dxa"/>
          </w:tcPr>
          <w:p w14:paraId="1A6FA2BA"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Legislative assistant</w:t>
            </w:r>
          </w:p>
        </w:tc>
      </w:tr>
      <w:tr w:rsidR="001541BA" w:rsidRPr="008546C7" w14:paraId="4ADDE379" w14:textId="77777777" w:rsidTr="001F253F">
        <w:tc>
          <w:tcPr>
            <w:tcW w:w="1134" w:type="dxa"/>
          </w:tcPr>
          <w:p w14:paraId="0B7ED8C6"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DML3</w:t>
            </w:r>
          </w:p>
        </w:tc>
        <w:tc>
          <w:tcPr>
            <w:tcW w:w="1134" w:type="dxa"/>
          </w:tcPr>
          <w:p w14:paraId="1C4ED1B7"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DPP</w:t>
            </w:r>
          </w:p>
        </w:tc>
        <w:tc>
          <w:tcPr>
            <w:tcW w:w="1134" w:type="dxa"/>
          </w:tcPr>
          <w:p w14:paraId="16D00C49"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Male</w:t>
            </w:r>
          </w:p>
        </w:tc>
        <w:tc>
          <w:tcPr>
            <w:tcW w:w="1560" w:type="dxa"/>
          </w:tcPr>
          <w:p w14:paraId="467405D7"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SMD</w:t>
            </w:r>
          </w:p>
        </w:tc>
        <w:tc>
          <w:tcPr>
            <w:tcW w:w="1559" w:type="dxa"/>
          </w:tcPr>
          <w:p w14:paraId="6C10E138"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Yes</w:t>
            </w:r>
          </w:p>
        </w:tc>
        <w:tc>
          <w:tcPr>
            <w:tcW w:w="2839" w:type="dxa"/>
          </w:tcPr>
          <w:p w14:paraId="5E9D128F"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In-person</w:t>
            </w:r>
          </w:p>
        </w:tc>
      </w:tr>
      <w:tr w:rsidR="001541BA" w:rsidRPr="008546C7" w14:paraId="13FBAE03" w14:textId="77777777" w:rsidTr="001F253F">
        <w:tc>
          <w:tcPr>
            <w:tcW w:w="1134" w:type="dxa"/>
          </w:tcPr>
          <w:p w14:paraId="3D6C6589"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DFL1</w:t>
            </w:r>
          </w:p>
        </w:tc>
        <w:tc>
          <w:tcPr>
            <w:tcW w:w="1134" w:type="dxa"/>
          </w:tcPr>
          <w:p w14:paraId="028004AD"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DPP</w:t>
            </w:r>
          </w:p>
        </w:tc>
        <w:tc>
          <w:tcPr>
            <w:tcW w:w="1134" w:type="dxa"/>
          </w:tcPr>
          <w:p w14:paraId="04401467"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Female</w:t>
            </w:r>
          </w:p>
        </w:tc>
        <w:tc>
          <w:tcPr>
            <w:tcW w:w="1560" w:type="dxa"/>
          </w:tcPr>
          <w:p w14:paraId="295B65B3"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SMD</w:t>
            </w:r>
          </w:p>
        </w:tc>
        <w:tc>
          <w:tcPr>
            <w:tcW w:w="1559" w:type="dxa"/>
          </w:tcPr>
          <w:p w14:paraId="325949ED"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Yes</w:t>
            </w:r>
          </w:p>
        </w:tc>
        <w:tc>
          <w:tcPr>
            <w:tcW w:w="2839" w:type="dxa"/>
          </w:tcPr>
          <w:p w14:paraId="2675E5C0"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In-person</w:t>
            </w:r>
          </w:p>
        </w:tc>
      </w:tr>
      <w:tr w:rsidR="001541BA" w:rsidRPr="008546C7" w14:paraId="19643B19" w14:textId="77777777" w:rsidTr="001F253F">
        <w:tc>
          <w:tcPr>
            <w:tcW w:w="1134" w:type="dxa"/>
          </w:tcPr>
          <w:p w14:paraId="394F6E36"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DFL2</w:t>
            </w:r>
          </w:p>
        </w:tc>
        <w:tc>
          <w:tcPr>
            <w:tcW w:w="1134" w:type="dxa"/>
          </w:tcPr>
          <w:p w14:paraId="3743E9E4"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DPP</w:t>
            </w:r>
          </w:p>
        </w:tc>
        <w:tc>
          <w:tcPr>
            <w:tcW w:w="1134" w:type="dxa"/>
          </w:tcPr>
          <w:p w14:paraId="4370B0EF"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Female</w:t>
            </w:r>
          </w:p>
        </w:tc>
        <w:tc>
          <w:tcPr>
            <w:tcW w:w="1560" w:type="dxa"/>
          </w:tcPr>
          <w:p w14:paraId="5540AA3F"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SMD</w:t>
            </w:r>
          </w:p>
        </w:tc>
        <w:tc>
          <w:tcPr>
            <w:tcW w:w="1559" w:type="dxa"/>
          </w:tcPr>
          <w:p w14:paraId="2CD02288"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Yes</w:t>
            </w:r>
          </w:p>
        </w:tc>
        <w:tc>
          <w:tcPr>
            <w:tcW w:w="2839" w:type="dxa"/>
          </w:tcPr>
          <w:p w14:paraId="47C9879C"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Legislative assistant</w:t>
            </w:r>
          </w:p>
        </w:tc>
      </w:tr>
      <w:tr w:rsidR="001541BA" w:rsidRPr="008546C7" w14:paraId="5B9A69D7" w14:textId="77777777" w:rsidTr="001F253F">
        <w:tc>
          <w:tcPr>
            <w:tcW w:w="1134" w:type="dxa"/>
          </w:tcPr>
          <w:p w14:paraId="353BF63D"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DFL3</w:t>
            </w:r>
          </w:p>
        </w:tc>
        <w:tc>
          <w:tcPr>
            <w:tcW w:w="1134" w:type="dxa"/>
          </w:tcPr>
          <w:p w14:paraId="586258ED"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DPP</w:t>
            </w:r>
          </w:p>
        </w:tc>
        <w:tc>
          <w:tcPr>
            <w:tcW w:w="1134" w:type="dxa"/>
          </w:tcPr>
          <w:p w14:paraId="4FFA62F9"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Female</w:t>
            </w:r>
          </w:p>
        </w:tc>
        <w:tc>
          <w:tcPr>
            <w:tcW w:w="1560" w:type="dxa"/>
          </w:tcPr>
          <w:p w14:paraId="53B3D35B"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SMD</w:t>
            </w:r>
          </w:p>
        </w:tc>
        <w:tc>
          <w:tcPr>
            <w:tcW w:w="1559" w:type="dxa"/>
          </w:tcPr>
          <w:p w14:paraId="34C02F4A"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Yes</w:t>
            </w:r>
          </w:p>
        </w:tc>
        <w:tc>
          <w:tcPr>
            <w:tcW w:w="2839" w:type="dxa"/>
          </w:tcPr>
          <w:p w14:paraId="4BE2EC92"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Legislative assistant</w:t>
            </w:r>
          </w:p>
        </w:tc>
      </w:tr>
      <w:tr w:rsidR="001541BA" w:rsidRPr="008546C7" w14:paraId="03C23465" w14:textId="77777777" w:rsidTr="001F253F">
        <w:tc>
          <w:tcPr>
            <w:tcW w:w="1134" w:type="dxa"/>
          </w:tcPr>
          <w:p w14:paraId="4DDB3DEA"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DFP</w:t>
            </w:r>
          </w:p>
        </w:tc>
        <w:tc>
          <w:tcPr>
            <w:tcW w:w="1134" w:type="dxa"/>
          </w:tcPr>
          <w:p w14:paraId="6EE3078E"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DPP</w:t>
            </w:r>
          </w:p>
        </w:tc>
        <w:tc>
          <w:tcPr>
            <w:tcW w:w="1134" w:type="dxa"/>
          </w:tcPr>
          <w:p w14:paraId="16A5D2B7"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Female</w:t>
            </w:r>
          </w:p>
        </w:tc>
        <w:tc>
          <w:tcPr>
            <w:tcW w:w="1560" w:type="dxa"/>
          </w:tcPr>
          <w:p w14:paraId="72918155"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Party-list</w:t>
            </w:r>
          </w:p>
        </w:tc>
        <w:tc>
          <w:tcPr>
            <w:tcW w:w="1559" w:type="dxa"/>
          </w:tcPr>
          <w:p w14:paraId="531B8553"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No</w:t>
            </w:r>
          </w:p>
        </w:tc>
        <w:tc>
          <w:tcPr>
            <w:tcW w:w="2839" w:type="dxa"/>
          </w:tcPr>
          <w:p w14:paraId="61D6AD46"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In-person</w:t>
            </w:r>
          </w:p>
        </w:tc>
      </w:tr>
      <w:tr w:rsidR="001541BA" w:rsidRPr="008546C7" w14:paraId="65A194D6" w14:textId="77777777" w:rsidTr="001F253F">
        <w:tc>
          <w:tcPr>
            <w:tcW w:w="1134" w:type="dxa"/>
          </w:tcPr>
          <w:p w14:paraId="4C60B1A0"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KML1</w:t>
            </w:r>
          </w:p>
        </w:tc>
        <w:tc>
          <w:tcPr>
            <w:tcW w:w="1134" w:type="dxa"/>
          </w:tcPr>
          <w:p w14:paraId="348B2409"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KMT</w:t>
            </w:r>
          </w:p>
        </w:tc>
        <w:tc>
          <w:tcPr>
            <w:tcW w:w="1134" w:type="dxa"/>
          </w:tcPr>
          <w:p w14:paraId="58F25019"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Male</w:t>
            </w:r>
          </w:p>
        </w:tc>
        <w:tc>
          <w:tcPr>
            <w:tcW w:w="1560" w:type="dxa"/>
          </w:tcPr>
          <w:p w14:paraId="62F7BF53"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SMD</w:t>
            </w:r>
          </w:p>
        </w:tc>
        <w:tc>
          <w:tcPr>
            <w:tcW w:w="1559" w:type="dxa"/>
          </w:tcPr>
          <w:p w14:paraId="5573B0BD"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No</w:t>
            </w:r>
          </w:p>
        </w:tc>
        <w:tc>
          <w:tcPr>
            <w:tcW w:w="2839" w:type="dxa"/>
          </w:tcPr>
          <w:p w14:paraId="5250177A"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In-person</w:t>
            </w:r>
          </w:p>
        </w:tc>
      </w:tr>
      <w:tr w:rsidR="001541BA" w:rsidRPr="008546C7" w14:paraId="472CBAB8" w14:textId="77777777" w:rsidTr="001F253F">
        <w:tc>
          <w:tcPr>
            <w:tcW w:w="1134" w:type="dxa"/>
          </w:tcPr>
          <w:p w14:paraId="02D7B6B4"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KML2</w:t>
            </w:r>
          </w:p>
        </w:tc>
        <w:tc>
          <w:tcPr>
            <w:tcW w:w="1134" w:type="dxa"/>
          </w:tcPr>
          <w:p w14:paraId="2888CC84"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KMT</w:t>
            </w:r>
          </w:p>
        </w:tc>
        <w:tc>
          <w:tcPr>
            <w:tcW w:w="1134" w:type="dxa"/>
          </w:tcPr>
          <w:p w14:paraId="231AB57B"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Male</w:t>
            </w:r>
          </w:p>
        </w:tc>
        <w:tc>
          <w:tcPr>
            <w:tcW w:w="1560" w:type="dxa"/>
          </w:tcPr>
          <w:p w14:paraId="52B0EBC6"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SMD</w:t>
            </w:r>
          </w:p>
        </w:tc>
        <w:tc>
          <w:tcPr>
            <w:tcW w:w="1559" w:type="dxa"/>
          </w:tcPr>
          <w:p w14:paraId="6851FEB1"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Yes</w:t>
            </w:r>
          </w:p>
        </w:tc>
        <w:tc>
          <w:tcPr>
            <w:tcW w:w="2839" w:type="dxa"/>
          </w:tcPr>
          <w:p w14:paraId="2CA4BE7E"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In-person</w:t>
            </w:r>
          </w:p>
        </w:tc>
      </w:tr>
      <w:tr w:rsidR="001541BA" w:rsidRPr="008546C7" w14:paraId="687FC73F" w14:textId="77777777" w:rsidTr="001F253F">
        <w:tc>
          <w:tcPr>
            <w:tcW w:w="1134" w:type="dxa"/>
          </w:tcPr>
          <w:p w14:paraId="1A04019C"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KML3</w:t>
            </w:r>
          </w:p>
        </w:tc>
        <w:tc>
          <w:tcPr>
            <w:tcW w:w="1134" w:type="dxa"/>
          </w:tcPr>
          <w:p w14:paraId="26BE6C34"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KMT</w:t>
            </w:r>
          </w:p>
        </w:tc>
        <w:tc>
          <w:tcPr>
            <w:tcW w:w="1134" w:type="dxa"/>
          </w:tcPr>
          <w:p w14:paraId="7249D902"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Male</w:t>
            </w:r>
          </w:p>
        </w:tc>
        <w:tc>
          <w:tcPr>
            <w:tcW w:w="1560" w:type="dxa"/>
          </w:tcPr>
          <w:p w14:paraId="161724EE"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SMD</w:t>
            </w:r>
          </w:p>
        </w:tc>
        <w:tc>
          <w:tcPr>
            <w:tcW w:w="1559" w:type="dxa"/>
          </w:tcPr>
          <w:p w14:paraId="10F0740A"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Yes</w:t>
            </w:r>
          </w:p>
        </w:tc>
        <w:tc>
          <w:tcPr>
            <w:tcW w:w="2839" w:type="dxa"/>
          </w:tcPr>
          <w:p w14:paraId="73A0523C"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Legislative assistant</w:t>
            </w:r>
            <w:r w:rsidRPr="008546C7">
              <w:rPr>
                <w:rFonts w:ascii="Times New Roman" w:eastAsia="PMingLiU" w:hAnsi="Times New Roman"/>
                <w:sz w:val="24"/>
                <w:szCs w:val="24"/>
              </w:rPr>
              <w:br/>
              <w:t>Decline to voice-recording</w:t>
            </w:r>
          </w:p>
        </w:tc>
      </w:tr>
      <w:tr w:rsidR="001541BA" w:rsidRPr="008546C7" w14:paraId="679B9454" w14:textId="77777777" w:rsidTr="001F253F">
        <w:tc>
          <w:tcPr>
            <w:tcW w:w="1134" w:type="dxa"/>
          </w:tcPr>
          <w:p w14:paraId="090BBB0B"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KMP</w:t>
            </w:r>
          </w:p>
        </w:tc>
        <w:tc>
          <w:tcPr>
            <w:tcW w:w="1134" w:type="dxa"/>
          </w:tcPr>
          <w:p w14:paraId="221351D7"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KMT</w:t>
            </w:r>
          </w:p>
        </w:tc>
        <w:tc>
          <w:tcPr>
            <w:tcW w:w="1134" w:type="dxa"/>
          </w:tcPr>
          <w:p w14:paraId="5A376B76"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Male</w:t>
            </w:r>
          </w:p>
        </w:tc>
        <w:tc>
          <w:tcPr>
            <w:tcW w:w="1560" w:type="dxa"/>
          </w:tcPr>
          <w:p w14:paraId="1B227D37"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Party-list</w:t>
            </w:r>
          </w:p>
        </w:tc>
        <w:tc>
          <w:tcPr>
            <w:tcW w:w="1559" w:type="dxa"/>
          </w:tcPr>
          <w:p w14:paraId="152A5750"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Yes</w:t>
            </w:r>
          </w:p>
        </w:tc>
        <w:tc>
          <w:tcPr>
            <w:tcW w:w="2839" w:type="dxa"/>
          </w:tcPr>
          <w:p w14:paraId="1464519C"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Legislative assistant</w:t>
            </w:r>
          </w:p>
        </w:tc>
      </w:tr>
      <w:tr w:rsidR="001541BA" w:rsidRPr="008546C7" w14:paraId="0F396BD7" w14:textId="77777777" w:rsidTr="001F253F">
        <w:tc>
          <w:tcPr>
            <w:tcW w:w="1134" w:type="dxa"/>
          </w:tcPr>
          <w:p w14:paraId="56963F5E"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KFP</w:t>
            </w:r>
          </w:p>
        </w:tc>
        <w:tc>
          <w:tcPr>
            <w:tcW w:w="1134" w:type="dxa"/>
          </w:tcPr>
          <w:p w14:paraId="5D09E5B8"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KMT</w:t>
            </w:r>
          </w:p>
        </w:tc>
        <w:tc>
          <w:tcPr>
            <w:tcW w:w="1134" w:type="dxa"/>
          </w:tcPr>
          <w:p w14:paraId="5FBEA540"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Female</w:t>
            </w:r>
          </w:p>
        </w:tc>
        <w:tc>
          <w:tcPr>
            <w:tcW w:w="1560" w:type="dxa"/>
          </w:tcPr>
          <w:p w14:paraId="2FD6672F"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Party-list</w:t>
            </w:r>
          </w:p>
        </w:tc>
        <w:tc>
          <w:tcPr>
            <w:tcW w:w="1559" w:type="dxa"/>
          </w:tcPr>
          <w:p w14:paraId="4F41553C"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No</w:t>
            </w:r>
          </w:p>
        </w:tc>
        <w:tc>
          <w:tcPr>
            <w:tcW w:w="2839" w:type="dxa"/>
          </w:tcPr>
          <w:p w14:paraId="186FAC80"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Legislative assistant</w:t>
            </w:r>
          </w:p>
        </w:tc>
      </w:tr>
      <w:tr w:rsidR="001541BA" w:rsidRPr="008546C7" w14:paraId="166B77FD" w14:textId="77777777" w:rsidTr="001F253F">
        <w:tc>
          <w:tcPr>
            <w:tcW w:w="1134" w:type="dxa"/>
          </w:tcPr>
          <w:p w14:paraId="28EAD992"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PMP</w:t>
            </w:r>
          </w:p>
        </w:tc>
        <w:tc>
          <w:tcPr>
            <w:tcW w:w="1134" w:type="dxa"/>
          </w:tcPr>
          <w:p w14:paraId="54A96DEF"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PFP</w:t>
            </w:r>
          </w:p>
        </w:tc>
        <w:tc>
          <w:tcPr>
            <w:tcW w:w="1134" w:type="dxa"/>
          </w:tcPr>
          <w:p w14:paraId="02EB5700"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Male</w:t>
            </w:r>
          </w:p>
        </w:tc>
        <w:tc>
          <w:tcPr>
            <w:tcW w:w="1560" w:type="dxa"/>
          </w:tcPr>
          <w:p w14:paraId="19754111"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Party-list</w:t>
            </w:r>
          </w:p>
        </w:tc>
        <w:tc>
          <w:tcPr>
            <w:tcW w:w="1559" w:type="dxa"/>
          </w:tcPr>
          <w:p w14:paraId="424DE725"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Yes</w:t>
            </w:r>
          </w:p>
        </w:tc>
        <w:tc>
          <w:tcPr>
            <w:tcW w:w="2839" w:type="dxa"/>
          </w:tcPr>
          <w:p w14:paraId="41A9493D"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Legislative assistant</w:t>
            </w:r>
          </w:p>
        </w:tc>
      </w:tr>
      <w:tr w:rsidR="001541BA" w:rsidRPr="008546C7" w14:paraId="442EA0B6" w14:textId="77777777" w:rsidTr="001F253F">
        <w:tc>
          <w:tcPr>
            <w:tcW w:w="1134" w:type="dxa"/>
          </w:tcPr>
          <w:p w14:paraId="33E6DBAF"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DFC</w:t>
            </w:r>
          </w:p>
        </w:tc>
        <w:tc>
          <w:tcPr>
            <w:tcW w:w="1134" w:type="dxa"/>
          </w:tcPr>
          <w:p w14:paraId="3A8699F2"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DPP</w:t>
            </w:r>
          </w:p>
        </w:tc>
        <w:tc>
          <w:tcPr>
            <w:tcW w:w="1134" w:type="dxa"/>
          </w:tcPr>
          <w:p w14:paraId="58CCBCCB"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Female</w:t>
            </w:r>
          </w:p>
        </w:tc>
        <w:tc>
          <w:tcPr>
            <w:tcW w:w="1560" w:type="dxa"/>
          </w:tcPr>
          <w:p w14:paraId="41739675"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N/A</w:t>
            </w:r>
          </w:p>
        </w:tc>
        <w:tc>
          <w:tcPr>
            <w:tcW w:w="1559" w:type="dxa"/>
          </w:tcPr>
          <w:p w14:paraId="0A5FD0C3"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Yes</w:t>
            </w:r>
          </w:p>
        </w:tc>
        <w:tc>
          <w:tcPr>
            <w:tcW w:w="2839" w:type="dxa"/>
          </w:tcPr>
          <w:p w14:paraId="18D87C8B"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Party caucus assistant</w:t>
            </w:r>
          </w:p>
        </w:tc>
      </w:tr>
      <w:tr w:rsidR="001541BA" w:rsidRPr="008546C7" w14:paraId="0754FCC3" w14:textId="77777777" w:rsidTr="001F253F">
        <w:tc>
          <w:tcPr>
            <w:tcW w:w="1134" w:type="dxa"/>
          </w:tcPr>
          <w:p w14:paraId="4BD83325"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PMC</w:t>
            </w:r>
          </w:p>
        </w:tc>
        <w:tc>
          <w:tcPr>
            <w:tcW w:w="1134" w:type="dxa"/>
          </w:tcPr>
          <w:p w14:paraId="402EE1CA"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PFP</w:t>
            </w:r>
          </w:p>
        </w:tc>
        <w:tc>
          <w:tcPr>
            <w:tcW w:w="1134" w:type="dxa"/>
          </w:tcPr>
          <w:p w14:paraId="6198E9EF"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Male</w:t>
            </w:r>
          </w:p>
        </w:tc>
        <w:tc>
          <w:tcPr>
            <w:tcW w:w="1560" w:type="dxa"/>
          </w:tcPr>
          <w:p w14:paraId="425350B6"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N/A</w:t>
            </w:r>
          </w:p>
        </w:tc>
        <w:tc>
          <w:tcPr>
            <w:tcW w:w="1559" w:type="dxa"/>
          </w:tcPr>
          <w:p w14:paraId="114C3C9F"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Yes</w:t>
            </w:r>
          </w:p>
        </w:tc>
        <w:tc>
          <w:tcPr>
            <w:tcW w:w="2839" w:type="dxa"/>
          </w:tcPr>
          <w:p w14:paraId="34BE65D2" w14:textId="77777777" w:rsidR="001541BA" w:rsidRPr="008546C7" w:rsidRDefault="001541BA" w:rsidP="001F253F">
            <w:pPr>
              <w:autoSpaceDE w:val="0"/>
              <w:autoSpaceDN w:val="0"/>
              <w:adjustRightInd w:val="0"/>
              <w:spacing w:line="360" w:lineRule="auto"/>
              <w:rPr>
                <w:rFonts w:ascii="Times New Roman" w:eastAsia="PMingLiU" w:hAnsi="Times New Roman"/>
                <w:sz w:val="24"/>
                <w:szCs w:val="24"/>
              </w:rPr>
            </w:pPr>
            <w:r w:rsidRPr="008546C7">
              <w:rPr>
                <w:rFonts w:ascii="Times New Roman" w:eastAsia="PMingLiU" w:hAnsi="Times New Roman"/>
                <w:sz w:val="24"/>
                <w:szCs w:val="24"/>
              </w:rPr>
              <w:t>Party caucus assistant</w:t>
            </w:r>
          </w:p>
        </w:tc>
      </w:tr>
    </w:tbl>
    <w:p w14:paraId="627185A7" w14:textId="77777777" w:rsidR="001541BA" w:rsidRPr="00AC6CCB" w:rsidRDefault="001541BA" w:rsidP="001541BA">
      <w:pPr>
        <w:autoSpaceDE w:val="0"/>
        <w:autoSpaceDN w:val="0"/>
        <w:adjustRightInd w:val="0"/>
        <w:spacing w:after="240" w:line="240" w:lineRule="auto"/>
        <w:jc w:val="both"/>
        <w:rPr>
          <w:rFonts w:ascii="Times New Roman" w:eastAsia="PMingLiU" w:hAnsi="Times New Roman" w:cs="Times New Roman"/>
          <w:sz w:val="20"/>
          <w:szCs w:val="20"/>
          <w:lang w:eastAsia="en-US"/>
        </w:rPr>
      </w:pPr>
      <w:r w:rsidRPr="008546C7">
        <w:rPr>
          <w:rFonts w:ascii="Times New Roman" w:eastAsia="PMingLiU" w:hAnsi="Times New Roman" w:cs="Times New Roman"/>
          <w:sz w:val="20"/>
          <w:szCs w:val="20"/>
          <w:lang w:eastAsia="en-US"/>
        </w:rPr>
        <w:t>Note: The first letter of ID uses “D” to indicate the DPP, “K” indicates the KMT, and the “P” indicates “PFP.” The second letter of ID uses “M” to indicate the male and “F” to indicate the female. The third letter of ID uses “L” to indicate the local district tier, and “P” indicates the party-list tier. The fourth letter of the ID uses a number as the previous three letters are not enough to differentiate the interview</w:t>
      </w:r>
      <w:r>
        <w:rPr>
          <w:rFonts w:ascii="Times New Roman" w:eastAsia="PMingLiU" w:hAnsi="Times New Roman" w:cs="Times New Roman"/>
          <w:sz w:val="20"/>
          <w:szCs w:val="20"/>
          <w:lang w:eastAsia="en-US"/>
        </w:rPr>
        <w:t>.</w:t>
      </w:r>
    </w:p>
    <w:p w14:paraId="38213614" w14:textId="319C6C1E" w:rsidR="00A53F67" w:rsidRDefault="00A53F67"/>
    <w:p w14:paraId="58EC9722" w14:textId="02E5C23A" w:rsidR="00805C4A" w:rsidRPr="00805C4A" w:rsidRDefault="00805C4A" w:rsidP="00912C6A">
      <w:pPr>
        <w:spacing w:before="240"/>
        <w:rPr>
          <w:rFonts w:ascii="Times New Roman" w:hAnsi="Times New Roman" w:cs="Times New Roman"/>
          <w:b/>
          <w:bCs/>
          <w:sz w:val="24"/>
          <w:szCs w:val="24"/>
        </w:rPr>
      </w:pPr>
      <w:r w:rsidRPr="00805C4A">
        <w:rPr>
          <w:rFonts w:ascii="Times New Roman" w:hAnsi="Times New Roman" w:cs="Times New Roman"/>
          <w:b/>
          <w:bCs/>
          <w:sz w:val="24"/>
          <w:szCs w:val="24"/>
        </w:rPr>
        <w:lastRenderedPageBreak/>
        <w:t xml:space="preserve">Online Appendix D. </w:t>
      </w:r>
      <w:r w:rsidR="00FB30B2">
        <w:rPr>
          <w:rFonts w:ascii="Times New Roman" w:hAnsi="Times New Roman" w:cs="Times New Roman" w:hint="eastAsia"/>
          <w:b/>
          <w:bCs/>
          <w:sz w:val="24"/>
          <w:szCs w:val="24"/>
        </w:rPr>
        <w:t>Ad</w:t>
      </w:r>
      <w:r w:rsidR="00FB30B2">
        <w:rPr>
          <w:rFonts w:ascii="Times New Roman" w:hAnsi="Times New Roman" w:cs="Times New Roman"/>
          <w:b/>
          <w:bCs/>
          <w:sz w:val="24"/>
          <w:szCs w:val="24"/>
        </w:rPr>
        <w:t xml:space="preserve">ditional </w:t>
      </w:r>
      <w:r w:rsidRPr="00805C4A">
        <w:rPr>
          <w:rFonts w:ascii="Times New Roman" w:hAnsi="Times New Roman" w:cs="Times New Roman"/>
          <w:b/>
          <w:bCs/>
          <w:sz w:val="24"/>
          <w:szCs w:val="24"/>
        </w:rPr>
        <w:t>Analysis of District Legislators</w:t>
      </w:r>
    </w:p>
    <w:p w14:paraId="67E17B61" w14:textId="16038103" w:rsidR="004E770B" w:rsidRPr="00DF0D70" w:rsidRDefault="004E770B" w:rsidP="004E770B">
      <w:pPr>
        <w:autoSpaceDE w:val="0"/>
        <w:autoSpaceDN w:val="0"/>
        <w:adjustRightInd w:val="0"/>
        <w:spacing w:before="240" w:after="240" w:line="480" w:lineRule="auto"/>
        <w:ind w:rightChars="1" w:right="2" w:firstLineChars="100" w:firstLine="240"/>
        <w:jc w:val="both"/>
        <w:rPr>
          <w:rFonts w:ascii="Times New Roman" w:eastAsia="PMingLiU" w:hAnsi="Times New Roman" w:cs="Times New Roman"/>
          <w:sz w:val="24"/>
          <w:szCs w:val="24"/>
          <w:lang w:eastAsia="en-US"/>
        </w:rPr>
      </w:pPr>
      <w:r w:rsidRPr="00DF0D70">
        <w:rPr>
          <w:rFonts w:ascii="Times New Roman" w:eastAsia="PMingLiU" w:hAnsi="Times New Roman" w:cs="Times New Roman" w:hint="eastAsia"/>
          <w:sz w:val="24"/>
          <w:szCs w:val="24"/>
        </w:rPr>
        <w:t>Di</w:t>
      </w:r>
      <w:r w:rsidRPr="00DF0D70">
        <w:rPr>
          <w:rFonts w:ascii="Times New Roman" w:eastAsia="PMingLiU" w:hAnsi="Times New Roman" w:cs="Times New Roman"/>
          <w:sz w:val="24"/>
          <w:szCs w:val="24"/>
        </w:rPr>
        <w:t xml:space="preserve">strict legislators faced the largest impact from electoral reform: district magnitude decreases from MMD to SMD. District legislators are expected to be more likely to defect from the party line than list-PR members because they need to represent their constituents. However, the opportunity cost of defection for district legislators should be different before and after electoral reform. Due to a smaller winning quota, SNTV encourages intraparty competition, and thus candidates have a strong incentive to emphasize their personal characteristics, </w:t>
      </w:r>
      <w:r w:rsidRPr="00DF0D70">
        <w:rPr>
          <w:rFonts w:ascii="Times New Roman" w:eastAsia="PMingLiU" w:hAnsi="Times New Roman" w:cs="Times New Roman"/>
          <w:noProof/>
          <w:sz w:val="24"/>
          <w:szCs w:val="24"/>
          <w:lang w:eastAsia="en-US"/>
        </w:rPr>
        <w:t>distinguishing themselves from other</w:t>
      </w:r>
      <w:r w:rsidRPr="00DF0D70">
        <w:rPr>
          <w:rFonts w:ascii="Times New Roman" w:eastAsia="PMingLiU" w:hAnsi="Times New Roman" w:cs="Times New Roman"/>
          <w:color w:val="000000"/>
          <w:sz w:val="24"/>
          <w:szCs w:val="24"/>
          <w:lang w:eastAsia="en-US"/>
        </w:rPr>
        <w:t xml:space="preserve"> candidates and </w:t>
      </w:r>
      <w:r w:rsidRPr="00DF0D70">
        <w:rPr>
          <w:rFonts w:ascii="Times New Roman" w:eastAsia="PMingLiU" w:hAnsi="Times New Roman" w:cs="Times New Roman"/>
          <w:sz w:val="24"/>
          <w:szCs w:val="24"/>
          <w:lang w:eastAsia="en-US"/>
        </w:rPr>
        <w:t>rebel parties if they are not nominated</w:t>
      </w:r>
      <w:r w:rsidR="00432760">
        <w:rPr>
          <w:rFonts w:ascii="Times New Roman" w:eastAsia="PMingLiU" w:hAnsi="Times New Roman" w:cs="Times New Roman"/>
          <w:sz w:val="24"/>
          <w:szCs w:val="24"/>
          <w:lang w:eastAsia="en-US"/>
        </w:rPr>
        <w:t xml:space="preserve"> </w:t>
      </w:r>
      <w:r w:rsidR="00432760">
        <w:rPr>
          <w:rFonts w:ascii="Times New Roman" w:eastAsia="PMingLiU" w:hAnsi="Times New Roman" w:cs="Times New Roman"/>
          <w:sz w:val="24"/>
          <w:szCs w:val="24"/>
          <w:lang w:eastAsia="en-US"/>
        </w:rPr>
        <w:fldChar w:fldCharType="begin"/>
      </w:r>
      <w:r w:rsidR="00F24B1E">
        <w:rPr>
          <w:rFonts w:ascii="Times New Roman" w:eastAsia="PMingLiU" w:hAnsi="Times New Roman" w:cs="Times New Roman"/>
          <w:sz w:val="24"/>
          <w:szCs w:val="24"/>
          <w:lang w:eastAsia="en-US"/>
        </w:rPr>
        <w:instrText xml:space="preserve"> ADDIN ZOTERO_ITEM CSL_CITATION {"citationID":"0hSgk9iC","properties":{"formattedCitation":"(Carey &amp; Shugart, 1995; Cox &amp; Rosenbluth, 1993; Shugart et al., 2005)","plainCitation":"(Carey &amp; Shugart, 1995; Cox &amp; Rosenbluth, 1993; Shugart et al., 2005)","noteIndex":0},"citationItems":[{"id":1623,"uris":["http://zotero.org/users/3676516/items/DVPNQJ9I"],"itemData":{"id":1623,"type":"article-journal","container-title":"Electoral Studies","DOI":"10.1016/0261-3794(94)00035-2","ISSN":"02613794","issue":"4","language":"en","page":"417-439","source":"CrossRef","title":"Incentives to Cultivate a Personal Vote: A Rank Ordering of Electoral Formulas","title-short":"Incentives to cultivate a personal vote","volume":"14","author":[{"family":"Carey","given":"John M"},{"family":"Shugart","given":"Matthew Soberg"}],"issued":{"date-parts":[["1995",12]]}}},{"id":122,"uris":["http://zotero.org/users/3676516/items/M3YK9FVC"],"itemData":{"id":122,"type":"article-journal","container-title":"American Political Science Review","DOI":"10.2307/2938737","ISSN":"0003-0554, 1537-5943","issue":"03","language":"en","page":"577-589","source":"CrossRef","title":"The Electoral Fortunes of Legislative Factions in Japan.","volume":"87","author":[{"family":"Cox","given":"Gary W."},{"family":"Rosenbluth","given":"Frances"}],"issued":{"date-parts":[["1993",9]]}}},{"id":3032,"uris":["http://zotero.org/users/3676516/items/6UPS7TQG"],"itemData":{"id":3032,"type":"article-journal","container-title":"American Journal of Political Science","DOI":"10.1111/j.0092-5853.2005.00133.x","ISSN":"0092-5853, 1540-5907","issue":"2","journalAbbreviation":"Am J Political Science","language":"en","page":"437-449","source":"DOI.org (Crossref)","title":"Looking for Locals: Voter Information Demands and Personal Vote-Earning Attributes of Legislators under Proportional Representation","title-short":"Looking for Locals","volume":"49","author":[{"family":"Shugart","given":"Matthew Soberg"},{"family":"Valdini","given":"Melody Ellis"},{"family":"Suominen","given":"Kati"}],"issued":{"date-parts":[["2005",4]]}}}],"schema":"https://github.com/citation-style-language/schema/raw/master/csl-citation.json"} </w:instrText>
      </w:r>
      <w:r w:rsidR="00432760">
        <w:rPr>
          <w:rFonts w:ascii="Times New Roman" w:eastAsia="PMingLiU" w:hAnsi="Times New Roman" w:cs="Times New Roman"/>
          <w:sz w:val="24"/>
          <w:szCs w:val="24"/>
          <w:lang w:eastAsia="en-US"/>
        </w:rPr>
        <w:fldChar w:fldCharType="separate"/>
      </w:r>
      <w:r w:rsidR="00F24B1E" w:rsidRPr="00F24B1E">
        <w:rPr>
          <w:rFonts w:ascii="Times New Roman" w:hAnsi="Times New Roman" w:cs="Times New Roman"/>
          <w:sz w:val="24"/>
        </w:rPr>
        <w:t>(Carey &amp; Shugart, 1995; Cox &amp; Rosenbluth, 1993; Shugart et al., 2005)</w:t>
      </w:r>
      <w:r w:rsidR="00432760">
        <w:rPr>
          <w:rFonts w:ascii="Times New Roman" w:eastAsia="PMingLiU" w:hAnsi="Times New Roman" w:cs="Times New Roman"/>
          <w:sz w:val="24"/>
          <w:szCs w:val="24"/>
          <w:lang w:eastAsia="en-US"/>
        </w:rPr>
        <w:fldChar w:fldCharType="end"/>
      </w:r>
      <w:r w:rsidRPr="00DF0D70">
        <w:rPr>
          <w:rFonts w:ascii="Times New Roman" w:eastAsia="PMingLiU" w:hAnsi="Times New Roman" w:cs="Times New Roman"/>
          <w:sz w:val="24"/>
          <w:szCs w:val="24"/>
          <w:lang w:eastAsia="en-US"/>
        </w:rPr>
        <w:t xml:space="preserve">. Under SMD, the party label becomes important in the election. The big parties particularly enjoy the electoral advantage under SMD. The evidence is that </w:t>
      </w:r>
      <w:r w:rsidRPr="00DF0D70">
        <w:rPr>
          <w:rFonts w:ascii="Times New Roman" w:eastAsia="PMingLiU" w:hAnsi="Times New Roman" w:cs="Times New Roman"/>
          <w:noProof/>
          <w:sz w:val="24"/>
          <w:szCs w:val="24"/>
          <w:lang w:eastAsia="en-US"/>
        </w:rPr>
        <w:t xml:space="preserve">small parties have little chance of winning a plurality election after electoral reform </w:t>
      </w:r>
      <w:r w:rsidRPr="00DF0D70">
        <w:rPr>
          <w:rFonts w:ascii="Times New Roman" w:eastAsia="PMingLiU" w:hAnsi="Times New Roman" w:cs="Times New Roman"/>
          <w:noProof/>
          <w:sz w:val="24"/>
          <w:szCs w:val="24"/>
          <w:lang w:eastAsia="en-US"/>
        </w:rPr>
        <w:fldChar w:fldCharType="begin"/>
      </w:r>
      <w:r w:rsidR="00F24B1E">
        <w:rPr>
          <w:rFonts w:ascii="Times New Roman" w:eastAsia="PMingLiU" w:hAnsi="Times New Roman" w:cs="Times New Roman"/>
          <w:noProof/>
          <w:sz w:val="24"/>
          <w:szCs w:val="24"/>
          <w:lang w:eastAsia="en-US"/>
        </w:rPr>
        <w:instrText xml:space="preserve"> ADDIN ZOTERO_ITEM CSL_CITATION {"citationID":"gAS70o5M","properties":{"formattedCitation":"(Stockton, 2010; Wu, 2008)","plainCitation":"(Stockton, 2010; Wu, 2008)","noteIndex":0},"citationItems":[{"id":194,"uris":["http://zotero.org/users/3676516/items/MT3EB8DY"],"itemData":{"id":194,"type":"article-journal","container-title":"Social Science Quarterly","DOI":"10.1111/j.1540-6237.2010.00679.x","ISSN":"00384941, 15406237","issue":"1","language":"en","page":"21-41","source":"CrossRef","title":"How Rules Matter: Electoral Reform in Taiwan","title-short":"How Rules Matter","volume":"91","author":[{"family":"Stockton","given":"Hans"}],"issued":{"date-parts":[["2010",3]]}}},{"id":3246,"uris":["http://zotero.org/users/3676516/items/HXH6S6CW"],"itemData":{"id":3246,"type":"article-journal","container-title":"Issues &amp; Studies","issue":"4","page":"1-28","title":"A Simple Model for Predicting the Outcome of the 2008 Legislative Yuan Elections in Taiwan","volume":"44","author":[{"family":"Wu","given":"Chung-li"}],"issued":{"date-parts":[["2008"]]}}}],"schema":"https://github.com/citation-style-language/schema/raw/master/csl-citation.json"} </w:instrText>
      </w:r>
      <w:r w:rsidRPr="00DF0D70">
        <w:rPr>
          <w:rFonts w:ascii="Times New Roman" w:eastAsia="PMingLiU" w:hAnsi="Times New Roman" w:cs="Times New Roman"/>
          <w:noProof/>
          <w:sz w:val="24"/>
          <w:szCs w:val="24"/>
          <w:lang w:eastAsia="en-US"/>
        </w:rPr>
        <w:fldChar w:fldCharType="separate"/>
      </w:r>
      <w:r w:rsidR="00F24B1E" w:rsidRPr="00F24B1E">
        <w:rPr>
          <w:rFonts w:ascii="Times New Roman" w:hAnsi="Times New Roman" w:cs="Times New Roman"/>
          <w:sz w:val="24"/>
        </w:rPr>
        <w:t>(Stockton, 2010; Wu, 2008)</w:t>
      </w:r>
      <w:r w:rsidRPr="00DF0D70">
        <w:rPr>
          <w:rFonts w:ascii="Times New Roman" w:eastAsia="PMingLiU" w:hAnsi="Times New Roman" w:cs="Times New Roman"/>
          <w:noProof/>
          <w:sz w:val="24"/>
          <w:szCs w:val="24"/>
          <w:lang w:eastAsia="en-US"/>
        </w:rPr>
        <w:fldChar w:fldCharType="end"/>
      </w:r>
      <w:r w:rsidRPr="00DF0D70">
        <w:rPr>
          <w:rFonts w:ascii="Times New Roman" w:eastAsia="PMingLiU" w:hAnsi="Times New Roman" w:cs="Times New Roman"/>
          <w:noProof/>
          <w:sz w:val="24"/>
          <w:szCs w:val="24"/>
          <w:lang w:eastAsia="en-US"/>
        </w:rPr>
        <w:t xml:space="preserve">. </w:t>
      </w:r>
      <w:r w:rsidRPr="00DF0D70">
        <w:rPr>
          <w:rFonts w:ascii="Times New Roman" w:eastAsia="PMingLiU" w:hAnsi="Times New Roman" w:cs="Times New Roman"/>
          <w:sz w:val="24"/>
          <w:szCs w:val="24"/>
          <w:lang w:eastAsia="en-US"/>
        </w:rPr>
        <w:t xml:space="preserve">Candidates without the party’s endorsement should find it difficult to win the election. </w:t>
      </w:r>
    </w:p>
    <w:p w14:paraId="2E403059" w14:textId="30066743" w:rsidR="007F5EC8" w:rsidRDefault="004E770B" w:rsidP="007F5EC8">
      <w:pPr>
        <w:autoSpaceDE w:val="0"/>
        <w:autoSpaceDN w:val="0"/>
        <w:adjustRightInd w:val="0"/>
        <w:spacing w:before="240" w:after="240" w:line="480" w:lineRule="auto"/>
        <w:ind w:rightChars="1" w:right="2" w:firstLineChars="100" w:firstLine="240"/>
        <w:jc w:val="both"/>
        <w:rPr>
          <w:rFonts w:ascii="Times New Roman" w:eastAsia="PMingLiU" w:hAnsi="Times New Roman" w:cs="Times New Roman"/>
          <w:sz w:val="24"/>
          <w:szCs w:val="24"/>
        </w:rPr>
      </w:pPr>
      <w:r w:rsidRPr="00DF0D70">
        <w:rPr>
          <w:rFonts w:ascii="Times New Roman" w:eastAsia="PMingLiU" w:hAnsi="Times New Roman" w:cs="Times New Roman"/>
          <w:sz w:val="24"/>
          <w:szCs w:val="24"/>
        </w:rPr>
        <w:t xml:space="preserve">Consequently, district legislators elected in MMD should be more likely to defect from the party than those elected in SMD. </w:t>
      </w:r>
      <w:r w:rsidRPr="00DF0D70">
        <w:rPr>
          <w:rFonts w:ascii="Times New Roman" w:eastAsia="PMingLiU" w:hAnsi="Times New Roman" w:cs="Times New Roman"/>
          <w:sz w:val="24"/>
          <w:szCs w:val="24"/>
          <w:lang w:eastAsia="en-US"/>
        </w:rPr>
        <w:t xml:space="preserve">I </w:t>
      </w:r>
      <w:r w:rsidRPr="00DF0D70">
        <w:rPr>
          <w:rFonts w:ascii="Times New Roman" w:eastAsia="PMingLiU" w:hAnsi="Times New Roman" w:cs="Times New Roman"/>
          <w:sz w:val="24"/>
          <w:szCs w:val="24"/>
        </w:rPr>
        <w:t xml:space="preserve">additionally </w:t>
      </w:r>
      <w:r w:rsidRPr="00DF0D70">
        <w:rPr>
          <w:rFonts w:ascii="Times New Roman" w:eastAsia="PMingLiU" w:hAnsi="Times New Roman" w:cs="Times New Roman"/>
          <w:sz w:val="24"/>
          <w:szCs w:val="24"/>
          <w:lang w:eastAsia="en-US"/>
        </w:rPr>
        <w:t>examined the behavior of district legislators</w:t>
      </w:r>
      <w:r w:rsidRPr="00DF0D70">
        <w:rPr>
          <w:rFonts w:ascii="Times New Roman" w:eastAsia="PMingLiU" w:hAnsi="Times New Roman" w:cs="Times New Roman" w:hint="eastAsia"/>
          <w:sz w:val="24"/>
          <w:szCs w:val="24"/>
        </w:rPr>
        <w:t xml:space="preserve"> </w:t>
      </w:r>
      <w:r w:rsidRPr="00DF0D70">
        <w:rPr>
          <w:rFonts w:ascii="Times New Roman" w:eastAsia="PMingLiU" w:hAnsi="Times New Roman" w:cs="Times New Roman"/>
          <w:sz w:val="24"/>
          <w:szCs w:val="24"/>
          <w:lang w:eastAsia="en-US"/>
        </w:rPr>
        <w:t xml:space="preserve">and included two additional variables in the </w:t>
      </w:r>
      <w:proofErr w:type="spellStart"/>
      <w:r w:rsidRPr="00DF0D70">
        <w:rPr>
          <w:rFonts w:ascii="Times New Roman" w:eastAsia="PMingLiU" w:hAnsi="Times New Roman" w:cs="Times New Roman"/>
          <w:sz w:val="24"/>
          <w:szCs w:val="24"/>
          <w:lang w:eastAsia="en-US"/>
        </w:rPr>
        <w:t>regressional</w:t>
      </w:r>
      <w:proofErr w:type="spellEnd"/>
      <w:r w:rsidRPr="00DF0D70">
        <w:rPr>
          <w:rFonts w:ascii="Times New Roman" w:eastAsia="PMingLiU" w:hAnsi="Times New Roman" w:cs="Times New Roman"/>
          <w:sz w:val="24"/>
          <w:szCs w:val="24"/>
          <w:lang w:eastAsia="en-US"/>
        </w:rPr>
        <w:t xml:space="preserve"> models: nature log of district magnitude </w:t>
      </w:r>
      <w:r w:rsidRPr="00DF0D70">
        <w:rPr>
          <w:rFonts w:ascii="Times New Roman" w:eastAsia="PMingLiU" w:hAnsi="Times New Roman" w:cs="Times New Roman" w:hint="eastAsia"/>
          <w:sz w:val="24"/>
          <w:szCs w:val="24"/>
        </w:rPr>
        <w:t>a</w:t>
      </w:r>
      <w:r w:rsidRPr="00DF0D70">
        <w:rPr>
          <w:rFonts w:ascii="Times New Roman" w:eastAsia="PMingLiU" w:hAnsi="Times New Roman" w:cs="Times New Roman"/>
          <w:sz w:val="24"/>
          <w:szCs w:val="24"/>
        </w:rPr>
        <w:t xml:space="preserve">nd </w:t>
      </w:r>
      <w:r w:rsidRPr="00DF0D70">
        <w:rPr>
          <w:rFonts w:ascii="Times New Roman" w:eastAsia="PMingLiU" w:hAnsi="Times New Roman" w:cs="Times New Roman"/>
          <w:sz w:val="24"/>
          <w:szCs w:val="24"/>
          <w:lang w:eastAsia="en-US"/>
        </w:rPr>
        <w:t>electoral security.</w:t>
      </w:r>
      <w:r w:rsidRPr="00DF0D70">
        <w:rPr>
          <w:rFonts w:ascii="Times New Roman" w:eastAsia="PMingLiU" w:hAnsi="Times New Roman" w:cs="Times New Roman" w:hint="eastAsia"/>
          <w:sz w:val="24"/>
          <w:szCs w:val="24"/>
        </w:rPr>
        <w:t xml:space="preserve"> </w:t>
      </w:r>
      <w:r w:rsidR="007F5EC8">
        <w:rPr>
          <w:rFonts w:ascii="Times New Roman" w:eastAsia="PMingLiU" w:hAnsi="Times New Roman" w:cs="Times New Roman"/>
          <w:color w:val="000000"/>
          <w:sz w:val="24"/>
          <w:szCs w:val="24"/>
          <w:lang w:eastAsia="en-US"/>
        </w:rPr>
        <w:t xml:space="preserve">First, in Taiwan, the district magnitude ranges from one to 13 during the SNTV period. The MPs elected in a higher district magnitude have a higher likelihood of adopting a constituency representation role, spending more time in the district </w:t>
      </w:r>
      <w:r w:rsidR="007F5EC8">
        <w:rPr>
          <w:rFonts w:ascii="Times New Roman" w:eastAsia="PMingLiU" w:hAnsi="Times New Roman" w:cs="Times New Roman"/>
          <w:color w:val="000000"/>
          <w:sz w:val="24"/>
          <w:szCs w:val="24"/>
          <w:lang w:eastAsia="en-US"/>
        </w:rPr>
        <w:fldChar w:fldCharType="begin"/>
      </w:r>
      <w:r w:rsidR="00F24B1E">
        <w:rPr>
          <w:rFonts w:ascii="Times New Roman" w:eastAsia="PMingLiU" w:hAnsi="Times New Roman" w:cs="Times New Roman"/>
          <w:color w:val="000000"/>
          <w:sz w:val="24"/>
          <w:szCs w:val="24"/>
          <w:lang w:eastAsia="en-US"/>
        </w:rPr>
        <w:instrText xml:space="preserve"> ADDIN ZOTERO_ITEM CSL_CITATION {"citationID":"0RzP7dj6","properties":{"formattedCitation":"(Andr\\uc0\\u233{} &amp; Depauw, 2013)","plainCitation":"(André &amp; Depauw, 2013)","noteIndex":0},"citationItems":[{"id":3159,"uris":["http://zotero.org/users/3676516/items/XK624VLR"],"itemData":{"id":3159,"type":"article-journal","container-title":"West European Politics","DOI":"10.1080/01402382.2013.796183","ISSN":"0140-2382, 1743-9655","issue":"5","journalAbbreviation":"West European Politics","language":"en","page":"986-1006","source":"DOI.org (Crossref)","title":"District Magnitude and Home Styles of Representation in European Democracies","volume":"36","author":[{"family":"André","given":"Audrey"},{"family":"Depauw","given":"Sam"}],"issued":{"date-parts":[["2013",9]]}}}],"schema":"https://github.com/citation-style-language/schema/raw/master/csl-citation.json"} </w:instrText>
      </w:r>
      <w:r w:rsidR="007F5EC8">
        <w:rPr>
          <w:rFonts w:ascii="Times New Roman" w:eastAsia="PMingLiU" w:hAnsi="Times New Roman" w:cs="Times New Roman"/>
          <w:color w:val="000000"/>
          <w:sz w:val="24"/>
          <w:szCs w:val="24"/>
          <w:lang w:eastAsia="en-US"/>
        </w:rPr>
        <w:fldChar w:fldCharType="separate"/>
      </w:r>
      <w:r w:rsidR="00F24B1E" w:rsidRPr="00F24B1E">
        <w:rPr>
          <w:rFonts w:ascii="Times New Roman" w:hAnsi="Times New Roman" w:cs="Times New Roman"/>
          <w:sz w:val="24"/>
          <w:szCs w:val="24"/>
        </w:rPr>
        <w:t xml:space="preserve">(André &amp; </w:t>
      </w:r>
      <w:proofErr w:type="spellStart"/>
      <w:r w:rsidR="00F24B1E" w:rsidRPr="00F24B1E">
        <w:rPr>
          <w:rFonts w:ascii="Times New Roman" w:hAnsi="Times New Roman" w:cs="Times New Roman"/>
          <w:sz w:val="24"/>
          <w:szCs w:val="24"/>
        </w:rPr>
        <w:t>Depauw</w:t>
      </w:r>
      <w:proofErr w:type="spellEnd"/>
      <w:r w:rsidR="00F24B1E" w:rsidRPr="00F24B1E">
        <w:rPr>
          <w:rFonts w:ascii="Times New Roman" w:hAnsi="Times New Roman" w:cs="Times New Roman"/>
          <w:sz w:val="24"/>
          <w:szCs w:val="24"/>
        </w:rPr>
        <w:t>, 2013)</w:t>
      </w:r>
      <w:r w:rsidR="007F5EC8">
        <w:rPr>
          <w:rFonts w:ascii="Times New Roman" w:eastAsia="PMingLiU" w:hAnsi="Times New Roman" w:cs="Times New Roman"/>
          <w:color w:val="000000"/>
          <w:sz w:val="24"/>
          <w:szCs w:val="24"/>
          <w:lang w:eastAsia="en-US"/>
        </w:rPr>
        <w:fldChar w:fldCharType="end"/>
      </w:r>
      <w:r w:rsidR="007F5EC8">
        <w:rPr>
          <w:rFonts w:ascii="Times New Roman" w:eastAsia="PMingLiU" w:hAnsi="Times New Roman" w:cs="Times New Roman"/>
          <w:color w:val="000000"/>
          <w:sz w:val="24"/>
          <w:szCs w:val="24"/>
          <w:lang w:eastAsia="en-US"/>
        </w:rPr>
        <w:t xml:space="preserve">. Legislators elected in higher DM tended to exhibit personal vote earning attributes </w:t>
      </w:r>
      <w:r w:rsidR="007F5EC8">
        <w:rPr>
          <w:rFonts w:ascii="Times New Roman" w:eastAsia="PMingLiU" w:hAnsi="Times New Roman" w:cs="Times New Roman"/>
          <w:color w:val="000000"/>
          <w:sz w:val="24"/>
          <w:szCs w:val="24"/>
          <w:lang w:eastAsia="en-US"/>
        </w:rPr>
        <w:fldChar w:fldCharType="begin"/>
      </w:r>
      <w:r w:rsidR="00BF0A5B">
        <w:rPr>
          <w:rFonts w:ascii="Times New Roman" w:eastAsia="PMingLiU" w:hAnsi="Times New Roman" w:cs="Times New Roman"/>
          <w:color w:val="000000"/>
          <w:sz w:val="24"/>
          <w:szCs w:val="24"/>
          <w:lang w:eastAsia="en-US"/>
        </w:rPr>
        <w:instrText xml:space="preserve"> ADDIN ZOTERO_ITEM CSL_CITATION {"citationID":"HyOd48kW","properties":{"formattedCitation":"(Andr\\uc0\\u233{}, Depauw, and Deschouwer 2014; Matthew Soberg Shugart, Valdini, and Suominen 2005)","plainCitation":"(André, Depauw, and Deschouwer 2014; Matthew Soberg Shugart, Valdini, and Suominen 2005)","dontUpdate":true,"noteIndex":0},"citationItems":[{"id":3162,"uris":["http://zotero.org/users/3676516/items/2BV87F7K"],"itemData":{"id":3162,"type":"article-journal","container-title":"Party Politics","DOI":"10.1177/1354068812458617","ISSN":"1354-0688, 1460-3683","issue":"6","journalAbbreviation":"Party Politics","language":"en","page":"904-917","source":"DOI.org (Crossref)","title":"Legislators’ local roots: Disentangling the effect of district magnitude","title-short":"Legislators’ local roots","volume":"20","author":[{"family":"André","given":"Audrey"},{"family":"Depauw","given":"Sam"},{"family":"Deschouwer","given":"Kris"}],"issued":{"date-parts":[["2014",11]]}}},{"id":3032,"uris":["http://zotero.org/users/3676516/items/6UPS7TQG"],"itemData":{"id":3032,"type":"article-journal","container-title":"American Journal of Political Science","DOI":"10.1111/j.0092-5853.2005.00133.x","ISSN":"0092-5853, 1540-5907","issue":"2","journalAbbreviation":"Am J Political Science","language":"en","page":"437-449","source":"DOI.org (Crossref)","title":"Looking for Locals: Voter Information Demands and Personal Vote-Earning Attributes of Legislators under Proportional Representation","title-short":"Looking for Locals","volume":"49","author":[{"family":"Shugart","given":"Matthew Soberg"},{"family":"Valdini","given":"Melody Ellis"},{"family":"Suominen","given":"Kati"}],"issued":{"date-parts":[["2005",4]]}}}],"schema":"https://github.com/citation-style-language/schema/raw/master/csl-citation.json"} </w:instrText>
      </w:r>
      <w:r w:rsidR="007F5EC8">
        <w:rPr>
          <w:rFonts w:ascii="Times New Roman" w:eastAsia="PMingLiU" w:hAnsi="Times New Roman" w:cs="Times New Roman"/>
          <w:color w:val="000000"/>
          <w:sz w:val="24"/>
          <w:szCs w:val="24"/>
          <w:lang w:eastAsia="en-US"/>
        </w:rPr>
        <w:fldChar w:fldCharType="separate"/>
      </w:r>
      <w:r w:rsidR="007F5EC8">
        <w:rPr>
          <w:rFonts w:ascii="Times New Roman" w:eastAsia="PMingLiU" w:hAnsi="Times New Roman" w:cs="Times New Roman"/>
          <w:color w:val="000000"/>
          <w:sz w:val="24"/>
          <w:szCs w:val="24"/>
          <w:lang w:eastAsia="en-US"/>
        </w:rPr>
        <w:t xml:space="preserve">(André, </w:t>
      </w:r>
      <w:proofErr w:type="spellStart"/>
      <w:r w:rsidR="007F5EC8">
        <w:rPr>
          <w:rFonts w:ascii="Times New Roman" w:eastAsia="PMingLiU" w:hAnsi="Times New Roman" w:cs="Times New Roman"/>
          <w:color w:val="000000"/>
          <w:sz w:val="24"/>
          <w:szCs w:val="24"/>
          <w:lang w:eastAsia="en-US"/>
        </w:rPr>
        <w:t>Depauw</w:t>
      </w:r>
      <w:proofErr w:type="spellEnd"/>
      <w:r w:rsidR="007F5EC8">
        <w:rPr>
          <w:rFonts w:ascii="Times New Roman" w:eastAsia="PMingLiU" w:hAnsi="Times New Roman" w:cs="Times New Roman"/>
          <w:color w:val="000000"/>
          <w:sz w:val="24"/>
          <w:szCs w:val="24"/>
          <w:lang w:eastAsia="en-US"/>
        </w:rPr>
        <w:t xml:space="preserve">, and </w:t>
      </w:r>
      <w:proofErr w:type="spellStart"/>
      <w:r w:rsidR="007F5EC8">
        <w:rPr>
          <w:rFonts w:ascii="Times New Roman" w:eastAsia="PMingLiU" w:hAnsi="Times New Roman" w:cs="Times New Roman"/>
          <w:color w:val="000000"/>
          <w:sz w:val="24"/>
          <w:szCs w:val="24"/>
          <w:lang w:eastAsia="en-US"/>
        </w:rPr>
        <w:t>Deschouwer</w:t>
      </w:r>
      <w:proofErr w:type="spellEnd"/>
      <w:r w:rsidR="007F5EC8">
        <w:rPr>
          <w:rFonts w:ascii="Times New Roman" w:eastAsia="PMingLiU" w:hAnsi="Times New Roman" w:cs="Times New Roman"/>
          <w:color w:val="000000"/>
          <w:sz w:val="24"/>
          <w:szCs w:val="24"/>
          <w:lang w:eastAsia="en-US"/>
        </w:rPr>
        <w:t xml:space="preserve"> 2014;</w:t>
      </w:r>
      <w:r w:rsidR="007F5EC8">
        <w:rPr>
          <w:rFonts w:ascii="Times New Roman" w:eastAsia="DFKai-SB" w:hAnsi="Times New Roman" w:cs="Times New Roman"/>
          <w:color w:val="000000"/>
          <w:sz w:val="24"/>
          <w:szCs w:val="24"/>
          <w:lang w:eastAsia="en-US"/>
        </w:rPr>
        <w:t xml:space="preserve"> Carey and Shugart 1995; Shugart, Valdini, and Suominen 2005</w:t>
      </w:r>
      <w:r w:rsidR="007F5EC8">
        <w:rPr>
          <w:rFonts w:ascii="Times New Roman" w:eastAsia="PMingLiU" w:hAnsi="Times New Roman" w:cs="Times New Roman"/>
          <w:color w:val="000000"/>
          <w:sz w:val="24"/>
          <w:szCs w:val="24"/>
          <w:lang w:eastAsia="en-US"/>
        </w:rPr>
        <w:t>)</w:t>
      </w:r>
      <w:r w:rsidR="007F5EC8">
        <w:rPr>
          <w:rFonts w:ascii="Times New Roman" w:eastAsia="PMingLiU" w:hAnsi="Times New Roman" w:cs="Times New Roman"/>
          <w:color w:val="000000"/>
          <w:sz w:val="24"/>
          <w:szCs w:val="24"/>
          <w:lang w:eastAsia="en-US"/>
        </w:rPr>
        <w:fldChar w:fldCharType="end"/>
      </w:r>
      <w:r w:rsidR="007F5EC8">
        <w:rPr>
          <w:rFonts w:ascii="Times New Roman" w:eastAsia="PMingLiU" w:hAnsi="Times New Roman" w:cs="Times New Roman"/>
          <w:color w:val="000000"/>
          <w:sz w:val="24"/>
          <w:szCs w:val="24"/>
          <w:lang w:eastAsia="en-US"/>
        </w:rPr>
        <w:t xml:space="preserve">. They attempted to distinguish themselves from the other competitors and cultivate a personal vote, and this incentive grows as the district magnitude increases. By contrast, </w:t>
      </w:r>
      <w:r w:rsidR="007F5EC8">
        <w:rPr>
          <w:rFonts w:ascii="Times New Roman" w:eastAsia="DFKai-SB" w:hAnsi="Times New Roman" w:cs="Times New Roman"/>
          <w:color w:val="000000"/>
          <w:sz w:val="24"/>
          <w:szCs w:val="24"/>
          <w:lang w:eastAsia="en-US"/>
        </w:rPr>
        <w:t xml:space="preserve">local district legislators </w:t>
      </w:r>
      <w:r w:rsidR="007F5EC8">
        <w:rPr>
          <w:rFonts w:ascii="Times New Roman" w:eastAsia="DFKai-SB" w:hAnsi="Times New Roman" w:cs="Times New Roman"/>
          <w:color w:val="000000"/>
          <w:sz w:val="24"/>
          <w:szCs w:val="24"/>
          <w:lang w:eastAsia="en-US"/>
        </w:rPr>
        <w:lastRenderedPageBreak/>
        <w:t xml:space="preserve">elected in SMDs were expected to face a higher level of cross-pressure from the constituent and the party leader. Party labels became more important in SMD. They should have a strong incentive to maintain the party’s image and present a broader constituent. </w:t>
      </w:r>
    </w:p>
    <w:p w14:paraId="6F8BA005" w14:textId="52ECCC35" w:rsidR="007F5EC8" w:rsidRPr="008638C8" w:rsidRDefault="007F5EC8" w:rsidP="007F5EC8">
      <w:pPr>
        <w:autoSpaceDE w:val="0"/>
        <w:autoSpaceDN w:val="0"/>
        <w:adjustRightInd w:val="0"/>
        <w:spacing w:before="240" w:after="240" w:line="480" w:lineRule="auto"/>
        <w:ind w:rightChars="1" w:right="2" w:firstLineChars="100" w:firstLine="240"/>
        <w:jc w:val="both"/>
        <w:rPr>
          <w:rFonts w:ascii="Times New Roman" w:eastAsia="PMingLiU" w:hAnsi="Times New Roman" w:cs="Times New Roman"/>
          <w:sz w:val="24"/>
          <w:szCs w:val="24"/>
          <w:lang w:eastAsia="en-US"/>
        </w:rPr>
      </w:pPr>
      <w:r>
        <w:rPr>
          <w:rFonts w:ascii="Times New Roman" w:eastAsia="PMingLiU" w:hAnsi="Times New Roman" w:cs="Times New Roman"/>
          <w:sz w:val="24"/>
          <w:szCs w:val="24"/>
          <w:lang w:eastAsia="en-US"/>
        </w:rPr>
        <w:t>Second, existing literature shows that electoral vulnerability affects legislators’ behaviors. Previous empirical stud</w:t>
      </w:r>
      <w:r>
        <w:rPr>
          <w:rFonts w:ascii="Times New Roman" w:eastAsia="PMingLiU" w:hAnsi="Times New Roman" w:cs="Times New Roman"/>
          <w:sz w:val="24"/>
          <w:szCs w:val="24"/>
        </w:rPr>
        <w:t>ies</w:t>
      </w:r>
      <w:r>
        <w:rPr>
          <w:rFonts w:ascii="Times New Roman" w:eastAsia="PMingLiU" w:hAnsi="Times New Roman" w:cs="Times New Roman"/>
          <w:sz w:val="24"/>
          <w:szCs w:val="24"/>
          <w:lang w:eastAsia="en-US"/>
        </w:rPr>
        <w:t xml:space="preserve"> found that the legislators elected in marginal districts provided more constituency service than those who had a higher level of electoral security </w:t>
      </w:r>
      <w:r>
        <w:rPr>
          <w:rFonts w:ascii="Times New Roman" w:eastAsia="PMingLiU" w:hAnsi="Times New Roman" w:cs="Times New Roman"/>
          <w:sz w:val="24"/>
          <w:szCs w:val="24"/>
          <w:lang w:eastAsia="en-US"/>
        </w:rPr>
        <w:fldChar w:fldCharType="begin"/>
      </w:r>
      <w:r w:rsidR="00F24B1E">
        <w:rPr>
          <w:rFonts w:ascii="Times New Roman" w:eastAsia="PMingLiU" w:hAnsi="Times New Roman" w:cs="Times New Roman"/>
          <w:sz w:val="24"/>
          <w:szCs w:val="24"/>
          <w:lang w:eastAsia="en-US"/>
        </w:rPr>
        <w:instrText xml:space="preserve"> ADDIN ZOTERO_ITEM CSL_CITATION {"citationID":"hF8bsbY3","properties":{"formattedCitation":"(Cain et al., 1987)","plainCitation":"(Cain et al., 1987)","noteIndex":0},"citationItems":[{"id":1903,"uris":["http://zotero.org/users/3676516/items/2W8TBHD5"],"itemData":{"id":1903,"type":"book","abstract":"Biographical note: CainBruce: Bruce Cain is Associate Professor of Political Science, California Institute of TechnologyFerejohnJohn: John Ferejohn is Professor of Political Science and Senior Research Fellow, Hoover Institution, Stanford UniversityFiorinaMorris: Morris Fiorina is Professor of Government, Harvard University. Modern legislators are increasingly motivated to serve their constituents in personal ways. Representatives act like ultimate ombudsmen: they keep in close touch with their constituents and try to cultivate a relationship with them based on service and accessibility. The Personal Vote describes the behavior of representatives in the United States and Great Britain and the response of their constituents as well. It shows how congressmen and members of Parliament earn personalized support and how this attenuates their ties to national leaders and parties. The larger significance of this empirical work arises from its implications for the structure of legislative institutions and the nature of legislative action. Personalized electoral support correlates with decentralized governing institutions and special-interest policy making. Such systems tend to inconsistency and stalemate. The United States illustrates a mature case of this development, and Britain is showing the first movements in this direction with the decline of an established two-party system, the rise of a centrist third party, greater volatility in the vote, growing backbench independence and increasing backbench pressure for committees and staff. This book is essential for specialists in American national government, British politics, and comparative legislatures and comparative parties. The Personal Vote describes the behavior of representatives in the United States and Great Britain and the response of their constituents as well. It shows how congressmen and members of Parliament earn personalized support and how this attenuates their ties to national leaders and parties. This book is essential for specialists in American national government, British politics, and comparative legislatures and comparative parties.","event-place":"Cambridge, Mass.","ISBN":"978-0-674-49328-5","language":"English","note":"OCLC: 897164697","publisher":"Harvard University Press.","publisher-place":"Cambridge, Mass.","source":"Open WorldCat","title":"The Personal Vote: Constituency Service and Electoral Independence","author":[{"family":"Cain","given":"Bruce E."},{"family":"Ferejohn","given":"John A."},{"family":"Fiorina","given":"Morris P."}],"issued":{"date-parts":[["1987"]]}}}],"schema":"https://github.com/citation-style-language/schema/raw/master/csl-citation.json"} </w:instrText>
      </w:r>
      <w:r>
        <w:rPr>
          <w:rFonts w:ascii="Times New Roman" w:eastAsia="PMingLiU" w:hAnsi="Times New Roman" w:cs="Times New Roman"/>
          <w:sz w:val="24"/>
          <w:szCs w:val="24"/>
          <w:lang w:eastAsia="en-US"/>
        </w:rPr>
        <w:fldChar w:fldCharType="separate"/>
      </w:r>
      <w:r w:rsidR="00F24B1E" w:rsidRPr="00F24B1E">
        <w:rPr>
          <w:rFonts w:ascii="Times New Roman" w:hAnsi="Times New Roman" w:cs="Times New Roman"/>
          <w:sz w:val="24"/>
        </w:rPr>
        <w:t>(Cain et al., 1987)</w:t>
      </w:r>
      <w:r>
        <w:rPr>
          <w:rFonts w:ascii="Times New Roman" w:eastAsia="PMingLiU" w:hAnsi="Times New Roman" w:cs="Times New Roman"/>
          <w:sz w:val="24"/>
          <w:szCs w:val="24"/>
          <w:lang w:eastAsia="en-US"/>
        </w:rPr>
        <w:fldChar w:fldCharType="end"/>
      </w:r>
      <w:r>
        <w:rPr>
          <w:rFonts w:ascii="Times New Roman" w:eastAsia="PMingLiU" w:hAnsi="Times New Roman" w:cs="Times New Roman"/>
          <w:sz w:val="24"/>
          <w:szCs w:val="24"/>
          <w:lang w:eastAsia="en-US"/>
        </w:rPr>
        <w:t xml:space="preserve">, and they would pay more attention to the policy preferred by their constituents </w:t>
      </w:r>
      <w:r>
        <w:rPr>
          <w:rFonts w:ascii="Times New Roman" w:eastAsia="PMingLiU" w:hAnsi="Times New Roman" w:cs="Times New Roman"/>
          <w:sz w:val="24"/>
          <w:szCs w:val="24"/>
          <w:lang w:eastAsia="en-US"/>
        </w:rPr>
        <w:fldChar w:fldCharType="begin"/>
      </w:r>
      <w:r w:rsidR="00F24B1E">
        <w:rPr>
          <w:rFonts w:ascii="Times New Roman" w:eastAsia="PMingLiU" w:hAnsi="Times New Roman" w:cs="Times New Roman"/>
          <w:sz w:val="24"/>
          <w:szCs w:val="24"/>
          <w:lang w:eastAsia="en-US"/>
        </w:rPr>
        <w:instrText xml:space="preserve"> ADDIN ZOTERO_ITEM CSL_CITATION {"citationID":"0owEGlRE","properties":{"formattedCitation":"(Immergut &amp; Abou-Chadi, 2014)","plainCitation":"(Immergut &amp; Abou-Chadi, 2014)","noteIndex":0},"citationItems":[{"id":3195,"uris":["http://zotero.org/users/3676516/items/K3WKCLWN"],"itemData":{"id":3195,"type":"article-journal","container-title":"European Journal of Political Research","DOI":"10.1111/1475-6765.12037","ISSN":"03044130","issue":"2","journalAbbreviation":"Eur J Polit Res","language":"en","page":"269-287","source":"DOI.org (Crossref)","title":"How electoral vulnerability affects pension politics: Introducing a concept, measure and empirical application: How electoral vulnerability affects pension politics","title-short":"How electoral vulnerability affects pension politics","volume":"53","author":[{"family":"Immergut","given":"Ellen M."},{"family":"Abou-Chadi","given":"Tarik"}],"issued":{"date-parts":[["2014",5]]}}}],"schema":"https://github.com/citation-style-language/schema/raw/master/csl-citation.json"} </w:instrText>
      </w:r>
      <w:r>
        <w:rPr>
          <w:rFonts w:ascii="Times New Roman" w:eastAsia="PMingLiU" w:hAnsi="Times New Roman" w:cs="Times New Roman"/>
          <w:sz w:val="24"/>
          <w:szCs w:val="24"/>
          <w:lang w:eastAsia="en-US"/>
        </w:rPr>
        <w:fldChar w:fldCharType="separate"/>
      </w:r>
      <w:r w:rsidR="00F24B1E" w:rsidRPr="00F24B1E">
        <w:rPr>
          <w:rFonts w:ascii="Times New Roman" w:hAnsi="Times New Roman" w:cs="Times New Roman"/>
          <w:sz w:val="24"/>
        </w:rPr>
        <w:t>(</w:t>
      </w:r>
      <w:proofErr w:type="spellStart"/>
      <w:r w:rsidR="00F24B1E" w:rsidRPr="00F24B1E">
        <w:rPr>
          <w:rFonts w:ascii="Times New Roman" w:hAnsi="Times New Roman" w:cs="Times New Roman"/>
          <w:sz w:val="24"/>
        </w:rPr>
        <w:t>Immergut</w:t>
      </w:r>
      <w:proofErr w:type="spellEnd"/>
      <w:r w:rsidR="00F24B1E" w:rsidRPr="00F24B1E">
        <w:rPr>
          <w:rFonts w:ascii="Times New Roman" w:hAnsi="Times New Roman" w:cs="Times New Roman"/>
          <w:sz w:val="24"/>
        </w:rPr>
        <w:t xml:space="preserve"> &amp; Abou-Chadi, 2014)</w:t>
      </w:r>
      <w:r>
        <w:rPr>
          <w:rFonts w:ascii="Times New Roman" w:eastAsia="PMingLiU" w:hAnsi="Times New Roman" w:cs="Times New Roman"/>
          <w:sz w:val="24"/>
          <w:szCs w:val="24"/>
          <w:lang w:eastAsia="en-US"/>
        </w:rPr>
        <w:fldChar w:fldCharType="end"/>
      </w:r>
      <w:r>
        <w:rPr>
          <w:rFonts w:ascii="Times New Roman" w:eastAsia="PMingLiU" w:hAnsi="Times New Roman" w:cs="Times New Roman"/>
          <w:sz w:val="24"/>
          <w:szCs w:val="24"/>
          <w:lang w:eastAsia="en-US"/>
        </w:rPr>
        <w:t>. Besides, MPs who have a higher electoral security level decrease their response rates to constituent requests and increase the bills initiation (</w:t>
      </w:r>
      <w:proofErr w:type="spellStart"/>
      <w:r>
        <w:rPr>
          <w:rFonts w:ascii="Times New Roman" w:eastAsia="PMingLiU" w:hAnsi="Times New Roman" w:cs="Times New Roman"/>
          <w:sz w:val="24"/>
          <w:szCs w:val="24"/>
          <w:lang w:eastAsia="en-US"/>
        </w:rPr>
        <w:fldChar w:fldCharType="begin"/>
      </w:r>
      <w:r w:rsidR="00BF0A5B">
        <w:rPr>
          <w:rFonts w:ascii="Times New Roman" w:eastAsia="PMingLiU" w:hAnsi="Times New Roman" w:cs="Times New Roman"/>
          <w:sz w:val="24"/>
          <w:szCs w:val="24"/>
          <w:lang w:eastAsia="en-US"/>
        </w:rPr>
        <w:instrText xml:space="preserve"> ADDIN ZOTERO_ITEM CSL_CITATION {"citationID":"8Xbmauqh","properties":{"formattedCitation":"(Dropp and Peskowitz 2012)","plainCitation":"(Dropp and Peskowitz 2012)","dontUpdate":true,"noteIndex":0},"citationItems":[{"id":3145,"uris":["http://zotero.org/users/3676516/items/UZXR68W7"],"itemData":{"id":3145,"type":"article-journal","container-title":"The Journal of Politics","DOI":"10.1017/S0022381611001216","ISSN":"0022-3816, 1468-2508","issue":"1","journalAbbreviation":"The Journal of Politics","language":"en","page":"220-234","source":"DOI.org (Crossref)","title":"Electoral Security and the Provision of Constituency Service","volume":"74","author":[{"family":"Dropp","given":"Kyle"},{"family":"Peskowitz","given":"Zachary"}],"issued":{"date-parts":[["2012",1]]}}}],"schema":"https://github.com/citation-style-language/schema/raw/master/csl-citation.json"} </w:instrText>
      </w:r>
      <w:r>
        <w:rPr>
          <w:rFonts w:ascii="Times New Roman" w:eastAsia="PMingLiU" w:hAnsi="Times New Roman" w:cs="Times New Roman"/>
          <w:sz w:val="24"/>
          <w:szCs w:val="24"/>
          <w:lang w:eastAsia="en-US"/>
        </w:rPr>
        <w:fldChar w:fldCharType="separate"/>
      </w:r>
      <w:r>
        <w:rPr>
          <w:rFonts w:ascii="Times New Roman" w:eastAsia="PMingLiU" w:hAnsi="Times New Roman" w:cs="Times New Roman"/>
          <w:sz w:val="24"/>
          <w:szCs w:val="24"/>
          <w:lang w:eastAsia="en-US"/>
        </w:rPr>
        <w:t>Dropp</w:t>
      </w:r>
      <w:proofErr w:type="spellEnd"/>
      <w:r>
        <w:rPr>
          <w:rFonts w:ascii="Times New Roman" w:eastAsia="PMingLiU" w:hAnsi="Times New Roman" w:cs="Times New Roman"/>
          <w:sz w:val="24"/>
          <w:szCs w:val="24"/>
          <w:lang w:eastAsia="en-US"/>
        </w:rPr>
        <w:t xml:space="preserve"> and </w:t>
      </w:r>
      <w:proofErr w:type="spellStart"/>
      <w:r>
        <w:rPr>
          <w:rFonts w:ascii="Times New Roman" w:eastAsia="PMingLiU" w:hAnsi="Times New Roman" w:cs="Times New Roman"/>
          <w:sz w:val="24"/>
          <w:szCs w:val="24"/>
          <w:lang w:eastAsia="en-US"/>
        </w:rPr>
        <w:t>Peskowitz</w:t>
      </w:r>
      <w:proofErr w:type="spellEnd"/>
      <w:r>
        <w:rPr>
          <w:rFonts w:ascii="Times New Roman" w:eastAsia="PMingLiU" w:hAnsi="Times New Roman" w:cs="Times New Roman"/>
          <w:sz w:val="24"/>
          <w:szCs w:val="24"/>
          <w:lang w:eastAsia="en-US"/>
        </w:rPr>
        <w:t xml:space="preserve"> 2012)</w:t>
      </w:r>
      <w:r>
        <w:rPr>
          <w:rFonts w:ascii="Times New Roman" w:eastAsia="PMingLiU" w:hAnsi="Times New Roman" w:cs="Times New Roman"/>
          <w:sz w:val="24"/>
          <w:szCs w:val="24"/>
          <w:lang w:eastAsia="en-US"/>
        </w:rPr>
        <w:fldChar w:fldCharType="end"/>
      </w:r>
      <w:r>
        <w:rPr>
          <w:rFonts w:ascii="Times New Roman" w:eastAsia="PMingLiU" w:hAnsi="Times New Roman" w:cs="Times New Roman"/>
          <w:sz w:val="24"/>
          <w:szCs w:val="24"/>
          <w:lang w:eastAsia="en-US"/>
        </w:rPr>
        <w:t xml:space="preserve">. Besides, a study on European countries showed that political parties tended to assign vulnerable legislators to distributive committees (e.g., more influential committees) where legislators could extract benefits and distribute them to their constituents </w:t>
      </w:r>
      <w:r>
        <w:rPr>
          <w:rFonts w:ascii="Times New Roman" w:eastAsia="PMingLiU" w:hAnsi="Times New Roman" w:cs="Times New Roman"/>
          <w:sz w:val="24"/>
          <w:szCs w:val="24"/>
          <w:lang w:eastAsia="en-US"/>
        </w:rPr>
        <w:fldChar w:fldCharType="begin"/>
      </w:r>
      <w:r w:rsidR="00F24B1E">
        <w:rPr>
          <w:rFonts w:ascii="Times New Roman" w:eastAsia="PMingLiU" w:hAnsi="Times New Roman" w:cs="Times New Roman"/>
          <w:sz w:val="24"/>
          <w:szCs w:val="24"/>
          <w:lang w:eastAsia="en-US"/>
        </w:rPr>
        <w:instrText xml:space="preserve"> ADDIN ZOTERO_ITEM CSL_CITATION {"citationID":"uCnECbLh","properties":{"formattedCitation":"(Riera &amp; Cant\\uc0\\u250{}, 2018)","plainCitation":"(Riera &amp; Cantú, 2018)","noteIndex":0},"citationItems":[{"id":3194,"uris":["http://zotero.org/users/3676516/items/UG2UWRN7"],"itemData":{"id":3194,"type":"article-journal","abstract":"This article explores the determinants of the allocation of parliamentary posts to specific legislators. Using an original data set of biographical information and committee assignments for almost 10,000 legislators in five non-presidential democracies (i.e. Finland, Luxembourg, Norway, Portugal, and Spain), we provide evidence that distributive posts are more likely to be allocated to electorally vulnerable members of parliament, mainly under candidate-centered electoral rules. We also show that posts in high-policy committees are usually assigned to prominent legislators within the parties. Contrary to what one could expect based on the literature on candidates’ incentives to cultivate a personal vote, we find that the effect of district magnitude on the distribution of legislative posts does not depend on the type of list.","container-title":"Party Politics","DOI":"10.1177/1354068816668678","ISSN":"1354-0688, 1460-3683","issue":"5","journalAbbreviation":"Party Politics","language":"en","page":"524-535","source":"DOI.org (Crossref)","title":"Determinants of legislative committee membership in proportional representation systems","volume":"24","author":[{"family":"Riera","given":"Pedro"},{"family":"Cantú","given":"Francisco"}],"issued":{"date-parts":[["2018",9]]}}}],"schema":"https://github.com/citation-style-language/schema/raw/master/csl-citation.json"} </w:instrText>
      </w:r>
      <w:r>
        <w:rPr>
          <w:rFonts w:ascii="Times New Roman" w:eastAsia="PMingLiU" w:hAnsi="Times New Roman" w:cs="Times New Roman"/>
          <w:sz w:val="24"/>
          <w:szCs w:val="24"/>
          <w:lang w:eastAsia="en-US"/>
        </w:rPr>
        <w:fldChar w:fldCharType="separate"/>
      </w:r>
      <w:r w:rsidR="00F24B1E" w:rsidRPr="00F24B1E">
        <w:rPr>
          <w:rFonts w:ascii="Times New Roman" w:hAnsi="Times New Roman" w:cs="Times New Roman"/>
          <w:sz w:val="24"/>
          <w:szCs w:val="24"/>
        </w:rPr>
        <w:t>(</w:t>
      </w:r>
      <w:proofErr w:type="spellStart"/>
      <w:r w:rsidR="00F24B1E" w:rsidRPr="00F24B1E">
        <w:rPr>
          <w:rFonts w:ascii="Times New Roman" w:hAnsi="Times New Roman" w:cs="Times New Roman"/>
          <w:sz w:val="24"/>
          <w:szCs w:val="24"/>
        </w:rPr>
        <w:t>Riera</w:t>
      </w:r>
      <w:proofErr w:type="spellEnd"/>
      <w:r w:rsidR="00F24B1E" w:rsidRPr="00F24B1E">
        <w:rPr>
          <w:rFonts w:ascii="Times New Roman" w:hAnsi="Times New Roman" w:cs="Times New Roman"/>
          <w:sz w:val="24"/>
          <w:szCs w:val="24"/>
        </w:rPr>
        <w:t xml:space="preserve"> &amp; </w:t>
      </w:r>
      <w:proofErr w:type="spellStart"/>
      <w:r w:rsidR="00F24B1E" w:rsidRPr="00F24B1E">
        <w:rPr>
          <w:rFonts w:ascii="Times New Roman" w:hAnsi="Times New Roman" w:cs="Times New Roman"/>
          <w:sz w:val="24"/>
          <w:szCs w:val="24"/>
        </w:rPr>
        <w:t>Cantú</w:t>
      </w:r>
      <w:proofErr w:type="spellEnd"/>
      <w:r w:rsidR="00F24B1E" w:rsidRPr="00F24B1E">
        <w:rPr>
          <w:rFonts w:ascii="Times New Roman" w:hAnsi="Times New Roman" w:cs="Times New Roman"/>
          <w:sz w:val="24"/>
          <w:szCs w:val="24"/>
        </w:rPr>
        <w:t>, 2018)</w:t>
      </w:r>
      <w:r>
        <w:rPr>
          <w:rFonts w:ascii="Times New Roman" w:eastAsia="PMingLiU" w:hAnsi="Times New Roman" w:cs="Times New Roman"/>
          <w:sz w:val="24"/>
          <w:szCs w:val="24"/>
          <w:lang w:eastAsia="en-US"/>
        </w:rPr>
        <w:fldChar w:fldCharType="end"/>
      </w:r>
      <w:r>
        <w:rPr>
          <w:rFonts w:ascii="Times New Roman" w:eastAsia="PMingLiU" w:hAnsi="Times New Roman" w:cs="Times New Roman"/>
          <w:sz w:val="24"/>
          <w:szCs w:val="24"/>
          <w:lang w:eastAsia="en-US"/>
        </w:rPr>
        <w:t xml:space="preserve">. </w:t>
      </w:r>
      <w:r>
        <w:rPr>
          <w:rFonts w:ascii="Times New Roman" w:eastAsia="PMingLiU" w:hAnsi="Times New Roman" w:cs="Times New Roman"/>
          <w:sz w:val="24"/>
          <w:szCs w:val="24"/>
          <w:lang w:eastAsia="en-US"/>
        </w:rPr>
        <w:fldChar w:fldCharType="begin"/>
      </w:r>
      <w:r w:rsidR="00BF0A5B">
        <w:rPr>
          <w:rFonts w:ascii="Times New Roman" w:eastAsia="PMingLiU" w:hAnsi="Times New Roman" w:cs="Times New Roman"/>
          <w:sz w:val="24"/>
          <w:szCs w:val="24"/>
          <w:lang w:eastAsia="en-US"/>
        </w:rPr>
        <w:instrText xml:space="preserve"> ADDIN ZOTERO_ITEM CSL_CITATION {"citationID":"ZIwmkS7U","properties":{"formattedCitation":"(Andr\\uc0\\u233{}, Depauw, and Martin 2015)","plainCitation":"(André, Depauw, and Martin 2015)","dontUpdate":true,"noteIndex":0},"citationItems":[{"id":3198,"uris":["http://zotero.org/users/3676516/items/SRD6N7R4"],"itemData":{"id":3198,"type":"article-journal","abstract":"In so far as legislators value re-election, electoral institutions are said to shape their strategic behavior. Yet, the empirical evidence linking legislators’ behavior to electoral institutions is weak at best. Previous studies, we argue, have either ignored or misspecified how legislators’ vulnerability to electoral defeat mediates the expected effect of electoral institutions. To test this argument, we develop and operationalize a new comparative measure of electoral vulnerability which we combine with new individual-level data on legislators’ constituency effort in 14 (mostly European) countries. Our data demonstrate that the effect of electoral institutions on constituency effort is different dependent on legislators’ electoral precariousness. In party-centered systems, district magnitude’s negative effect grows weaker among those most vulnerable. In candidate-centered systems, by contrast, district magnitude’s positive effect grows even stronger among those most vulnerable. The results suggest the need to revisit studies focusing exclusively on the impact of institutions on legislators’ constituency-oriented behavior.","container-title":"Comparative Political Studies","DOI":"10.1177/0010414014545512","ISSN":"0010-4140, 1552-3829","issue":"4","journalAbbreviation":"Comparative Political Studies","language":"en","page":"464-496","source":"DOI.org (Crossref)","title":"Electoral Systems and Legislators’ Constituency Effort: The Mediating Effect of Electoral Vulnerability","title-short":"Electoral Systems and Legislators’ Constituency Effort","volume":"48","author":[{"family":"André","given":"Audrey"},{"family":"Depauw","given":"Sam"},{"family":"Martin","given":"Shane"}],"issued":{"date-parts":[["2015",3]]}}}],"schema":"https://github.com/citation-style-language/schema/raw/master/csl-citation.json"} </w:instrText>
      </w:r>
      <w:r>
        <w:rPr>
          <w:rFonts w:ascii="Times New Roman" w:eastAsia="PMingLiU" w:hAnsi="Times New Roman" w:cs="Times New Roman"/>
          <w:sz w:val="24"/>
          <w:szCs w:val="24"/>
          <w:lang w:eastAsia="en-US"/>
        </w:rPr>
        <w:fldChar w:fldCharType="separate"/>
      </w:r>
      <w:r>
        <w:rPr>
          <w:rFonts w:ascii="Times New Roman" w:eastAsia="PMingLiU" w:hAnsi="Times New Roman" w:cs="Times New Roman"/>
          <w:sz w:val="24"/>
          <w:szCs w:val="24"/>
          <w:lang w:eastAsia="en-US"/>
        </w:rPr>
        <w:t xml:space="preserve">André, </w:t>
      </w:r>
      <w:proofErr w:type="spellStart"/>
      <w:r>
        <w:rPr>
          <w:rFonts w:ascii="Times New Roman" w:eastAsia="PMingLiU" w:hAnsi="Times New Roman" w:cs="Times New Roman"/>
          <w:sz w:val="24"/>
          <w:szCs w:val="24"/>
          <w:lang w:eastAsia="en-US"/>
        </w:rPr>
        <w:t>Depauw</w:t>
      </w:r>
      <w:proofErr w:type="spellEnd"/>
      <w:r>
        <w:rPr>
          <w:rFonts w:ascii="Times New Roman" w:eastAsia="PMingLiU" w:hAnsi="Times New Roman" w:cs="Times New Roman"/>
          <w:sz w:val="24"/>
          <w:szCs w:val="24"/>
          <w:lang w:eastAsia="en-US"/>
        </w:rPr>
        <w:t>, and Martin (2015)</w:t>
      </w:r>
      <w:r>
        <w:rPr>
          <w:rFonts w:ascii="Times New Roman" w:eastAsia="PMingLiU" w:hAnsi="Times New Roman" w:cs="Times New Roman"/>
          <w:sz w:val="24"/>
          <w:szCs w:val="24"/>
          <w:lang w:eastAsia="en-US"/>
        </w:rPr>
        <w:fldChar w:fldCharType="end"/>
      </w:r>
      <w:r>
        <w:rPr>
          <w:rFonts w:ascii="Times New Roman" w:eastAsia="PMingLiU" w:hAnsi="Times New Roman" w:cs="Times New Roman"/>
          <w:sz w:val="24"/>
          <w:szCs w:val="24"/>
          <w:lang w:eastAsia="en-US"/>
        </w:rPr>
        <w:t xml:space="preserve"> concluded that legislators value reelection; vulnerable incumbents should devote more resources to the goal of reelection. I expect that legislators who have higher electoral security levels should be more likely to toe the party line. By contract, vulnerable legislators should be more likely to defect parties and stand with their constituents. </w:t>
      </w:r>
      <w:r>
        <w:rPr>
          <w:rFonts w:ascii="Times New Roman" w:eastAsia="PMingLiU" w:hAnsi="Times New Roman" w:cs="Times New Roman"/>
          <w:color w:val="000000"/>
          <w:sz w:val="24"/>
          <w:szCs w:val="24"/>
          <w:lang w:eastAsia="en-US"/>
        </w:rPr>
        <w:t xml:space="preserve">To measure electoral security comparable across the two periods (SNTV-MMD and SMD) before and after electoral reform, I adopted the indicator proposed by </w:t>
      </w:r>
      <w:r>
        <w:rPr>
          <w:rFonts w:ascii="Times New Roman" w:eastAsia="PMingLiU" w:hAnsi="Times New Roman" w:cs="Times New Roman"/>
          <w:color w:val="000000"/>
          <w:sz w:val="24"/>
          <w:szCs w:val="24"/>
          <w:lang w:eastAsia="en-US"/>
        </w:rPr>
        <w:fldChar w:fldCharType="begin"/>
      </w:r>
      <w:r w:rsidR="00BF0A5B">
        <w:rPr>
          <w:rFonts w:ascii="Times New Roman" w:eastAsia="PMingLiU" w:hAnsi="Times New Roman" w:cs="Times New Roman"/>
          <w:color w:val="000000"/>
          <w:sz w:val="24"/>
          <w:szCs w:val="24"/>
          <w:lang w:eastAsia="en-US"/>
        </w:rPr>
        <w:instrText xml:space="preserve"> ADDIN ZOTERO_ITEM CSL_CITATION {"citationID":"oXkzj6dd","properties":{"formattedCitation":"(Olivella and Tavits 2013)","plainCitation":"(Olivella and Tavits 2013)","dontUpdate":true,"noteIndex":0},"citationItems":[{"id":1370,"uris":["http://zotero.org/users/3676516/items/ZTXH99JJ"],"itemData":{"id":1370,"type":"article-journal","container-title":"British Journal of Political Science","DOI":"10.1017/S0007123412000828","ISSN":"0007-1234, 1469-2112","issue":"02","language":"en","page":"301-321","source":"Crossref","title":"Legislative Effects of Electoral Mandates","volume":"44","author":[{"family":"Olivella","given":"Santiago"},{"family":"Tavits","given":"Margit"}],"issued":{"date-parts":[["2013",4]]}}}],"schema":"https://github.com/citation-style-language/schema/raw/master/csl-citation.json"} </w:instrText>
      </w:r>
      <w:r>
        <w:rPr>
          <w:rFonts w:ascii="Times New Roman" w:eastAsia="PMingLiU" w:hAnsi="Times New Roman" w:cs="Times New Roman"/>
          <w:color w:val="000000"/>
          <w:sz w:val="24"/>
          <w:szCs w:val="24"/>
          <w:lang w:eastAsia="en-US"/>
        </w:rPr>
        <w:fldChar w:fldCharType="separate"/>
      </w:r>
      <w:r>
        <w:rPr>
          <w:rFonts w:ascii="Times New Roman" w:eastAsia="PMingLiU" w:hAnsi="Times New Roman" w:cs="Times New Roman"/>
          <w:sz w:val="24"/>
          <w:szCs w:val="24"/>
          <w:lang w:eastAsia="en-US"/>
        </w:rPr>
        <w:t xml:space="preserve">Olivella and </w:t>
      </w:r>
      <w:proofErr w:type="spellStart"/>
      <w:r>
        <w:rPr>
          <w:rFonts w:ascii="Times New Roman" w:eastAsia="PMingLiU" w:hAnsi="Times New Roman" w:cs="Times New Roman"/>
          <w:sz w:val="24"/>
          <w:szCs w:val="24"/>
          <w:lang w:eastAsia="en-US"/>
        </w:rPr>
        <w:t>Tavits</w:t>
      </w:r>
      <w:proofErr w:type="spellEnd"/>
      <w:r>
        <w:rPr>
          <w:rFonts w:ascii="Times New Roman" w:eastAsia="PMingLiU" w:hAnsi="Times New Roman" w:cs="Times New Roman"/>
          <w:sz w:val="24"/>
          <w:szCs w:val="24"/>
          <w:lang w:eastAsia="en-US"/>
        </w:rPr>
        <w:t xml:space="preserve"> (2013)</w:t>
      </w:r>
      <w:r>
        <w:rPr>
          <w:rFonts w:ascii="Times New Roman" w:eastAsia="PMingLiU" w:hAnsi="Times New Roman" w:cs="Times New Roman"/>
          <w:color w:val="000000"/>
          <w:sz w:val="24"/>
          <w:szCs w:val="24"/>
          <w:lang w:eastAsia="en-US"/>
        </w:rPr>
        <w:fldChar w:fldCharType="end"/>
      </w:r>
      <w:r>
        <w:rPr>
          <w:rFonts w:ascii="Times New Roman" w:eastAsia="PMingLiU" w:hAnsi="Times New Roman" w:cs="Times New Roman"/>
          <w:color w:val="000000"/>
          <w:sz w:val="24"/>
          <w:szCs w:val="24"/>
          <w:lang w:eastAsia="en-US"/>
        </w:rPr>
        <w:t xml:space="preserve">. The electoral security was computed as the difference between the local district candidate’s share of votes and </w:t>
      </w:r>
      <w:proofErr w:type="spellStart"/>
      <w:r>
        <w:rPr>
          <w:rFonts w:ascii="Times New Roman" w:eastAsia="PMingLiU" w:hAnsi="Times New Roman" w:cs="Times New Roman"/>
          <w:color w:val="000000"/>
          <w:sz w:val="24"/>
          <w:szCs w:val="24"/>
          <w:lang w:eastAsia="en-US"/>
        </w:rPr>
        <w:t>Lijphart’s</w:t>
      </w:r>
      <w:proofErr w:type="spellEnd"/>
      <w:r>
        <w:rPr>
          <w:rFonts w:ascii="Times New Roman" w:eastAsia="PMingLiU" w:hAnsi="Times New Roman" w:cs="Times New Roman"/>
          <w:color w:val="000000"/>
          <w:sz w:val="24"/>
          <w:szCs w:val="24"/>
          <w:lang w:eastAsia="en-US"/>
        </w:rPr>
        <w:t xml:space="preserve"> (1999) effective electoral threshold, calculated as 0.75/(M+1), where M is the district magnitude. </w:t>
      </w:r>
    </w:p>
    <w:p w14:paraId="00DF1F46" w14:textId="77777777" w:rsidR="006B3B99" w:rsidRDefault="006B3B99" w:rsidP="007F5EC8">
      <w:pPr>
        <w:autoSpaceDE w:val="0"/>
        <w:autoSpaceDN w:val="0"/>
        <w:adjustRightInd w:val="0"/>
        <w:spacing w:before="240" w:after="240" w:line="480" w:lineRule="auto"/>
        <w:ind w:rightChars="1" w:right="2"/>
        <w:jc w:val="both"/>
        <w:rPr>
          <w:rFonts w:ascii="Times New Roman" w:eastAsia="PMingLiU" w:hAnsi="Times New Roman" w:cs="Times New Roman"/>
          <w:sz w:val="24"/>
          <w:szCs w:val="24"/>
        </w:rPr>
      </w:pPr>
    </w:p>
    <w:p w14:paraId="4DA85804" w14:textId="77777777" w:rsidR="009B307D" w:rsidRDefault="009B307D" w:rsidP="007F5EC8">
      <w:pPr>
        <w:autoSpaceDE w:val="0"/>
        <w:autoSpaceDN w:val="0"/>
        <w:adjustRightInd w:val="0"/>
        <w:spacing w:before="240" w:after="240" w:line="480" w:lineRule="auto"/>
        <w:ind w:rightChars="1" w:right="2"/>
        <w:jc w:val="both"/>
        <w:rPr>
          <w:rFonts w:ascii="Times New Roman" w:eastAsia="PMingLiU" w:hAnsi="Times New Roman" w:cs="Times New Roman" w:hint="eastAsia"/>
          <w:sz w:val="24"/>
          <w:szCs w:val="24"/>
        </w:rPr>
      </w:pPr>
    </w:p>
    <w:p w14:paraId="536D6557" w14:textId="08730DB2" w:rsidR="004E770B" w:rsidRPr="00DF0D70" w:rsidRDefault="004E770B" w:rsidP="004E770B">
      <w:pPr>
        <w:widowControl w:val="0"/>
        <w:autoSpaceDE w:val="0"/>
        <w:autoSpaceDN w:val="0"/>
        <w:adjustRightInd w:val="0"/>
        <w:spacing w:after="0" w:line="480" w:lineRule="auto"/>
        <w:jc w:val="center"/>
        <w:rPr>
          <w:rFonts w:ascii="Garamond" w:eastAsia="PMingLiU" w:hAnsi="Garamond" w:cs="Times New Roman"/>
          <w:sz w:val="20"/>
          <w:szCs w:val="20"/>
        </w:rPr>
      </w:pPr>
      <w:r w:rsidRPr="00DF0D70">
        <w:rPr>
          <w:rFonts w:ascii="Times New Roman" w:eastAsia="PMingLiU" w:hAnsi="Times New Roman" w:cs="Times New Roman"/>
          <w:sz w:val="24"/>
          <w:szCs w:val="24"/>
          <w:lang w:eastAsia="en-US"/>
        </w:rPr>
        <w:lastRenderedPageBreak/>
        <w:t xml:space="preserve">Table </w:t>
      </w:r>
      <w:r w:rsidR="00FD4365">
        <w:rPr>
          <w:rFonts w:ascii="Times New Roman" w:eastAsia="PMingLiU" w:hAnsi="Times New Roman" w:cs="Times New Roman"/>
          <w:sz w:val="24"/>
          <w:szCs w:val="24"/>
          <w:lang w:eastAsia="en-US"/>
        </w:rPr>
        <w:t>7</w:t>
      </w:r>
      <w:r w:rsidRPr="00DF0D70">
        <w:rPr>
          <w:rFonts w:ascii="Times New Roman" w:eastAsia="PMingLiU" w:hAnsi="Times New Roman" w:cs="Times New Roman"/>
          <w:sz w:val="24"/>
          <w:szCs w:val="24"/>
          <w:lang w:eastAsia="en-US"/>
        </w:rPr>
        <w:t>. OLS Model of Defection and Absence Rates: District Legislators Only</w:t>
      </w:r>
    </w:p>
    <w:tbl>
      <w:tblPr>
        <w:tblW w:w="9072" w:type="dxa"/>
        <w:tblLayout w:type="fixed"/>
        <w:tblLook w:val="0000" w:firstRow="0" w:lastRow="0" w:firstColumn="0" w:lastColumn="0" w:noHBand="0" w:noVBand="0"/>
      </w:tblPr>
      <w:tblGrid>
        <w:gridCol w:w="2108"/>
        <w:gridCol w:w="1741"/>
        <w:gridCol w:w="1741"/>
        <w:gridCol w:w="1741"/>
        <w:gridCol w:w="1741"/>
      </w:tblGrid>
      <w:tr w:rsidR="004E770B" w:rsidRPr="00DF0D70" w14:paraId="701F7722" w14:textId="77777777" w:rsidTr="00AD5FCB">
        <w:tc>
          <w:tcPr>
            <w:tcW w:w="2108" w:type="dxa"/>
            <w:tcBorders>
              <w:top w:val="single" w:sz="12" w:space="0" w:color="auto"/>
              <w:left w:val="nil"/>
              <w:bottom w:val="nil"/>
              <w:right w:val="nil"/>
            </w:tcBorders>
          </w:tcPr>
          <w:p w14:paraId="26D59652"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 xml:space="preserve">   </w:t>
            </w:r>
          </w:p>
        </w:tc>
        <w:tc>
          <w:tcPr>
            <w:tcW w:w="1741" w:type="dxa"/>
            <w:tcBorders>
              <w:top w:val="single" w:sz="12" w:space="0" w:color="auto"/>
              <w:left w:val="nil"/>
              <w:bottom w:val="nil"/>
              <w:right w:val="nil"/>
            </w:tcBorders>
          </w:tcPr>
          <w:p w14:paraId="6AF487DA"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 xml:space="preserve">  (7)</w:t>
            </w:r>
          </w:p>
        </w:tc>
        <w:tc>
          <w:tcPr>
            <w:tcW w:w="1741" w:type="dxa"/>
            <w:tcBorders>
              <w:top w:val="single" w:sz="12" w:space="0" w:color="auto"/>
              <w:left w:val="nil"/>
              <w:bottom w:val="nil"/>
              <w:right w:val="nil"/>
            </w:tcBorders>
          </w:tcPr>
          <w:p w14:paraId="420C9BA6"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 xml:space="preserve">  (8)</w:t>
            </w:r>
          </w:p>
        </w:tc>
        <w:tc>
          <w:tcPr>
            <w:tcW w:w="1741" w:type="dxa"/>
            <w:tcBorders>
              <w:top w:val="single" w:sz="12" w:space="0" w:color="auto"/>
              <w:left w:val="nil"/>
              <w:bottom w:val="nil"/>
              <w:right w:val="nil"/>
            </w:tcBorders>
          </w:tcPr>
          <w:p w14:paraId="78BC070B"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 xml:space="preserve">  (9)</w:t>
            </w:r>
          </w:p>
        </w:tc>
        <w:tc>
          <w:tcPr>
            <w:tcW w:w="1741" w:type="dxa"/>
            <w:tcBorders>
              <w:top w:val="single" w:sz="12" w:space="0" w:color="auto"/>
              <w:left w:val="nil"/>
              <w:bottom w:val="nil"/>
              <w:right w:val="nil"/>
            </w:tcBorders>
          </w:tcPr>
          <w:p w14:paraId="606725BC"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 xml:space="preserve">  (10)</w:t>
            </w:r>
          </w:p>
        </w:tc>
      </w:tr>
      <w:tr w:rsidR="004E770B" w:rsidRPr="00DF0D70" w14:paraId="6D60920E" w14:textId="77777777" w:rsidTr="00AD5FCB">
        <w:tc>
          <w:tcPr>
            <w:tcW w:w="2108" w:type="dxa"/>
            <w:tcBorders>
              <w:top w:val="single" w:sz="4" w:space="0" w:color="auto"/>
              <w:left w:val="nil"/>
              <w:bottom w:val="nil"/>
              <w:right w:val="nil"/>
            </w:tcBorders>
          </w:tcPr>
          <w:p w14:paraId="022A4B64"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p>
        </w:tc>
        <w:tc>
          <w:tcPr>
            <w:tcW w:w="3482" w:type="dxa"/>
            <w:gridSpan w:val="2"/>
            <w:tcBorders>
              <w:top w:val="single" w:sz="4" w:space="0" w:color="auto"/>
              <w:left w:val="nil"/>
              <w:bottom w:val="nil"/>
              <w:right w:val="nil"/>
            </w:tcBorders>
          </w:tcPr>
          <w:p w14:paraId="2B9AEE81"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hint="eastAsia"/>
              </w:rPr>
              <w:t>T</w:t>
            </w:r>
            <w:r w:rsidRPr="00DF0D70">
              <w:rPr>
                <w:rFonts w:ascii="Times New Roman" w:eastAsia="PMingLiU" w:hAnsi="Times New Roman" w:cs="Times New Roman"/>
              </w:rPr>
              <w:t>ype II Defection Rate</w:t>
            </w:r>
          </w:p>
        </w:tc>
        <w:tc>
          <w:tcPr>
            <w:tcW w:w="3482" w:type="dxa"/>
            <w:gridSpan w:val="2"/>
            <w:tcBorders>
              <w:top w:val="single" w:sz="4" w:space="0" w:color="auto"/>
              <w:left w:val="nil"/>
              <w:bottom w:val="nil"/>
              <w:right w:val="nil"/>
            </w:tcBorders>
          </w:tcPr>
          <w:p w14:paraId="71BCA706"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hint="eastAsia"/>
              </w:rPr>
              <w:t>A</w:t>
            </w:r>
            <w:r w:rsidRPr="00DF0D70">
              <w:rPr>
                <w:rFonts w:ascii="Times New Roman" w:eastAsia="PMingLiU" w:hAnsi="Times New Roman" w:cs="Times New Roman"/>
              </w:rPr>
              <w:t>bsence Rate</w:t>
            </w:r>
          </w:p>
        </w:tc>
      </w:tr>
      <w:tr w:rsidR="004E770B" w:rsidRPr="00DF0D70" w14:paraId="4AA95385" w14:textId="77777777" w:rsidTr="00AD5FCB">
        <w:tc>
          <w:tcPr>
            <w:tcW w:w="2108" w:type="dxa"/>
            <w:tcBorders>
              <w:top w:val="nil"/>
              <w:left w:val="nil"/>
              <w:bottom w:val="single" w:sz="4" w:space="0" w:color="auto"/>
              <w:right w:val="nil"/>
            </w:tcBorders>
          </w:tcPr>
          <w:p w14:paraId="2CD00D1C"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 xml:space="preserve">   </w:t>
            </w:r>
          </w:p>
        </w:tc>
        <w:tc>
          <w:tcPr>
            <w:tcW w:w="1741" w:type="dxa"/>
            <w:tcBorders>
              <w:top w:val="nil"/>
              <w:left w:val="nil"/>
              <w:bottom w:val="single" w:sz="4" w:space="0" w:color="auto"/>
              <w:right w:val="nil"/>
            </w:tcBorders>
          </w:tcPr>
          <w:p w14:paraId="4493C5E9"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Pre-reform</w:t>
            </w:r>
          </w:p>
        </w:tc>
        <w:tc>
          <w:tcPr>
            <w:tcW w:w="1741" w:type="dxa"/>
            <w:tcBorders>
              <w:top w:val="nil"/>
              <w:left w:val="nil"/>
              <w:bottom w:val="single" w:sz="4" w:space="0" w:color="auto"/>
              <w:right w:val="nil"/>
            </w:tcBorders>
          </w:tcPr>
          <w:p w14:paraId="741C5435"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Post-reform</w:t>
            </w:r>
          </w:p>
        </w:tc>
        <w:tc>
          <w:tcPr>
            <w:tcW w:w="1741" w:type="dxa"/>
            <w:tcBorders>
              <w:top w:val="nil"/>
              <w:left w:val="nil"/>
              <w:bottom w:val="single" w:sz="4" w:space="0" w:color="auto"/>
              <w:right w:val="nil"/>
            </w:tcBorders>
          </w:tcPr>
          <w:p w14:paraId="7DD769EA"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Pre-reform</w:t>
            </w:r>
          </w:p>
        </w:tc>
        <w:tc>
          <w:tcPr>
            <w:tcW w:w="1741" w:type="dxa"/>
            <w:tcBorders>
              <w:top w:val="nil"/>
              <w:left w:val="nil"/>
              <w:bottom w:val="single" w:sz="4" w:space="0" w:color="auto"/>
              <w:right w:val="nil"/>
            </w:tcBorders>
          </w:tcPr>
          <w:p w14:paraId="4C072F2B"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Post-reform</w:t>
            </w:r>
          </w:p>
        </w:tc>
      </w:tr>
      <w:tr w:rsidR="004E770B" w:rsidRPr="00DF0D70" w14:paraId="7C958B37" w14:textId="77777777" w:rsidTr="00AD5FCB">
        <w:tc>
          <w:tcPr>
            <w:tcW w:w="2108" w:type="dxa"/>
            <w:tcBorders>
              <w:top w:val="single" w:sz="4" w:space="0" w:color="auto"/>
              <w:left w:val="nil"/>
              <w:bottom w:val="nil"/>
              <w:right w:val="nil"/>
            </w:tcBorders>
          </w:tcPr>
          <w:p w14:paraId="5CF5F96B" w14:textId="77777777" w:rsidR="004E770B" w:rsidRPr="00DF0D70" w:rsidRDefault="004E770B" w:rsidP="00AD5FCB">
            <w:pPr>
              <w:widowControl w:val="0"/>
              <w:autoSpaceDE w:val="0"/>
              <w:autoSpaceDN w:val="0"/>
              <w:adjustRightInd w:val="0"/>
              <w:spacing w:after="0" w:line="240" w:lineRule="auto"/>
              <w:rPr>
                <w:rFonts w:ascii="Times New Roman" w:eastAsia="PMingLiU" w:hAnsi="Times New Roman" w:cs="Times New Roman"/>
              </w:rPr>
            </w:pPr>
            <w:r w:rsidRPr="00DF0D70">
              <w:rPr>
                <w:rFonts w:ascii="Times New Roman" w:eastAsia="PMingLiU" w:hAnsi="Times New Roman" w:cs="Times New Roman"/>
                <w:kern w:val="2"/>
                <w:lang w:eastAsia="en-US"/>
              </w:rPr>
              <w:t>DPP</w:t>
            </w:r>
          </w:p>
        </w:tc>
        <w:tc>
          <w:tcPr>
            <w:tcW w:w="1741" w:type="dxa"/>
            <w:tcBorders>
              <w:top w:val="single" w:sz="4" w:space="0" w:color="auto"/>
              <w:left w:val="nil"/>
              <w:bottom w:val="nil"/>
              <w:right w:val="nil"/>
            </w:tcBorders>
          </w:tcPr>
          <w:p w14:paraId="636E717C"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-0.000</w:t>
            </w:r>
          </w:p>
        </w:tc>
        <w:tc>
          <w:tcPr>
            <w:tcW w:w="1741" w:type="dxa"/>
            <w:tcBorders>
              <w:top w:val="single" w:sz="4" w:space="0" w:color="auto"/>
              <w:left w:val="nil"/>
              <w:bottom w:val="nil"/>
              <w:right w:val="nil"/>
            </w:tcBorders>
          </w:tcPr>
          <w:p w14:paraId="1F04864E"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-0.001</w:t>
            </w:r>
          </w:p>
        </w:tc>
        <w:tc>
          <w:tcPr>
            <w:tcW w:w="1741" w:type="dxa"/>
            <w:tcBorders>
              <w:top w:val="single" w:sz="4" w:space="0" w:color="auto"/>
              <w:left w:val="nil"/>
              <w:bottom w:val="nil"/>
              <w:right w:val="nil"/>
            </w:tcBorders>
          </w:tcPr>
          <w:p w14:paraId="0BA1132A"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-0.078***</w:t>
            </w:r>
          </w:p>
        </w:tc>
        <w:tc>
          <w:tcPr>
            <w:tcW w:w="1741" w:type="dxa"/>
            <w:tcBorders>
              <w:top w:val="single" w:sz="4" w:space="0" w:color="auto"/>
              <w:left w:val="nil"/>
              <w:bottom w:val="nil"/>
              <w:right w:val="nil"/>
            </w:tcBorders>
          </w:tcPr>
          <w:p w14:paraId="3D68E7E8"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-0.147***</w:t>
            </w:r>
          </w:p>
        </w:tc>
      </w:tr>
      <w:tr w:rsidR="004E770B" w:rsidRPr="00DF0D70" w14:paraId="4A7B2F35" w14:textId="77777777" w:rsidTr="00AD5FCB">
        <w:tc>
          <w:tcPr>
            <w:tcW w:w="2108" w:type="dxa"/>
            <w:tcBorders>
              <w:top w:val="nil"/>
              <w:left w:val="nil"/>
              <w:bottom w:val="nil"/>
              <w:right w:val="nil"/>
            </w:tcBorders>
          </w:tcPr>
          <w:p w14:paraId="100AB851" w14:textId="77777777" w:rsidR="004E770B" w:rsidRPr="00DF0D70" w:rsidRDefault="004E770B" w:rsidP="00AD5FCB">
            <w:pPr>
              <w:widowControl w:val="0"/>
              <w:autoSpaceDE w:val="0"/>
              <w:autoSpaceDN w:val="0"/>
              <w:adjustRightInd w:val="0"/>
              <w:spacing w:after="0" w:line="240" w:lineRule="auto"/>
              <w:rPr>
                <w:rFonts w:ascii="Times New Roman" w:eastAsia="PMingLiU" w:hAnsi="Times New Roman" w:cs="Times New Roman"/>
              </w:rPr>
            </w:pPr>
            <w:r w:rsidRPr="00DF0D70">
              <w:rPr>
                <w:rFonts w:ascii="Times New Roman" w:eastAsia="PMingLiU" w:hAnsi="Times New Roman" w:cs="Times New Roman"/>
                <w:kern w:val="2"/>
                <w:lang w:eastAsia="en-US"/>
              </w:rPr>
              <w:t xml:space="preserve"> </w:t>
            </w:r>
          </w:p>
        </w:tc>
        <w:tc>
          <w:tcPr>
            <w:tcW w:w="1741" w:type="dxa"/>
            <w:tcBorders>
              <w:top w:val="nil"/>
              <w:left w:val="nil"/>
              <w:bottom w:val="nil"/>
              <w:right w:val="nil"/>
            </w:tcBorders>
          </w:tcPr>
          <w:p w14:paraId="064DAE4E"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(0.003)</w:t>
            </w:r>
          </w:p>
        </w:tc>
        <w:tc>
          <w:tcPr>
            <w:tcW w:w="1741" w:type="dxa"/>
            <w:tcBorders>
              <w:top w:val="nil"/>
              <w:left w:val="nil"/>
              <w:bottom w:val="nil"/>
              <w:right w:val="nil"/>
            </w:tcBorders>
          </w:tcPr>
          <w:p w14:paraId="6D24A69F"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(0.001)</w:t>
            </w:r>
          </w:p>
        </w:tc>
        <w:tc>
          <w:tcPr>
            <w:tcW w:w="1741" w:type="dxa"/>
            <w:tcBorders>
              <w:top w:val="nil"/>
              <w:left w:val="nil"/>
              <w:bottom w:val="nil"/>
              <w:right w:val="nil"/>
            </w:tcBorders>
          </w:tcPr>
          <w:p w14:paraId="32191C1F"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(0.018)</w:t>
            </w:r>
          </w:p>
        </w:tc>
        <w:tc>
          <w:tcPr>
            <w:tcW w:w="1741" w:type="dxa"/>
            <w:tcBorders>
              <w:top w:val="nil"/>
              <w:left w:val="nil"/>
              <w:bottom w:val="nil"/>
              <w:right w:val="nil"/>
            </w:tcBorders>
          </w:tcPr>
          <w:p w14:paraId="08589C92"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(0.031)</w:t>
            </w:r>
          </w:p>
        </w:tc>
      </w:tr>
      <w:tr w:rsidR="004E770B" w:rsidRPr="00DF0D70" w14:paraId="41C0919B" w14:textId="77777777" w:rsidTr="00AD5FCB">
        <w:tc>
          <w:tcPr>
            <w:tcW w:w="2108" w:type="dxa"/>
            <w:tcBorders>
              <w:top w:val="nil"/>
              <w:left w:val="nil"/>
              <w:bottom w:val="nil"/>
              <w:right w:val="nil"/>
            </w:tcBorders>
          </w:tcPr>
          <w:p w14:paraId="72CED77F" w14:textId="77777777" w:rsidR="004E770B" w:rsidRPr="00DF0D70" w:rsidRDefault="004E770B" w:rsidP="00AD5FCB">
            <w:pPr>
              <w:widowControl w:val="0"/>
              <w:autoSpaceDE w:val="0"/>
              <w:autoSpaceDN w:val="0"/>
              <w:adjustRightInd w:val="0"/>
              <w:spacing w:after="0" w:line="240" w:lineRule="auto"/>
              <w:rPr>
                <w:rFonts w:ascii="Times New Roman" w:eastAsia="PMingLiU" w:hAnsi="Times New Roman" w:cs="Times New Roman"/>
              </w:rPr>
            </w:pPr>
            <w:r w:rsidRPr="00DF0D70">
              <w:rPr>
                <w:rFonts w:ascii="Times New Roman" w:eastAsia="PMingLiU" w:hAnsi="Times New Roman" w:cs="Times New Roman"/>
                <w:kern w:val="2"/>
                <w:lang w:eastAsia="en-US"/>
              </w:rPr>
              <w:t>PFP</w:t>
            </w:r>
          </w:p>
        </w:tc>
        <w:tc>
          <w:tcPr>
            <w:tcW w:w="1741" w:type="dxa"/>
            <w:tcBorders>
              <w:top w:val="nil"/>
              <w:left w:val="nil"/>
              <w:bottom w:val="nil"/>
              <w:right w:val="nil"/>
            </w:tcBorders>
          </w:tcPr>
          <w:p w14:paraId="042E1BC6"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-0.005*</w:t>
            </w:r>
          </w:p>
        </w:tc>
        <w:tc>
          <w:tcPr>
            <w:tcW w:w="1741" w:type="dxa"/>
            <w:tcBorders>
              <w:top w:val="nil"/>
              <w:left w:val="nil"/>
              <w:bottom w:val="nil"/>
              <w:right w:val="nil"/>
            </w:tcBorders>
          </w:tcPr>
          <w:p w14:paraId="77EC3F7C"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p>
        </w:tc>
        <w:tc>
          <w:tcPr>
            <w:tcW w:w="1741" w:type="dxa"/>
            <w:tcBorders>
              <w:top w:val="nil"/>
              <w:left w:val="nil"/>
              <w:bottom w:val="nil"/>
              <w:right w:val="nil"/>
            </w:tcBorders>
          </w:tcPr>
          <w:p w14:paraId="3D4C7FF8"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-0.040*</w:t>
            </w:r>
          </w:p>
        </w:tc>
        <w:tc>
          <w:tcPr>
            <w:tcW w:w="1741" w:type="dxa"/>
            <w:tcBorders>
              <w:top w:val="nil"/>
              <w:left w:val="nil"/>
              <w:bottom w:val="nil"/>
              <w:right w:val="nil"/>
            </w:tcBorders>
          </w:tcPr>
          <w:p w14:paraId="3AD613C0"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p>
        </w:tc>
      </w:tr>
      <w:tr w:rsidR="004E770B" w:rsidRPr="00DF0D70" w14:paraId="725DF36F" w14:textId="77777777" w:rsidTr="00AD5FCB">
        <w:tc>
          <w:tcPr>
            <w:tcW w:w="2108" w:type="dxa"/>
            <w:tcBorders>
              <w:top w:val="nil"/>
              <w:left w:val="nil"/>
              <w:bottom w:val="nil"/>
              <w:right w:val="nil"/>
            </w:tcBorders>
          </w:tcPr>
          <w:p w14:paraId="139EAD85" w14:textId="77777777" w:rsidR="004E770B" w:rsidRPr="00DF0D70" w:rsidRDefault="004E770B" w:rsidP="00AD5FCB">
            <w:pPr>
              <w:widowControl w:val="0"/>
              <w:autoSpaceDE w:val="0"/>
              <w:autoSpaceDN w:val="0"/>
              <w:adjustRightInd w:val="0"/>
              <w:spacing w:after="0" w:line="240" w:lineRule="auto"/>
              <w:rPr>
                <w:rFonts w:ascii="Times New Roman" w:eastAsia="PMingLiU" w:hAnsi="Times New Roman" w:cs="Times New Roman"/>
              </w:rPr>
            </w:pPr>
            <w:r w:rsidRPr="00DF0D70">
              <w:rPr>
                <w:rFonts w:ascii="Times New Roman" w:eastAsia="PMingLiU" w:hAnsi="Times New Roman" w:cs="Times New Roman"/>
                <w:kern w:val="2"/>
                <w:lang w:eastAsia="en-US"/>
              </w:rPr>
              <w:t xml:space="preserve"> </w:t>
            </w:r>
          </w:p>
        </w:tc>
        <w:tc>
          <w:tcPr>
            <w:tcW w:w="1741" w:type="dxa"/>
            <w:tcBorders>
              <w:top w:val="nil"/>
              <w:left w:val="nil"/>
              <w:bottom w:val="nil"/>
              <w:right w:val="nil"/>
            </w:tcBorders>
          </w:tcPr>
          <w:p w14:paraId="4973825C"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(0.003)</w:t>
            </w:r>
          </w:p>
        </w:tc>
        <w:tc>
          <w:tcPr>
            <w:tcW w:w="1741" w:type="dxa"/>
            <w:tcBorders>
              <w:top w:val="nil"/>
              <w:left w:val="nil"/>
              <w:bottom w:val="nil"/>
              <w:right w:val="nil"/>
            </w:tcBorders>
          </w:tcPr>
          <w:p w14:paraId="6F5CE25A"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p>
        </w:tc>
        <w:tc>
          <w:tcPr>
            <w:tcW w:w="1741" w:type="dxa"/>
            <w:tcBorders>
              <w:top w:val="nil"/>
              <w:left w:val="nil"/>
              <w:bottom w:val="nil"/>
              <w:right w:val="nil"/>
            </w:tcBorders>
          </w:tcPr>
          <w:p w14:paraId="59649C37"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(0.022)</w:t>
            </w:r>
          </w:p>
        </w:tc>
        <w:tc>
          <w:tcPr>
            <w:tcW w:w="1741" w:type="dxa"/>
            <w:tcBorders>
              <w:top w:val="nil"/>
              <w:left w:val="nil"/>
              <w:bottom w:val="nil"/>
              <w:right w:val="nil"/>
            </w:tcBorders>
          </w:tcPr>
          <w:p w14:paraId="03C9DE33"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p>
        </w:tc>
      </w:tr>
      <w:tr w:rsidR="004E770B" w:rsidRPr="00DF0D70" w14:paraId="3419A816" w14:textId="77777777" w:rsidTr="00AD5FCB">
        <w:tc>
          <w:tcPr>
            <w:tcW w:w="2108" w:type="dxa"/>
            <w:tcBorders>
              <w:top w:val="nil"/>
              <w:left w:val="nil"/>
              <w:bottom w:val="nil"/>
              <w:right w:val="nil"/>
            </w:tcBorders>
          </w:tcPr>
          <w:p w14:paraId="1950F046" w14:textId="77777777" w:rsidR="004E770B" w:rsidRPr="00DF0D70" w:rsidRDefault="004E770B" w:rsidP="00AD5FCB">
            <w:pPr>
              <w:widowControl w:val="0"/>
              <w:autoSpaceDE w:val="0"/>
              <w:autoSpaceDN w:val="0"/>
              <w:adjustRightInd w:val="0"/>
              <w:spacing w:after="0" w:line="240" w:lineRule="auto"/>
              <w:rPr>
                <w:rFonts w:ascii="Times New Roman" w:eastAsia="PMingLiU" w:hAnsi="Times New Roman" w:cs="Times New Roman"/>
              </w:rPr>
            </w:pPr>
            <w:r w:rsidRPr="00DF0D70">
              <w:rPr>
                <w:rFonts w:ascii="Times New Roman" w:eastAsia="PMingLiU" w:hAnsi="Times New Roman" w:cs="Times New Roman"/>
                <w:kern w:val="2"/>
                <w:lang w:eastAsia="en-US"/>
              </w:rPr>
              <w:t>TSU</w:t>
            </w:r>
          </w:p>
        </w:tc>
        <w:tc>
          <w:tcPr>
            <w:tcW w:w="1741" w:type="dxa"/>
            <w:tcBorders>
              <w:top w:val="nil"/>
              <w:left w:val="nil"/>
              <w:bottom w:val="nil"/>
              <w:right w:val="nil"/>
            </w:tcBorders>
          </w:tcPr>
          <w:p w14:paraId="511E6626"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0.003</w:t>
            </w:r>
          </w:p>
        </w:tc>
        <w:tc>
          <w:tcPr>
            <w:tcW w:w="1741" w:type="dxa"/>
            <w:tcBorders>
              <w:top w:val="nil"/>
              <w:left w:val="nil"/>
              <w:bottom w:val="nil"/>
              <w:right w:val="nil"/>
            </w:tcBorders>
          </w:tcPr>
          <w:p w14:paraId="1641ACE7"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p>
        </w:tc>
        <w:tc>
          <w:tcPr>
            <w:tcW w:w="1741" w:type="dxa"/>
            <w:tcBorders>
              <w:top w:val="nil"/>
              <w:left w:val="nil"/>
              <w:bottom w:val="nil"/>
              <w:right w:val="nil"/>
            </w:tcBorders>
          </w:tcPr>
          <w:p w14:paraId="7092DF60"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-0.029</w:t>
            </w:r>
          </w:p>
        </w:tc>
        <w:tc>
          <w:tcPr>
            <w:tcW w:w="1741" w:type="dxa"/>
            <w:tcBorders>
              <w:top w:val="nil"/>
              <w:left w:val="nil"/>
              <w:bottom w:val="nil"/>
              <w:right w:val="nil"/>
            </w:tcBorders>
          </w:tcPr>
          <w:p w14:paraId="4D904E53"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p>
        </w:tc>
      </w:tr>
      <w:tr w:rsidR="004E770B" w:rsidRPr="00DF0D70" w14:paraId="0B7B350F" w14:textId="77777777" w:rsidTr="00AD5FCB">
        <w:tc>
          <w:tcPr>
            <w:tcW w:w="2108" w:type="dxa"/>
            <w:tcBorders>
              <w:top w:val="nil"/>
              <w:left w:val="nil"/>
              <w:bottom w:val="nil"/>
              <w:right w:val="nil"/>
            </w:tcBorders>
          </w:tcPr>
          <w:p w14:paraId="575216FA" w14:textId="77777777" w:rsidR="004E770B" w:rsidRPr="00DF0D70" w:rsidRDefault="004E770B" w:rsidP="00AD5FCB">
            <w:pPr>
              <w:widowControl w:val="0"/>
              <w:autoSpaceDE w:val="0"/>
              <w:autoSpaceDN w:val="0"/>
              <w:adjustRightInd w:val="0"/>
              <w:spacing w:after="0" w:line="240" w:lineRule="auto"/>
              <w:rPr>
                <w:rFonts w:ascii="Times New Roman" w:eastAsia="PMingLiU" w:hAnsi="Times New Roman" w:cs="Times New Roman"/>
              </w:rPr>
            </w:pPr>
            <w:r w:rsidRPr="00DF0D70">
              <w:rPr>
                <w:rFonts w:ascii="Times New Roman" w:eastAsia="PMingLiU" w:hAnsi="Times New Roman" w:cs="Times New Roman"/>
                <w:kern w:val="2"/>
                <w:lang w:eastAsia="en-US"/>
              </w:rPr>
              <w:t xml:space="preserve"> </w:t>
            </w:r>
          </w:p>
        </w:tc>
        <w:tc>
          <w:tcPr>
            <w:tcW w:w="1741" w:type="dxa"/>
            <w:tcBorders>
              <w:top w:val="nil"/>
              <w:left w:val="nil"/>
              <w:bottom w:val="nil"/>
              <w:right w:val="nil"/>
            </w:tcBorders>
          </w:tcPr>
          <w:p w14:paraId="03485D80"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(0.004)</w:t>
            </w:r>
          </w:p>
        </w:tc>
        <w:tc>
          <w:tcPr>
            <w:tcW w:w="1741" w:type="dxa"/>
            <w:tcBorders>
              <w:top w:val="nil"/>
              <w:left w:val="nil"/>
              <w:bottom w:val="nil"/>
              <w:right w:val="nil"/>
            </w:tcBorders>
          </w:tcPr>
          <w:p w14:paraId="0A37A177"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p>
        </w:tc>
        <w:tc>
          <w:tcPr>
            <w:tcW w:w="1741" w:type="dxa"/>
            <w:tcBorders>
              <w:top w:val="nil"/>
              <w:left w:val="nil"/>
              <w:bottom w:val="nil"/>
              <w:right w:val="nil"/>
            </w:tcBorders>
          </w:tcPr>
          <w:p w14:paraId="1339FAEC"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(0.026)</w:t>
            </w:r>
          </w:p>
        </w:tc>
        <w:tc>
          <w:tcPr>
            <w:tcW w:w="1741" w:type="dxa"/>
            <w:tcBorders>
              <w:top w:val="nil"/>
              <w:left w:val="nil"/>
              <w:bottom w:val="nil"/>
              <w:right w:val="nil"/>
            </w:tcBorders>
          </w:tcPr>
          <w:p w14:paraId="325BEC0B"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p>
        </w:tc>
      </w:tr>
      <w:tr w:rsidR="004E770B" w:rsidRPr="00DF0D70" w14:paraId="06D3421B" w14:textId="77777777" w:rsidTr="00AD5FCB">
        <w:tc>
          <w:tcPr>
            <w:tcW w:w="2108" w:type="dxa"/>
            <w:tcBorders>
              <w:top w:val="nil"/>
              <w:left w:val="nil"/>
              <w:bottom w:val="nil"/>
              <w:right w:val="nil"/>
            </w:tcBorders>
          </w:tcPr>
          <w:p w14:paraId="10AF2E1F" w14:textId="77777777" w:rsidR="004E770B" w:rsidRPr="00DF0D70" w:rsidRDefault="004E770B" w:rsidP="00AD5FCB">
            <w:pPr>
              <w:widowControl w:val="0"/>
              <w:autoSpaceDE w:val="0"/>
              <w:autoSpaceDN w:val="0"/>
              <w:adjustRightInd w:val="0"/>
              <w:spacing w:after="0" w:line="240" w:lineRule="auto"/>
              <w:rPr>
                <w:rFonts w:ascii="Times New Roman" w:eastAsia="PMingLiU" w:hAnsi="Times New Roman" w:cs="Times New Roman"/>
              </w:rPr>
            </w:pPr>
            <w:r w:rsidRPr="00DF0D70">
              <w:rPr>
                <w:rFonts w:ascii="Times New Roman" w:eastAsia="PMingLiU" w:hAnsi="Times New Roman" w:cs="Times New Roman"/>
                <w:kern w:val="2"/>
                <w:lang w:eastAsia="en-US"/>
              </w:rPr>
              <w:t>Undergraduate</w:t>
            </w:r>
          </w:p>
        </w:tc>
        <w:tc>
          <w:tcPr>
            <w:tcW w:w="1741" w:type="dxa"/>
            <w:tcBorders>
              <w:top w:val="nil"/>
              <w:left w:val="nil"/>
              <w:bottom w:val="nil"/>
              <w:right w:val="nil"/>
            </w:tcBorders>
          </w:tcPr>
          <w:p w14:paraId="2B8916CB"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0.006</w:t>
            </w:r>
          </w:p>
        </w:tc>
        <w:tc>
          <w:tcPr>
            <w:tcW w:w="1741" w:type="dxa"/>
            <w:tcBorders>
              <w:top w:val="nil"/>
              <w:left w:val="nil"/>
              <w:bottom w:val="nil"/>
              <w:right w:val="nil"/>
            </w:tcBorders>
          </w:tcPr>
          <w:p w14:paraId="453C3C6E"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0.002</w:t>
            </w:r>
          </w:p>
        </w:tc>
        <w:tc>
          <w:tcPr>
            <w:tcW w:w="1741" w:type="dxa"/>
            <w:tcBorders>
              <w:top w:val="nil"/>
              <w:left w:val="nil"/>
              <w:bottom w:val="nil"/>
              <w:right w:val="nil"/>
            </w:tcBorders>
          </w:tcPr>
          <w:p w14:paraId="32E71F84"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-0.026</w:t>
            </w:r>
          </w:p>
        </w:tc>
        <w:tc>
          <w:tcPr>
            <w:tcW w:w="1741" w:type="dxa"/>
            <w:tcBorders>
              <w:top w:val="nil"/>
              <w:left w:val="nil"/>
              <w:bottom w:val="nil"/>
              <w:right w:val="nil"/>
            </w:tcBorders>
          </w:tcPr>
          <w:p w14:paraId="67B0DB20"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-0.193</w:t>
            </w:r>
          </w:p>
        </w:tc>
      </w:tr>
      <w:tr w:rsidR="004E770B" w:rsidRPr="00DF0D70" w14:paraId="793A2E11" w14:textId="77777777" w:rsidTr="00AD5FCB">
        <w:tc>
          <w:tcPr>
            <w:tcW w:w="2108" w:type="dxa"/>
            <w:tcBorders>
              <w:top w:val="nil"/>
              <w:left w:val="nil"/>
              <w:bottom w:val="nil"/>
              <w:right w:val="nil"/>
            </w:tcBorders>
          </w:tcPr>
          <w:p w14:paraId="719BB35D" w14:textId="77777777" w:rsidR="004E770B" w:rsidRPr="00DF0D70" w:rsidRDefault="004E770B" w:rsidP="00AD5FCB">
            <w:pPr>
              <w:widowControl w:val="0"/>
              <w:autoSpaceDE w:val="0"/>
              <w:autoSpaceDN w:val="0"/>
              <w:adjustRightInd w:val="0"/>
              <w:spacing w:after="0" w:line="240" w:lineRule="auto"/>
              <w:rPr>
                <w:rFonts w:ascii="Times New Roman" w:eastAsia="PMingLiU" w:hAnsi="Times New Roman" w:cs="Times New Roman"/>
              </w:rPr>
            </w:pPr>
            <w:r w:rsidRPr="00DF0D70">
              <w:rPr>
                <w:rFonts w:ascii="Times New Roman" w:eastAsia="PMingLiU" w:hAnsi="Times New Roman" w:cs="Times New Roman"/>
                <w:kern w:val="2"/>
                <w:lang w:eastAsia="en-US"/>
              </w:rPr>
              <w:t xml:space="preserve"> </w:t>
            </w:r>
          </w:p>
        </w:tc>
        <w:tc>
          <w:tcPr>
            <w:tcW w:w="1741" w:type="dxa"/>
            <w:tcBorders>
              <w:top w:val="nil"/>
              <w:left w:val="nil"/>
              <w:bottom w:val="nil"/>
              <w:right w:val="nil"/>
            </w:tcBorders>
          </w:tcPr>
          <w:p w14:paraId="7D3CE168"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(0.004)</w:t>
            </w:r>
          </w:p>
        </w:tc>
        <w:tc>
          <w:tcPr>
            <w:tcW w:w="1741" w:type="dxa"/>
            <w:tcBorders>
              <w:top w:val="nil"/>
              <w:left w:val="nil"/>
              <w:bottom w:val="nil"/>
              <w:right w:val="nil"/>
            </w:tcBorders>
          </w:tcPr>
          <w:p w14:paraId="23A03EE8"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(0.001)</w:t>
            </w:r>
          </w:p>
        </w:tc>
        <w:tc>
          <w:tcPr>
            <w:tcW w:w="1741" w:type="dxa"/>
            <w:tcBorders>
              <w:top w:val="nil"/>
              <w:left w:val="nil"/>
              <w:bottom w:val="nil"/>
              <w:right w:val="nil"/>
            </w:tcBorders>
          </w:tcPr>
          <w:p w14:paraId="559A01F4"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(0.034)</w:t>
            </w:r>
          </w:p>
        </w:tc>
        <w:tc>
          <w:tcPr>
            <w:tcW w:w="1741" w:type="dxa"/>
            <w:tcBorders>
              <w:top w:val="nil"/>
              <w:left w:val="nil"/>
              <w:bottom w:val="nil"/>
              <w:right w:val="nil"/>
            </w:tcBorders>
          </w:tcPr>
          <w:p w14:paraId="1049C5E9"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(0.150)</w:t>
            </w:r>
          </w:p>
        </w:tc>
      </w:tr>
      <w:tr w:rsidR="004E770B" w:rsidRPr="00DF0D70" w14:paraId="3CC3501D" w14:textId="77777777" w:rsidTr="00AD5FCB">
        <w:tc>
          <w:tcPr>
            <w:tcW w:w="2108" w:type="dxa"/>
            <w:tcBorders>
              <w:top w:val="nil"/>
              <w:left w:val="nil"/>
              <w:bottom w:val="nil"/>
              <w:right w:val="nil"/>
            </w:tcBorders>
          </w:tcPr>
          <w:p w14:paraId="48064BBE" w14:textId="77777777" w:rsidR="004E770B" w:rsidRPr="00DF0D70" w:rsidRDefault="004E770B" w:rsidP="00AD5FCB">
            <w:pPr>
              <w:widowControl w:val="0"/>
              <w:autoSpaceDE w:val="0"/>
              <w:autoSpaceDN w:val="0"/>
              <w:adjustRightInd w:val="0"/>
              <w:spacing w:after="0" w:line="240" w:lineRule="auto"/>
              <w:rPr>
                <w:rFonts w:ascii="Times New Roman" w:eastAsia="PMingLiU" w:hAnsi="Times New Roman" w:cs="Times New Roman"/>
              </w:rPr>
            </w:pPr>
            <w:r w:rsidRPr="00DF0D70">
              <w:rPr>
                <w:rFonts w:ascii="Times New Roman" w:eastAsia="PMingLiU" w:hAnsi="Times New Roman" w:cs="Times New Roman"/>
                <w:kern w:val="2"/>
                <w:lang w:eastAsia="en-US"/>
              </w:rPr>
              <w:t>Graduate</w:t>
            </w:r>
          </w:p>
        </w:tc>
        <w:tc>
          <w:tcPr>
            <w:tcW w:w="1741" w:type="dxa"/>
            <w:tcBorders>
              <w:top w:val="nil"/>
              <w:left w:val="nil"/>
              <w:bottom w:val="nil"/>
              <w:right w:val="nil"/>
            </w:tcBorders>
          </w:tcPr>
          <w:p w14:paraId="3494A4BF"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0.004</w:t>
            </w:r>
          </w:p>
        </w:tc>
        <w:tc>
          <w:tcPr>
            <w:tcW w:w="1741" w:type="dxa"/>
            <w:tcBorders>
              <w:top w:val="nil"/>
              <w:left w:val="nil"/>
              <w:bottom w:val="nil"/>
              <w:right w:val="nil"/>
            </w:tcBorders>
          </w:tcPr>
          <w:p w14:paraId="4580FC5E"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0.001</w:t>
            </w:r>
          </w:p>
        </w:tc>
        <w:tc>
          <w:tcPr>
            <w:tcW w:w="1741" w:type="dxa"/>
            <w:tcBorders>
              <w:top w:val="nil"/>
              <w:left w:val="nil"/>
              <w:bottom w:val="nil"/>
              <w:right w:val="nil"/>
            </w:tcBorders>
          </w:tcPr>
          <w:p w14:paraId="005E78D8"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-0.046</w:t>
            </w:r>
          </w:p>
        </w:tc>
        <w:tc>
          <w:tcPr>
            <w:tcW w:w="1741" w:type="dxa"/>
            <w:tcBorders>
              <w:top w:val="nil"/>
              <w:left w:val="nil"/>
              <w:bottom w:val="nil"/>
              <w:right w:val="nil"/>
            </w:tcBorders>
          </w:tcPr>
          <w:p w14:paraId="434EB004"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-0.168</w:t>
            </w:r>
          </w:p>
        </w:tc>
      </w:tr>
      <w:tr w:rsidR="004E770B" w:rsidRPr="00DF0D70" w14:paraId="6D8090EF" w14:textId="77777777" w:rsidTr="00AD5FCB">
        <w:tc>
          <w:tcPr>
            <w:tcW w:w="2108" w:type="dxa"/>
            <w:tcBorders>
              <w:top w:val="nil"/>
              <w:left w:val="nil"/>
              <w:bottom w:val="nil"/>
              <w:right w:val="nil"/>
            </w:tcBorders>
          </w:tcPr>
          <w:p w14:paraId="2BE5356A" w14:textId="77777777" w:rsidR="004E770B" w:rsidRPr="00DF0D70" w:rsidRDefault="004E770B" w:rsidP="00AD5FCB">
            <w:pPr>
              <w:widowControl w:val="0"/>
              <w:autoSpaceDE w:val="0"/>
              <w:autoSpaceDN w:val="0"/>
              <w:adjustRightInd w:val="0"/>
              <w:spacing w:after="0" w:line="240" w:lineRule="auto"/>
              <w:rPr>
                <w:rFonts w:ascii="Times New Roman" w:eastAsia="PMingLiU" w:hAnsi="Times New Roman" w:cs="Times New Roman"/>
              </w:rPr>
            </w:pPr>
            <w:r w:rsidRPr="00DF0D70">
              <w:rPr>
                <w:rFonts w:ascii="Times New Roman" w:eastAsia="PMingLiU" w:hAnsi="Times New Roman" w:cs="Times New Roman"/>
                <w:kern w:val="2"/>
                <w:lang w:eastAsia="en-US"/>
              </w:rPr>
              <w:t xml:space="preserve"> </w:t>
            </w:r>
          </w:p>
        </w:tc>
        <w:tc>
          <w:tcPr>
            <w:tcW w:w="1741" w:type="dxa"/>
            <w:tcBorders>
              <w:top w:val="nil"/>
              <w:left w:val="nil"/>
              <w:bottom w:val="nil"/>
              <w:right w:val="nil"/>
            </w:tcBorders>
          </w:tcPr>
          <w:p w14:paraId="133EE4EC"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(0.003)</w:t>
            </w:r>
          </w:p>
        </w:tc>
        <w:tc>
          <w:tcPr>
            <w:tcW w:w="1741" w:type="dxa"/>
            <w:tcBorders>
              <w:top w:val="nil"/>
              <w:left w:val="nil"/>
              <w:bottom w:val="nil"/>
              <w:right w:val="nil"/>
            </w:tcBorders>
          </w:tcPr>
          <w:p w14:paraId="6EE0FB29"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(0.001)</w:t>
            </w:r>
          </w:p>
        </w:tc>
        <w:tc>
          <w:tcPr>
            <w:tcW w:w="1741" w:type="dxa"/>
            <w:tcBorders>
              <w:top w:val="nil"/>
              <w:left w:val="nil"/>
              <w:bottom w:val="nil"/>
              <w:right w:val="nil"/>
            </w:tcBorders>
          </w:tcPr>
          <w:p w14:paraId="48105465"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(0.032)</w:t>
            </w:r>
          </w:p>
        </w:tc>
        <w:tc>
          <w:tcPr>
            <w:tcW w:w="1741" w:type="dxa"/>
            <w:tcBorders>
              <w:top w:val="nil"/>
              <w:left w:val="nil"/>
              <w:bottom w:val="nil"/>
              <w:right w:val="nil"/>
            </w:tcBorders>
          </w:tcPr>
          <w:p w14:paraId="35829450"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(0.149)</w:t>
            </w:r>
          </w:p>
        </w:tc>
      </w:tr>
      <w:tr w:rsidR="004E770B" w:rsidRPr="00DF0D70" w14:paraId="01662BD6" w14:textId="77777777" w:rsidTr="00AD5FCB">
        <w:tc>
          <w:tcPr>
            <w:tcW w:w="2108" w:type="dxa"/>
            <w:tcBorders>
              <w:top w:val="nil"/>
              <w:left w:val="nil"/>
              <w:bottom w:val="nil"/>
              <w:right w:val="nil"/>
            </w:tcBorders>
          </w:tcPr>
          <w:p w14:paraId="784512C9" w14:textId="77777777" w:rsidR="004E770B" w:rsidRPr="00DF0D70" w:rsidRDefault="004E770B" w:rsidP="00AD5FCB">
            <w:pPr>
              <w:widowControl w:val="0"/>
              <w:autoSpaceDE w:val="0"/>
              <w:autoSpaceDN w:val="0"/>
              <w:adjustRightInd w:val="0"/>
              <w:spacing w:after="0" w:line="240" w:lineRule="auto"/>
              <w:rPr>
                <w:rFonts w:ascii="Times New Roman" w:eastAsia="PMingLiU" w:hAnsi="Times New Roman" w:cs="Times New Roman"/>
              </w:rPr>
            </w:pPr>
            <w:r w:rsidRPr="00DF0D70">
              <w:rPr>
                <w:rFonts w:ascii="Times New Roman" w:eastAsia="PMingLiU" w:hAnsi="Times New Roman" w:cs="Times New Roman"/>
                <w:kern w:val="2"/>
                <w:lang w:eastAsia="en-US"/>
              </w:rPr>
              <w:t>Female</w:t>
            </w:r>
          </w:p>
        </w:tc>
        <w:tc>
          <w:tcPr>
            <w:tcW w:w="1741" w:type="dxa"/>
            <w:tcBorders>
              <w:top w:val="nil"/>
              <w:left w:val="nil"/>
              <w:bottom w:val="nil"/>
              <w:right w:val="nil"/>
            </w:tcBorders>
          </w:tcPr>
          <w:p w14:paraId="0CEEB3DD"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-0.003</w:t>
            </w:r>
          </w:p>
        </w:tc>
        <w:tc>
          <w:tcPr>
            <w:tcW w:w="1741" w:type="dxa"/>
            <w:tcBorders>
              <w:top w:val="nil"/>
              <w:left w:val="nil"/>
              <w:bottom w:val="nil"/>
              <w:right w:val="nil"/>
            </w:tcBorders>
          </w:tcPr>
          <w:p w14:paraId="3C76EF17"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0.000</w:t>
            </w:r>
          </w:p>
        </w:tc>
        <w:tc>
          <w:tcPr>
            <w:tcW w:w="1741" w:type="dxa"/>
            <w:tcBorders>
              <w:top w:val="nil"/>
              <w:left w:val="nil"/>
              <w:bottom w:val="nil"/>
              <w:right w:val="nil"/>
            </w:tcBorders>
          </w:tcPr>
          <w:p w14:paraId="39BF1BF9"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-0.017</w:t>
            </w:r>
          </w:p>
        </w:tc>
        <w:tc>
          <w:tcPr>
            <w:tcW w:w="1741" w:type="dxa"/>
            <w:tcBorders>
              <w:top w:val="nil"/>
              <w:left w:val="nil"/>
              <w:bottom w:val="nil"/>
              <w:right w:val="nil"/>
            </w:tcBorders>
          </w:tcPr>
          <w:p w14:paraId="73A0F865"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0.033</w:t>
            </w:r>
          </w:p>
        </w:tc>
      </w:tr>
      <w:tr w:rsidR="004E770B" w:rsidRPr="00DF0D70" w14:paraId="59BF6E66" w14:textId="77777777" w:rsidTr="00AD5FCB">
        <w:tc>
          <w:tcPr>
            <w:tcW w:w="2108" w:type="dxa"/>
            <w:tcBorders>
              <w:top w:val="nil"/>
              <w:left w:val="nil"/>
              <w:bottom w:val="nil"/>
              <w:right w:val="nil"/>
            </w:tcBorders>
          </w:tcPr>
          <w:p w14:paraId="47AC6F02" w14:textId="77777777" w:rsidR="004E770B" w:rsidRPr="00DF0D70" w:rsidRDefault="004E770B" w:rsidP="00AD5FCB">
            <w:pPr>
              <w:widowControl w:val="0"/>
              <w:autoSpaceDE w:val="0"/>
              <w:autoSpaceDN w:val="0"/>
              <w:adjustRightInd w:val="0"/>
              <w:spacing w:after="0" w:line="240" w:lineRule="auto"/>
              <w:rPr>
                <w:rFonts w:ascii="Times New Roman" w:eastAsia="PMingLiU" w:hAnsi="Times New Roman" w:cs="Times New Roman"/>
              </w:rPr>
            </w:pPr>
            <w:r w:rsidRPr="00DF0D70">
              <w:rPr>
                <w:rFonts w:ascii="Times New Roman" w:eastAsia="PMingLiU" w:hAnsi="Times New Roman" w:cs="Times New Roman"/>
                <w:kern w:val="2"/>
                <w:lang w:eastAsia="en-US"/>
              </w:rPr>
              <w:t xml:space="preserve"> </w:t>
            </w:r>
          </w:p>
        </w:tc>
        <w:tc>
          <w:tcPr>
            <w:tcW w:w="1741" w:type="dxa"/>
            <w:tcBorders>
              <w:top w:val="nil"/>
              <w:left w:val="nil"/>
              <w:bottom w:val="nil"/>
              <w:right w:val="nil"/>
            </w:tcBorders>
          </w:tcPr>
          <w:p w14:paraId="3D2B7765"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(0.003)</w:t>
            </w:r>
          </w:p>
        </w:tc>
        <w:tc>
          <w:tcPr>
            <w:tcW w:w="1741" w:type="dxa"/>
            <w:tcBorders>
              <w:top w:val="nil"/>
              <w:left w:val="nil"/>
              <w:bottom w:val="nil"/>
              <w:right w:val="nil"/>
            </w:tcBorders>
          </w:tcPr>
          <w:p w14:paraId="47903090"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(0.001)</w:t>
            </w:r>
          </w:p>
        </w:tc>
        <w:tc>
          <w:tcPr>
            <w:tcW w:w="1741" w:type="dxa"/>
            <w:tcBorders>
              <w:top w:val="nil"/>
              <w:left w:val="nil"/>
              <w:bottom w:val="nil"/>
              <w:right w:val="nil"/>
            </w:tcBorders>
          </w:tcPr>
          <w:p w14:paraId="01A3DA1C"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(0.015)</w:t>
            </w:r>
          </w:p>
        </w:tc>
        <w:tc>
          <w:tcPr>
            <w:tcW w:w="1741" w:type="dxa"/>
            <w:tcBorders>
              <w:top w:val="nil"/>
              <w:left w:val="nil"/>
              <w:bottom w:val="nil"/>
              <w:right w:val="nil"/>
            </w:tcBorders>
          </w:tcPr>
          <w:p w14:paraId="05F316D4"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(0.035)</w:t>
            </w:r>
          </w:p>
        </w:tc>
      </w:tr>
      <w:tr w:rsidR="004E770B" w:rsidRPr="00DF0D70" w14:paraId="131B7329" w14:textId="77777777" w:rsidTr="00AD5FCB">
        <w:tc>
          <w:tcPr>
            <w:tcW w:w="2108" w:type="dxa"/>
            <w:tcBorders>
              <w:top w:val="nil"/>
              <w:left w:val="nil"/>
              <w:bottom w:val="nil"/>
              <w:right w:val="nil"/>
            </w:tcBorders>
          </w:tcPr>
          <w:p w14:paraId="1FFB2AE9" w14:textId="77777777" w:rsidR="004E770B" w:rsidRPr="00DF0D70" w:rsidRDefault="004E770B" w:rsidP="00AD5FCB">
            <w:pPr>
              <w:widowControl w:val="0"/>
              <w:autoSpaceDE w:val="0"/>
              <w:autoSpaceDN w:val="0"/>
              <w:adjustRightInd w:val="0"/>
              <w:spacing w:after="0" w:line="240" w:lineRule="auto"/>
              <w:rPr>
                <w:rFonts w:ascii="Times New Roman" w:eastAsia="PMingLiU" w:hAnsi="Times New Roman" w:cs="Times New Roman"/>
              </w:rPr>
            </w:pPr>
            <w:r w:rsidRPr="00DF0D70">
              <w:rPr>
                <w:rFonts w:ascii="Times New Roman" w:eastAsia="PMingLiU" w:hAnsi="Times New Roman" w:cs="Times New Roman"/>
                <w:kern w:val="2"/>
                <w:lang w:eastAsia="en-US"/>
              </w:rPr>
              <w:t>Seniority</w:t>
            </w:r>
          </w:p>
        </w:tc>
        <w:tc>
          <w:tcPr>
            <w:tcW w:w="1741" w:type="dxa"/>
            <w:tcBorders>
              <w:top w:val="nil"/>
              <w:left w:val="nil"/>
              <w:bottom w:val="nil"/>
              <w:right w:val="nil"/>
            </w:tcBorders>
          </w:tcPr>
          <w:p w14:paraId="01A9FDCC"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0.001</w:t>
            </w:r>
          </w:p>
        </w:tc>
        <w:tc>
          <w:tcPr>
            <w:tcW w:w="1741" w:type="dxa"/>
            <w:tcBorders>
              <w:top w:val="nil"/>
              <w:left w:val="nil"/>
              <w:bottom w:val="nil"/>
              <w:right w:val="nil"/>
            </w:tcBorders>
          </w:tcPr>
          <w:p w14:paraId="717A23B8"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0.001*</w:t>
            </w:r>
          </w:p>
        </w:tc>
        <w:tc>
          <w:tcPr>
            <w:tcW w:w="1741" w:type="dxa"/>
            <w:tcBorders>
              <w:top w:val="nil"/>
              <w:left w:val="nil"/>
              <w:bottom w:val="nil"/>
              <w:right w:val="nil"/>
            </w:tcBorders>
          </w:tcPr>
          <w:p w14:paraId="75B934EA"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0.010</w:t>
            </w:r>
          </w:p>
        </w:tc>
        <w:tc>
          <w:tcPr>
            <w:tcW w:w="1741" w:type="dxa"/>
            <w:tcBorders>
              <w:top w:val="nil"/>
              <w:left w:val="nil"/>
              <w:bottom w:val="nil"/>
              <w:right w:val="nil"/>
            </w:tcBorders>
          </w:tcPr>
          <w:p w14:paraId="5D2FF01D"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0.001</w:t>
            </w:r>
          </w:p>
        </w:tc>
      </w:tr>
      <w:tr w:rsidR="004E770B" w:rsidRPr="00DF0D70" w14:paraId="1775C639" w14:textId="77777777" w:rsidTr="00AD5FCB">
        <w:tc>
          <w:tcPr>
            <w:tcW w:w="2108" w:type="dxa"/>
            <w:tcBorders>
              <w:top w:val="nil"/>
              <w:left w:val="nil"/>
              <w:bottom w:val="nil"/>
              <w:right w:val="nil"/>
            </w:tcBorders>
          </w:tcPr>
          <w:p w14:paraId="1F1DB195" w14:textId="77777777" w:rsidR="004E770B" w:rsidRPr="00DF0D70" w:rsidRDefault="004E770B" w:rsidP="00AD5FCB">
            <w:pPr>
              <w:widowControl w:val="0"/>
              <w:autoSpaceDE w:val="0"/>
              <w:autoSpaceDN w:val="0"/>
              <w:adjustRightInd w:val="0"/>
              <w:spacing w:after="0" w:line="240" w:lineRule="auto"/>
              <w:rPr>
                <w:rFonts w:ascii="Times New Roman" w:eastAsia="PMingLiU" w:hAnsi="Times New Roman" w:cs="Times New Roman"/>
              </w:rPr>
            </w:pPr>
            <w:r w:rsidRPr="00DF0D70">
              <w:rPr>
                <w:rFonts w:ascii="Times New Roman" w:eastAsia="PMingLiU" w:hAnsi="Times New Roman" w:cs="Times New Roman"/>
                <w:kern w:val="2"/>
                <w:lang w:eastAsia="en-US"/>
              </w:rPr>
              <w:t xml:space="preserve"> </w:t>
            </w:r>
          </w:p>
        </w:tc>
        <w:tc>
          <w:tcPr>
            <w:tcW w:w="1741" w:type="dxa"/>
            <w:tcBorders>
              <w:top w:val="nil"/>
              <w:left w:val="nil"/>
              <w:bottom w:val="nil"/>
              <w:right w:val="nil"/>
            </w:tcBorders>
          </w:tcPr>
          <w:p w14:paraId="513251C2"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(0.001)</w:t>
            </w:r>
          </w:p>
        </w:tc>
        <w:tc>
          <w:tcPr>
            <w:tcW w:w="1741" w:type="dxa"/>
            <w:tcBorders>
              <w:top w:val="nil"/>
              <w:left w:val="nil"/>
              <w:bottom w:val="nil"/>
              <w:right w:val="nil"/>
            </w:tcBorders>
          </w:tcPr>
          <w:p w14:paraId="127754E6"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(0.000)</w:t>
            </w:r>
          </w:p>
        </w:tc>
        <w:tc>
          <w:tcPr>
            <w:tcW w:w="1741" w:type="dxa"/>
            <w:tcBorders>
              <w:top w:val="nil"/>
              <w:left w:val="nil"/>
              <w:bottom w:val="nil"/>
              <w:right w:val="nil"/>
            </w:tcBorders>
          </w:tcPr>
          <w:p w14:paraId="0700B1BB"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(0.006)</w:t>
            </w:r>
          </w:p>
        </w:tc>
        <w:tc>
          <w:tcPr>
            <w:tcW w:w="1741" w:type="dxa"/>
            <w:tcBorders>
              <w:top w:val="nil"/>
              <w:left w:val="nil"/>
              <w:bottom w:val="nil"/>
              <w:right w:val="nil"/>
            </w:tcBorders>
          </w:tcPr>
          <w:p w14:paraId="40AF12EC"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(0.011)</w:t>
            </w:r>
          </w:p>
        </w:tc>
      </w:tr>
      <w:tr w:rsidR="004E770B" w:rsidRPr="00DF0D70" w14:paraId="27FFE92E" w14:textId="77777777" w:rsidTr="00AD5FCB">
        <w:tc>
          <w:tcPr>
            <w:tcW w:w="2108" w:type="dxa"/>
            <w:tcBorders>
              <w:top w:val="nil"/>
              <w:left w:val="nil"/>
              <w:bottom w:val="nil"/>
              <w:right w:val="nil"/>
            </w:tcBorders>
          </w:tcPr>
          <w:p w14:paraId="1C422E0F" w14:textId="77777777" w:rsidR="004E770B" w:rsidRPr="00DF0D70" w:rsidRDefault="004E770B" w:rsidP="00AD5FCB">
            <w:pPr>
              <w:widowControl w:val="0"/>
              <w:autoSpaceDE w:val="0"/>
              <w:autoSpaceDN w:val="0"/>
              <w:adjustRightInd w:val="0"/>
              <w:spacing w:after="0" w:line="240" w:lineRule="auto"/>
              <w:rPr>
                <w:rFonts w:ascii="Times New Roman" w:eastAsia="PMingLiU" w:hAnsi="Times New Roman" w:cs="Times New Roman"/>
              </w:rPr>
            </w:pPr>
            <w:r w:rsidRPr="00DF0D70">
              <w:rPr>
                <w:rFonts w:ascii="Times New Roman" w:eastAsia="PMingLiU" w:hAnsi="Times New Roman" w:cs="Times New Roman"/>
                <w:kern w:val="2"/>
                <w:lang w:eastAsia="en-US"/>
              </w:rPr>
              <w:t>Chair</w:t>
            </w:r>
          </w:p>
        </w:tc>
        <w:tc>
          <w:tcPr>
            <w:tcW w:w="1741" w:type="dxa"/>
            <w:tcBorders>
              <w:top w:val="nil"/>
              <w:left w:val="nil"/>
              <w:bottom w:val="nil"/>
              <w:right w:val="nil"/>
            </w:tcBorders>
          </w:tcPr>
          <w:p w14:paraId="31EDB584"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0.001</w:t>
            </w:r>
          </w:p>
        </w:tc>
        <w:tc>
          <w:tcPr>
            <w:tcW w:w="1741" w:type="dxa"/>
            <w:tcBorders>
              <w:top w:val="nil"/>
              <w:left w:val="nil"/>
              <w:bottom w:val="nil"/>
              <w:right w:val="nil"/>
            </w:tcBorders>
          </w:tcPr>
          <w:p w14:paraId="0759480C"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0.000</w:t>
            </w:r>
          </w:p>
        </w:tc>
        <w:tc>
          <w:tcPr>
            <w:tcW w:w="1741" w:type="dxa"/>
            <w:tcBorders>
              <w:top w:val="nil"/>
              <w:left w:val="nil"/>
              <w:bottom w:val="nil"/>
              <w:right w:val="nil"/>
            </w:tcBorders>
          </w:tcPr>
          <w:p w14:paraId="072DA597"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-0.009</w:t>
            </w:r>
          </w:p>
        </w:tc>
        <w:tc>
          <w:tcPr>
            <w:tcW w:w="1741" w:type="dxa"/>
            <w:tcBorders>
              <w:top w:val="nil"/>
              <w:left w:val="nil"/>
              <w:bottom w:val="nil"/>
              <w:right w:val="nil"/>
            </w:tcBorders>
          </w:tcPr>
          <w:p w14:paraId="7D36524A"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-0.020**</w:t>
            </w:r>
          </w:p>
        </w:tc>
      </w:tr>
      <w:tr w:rsidR="004E770B" w:rsidRPr="00DF0D70" w14:paraId="284736FC" w14:textId="77777777" w:rsidTr="00AD5FCB">
        <w:tc>
          <w:tcPr>
            <w:tcW w:w="2108" w:type="dxa"/>
            <w:tcBorders>
              <w:top w:val="nil"/>
              <w:left w:val="nil"/>
              <w:bottom w:val="nil"/>
              <w:right w:val="nil"/>
            </w:tcBorders>
          </w:tcPr>
          <w:p w14:paraId="1FA14CC6" w14:textId="77777777" w:rsidR="004E770B" w:rsidRPr="00DF0D70" w:rsidRDefault="004E770B" w:rsidP="00AD5FCB">
            <w:pPr>
              <w:widowControl w:val="0"/>
              <w:autoSpaceDE w:val="0"/>
              <w:autoSpaceDN w:val="0"/>
              <w:adjustRightInd w:val="0"/>
              <w:spacing w:after="0" w:line="240" w:lineRule="auto"/>
              <w:rPr>
                <w:rFonts w:ascii="Times New Roman" w:eastAsia="PMingLiU" w:hAnsi="Times New Roman" w:cs="Times New Roman"/>
              </w:rPr>
            </w:pPr>
            <w:r w:rsidRPr="00DF0D70">
              <w:rPr>
                <w:rFonts w:ascii="Times New Roman" w:eastAsia="PMingLiU" w:hAnsi="Times New Roman" w:cs="Times New Roman"/>
                <w:kern w:val="2"/>
                <w:lang w:eastAsia="en-US"/>
              </w:rPr>
              <w:t xml:space="preserve"> </w:t>
            </w:r>
          </w:p>
        </w:tc>
        <w:tc>
          <w:tcPr>
            <w:tcW w:w="1741" w:type="dxa"/>
            <w:tcBorders>
              <w:top w:val="nil"/>
              <w:left w:val="nil"/>
              <w:bottom w:val="nil"/>
              <w:right w:val="nil"/>
            </w:tcBorders>
          </w:tcPr>
          <w:p w14:paraId="0A0B1137"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(0.002)</w:t>
            </w:r>
          </w:p>
        </w:tc>
        <w:tc>
          <w:tcPr>
            <w:tcW w:w="1741" w:type="dxa"/>
            <w:tcBorders>
              <w:top w:val="nil"/>
              <w:left w:val="nil"/>
              <w:bottom w:val="nil"/>
              <w:right w:val="nil"/>
            </w:tcBorders>
          </w:tcPr>
          <w:p w14:paraId="65A010D1"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(0.000)</w:t>
            </w:r>
          </w:p>
        </w:tc>
        <w:tc>
          <w:tcPr>
            <w:tcW w:w="1741" w:type="dxa"/>
            <w:tcBorders>
              <w:top w:val="nil"/>
              <w:left w:val="nil"/>
              <w:bottom w:val="nil"/>
              <w:right w:val="nil"/>
            </w:tcBorders>
          </w:tcPr>
          <w:p w14:paraId="48B217B6"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(0.007)</w:t>
            </w:r>
          </w:p>
        </w:tc>
        <w:tc>
          <w:tcPr>
            <w:tcW w:w="1741" w:type="dxa"/>
            <w:tcBorders>
              <w:top w:val="nil"/>
              <w:left w:val="nil"/>
              <w:bottom w:val="nil"/>
              <w:right w:val="nil"/>
            </w:tcBorders>
          </w:tcPr>
          <w:p w14:paraId="73448FA2"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(0.009)</w:t>
            </w:r>
          </w:p>
        </w:tc>
      </w:tr>
      <w:tr w:rsidR="004E770B" w:rsidRPr="00DF0D70" w14:paraId="13F93CFD" w14:textId="77777777" w:rsidTr="00AD5FCB">
        <w:tc>
          <w:tcPr>
            <w:tcW w:w="2108" w:type="dxa"/>
            <w:tcBorders>
              <w:top w:val="nil"/>
              <w:left w:val="nil"/>
              <w:bottom w:val="nil"/>
              <w:right w:val="nil"/>
            </w:tcBorders>
          </w:tcPr>
          <w:p w14:paraId="4F152236" w14:textId="77777777" w:rsidR="004E770B" w:rsidRPr="00DF0D70" w:rsidRDefault="004E770B" w:rsidP="00AD5FCB">
            <w:pPr>
              <w:widowControl w:val="0"/>
              <w:autoSpaceDE w:val="0"/>
              <w:autoSpaceDN w:val="0"/>
              <w:adjustRightInd w:val="0"/>
              <w:spacing w:after="0" w:line="240" w:lineRule="auto"/>
              <w:rPr>
                <w:rFonts w:ascii="Times New Roman" w:eastAsia="PMingLiU" w:hAnsi="Times New Roman" w:cs="Times New Roman"/>
              </w:rPr>
            </w:pPr>
            <w:r w:rsidRPr="00DF0D70">
              <w:rPr>
                <w:rFonts w:ascii="Times New Roman" w:eastAsia="PMingLiU" w:hAnsi="Times New Roman" w:cs="Times New Roman"/>
                <w:kern w:val="2"/>
                <w:lang w:eastAsia="en-US"/>
              </w:rPr>
              <w:t>Local Faction</w:t>
            </w:r>
          </w:p>
        </w:tc>
        <w:tc>
          <w:tcPr>
            <w:tcW w:w="1741" w:type="dxa"/>
            <w:tcBorders>
              <w:top w:val="nil"/>
              <w:left w:val="nil"/>
              <w:bottom w:val="nil"/>
              <w:right w:val="nil"/>
            </w:tcBorders>
          </w:tcPr>
          <w:p w14:paraId="78CE4216"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0.001</w:t>
            </w:r>
          </w:p>
        </w:tc>
        <w:tc>
          <w:tcPr>
            <w:tcW w:w="1741" w:type="dxa"/>
            <w:tcBorders>
              <w:top w:val="nil"/>
              <w:left w:val="nil"/>
              <w:bottom w:val="nil"/>
              <w:right w:val="nil"/>
            </w:tcBorders>
          </w:tcPr>
          <w:p w14:paraId="1BCA4958"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-0.001</w:t>
            </w:r>
          </w:p>
        </w:tc>
        <w:tc>
          <w:tcPr>
            <w:tcW w:w="1741" w:type="dxa"/>
            <w:tcBorders>
              <w:top w:val="nil"/>
              <w:left w:val="nil"/>
              <w:bottom w:val="nil"/>
              <w:right w:val="nil"/>
            </w:tcBorders>
          </w:tcPr>
          <w:p w14:paraId="3A6C787B"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0.017</w:t>
            </w:r>
          </w:p>
        </w:tc>
        <w:tc>
          <w:tcPr>
            <w:tcW w:w="1741" w:type="dxa"/>
            <w:tcBorders>
              <w:top w:val="nil"/>
              <w:left w:val="nil"/>
              <w:bottom w:val="nil"/>
              <w:right w:val="nil"/>
            </w:tcBorders>
          </w:tcPr>
          <w:p w14:paraId="6E56D368"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0.006</w:t>
            </w:r>
          </w:p>
        </w:tc>
      </w:tr>
      <w:tr w:rsidR="004E770B" w:rsidRPr="00DF0D70" w14:paraId="56524999" w14:textId="77777777" w:rsidTr="00AD5FCB">
        <w:tc>
          <w:tcPr>
            <w:tcW w:w="2108" w:type="dxa"/>
            <w:tcBorders>
              <w:top w:val="nil"/>
              <w:left w:val="nil"/>
              <w:bottom w:val="nil"/>
              <w:right w:val="nil"/>
            </w:tcBorders>
          </w:tcPr>
          <w:p w14:paraId="5BA5614B" w14:textId="77777777" w:rsidR="004E770B" w:rsidRPr="00DF0D70" w:rsidRDefault="004E770B" w:rsidP="00AD5FCB">
            <w:pPr>
              <w:widowControl w:val="0"/>
              <w:autoSpaceDE w:val="0"/>
              <w:autoSpaceDN w:val="0"/>
              <w:adjustRightInd w:val="0"/>
              <w:spacing w:after="0" w:line="240" w:lineRule="auto"/>
              <w:rPr>
                <w:rFonts w:ascii="Times New Roman" w:eastAsia="PMingLiU" w:hAnsi="Times New Roman" w:cs="Times New Roman"/>
              </w:rPr>
            </w:pPr>
            <w:r w:rsidRPr="00DF0D70">
              <w:rPr>
                <w:rFonts w:ascii="Times New Roman" w:eastAsia="PMingLiU" w:hAnsi="Times New Roman" w:cs="Times New Roman"/>
                <w:kern w:val="2"/>
                <w:lang w:eastAsia="en-US"/>
              </w:rPr>
              <w:t xml:space="preserve"> </w:t>
            </w:r>
          </w:p>
        </w:tc>
        <w:tc>
          <w:tcPr>
            <w:tcW w:w="1741" w:type="dxa"/>
            <w:tcBorders>
              <w:top w:val="nil"/>
              <w:left w:val="nil"/>
              <w:bottom w:val="nil"/>
              <w:right w:val="nil"/>
            </w:tcBorders>
          </w:tcPr>
          <w:p w14:paraId="72925A9A"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(0.002)</w:t>
            </w:r>
          </w:p>
        </w:tc>
        <w:tc>
          <w:tcPr>
            <w:tcW w:w="1741" w:type="dxa"/>
            <w:tcBorders>
              <w:top w:val="nil"/>
              <w:left w:val="nil"/>
              <w:bottom w:val="nil"/>
              <w:right w:val="nil"/>
            </w:tcBorders>
          </w:tcPr>
          <w:p w14:paraId="73AAB669"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(0.001)</w:t>
            </w:r>
          </w:p>
        </w:tc>
        <w:tc>
          <w:tcPr>
            <w:tcW w:w="1741" w:type="dxa"/>
            <w:tcBorders>
              <w:top w:val="nil"/>
              <w:left w:val="nil"/>
              <w:bottom w:val="nil"/>
              <w:right w:val="nil"/>
            </w:tcBorders>
          </w:tcPr>
          <w:p w14:paraId="7724CCB5"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(0.012)</w:t>
            </w:r>
          </w:p>
        </w:tc>
        <w:tc>
          <w:tcPr>
            <w:tcW w:w="1741" w:type="dxa"/>
            <w:tcBorders>
              <w:top w:val="nil"/>
              <w:left w:val="nil"/>
              <w:bottom w:val="nil"/>
              <w:right w:val="nil"/>
            </w:tcBorders>
          </w:tcPr>
          <w:p w14:paraId="59CE319D"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(0.036)</w:t>
            </w:r>
          </w:p>
        </w:tc>
      </w:tr>
      <w:tr w:rsidR="004E770B" w:rsidRPr="00DF0D70" w14:paraId="187D3C46" w14:textId="77777777" w:rsidTr="00AD5FCB">
        <w:tc>
          <w:tcPr>
            <w:tcW w:w="2108" w:type="dxa"/>
            <w:tcBorders>
              <w:top w:val="nil"/>
              <w:left w:val="nil"/>
              <w:bottom w:val="nil"/>
              <w:right w:val="nil"/>
            </w:tcBorders>
          </w:tcPr>
          <w:p w14:paraId="2DDE4C33" w14:textId="77777777" w:rsidR="004E770B" w:rsidRPr="00DF0D70" w:rsidRDefault="004E770B" w:rsidP="00AD5FCB">
            <w:pPr>
              <w:widowControl w:val="0"/>
              <w:autoSpaceDE w:val="0"/>
              <w:autoSpaceDN w:val="0"/>
              <w:adjustRightInd w:val="0"/>
              <w:spacing w:after="0" w:line="240" w:lineRule="auto"/>
              <w:rPr>
                <w:rFonts w:ascii="Times New Roman" w:eastAsia="PMingLiU" w:hAnsi="Times New Roman" w:cs="Times New Roman"/>
              </w:rPr>
            </w:pPr>
            <w:r w:rsidRPr="00DF0D70">
              <w:rPr>
                <w:rFonts w:ascii="Times New Roman" w:eastAsia="PMingLiU" w:hAnsi="Times New Roman" w:cs="Times New Roman"/>
                <w:kern w:val="2"/>
                <w:lang w:eastAsia="en-US"/>
              </w:rPr>
              <w:t>Local Politics</w:t>
            </w:r>
          </w:p>
        </w:tc>
        <w:tc>
          <w:tcPr>
            <w:tcW w:w="1741" w:type="dxa"/>
            <w:tcBorders>
              <w:top w:val="nil"/>
              <w:left w:val="nil"/>
              <w:bottom w:val="nil"/>
              <w:right w:val="nil"/>
            </w:tcBorders>
          </w:tcPr>
          <w:p w14:paraId="441DFD4B"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0.001</w:t>
            </w:r>
          </w:p>
        </w:tc>
        <w:tc>
          <w:tcPr>
            <w:tcW w:w="1741" w:type="dxa"/>
            <w:tcBorders>
              <w:top w:val="nil"/>
              <w:left w:val="nil"/>
              <w:bottom w:val="nil"/>
              <w:right w:val="nil"/>
            </w:tcBorders>
          </w:tcPr>
          <w:p w14:paraId="4D8B0C00"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0.000</w:t>
            </w:r>
          </w:p>
        </w:tc>
        <w:tc>
          <w:tcPr>
            <w:tcW w:w="1741" w:type="dxa"/>
            <w:tcBorders>
              <w:top w:val="nil"/>
              <w:left w:val="nil"/>
              <w:bottom w:val="nil"/>
              <w:right w:val="nil"/>
            </w:tcBorders>
          </w:tcPr>
          <w:p w14:paraId="6A582919"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-0.017</w:t>
            </w:r>
          </w:p>
        </w:tc>
        <w:tc>
          <w:tcPr>
            <w:tcW w:w="1741" w:type="dxa"/>
            <w:tcBorders>
              <w:top w:val="nil"/>
              <w:left w:val="nil"/>
              <w:bottom w:val="nil"/>
              <w:right w:val="nil"/>
            </w:tcBorders>
          </w:tcPr>
          <w:p w14:paraId="532DA0C3"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0.005</w:t>
            </w:r>
          </w:p>
        </w:tc>
      </w:tr>
      <w:tr w:rsidR="004E770B" w:rsidRPr="00DF0D70" w14:paraId="50006F02" w14:textId="77777777" w:rsidTr="00AD5FCB">
        <w:tc>
          <w:tcPr>
            <w:tcW w:w="2108" w:type="dxa"/>
            <w:tcBorders>
              <w:top w:val="nil"/>
              <w:left w:val="nil"/>
              <w:bottom w:val="nil"/>
              <w:right w:val="nil"/>
            </w:tcBorders>
          </w:tcPr>
          <w:p w14:paraId="177DFE55" w14:textId="77777777" w:rsidR="004E770B" w:rsidRPr="00DF0D70" w:rsidRDefault="004E770B" w:rsidP="00AD5FCB">
            <w:pPr>
              <w:widowControl w:val="0"/>
              <w:autoSpaceDE w:val="0"/>
              <w:autoSpaceDN w:val="0"/>
              <w:adjustRightInd w:val="0"/>
              <w:spacing w:after="0" w:line="240" w:lineRule="auto"/>
              <w:rPr>
                <w:rFonts w:ascii="Times New Roman" w:eastAsia="PMingLiU" w:hAnsi="Times New Roman" w:cs="Times New Roman"/>
              </w:rPr>
            </w:pPr>
            <w:r w:rsidRPr="00DF0D70">
              <w:rPr>
                <w:rFonts w:ascii="Times New Roman" w:eastAsia="PMingLiU" w:hAnsi="Times New Roman" w:cs="Times New Roman"/>
              </w:rPr>
              <w:t xml:space="preserve">  </w:t>
            </w:r>
          </w:p>
        </w:tc>
        <w:tc>
          <w:tcPr>
            <w:tcW w:w="1741" w:type="dxa"/>
            <w:tcBorders>
              <w:top w:val="nil"/>
              <w:left w:val="nil"/>
              <w:bottom w:val="nil"/>
              <w:right w:val="nil"/>
            </w:tcBorders>
          </w:tcPr>
          <w:p w14:paraId="5792BF7F"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(0.002)</w:t>
            </w:r>
          </w:p>
        </w:tc>
        <w:tc>
          <w:tcPr>
            <w:tcW w:w="1741" w:type="dxa"/>
            <w:tcBorders>
              <w:top w:val="nil"/>
              <w:left w:val="nil"/>
              <w:bottom w:val="nil"/>
              <w:right w:val="nil"/>
            </w:tcBorders>
          </w:tcPr>
          <w:p w14:paraId="33C942F4"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(0.001)</w:t>
            </w:r>
          </w:p>
        </w:tc>
        <w:tc>
          <w:tcPr>
            <w:tcW w:w="1741" w:type="dxa"/>
            <w:tcBorders>
              <w:top w:val="nil"/>
              <w:left w:val="nil"/>
              <w:bottom w:val="nil"/>
              <w:right w:val="nil"/>
            </w:tcBorders>
          </w:tcPr>
          <w:p w14:paraId="4B1A5FFC"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(0.016)</w:t>
            </w:r>
          </w:p>
        </w:tc>
        <w:tc>
          <w:tcPr>
            <w:tcW w:w="1741" w:type="dxa"/>
            <w:tcBorders>
              <w:top w:val="nil"/>
              <w:left w:val="nil"/>
              <w:bottom w:val="nil"/>
              <w:right w:val="nil"/>
            </w:tcBorders>
          </w:tcPr>
          <w:p w14:paraId="4DE11C1D"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(0.034)</w:t>
            </w:r>
          </w:p>
        </w:tc>
      </w:tr>
      <w:tr w:rsidR="004E770B" w:rsidRPr="00DF0D70" w14:paraId="0C68E1EA" w14:textId="77777777" w:rsidTr="00AD5FCB">
        <w:tc>
          <w:tcPr>
            <w:tcW w:w="2108" w:type="dxa"/>
            <w:tcBorders>
              <w:top w:val="nil"/>
              <w:left w:val="nil"/>
              <w:bottom w:val="nil"/>
              <w:right w:val="nil"/>
            </w:tcBorders>
          </w:tcPr>
          <w:p w14:paraId="3BAF7DD6" w14:textId="77777777" w:rsidR="004E770B" w:rsidRPr="00DF0D70" w:rsidRDefault="004E770B" w:rsidP="00AD5FCB">
            <w:pPr>
              <w:widowControl w:val="0"/>
              <w:autoSpaceDE w:val="0"/>
              <w:autoSpaceDN w:val="0"/>
              <w:adjustRightInd w:val="0"/>
              <w:spacing w:after="0" w:line="240" w:lineRule="auto"/>
              <w:rPr>
                <w:rFonts w:ascii="Times New Roman" w:eastAsia="PMingLiU" w:hAnsi="Times New Roman" w:cs="Times New Roman"/>
              </w:rPr>
            </w:pPr>
            <w:r w:rsidRPr="00DF0D70">
              <w:rPr>
                <w:rFonts w:ascii="Times New Roman" w:eastAsia="PMingLiU" w:hAnsi="Times New Roman" w:cs="Times New Roman"/>
              </w:rPr>
              <w:t>District Magnitude</w:t>
            </w:r>
          </w:p>
        </w:tc>
        <w:tc>
          <w:tcPr>
            <w:tcW w:w="1741" w:type="dxa"/>
            <w:tcBorders>
              <w:top w:val="nil"/>
              <w:left w:val="nil"/>
              <w:bottom w:val="nil"/>
              <w:right w:val="nil"/>
            </w:tcBorders>
          </w:tcPr>
          <w:p w14:paraId="567B59FA"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-0.001</w:t>
            </w:r>
          </w:p>
        </w:tc>
        <w:tc>
          <w:tcPr>
            <w:tcW w:w="1741" w:type="dxa"/>
            <w:tcBorders>
              <w:top w:val="nil"/>
              <w:left w:val="nil"/>
              <w:bottom w:val="nil"/>
              <w:right w:val="nil"/>
            </w:tcBorders>
          </w:tcPr>
          <w:p w14:paraId="5537A07D"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p>
        </w:tc>
        <w:tc>
          <w:tcPr>
            <w:tcW w:w="1741" w:type="dxa"/>
            <w:tcBorders>
              <w:top w:val="nil"/>
              <w:left w:val="nil"/>
              <w:bottom w:val="nil"/>
              <w:right w:val="nil"/>
            </w:tcBorders>
          </w:tcPr>
          <w:p w14:paraId="5214BEFD"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-0.019</w:t>
            </w:r>
          </w:p>
        </w:tc>
        <w:tc>
          <w:tcPr>
            <w:tcW w:w="1741" w:type="dxa"/>
            <w:tcBorders>
              <w:top w:val="nil"/>
              <w:left w:val="nil"/>
              <w:bottom w:val="nil"/>
              <w:right w:val="nil"/>
            </w:tcBorders>
          </w:tcPr>
          <w:p w14:paraId="00EFD91D"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p>
        </w:tc>
      </w:tr>
      <w:tr w:rsidR="004E770B" w:rsidRPr="00DF0D70" w14:paraId="21DE0678" w14:textId="77777777" w:rsidTr="00AD5FCB">
        <w:tc>
          <w:tcPr>
            <w:tcW w:w="2108" w:type="dxa"/>
            <w:tcBorders>
              <w:top w:val="nil"/>
              <w:left w:val="nil"/>
              <w:bottom w:val="nil"/>
              <w:right w:val="nil"/>
            </w:tcBorders>
          </w:tcPr>
          <w:p w14:paraId="2EAF8036" w14:textId="77777777" w:rsidR="004E770B" w:rsidRPr="00DF0D70" w:rsidRDefault="004E770B" w:rsidP="00AD5FCB">
            <w:pPr>
              <w:widowControl w:val="0"/>
              <w:autoSpaceDE w:val="0"/>
              <w:autoSpaceDN w:val="0"/>
              <w:adjustRightInd w:val="0"/>
              <w:spacing w:after="0" w:line="240" w:lineRule="auto"/>
              <w:rPr>
                <w:rFonts w:ascii="Times New Roman" w:eastAsia="PMingLiU" w:hAnsi="Times New Roman" w:cs="Times New Roman"/>
              </w:rPr>
            </w:pPr>
            <w:r w:rsidRPr="00DF0D70">
              <w:rPr>
                <w:rFonts w:ascii="Times New Roman" w:eastAsia="PMingLiU" w:hAnsi="Times New Roman" w:cs="Times New Roman"/>
              </w:rPr>
              <w:t xml:space="preserve">  </w:t>
            </w:r>
          </w:p>
        </w:tc>
        <w:tc>
          <w:tcPr>
            <w:tcW w:w="1741" w:type="dxa"/>
            <w:tcBorders>
              <w:top w:val="nil"/>
              <w:left w:val="nil"/>
              <w:bottom w:val="nil"/>
              <w:right w:val="nil"/>
            </w:tcBorders>
          </w:tcPr>
          <w:p w14:paraId="1DD6716C"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(0.002)</w:t>
            </w:r>
          </w:p>
        </w:tc>
        <w:tc>
          <w:tcPr>
            <w:tcW w:w="1741" w:type="dxa"/>
            <w:tcBorders>
              <w:top w:val="nil"/>
              <w:left w:val="nil"/>
              <w:bottom w:val="nil"/>
              <w:right w:val="nil"/>
            </w:tcBorders>
          </w:tcPr>
          <w:p w14:paraId="46C9F73E"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p>
        </w:tc>
        <w:tc>
          <w:tcPr>
            <w:tcW w:w="1741" w:type="dxa"/>
            <w:tcBorders>
              <w:top w:val="nil"/>
              <w:left w:val="nil"/>
              <w:bottom w:val="nil"/>
              <w:right w:val="nil"/>
            </w:tcBorders>
          </w:tcPr>
          <w:p w14:paraId="4D1ECDCB"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(0.018)</w:t>
            </w:r>
          </w:p>
        </w:tc>
        <w:tc>
          <w:tcPr>
            <w:tcW w:w="1741" w:type="dxa"/>
            <w:tcBorders>
              <w:top w:val="nil"/>
              <w:left w:val="nil"/>
              <w:bottom w:val="nil"/>
              <w:right w:val="nil"/>
            </w:tcBorders>
          </w:tcPr>
          <w:p w14:paraId="31C9B2D3"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p>
        </w:tc>
      </w:tr>
      <w:tr w:rsidR="004E770B" w:rsidRPr="00DF0D70" w14:paraId="79B00CC8" w14:textId="77777777" w:rsidTr="00AD5FCB">
        <w:tc>
          <w:tcPr>
            <w:tcW w:w="2108" w:type="dxa"/>
            <w:tcBorders>
              <w:top w:val="nil"/>
              <w:left w:val="nil"/>
              <w:bottom w:val="nil"/>
              <w:right w:val="nil"/>
            </w:tcBorders>
          </w:tcPr>
          <w:p w14:paraId="5DAAFDD0" w14:textId="77777777" w:rsidR="004E770B" w:rsidRPr="00DF0D70" w:rsidRDefault="004E770B" w:rsidP="00AD5FCB">
            <w:pPr>
              <w:widowControl w:val="0"/>
              <w:autoSpaceDE w:val="0"/>
              <w:autoSpaceDN w:val="0"/>
              <w:adjustRightInd w:val="0"/>
              <w:spacing w:after="0" w:line="240" w:lineRule="auto"/>
              <w:rPr>
                <w:rFonts w:ascii="Times New Roman" w:eastAsia="PMingLiU" w:hAnsi="Times New Roman" w:cs="Times New Roman"/>
              </w:rPr>
            </w:pPr>
            <w:r w:rsidRPr="00DF0D70">
              <w:rPr>
                <w:rFonts w:ascii="Times New Roman" w:eastAsia="PMingLiU" w:hAnsi="Times New Roman" w:cs="Times New Roman"/>
              </w:rPr>
              <w:t>Electoral Security</w:t>
            </w:r>
          </w:p>
        </w:tc>
        <w:tc>
          <w:tcPr>
            <w:tcW w:w="1741" w:type="dxa"/>
            <w:tcBorders>
              <w:top w:val="nil"/>
              <w:left w:val="nil"/>
              <w:bottom w:val="nil"/>
              <w:right w:val="nil"/>
            </w:tcBorders>
          </w:tcPr>
          <w:p w14:paraId="03D7F4B3"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-0.096***</w:t>
            </w:r>
          </w:p>
        </w:tc>
        <w:tc>
          <w:tcPr>
            <w:tcW w:w="1741" w:type="dxa"/>
            <w:tcBorders>
              <w:top w:val="nil"/>
              <w:left w:val="nil"/>
              <w:bottom w:val="nil"/>
              <w:right w:val="nil"/>
            </w:tcBorders>
          </w:tcPr>
          <w:p w14:paraId="0ED32C3B"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-0.010</w:t>
            </w:r>
          </w:p>
        </w:tc>
        <w:tc>
          <w:tcPr>
            <w:tcW w:w="1741" w:type="dxa"/>
            <w:tcBorders>
              <w:top w:val="nil"/>
              <w:left w:val="nil"/>
              <w:bottom w:val="nil"/>
              <w:right w:val="nil"/>
            </w:tcBorders>
          </w:tcPr>
          <w:p w14:paraId="5654858F"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-0.121</w:t>
            </w:r>
          </w:p>
        </w:tc>
        <w:tc>
          <w:tcPr>
            <w:tcW w:w="1741" w:type="dxa"/>
            <w:tcBorders>
              <w:top w:val="nil"/>
              <w:left w:val="nil"/>
              <w:bottom w:val="nil"/>
              <w:right w:val="nil"/>
            </w:tcBorders>
          </w:tcPr>
          <w:p w14:paraId="0394ACA6"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0.146</w:t>
            </w:r>
          </w:p>
        </w:tc>
      </w:tr>
      <w:tr w:rsidR="004E770B" w:rsidRPr="00DF0D70" w14:paraId="030F0B8B" w14:textId="77777777" w:rsidTr="00AD5FCB">
        <w:tc>
          <w:tcPr>
            <w:tcW w:w="2108" w:type="dxa"/>
            <w:tcBorders>
              <w:top w:val="nil"/>
              <w:left w:val="nil"/>
              <w:bottom w:val="nil"/>
              <w:right w:val="nil"/>
            </w:tcBorders>
          </w:tcPr>
          <w:p w14:paraId="71E74280" w14:textId="77777777" w:rsidR="004E770B" w:rsidRPr="00DF0D70" w:rsidRDefault="004E770B" w:rsidP="00AD5FCB">
            <w:pPr>
              <w:widowControl w:val="0"/>
              <w:autoSpaceDE w:val="0"/>
              <w:autoSpaceDN w:val="0"/>
              <w:adjustRightInd w:val="0"/>
              <w:spacing w:after="0" w:line="240" w:lineRule="auto"/>
              <w:rPr>
                <w:rFonts w:ascii="Times New Roman" w:eastAsia="PMingLiU" w:hAnsi="Times New Roman" w:cs="Times New Roman"/>
              </w:rPr>
            </w:pPr>
            <w:r w:rsidRPr="00DF0D70">
              <w:rPr>
                <w:rFonts w:ascii="Times New Roman" w:eastAsia="PMingLiU" w:hAnsi="Times New Roman" w:cs="Times New Roman"/>
              </w:rPr>
              <w:t xml:space="preserve">  </w:t>
            </w:r>
          </w:p>
        </w:tc>
        <w:tc>
          <w:tcPr>
            <w:tcW w:w="1741" w:type="dxa"/>
            <w:tcBorders>
              <w:top w:val="nil"/>
              <w:left w:val="nil"/>
              <w:bottom w:val="nil"/>
              <w:right w:val="nil"/>
            </w:tcBorders>
          </w:tcPr>
          <w:p w14:paraId="4FEF0D6E"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(0.029)</w:t>
            </w:r>
          </w:p>
        </w:tc>
        <w:tc>
          <w:tcPr>
            <w:tcW w:w="1741" w:type="dxa"/>
            <w:tcBorders>
              <w:top w:val="nil"/>
              <w:left w:val="nil"/>
              <w:bottom w:val="nil"/>
              <w:right w:val="nil"/>
            </w:tcBorders>
          </w:tcPr>
          <w:p w14:paraId="20E30237"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(0.006)</w:t>
            </w:r>
          </w:p>
        </w:tc>
        <w:tc>
          <w:tcPr>
            <w:tcW w:w="1741" w:type="dxa"/>
            <w:tcBorders>
              <w:top w:val="nil"/>
              <w:left w:val="nil"/>
              <w:bottom w:val="nil"/>
              <w:right w:val="nil"/>
            </w:tcBorders>
          </w:tcPr>
          <w:p w14:paraId="3FD8B5DF"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(0.235)</w:t>
            </w:r>
          </w:p>
        </w:tc>
        <w:tc>
          <w:tcPr>
            <w:tcW w:w="1741" w:type="dxa"/>
            <w:tcBorders>
              <w:top w:val="nil"/>
              <w:left w:val="nil"/>
              <w:bottom w:val="nil"/>
              <w:right w:val="nil"/>
            </w:tcBorders>
          </w:tcPr>
          <w:p w14:paraId="77C60732"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(0.173)</w:t>
            </w:r>
          </w:p>
        </w:tc>
      </w:tr>
      <w:tr w:rsidR="004E770B" w:rsidRPr="00DF0D70" w14:paraId="5EE7955B" w14:textId="77777777" w:rsidTr="00AD5FCB">
        <w:tc>
          <w:tcPr>
            <w:tcW w:w="2108" w:type="dxa"/>
            <w:tcBorders>
              <w:top w:val="nil"/>
              <w:left w:val="nil"/>
              <w:bottom w:val="nil"/>
              <w:right w:val="nil"/>
            </w:tcBorders>
          </w:tcPr>
          <w:p w14:paraId="733A8911" w14:textId="77777777" w:rsidR="004E770B" w:rsidRPr="00DF0D70" w:rsidRDefault="004E770B" w:rsidP="00AD5FCB">
            <w:pPr>
              <w:widowControl w:val="0"/>
              <w:autoSpaceDE w:val="0"/>
              <w:autoSpaceDN w:val="0"/>
              <w:adjustRightInd w:val="0"/>
              <w:spacing w:after="0" w:line="240" w:lineRule="auto"/>
              <w:rPr>
                <w:rFonts w:ascii="Times New Roman" w:eastAsia="PMingLiU" w:hAnsi="Times New Roman" w:cs="Times New Roman"/>
              </w:rPr>
            </w:pPr>
            <w:r w:rsidRPr="00DF0D70">
              <w:rPr>
                <w:rFonts w:ascii="Times New Roman" w:eastAsia="PMingLiU" w:hAnsi="Times New Roman" w:cs="Times New Roman"/>
                <w:kern w:val="2"/>
                <w:lang w:eastAsia="en-US"/>
              </w:rPr>
              <w:lastRenderedPageBreak/>
              <w:t>Sixth Term</w:t>
            </w:r>
            <w:r w:rsidRPr="00DF0D70">
              <w:rPr>
                <w:rFonts w:ascii="Times New Roman" w:eastAsia="PMingLiU" w:hAnsi="Times New Roman" w:cs="Times New Roman"/>
              </w:rPr>
              <w:t xml:space="preserve"> </w:t>
            </w:r>
          </w:p>
        </w:tc>
        <w:tc>
          <w:tcPr>
            <w:tcW w:w="1741" w:type="dxa"/>
            <w:tcBorders>
              <w:top w:val="nil"/>
              <w:left w:val="nil"/>
              <w:bottom w:val="nil"/>
              <w:right w:val="nil"/>
            </w:tcBorders>
          </w:tcPr>
          <w:p w14:paraId="27A94C83"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-0.013***</w:t>
            </w:r>
          </w:p>
        </w:tc>
        <w:tc>
          <w:tcPr>
            <w:tcW w:w="1741" w:type="dxa"/>
            <w:tcBorders>
              <w:top w:val="nil"/>
              <w:left w:val="nil"/>
              <w:bottom w:val="nil"/>
              <w:right w:val="nil"/>
            </w:tcBorders>
          </w:tcPr>
          <w:p w14:paraId="24E90765"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p>
        </w:tc>
        <w:tc>
          <w:tcPr>
            <w:tcW w:w="1741" w:type="dxa"/>
            <w:tcBorders>
              <w:top w:val="nil"/>
              <w:left w:val="nil"/>
              <w:bottom w:val="nil"/>
              <w:right w:val="nil"/>
            </w:tcBorders>
          </w:tcPr>
          <w:p w14:paraId="1ACD8450"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-0.049***</w:t>
            </w:r>
          </w:p>
        </w:tc>
        <w:tc>
          <w:tcPr>
            <w:tcW w:w="1741" w:type="dxa"/>
            <w:tcBorders>
              <w:top w:val="nil"/>
              <w:left w:val="nil"/>
              <w:bottom w:val="nil"/>
              <w:right w:val="nil"/>
            </w:tcBorders>
          </w:tcPr>
          <w:p w14:paraId="5959A3A3"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p>
        </w:tc>
      </w:tr>
      <w:tr w:rsidR="004E770B" w:rsidRPr="00DF0D70" w14:paraId="325527A6" w14:textId="77777777" w:rsidTr="00AD5FCB">
        <w:tc>
          <w:tcPr>
            <w:tcW w:w="2108" w:type="dxa"/>
            <w:tcBorders>
              <w:top w:val="nil"/>
              <w:left w:val="nil"/>
              <w:bottom w:val="nil"/>
              <w:right w:val="nil"/>
            </w:tcBorders>
          </w:tcPr>
          <w:p w14:paraId="7559A889" w14:textId="77777777" w:rsidR="004E770B" w:rsidRPr="00DF0D70" w:rsidRDefault="004E770B" w:rsidP="00AD5FCB">
            <w:pPr>
              <w:widowControl w:val="0"/>
              <w:autoSpaceDE w:val="0"/>
              <w:autoSpaceDN w:val="0"/>
              <w:adjustRightInd w:val="0"/>
              <w:spacing w:after="0" w:line="240" w:lineRule="auto"/>
              <w:rPr>
                <w:rFonts w:ascii="Times New Roman" w:eastAsia="PMingLiU" w:hAnsi="Times New Roman" w:cs="Times New Roman"/>
              </w:rPr>
            </w:pPr>
            <w:r w:rsidRPr="00DF0D70">
              <w:rPr>
                <w:rFonts w:ascii="Times New Roman" w:eastAsia="PMingLiU" w:hAnsi="Times New Roman" w:cs="Times New Roman"/>
              </w:rPr>
              <w:t xml:space="preserve">  </w:t>
            </w:r>
          </w:p>
        </w:tc>
        <w:tc>
          <w:tcPr>
            <w:tcW w:w="1741" w:type="dxa"/>
            <w:tcBorders>
              <w:top w:val="nil"/>
              <w:left w:val="nil"/>
              <w:bottom w:val="nil"/>
              <w:right w:val="nil"/>
            </w:tcBorders>
          </w:tcPr>
          <w:p w14:paraId="0BA37FDE"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(0.002)</w:t>
            </w:r>
          </w:p>
        </w:tc>
        <w:tc>
          <w:tcPr>
            <w:tcW w:w="1741" w:type="dxa"/>
            <w:tcBorders>
              <w:top w:val="nil"/>
              <w:left w:val="nil"/>
              <w:bottom w:val="nil"/>
              <w:right w:val="nil"/>
            </w:tcBorders>
          </w:tcPr>
          <w:p w14:paraId="1A6D10F0"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p>
        </w:tc>
        <w:tc>
          <w:tcPr>
            <w:tcW w:w="1741" w:type="dxa"/>
            <w:tcBorders>
              <w:top w:val="nil"/>
              <w:left w:val="nil"/>
              <w:bottom w:val="nil"/>
              <w:right w:val="nil"/>
            </w:tcBorders>
          </w:tcPr>
          <w:p w14:paraId="652F7DE2"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(0.013)</w:t>
            </w:r>
          </w:p>
        </w:tc>
        <w:tc>
          <w:tcPr>
            <w:tcW w:w="1741" w:type="dxa"/>
            <w:tcBorders>
              <w:top w:val="nil"/>
              <w:left w:val="nil"/>
              <w:bottom w:val="nil"/>
              <w:right w:val="nil"/>
            </w:tcBorders>
          </w:tcPr>
          <w:p w14:paraId="69FD37DE"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p>
        </w:tc>
      </w:tr>
      <w:tr w:rsidR="004E770B" w:rsidRPr="00DF0D70" w14:paraId="731AF2B8" w14:textId="77777777" w:rsidTr="00AD5FCB">
        <w:tc>
          <w:tcPr>
            <w:tcW w:w="2108" w:type="dxa"/>
            <w:tcBorders>
              <w:top w:val="nil"/>
              <w:left w:val="nil"/>
              <w:bottom w:val="nil"/>
              <w:right w:val="nil"/>
            </w:tcBorders>
          </w:tcPr>
          <w:p w14:paraId="07DEE9A5" w14:textId="77777777" w:rsidR="004E770B" w:rsidRPr="00DF0D70" w:rsidRDefault="004E770B" w:rsidP="00AD5FCB">
            <w:pPr>
              <w:widowControl w:val="0"/>
              <w:autoSpaceDE w:val="0"/>
              <w:autoSpaceDN w:val="0"/>
              <w:adjustRightInd w:val="0"/>
              <w:spacing w:after="0" w:line="240" w:lineRule="auto"/>
              <w:rPr>
                <w:rFonts w:ascii="Times New Roman" w:eastAsia="PMingLiU" w:hAnsi="Times New Roman" w:cs="Times New Roman"/>
              </w:rPr>
            </w:pPr>
            <w:r w:rsidRPr="00DF0D70">
              <w:rPr>
                <w:rFonts w:ascii="Times New Roman" w:eastAsia="PMingLiU" w:hAnsi="Times New Roman" w:cs="Times New Roman"/>
              </w:rPr>
              <w:t>Eighth Term</w:t>
            </w:r>
          </w:p>
        </w:tc>
        <w:tc>
          <w:tcPr>
            <w:tcW w:w="1741" w:type="dxa"/>
            <w:tcBorders>
              <w:top w:val="nil"/>
              <w:left w:val="nil"/>
              <w:bottom w:val="nil"/>
              <w:right w:val="nil"/>
            </w:tcBorders>
          </w:tcPr>
          <w:p w14:paraId="0DB6065B"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p>
        </w:tc>
        <w:tc>
          <w:tcPr>
            <w:tcW w:w="1741" w:type="dxa"/>
            <w:tcBorders>
              <w:top w:val="nil"/>
              <w:left w:val="nil"/>
              <w:bottom w:val="nil"/>
              <w:right w:val="nil"/>
            </w:tcBorders>
          </w:tcPr>
          <w:p w14:paraId="1B1E995E"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0.002***</w:t>
            </w:r>
          </w:p>
        </w:tc>
        <w:tc>
          <w:tcPr>
            <w:tcW w:w="1741" w:type="dxa"/>
            <w:tcBorders>
              <w:top w:val="nil"/>
              <w:left w:val="nil"/>
              <w:bottom w:val="nil"/>
              <w:right w:val="nil"/>
            </w:tcBorders>
          </w:tcPr>
          <w:p w14:paraId="7FEE697C"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p>
        </w:tc>
        <w:tc>
          <w:tcPr>
            <w:tcW w:w="1741" w:type="dxa"/>
            <w:tcBorders>
              <w:top w:val="nil"/>
              <w:left w:val="nil"/>
              <w:bottom w:val="nil"/>
              <w:right w:val="nil"/>
            </w:tcBorders>
          </w:tcPr>
          <w:p w14:paraId="7851BF0B"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-0.091***</w:t>
            </w:r>
          </w:p>
        </w:tc>
      </w:tr>
      <w:tr w:rsidR="004E770B" w:rsidRPr="00DF0D70" w14:paraId="62719A5E" w14:textId="77777777" w:rsidTr="00AD5FCB">
        <w:tc>
          <w:tcPr>
            <w:tcW w:w="2108" w:type="dxa"/>
            <w:tcBorders>
              <w:top w:val="nil"/>
              <w:left w:val="nil"/>
              <w:bottom w:val="nil"/>
              <w:right w:val="nil"/>
            </w:tcBorders>
          </w:tcPr>
          <w:p w14:paraId="6BDE6212" w14:textId="77777777" w:rsidR="004E770B" w:rsidRPr="00DF0D70" w:rsidRDefault="004E770B" w:rsidP="00AD5FCB">
            <w:pPr>
              <w:widowControl w:val="0"/>
              <w:autoSpaceDE w:val="0"/>
              <w:autoSpaceDN w:val="0"/>
              <w:adjustRightInd w:val="0"/>
              <w:spacing w:after="0" w:line="240" w:lineRule="auto"/>
              <w:rPr>
                <w:rFonts w:ascii="Times New Roman" w:eastAsia="PMingLiU" w:hAnsi="Times New Roman" w:cs="Times New Roman"/>
              </w:rPr>
            </w:pPr>
            <w:r w:rsidRPr="00DF0D70">
              <w:rPr>
                <w:rFonts w:ascii="Times New Roman" w:eastAsia="PMingLiU" w:hAnsi="Times New Roman" w:cs="Times New Roman"/>
              </w:rPr>
              <w:t xml:space="preserve">  </w:t>
            </w:r>
          </w:p>
        </w:tc>
        <w:tc>
          <w:tcPr>
            <w:tcW w:w="1741" w:type="dxa"/>
            <w:tcBorders>
              <w:top w:val="nil"/>
              <w:left w:val="nil"/>
              <w:bottom w:val="nil"/>
              <w:right w:val="nil"/>
            </w:tcBorders>
          </w:tcPr>
          <w:p w14:paraId="4D6535AA"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p>
        </w:tc>
        <w:tc>
          <w:tcPr>
            <w:tcW w:w="1741" w:type="dxa"/>
            <w:tcBorders>
              <w:top w:val="nil"/>
              <w:left w:val="nil"/>
              <w:bottom w:val="nil"/>
              <w:right w:val="nil"/>
            </w:tcBorders>
          </w:tcPr>
          <w:p w14:paraId="3EC88E9A"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(0.001)</w:t>
            </w:r>
          </w:p>
        </w:tc>
        <w:tc>
          <w:tcPr>
            <w:tcW w:w="1741" w:type="dxa"/>
            <w:tcBorders>
              <w:top w:val="nil"/>
              <w:left w:val="nil"/>
              <w:bottom w:val="nil"/>
              <w:right w:val="nil"/>
            </w:tcBorders>
          </w:tcPr>
          <w:p w14:paraId="2F138D9A"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p>
        </w:tc>
        <w:tc>
          <w:tcPr>
            <w:tcW w:w="1741" w:type="dxa"/>
            <w:tcBorders>
              <w:top w:val="nil"/>
              <w:left w:val="nil"/>
              <w:bottom w:val="nil"/>
              <w:right w:val="nil"/>
            </w:tcBorders>
          </w:tcPr>
          <w:p w14:paraId="1C2C16C1"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(0.027)</w:t>
            </w:r>
          </w:p>
        </w:tc>
      </w:tr>
      <w:tr w:rsidR="004E770B" w:rsidRPr="00DF0D70" w14:paraId="23622D85" w14:textId="77777777" w:rsidTr="00AD5FCB">
        <w:tc>
          <w:tcPr>
            <w:tcW w:w="2108" w:type="dxa"/>
            <w:tcBorders>
              <w:top w:val="nil"/>
              <w:left w:val="nil"/>
              <w:bottom w:val="nil"/>
              <w:right w:val="nil"/>
            </w:tcBorders>
          </w:tcPr>
          <w:p w14:paraId="3B3BE117" w14:textId="77777777" w:rsidR="004E770B" w:rsidRPr="00DF0D70" w:rsidRDefault="004E770B" w:rsidP="00AD5FCB">
            <w:pPr>
              <w:widowControl w:val="0"/>
              <w:autoSpaceDE w:val="0"/>
              <w:autoSpaceDN w:val="0"/>
              <w:adjustRightInd w:val="0"/>
              <w:spacing w:after="0" w:line="240" w:lineRule="auto"/>
              <w:rPr>
                <w:rFonts w:ascii="Times New Roman" w:eastAsia="PMingLiU" w:hAnsi="Times New Roman" w:cs="Times New Roman"/>
              </w:rPr>
            </w:pPr>
            <w:r w:rsidRPr="00DF0D70">
              <w:rPr>
                <w:rFonts w:ascii="Times New Roman" w:eastAsia="PMingLiU" w:hAnsi="Times New Roman" w:cs="Times New Roman"/>
              </w:rPr>
              <w:t>Constant</w:t>
            </w:r>
          </w:p>
        </w:tc>
        <w:tc>
          <w:tcPr>
            <w:tcW w:w="1741" w:type="dxa"/>
            <w:tcBorders>
              <w:top w:val="nil"/>
              <w:left w:val="nil"/>
              <w:bottom w:val="nil"/>
              <w:right w:val="nil"/>
            </w:tcBorders>
          </w:tcPr>
          <w:p w14:paraId="0336FA23"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0.020***</w:t>
            </w:r>
          </w:p>
        </w:tc>
        <w:tc>
          <w:tcPr>
            <w:tcW w:w="1741" w:type="dxa"/>
            <w:tcBorders>
              <w:top w:val="nil"/>
              <w:left w:val="nil"/>
              <w:bottom w:val="nil"/>
              <w:right w:val="nil"/>
            </w:tcBorders>
          </w:tcPr>
          <w:p w14:paraId="6F26CED4"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0.001</w:t>
            </w:r>
          </w:p>
        </w:tc>
        <w:tc>
          <w:tcPr>
            <w:tcW w:w="1741" w:type="dxa"/>
            <w:tcBorders>
              <w:top w:val="nil"/>
              <w:left w:val="nil"/>
              <w:bottom w:val="nil"/>
              <w:right w:val="nil"/>
            </w:tcBorders>
          </w:tcPr>
          <w:p w14:paraId="3ED98B1C"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0.214***</w:t>
            </w:r>
          </w:p>
        </w:tc>
        <w:tc>
          <w:tcPr>
            <w:tcW w:w="1741" w:type="dxa"/>
            <w:tcBorders>
              <w:top w:val="nil"/>
              <w:left w:val="nil"/>
              <w:bottom w:val="nil"/>
              <w:right w:val="nil"/>
            </w:tcBorders>
          </w:tcPr>
          <w:p w14:paraId="3ABA97E6"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0.427***</w:t>
            </w:r>
          </w:p>
        </w:tc>
      </w:tr>
      <w:tr w:rsidR="004E770B" w:rsidRPr="00DF0D70" w14:paraId="272BB06D" w14:textId="77777777" w:rsidTr="00AD5FCB">
        <w:tc>
          <w:tcPr>
            <w:tcW w:w="2108" w:type="dxa"/>
            <w:tcBorders>
              <w:top w:val="nil"/>
              <w:left w:val="nil"/>
              <w:bottom w:val="nil"/>
              <w:right w:val="nil"/>
            </w:tcBorders>
          </w:tcPr>
          <w:p w14:paraId="08790E6D" w14:textId="77777777" w:rsidR="004E770B" w:rsidRPr="00DF0D70" w:rsidRDefault="004E770B" w:rsidP="00AD5FCB">
            <w:pPr>
              <w:widowControl w:val="0"/>
              <w:autoSpaceDE w:val="0"/>
              <w:autoSpaceDN w:val="0"/>
              <w:adjustRightInd w:val="0"/>
              <w:spacing w:after="0" w:line="240" w:lineRule="auto"/>
              <w:rPr>
                <w:rFonts w:ascii="Times New Roman" w:eastAsia="PMingLiU" w:hAnsi="Times New Roman" w:cs="Times New Roman"/>
              </w:rPr>
            </w:pPr>
            <w:r w:rsidRPr="00DF0D70">
              <w:rPr>
                <w:rFonts w:ascii="Times New Roman" w:eastAsia="PMingLiU" w:hAnsi="Times New Roman" w:cs="Times New Roman"/>
              </w:rPr>
              <w:t xml:space="preserve">  </w:t>
            </w:r>
          </w:p>
        </w:tc>
        <w:tc>
          <w:tcPr>
            <w:tcW w:w="1741" w:type="dxa"/>
            <w:tcBorders>
              <w:top w:val="nil"/>
              <w:left w:val="nil"/>
              <w:bottom w:val="nil"/>
              <w:right w:val="nil"/>
            </w:tcBorders>
          </w:tcPr>
          <w:p w14:paraId="272B2D89"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(0.006)</w:t>
            </w:r>
          </w:p>
        </w:tc>
        <w:tc>
          <w:tcPr>
            <w:tcW w:w="1741" w:type="dxa"/>
            <w:tcBorders>
              <w:top w:val="nil"/>
              <w:left w:val="nil"/>
              <w:bottom w:val="nil"/>
              <w:right w:val="nil"/>
            </w:tcBorders>
          </w:tcPr>
          <w:p w14:paraId="3E7EB49D"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(0.001)</w:t>
            </w:r>
          </w:p>
        </w:tc>
        <w:tc>
          <w:tcPr>
            <w:tcW w:w="1741" w:type="dxa"/>
            <w:tcBorders>
              <w:top w:val="nil"/>
              <w:left w:val="nil"/>
              <w:bottom w:val="nil"/>
              <w:right w:val="nil"/>
            </w:tcBorders>
          </w:tcPr>
          <w:p w14:paraId="1DE3CEB1"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(0.059)</w:t>
            </w:r>
          </w:p>
        </w:tc>
        <w:tc>
          <w:tcPr>
            <w:tcW w:w="1741" w:type="dxa"/>
            <w:tcBorders>
              <w:top w:val="nil"/>
              <w:left w:val="nil"/>
              <w:bottom w:val="nil"/>
              <w:right w:val="nil"/>
            </w:tcBorders>
          </w:tcPr>
          <w:p w14:paraId="477D261B"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(0.146)</w:t>
            </w:r>
          </w:p>
        </w:tc>
      </w:tr>
      <w:tr w:rsidR="004E770B" w:rsidRPr="00DF0D70" w14:paraId="71D02CE3" w14:textId="77777777" w:rsidTr="00AD5FCB">
        <w:tc>
          <w:tcPr>
            <w:tcW w:w="2108" w:type="dxa"/>
            <w:tcBorders>
              <w:top w:val="nil"/>
              <w:left w:val="nil"/>
              <w:bottom w:val="nil"/>
              <w:right w:val="nil"/>
            </w:tcBorders>
          </w:tcPr>
          <w:p w14:paraId="521C1E89" w14:textId="77777777" w:rsidR="004E770B" w:rsidRPr="00DF0D70" w:rsidRDefault="004E770B" w:rsidP="00AD5FCB">
            <w:pPr>
              <w:widowControl w:val="0"/>
              <w:autoSpaceDE w:val="0"/>
              <w:autoSpaceDN w:val="0"/>
              <w:adjustRightInd w:val="0"/>
              <w:spacing w:after="0" w:line="240" w:lineRule="auto"/>
              <w:rPr>
                <w:rFonts w:ascii="Times New Roman" w:eastAsia="PMingLiU" w:hAnsi="Times New Roman" w:cs="Times New Roman"/>
              </w:rPr>
            </w:pPr>
            <w:r w:rsidRPr="00DF0D70">
              <w:rPr>
                <w:rFonts w:ascii="Times New Roman" w:eastAsia="PMingLiU" w:hAnsi="Times New Roman" w:cs="Times New Roman"/>
              </w:rPr>
              <w:t>Observation</w:t>
            </w:r>
          </w:p>
        </w:tc>
        <w:tc>
          <w:tcPr>
            <w:tcW w:w="1741" w:type="dxa"/>
            <w:tcBorders>
              <w:top w:val="nil"/>
              <w:left w:val="nil"/>
              <w:bottom w:val="nil"/>
              <w:right w:val="nil"/>
            </w:tcBorders>
          </w:tcPr>
          <w:p w14:paraId="1BCC5EEA"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334</w:t>
            </w:r>
          </w:p>
        </w:tc>
        <w:tc>
          <w:tcPr>
            <w:tcW w:w="1741" w:type="dxa"/>
            <w:tcBorders>
              <w:top w:val="nil"/>
              <w:left w:val="nil"/>
              <w:bottom w:val="nil"/>
              <w:right w:val="nil"/>
            </w:tcBorders>
          </w:tcPr>
          <w:p w14:paraId="0A61F521"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149</w:t>
            </w:r>
          </w:p>
        </w:tc>
        <w:tc>
          <w:tcPr>
            <w:tcW w:w="1741" w:type="dxa"/>
            <w:tcBorders>
              <w:top w:val="nil"/>
              <w:left w:val="nil"/>
              <w:bottom w:val="nil"/>
              <w:right w:val="nil"/>
            </w:tcBorders>
          </w:tcPr>
          <w:p w14:paraId="6B05965A"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334</w:t>
            </w:r>
          </w:p>
        </w:tc>
        <w:tc>
          <w:tcPr>
            <w:tcW w:w="1741" w:type="dxa"/>
            <w:tcBorders>
              <w:top w:val="nil"/>
              <w:left w:val="nil"/>
              <w:bottom w:val="nil"/>
              <w:right w:val="nil"/>
            </w:tcBorders>
          </w:tcPr>
          <w:p w14:paraId="5065F0B5"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149</w:t>
            </w:r>
          </w:p>
        </w:tc>
      </w:tr>
      <w:tr w:rsidR="004E770B" w:rsidRPr="00DF0D70" w14:paraId="5BBD4D9F" w14:textId="77777777" w:rsidTr="00AD5FCB">
        <w:tc>
          <w:tcPr>
            <w:tcW w:w="2108" w:type="dxa"/>
            <w:tcBorders>
              <w:top w:val="nil"/>
              <w:left w:val="nil"/>
              <w:bottom w:val="nil"/>
              <w:right w:val="nil"/>
            </w:tcBorders>
          </w:tcPr>
          <w:p w14:paraId="5A56F833" w14:textId="77777777" w:rsidR="004E770B" w:rsidRPr="00DF0D70" w:rsidRDefault="004E770B" w:rsidP="00AD5FCB">
            <w:pPr>
              <w:widowControl w:val="0"/>
              <w:autoSpaceDE w:val="0"/>
              <w:autoSpaceDN w:val="0"/>
              <w:adjustRightInd w:val="0"/>
              <w:spacing w:after="0" w:line="240" w:lineRule="auto"/>
              <w:rPr>
                <w:rFonts w:ascii="Times New Roman" w:eastAsia="PMingLiU" w:hAnsi="Times New Roman" w:cs="Times New Roman"/>
              </w:rPr>
            </w:pPr>
            <w:r w:rsidRPr="00DF0D70">
              <w:rPr>
                <w:rFonts w:ascii="Times New Roman" w:eastAsia="PMingLiU" w:hAnsi="Times New Roman" w:cs="Times New Roman"/>
              </w:rPr>
              <w:t xml:space="preserve">R-squared </w:t>
            </w:r>
          </w:p>
        </w:tc>
        <w:tc>
          <w:tcPr>
            <w:tcW w:w="1741" w:type="dxa"/>
            <w:tcBorders>
              <w:top w:val="nil"/>
              <w:left w:val="nil"/>
              <w:bottom w:val="nil"/>
              <w:right w:val="nil"/>
            </w:tcBorders>
          </w:tcPr>
          <w:p w14:paraId="557CA08E"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0.139</w:t>
            </w:r>
          </w:p>
        </w:tc>
        <w:tc>
          <w:tcPr>
            <w:tcW w:w="1741" w:type="dxa"/>
            <w:tcBorders>
              <w:top w:val="nil"/>
              <w:left w:val="nil"/>
              <w:bottom w:val="nil"/>
              <w:right w:val="nil"/>
            </w:tcBorders>
          </w:tcPr>
          <w:p w14:paraId="2928543C"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0.186</w:t>
            </w:r>
          </w:p>
        </w:tc>
        <w:tc>
          <w:tcPr>
            <w:tcW w:w="1741" w:type="dxa"/>
            <w:tcBorders>
              <w:top w:val="nil"/>
              <w:left w:val="nil"/>
              <w:bottom w:val="nil"/>
              <w:right w:val="nil"/>
            </w:tcBorders>
          </w:tcPr>
          <w:p w14:paraId="0B3443D0"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0.176</w:t>
            </w:r>
          </w:p>
        </w:tc>
        <w:tc>
          <w:tcPr>
            <w:tcW w:w="1741" w:type="dxa"/>
            <w:tcBorders>
              <w:top w:val="nil"/>
              <w:left w:val="nil"/>
              <w:bottom w:val="nil"/>
              <w:right w:val="nil"/>
            </w:tcBorders>
          </w:tcPr>
          <w:p w14:paraId="6F1A3702" w14:textId="77777777" w:rsidR="004E770B" w:rsidRPr="00DF0D70" w:rsidRDefault="004E770B" w:rsidP="00AD5FCB">
            <w:pPr>
              <w:widowControl w:val="0"/>
              <w:autoSpaceDE w:val="0"/>
              <w:autoSpaceDN w:val="0"/>
              <w:adjustRightInd w:val="0"/>
              <w:spacing w:after="0" w:line="240" w:lineRule="auto"/>
              <w:jc w:val="center"/>
              <w:rPr>
                <w:rFonts w:ascii="Times New Roman" w:eastAsia="PMingLiU" w:hAnsi="Times New Roman" w:cs="Times New Roman"/>
              </w:rPr>
            </w:pPr>
            <w:r w:rsidRPr="00DF0D70">
              <w:rPr>
                <w:rFonts w:ascii="Times New Roman" w:eastAsia="PMingLiU" w:hAnsi="Times New Roman" w:cs="Times New Roman"/>
              </w:rPr>
              <w:t>0.282</w:t>
            </w:r>
          </w:p>
        </w:tc>
      </w:tr>
      <w:tr w:rsidR="004E770B" w:rsidRPr="00DF0D70" w14:paraId="29090C4E" w14:textId="77777777" w:rsidTr="00AD5FCB">
        <w:tc>
          <w:tcPr>
            <w:tcW w:w="9072" w:type="dxa"/>
            <w:gridSpan w:val="5"/>
            <w:tcBorders>
              <w:top w:val="single" w:sz="12" w:space="0" w:color="auto"/>
              <w:left w:val="nil"/>
              <w:bottom w:val="nil"/>
              <w:right w:val="nil"/>
            </w:tcBorders>
          </w:tcPr>
          <w:p w14:paraId="0857BD62" w14:textId="77777777" w:rsidR="004E770B" w:rsidRPr="00DF0D70" w:rsidRDefault="004E770B" w:rsidP="00AD5FCB">
            <w:pPr>
              <w:widowControl w:val="0"/>
              <w:autoSpaceDE w:val="0"/>
              <w:autoSpaceDN w:val="0"/>
              <w:adjustRightInd w:val="0"/>
              <w:spacing w:after="0" w:line="240" w:lineRule="auto"/>
              <w:rPr>
                <w:rFonts w:ascii="Times New Roman" w:eastAsia="PMingLiU" w:hAnsi="Times New Roman" w:cs="Times New Roman"/>
                <w:sz w:val="20"/>
                <w:szCs w:val="20"/>
              </w:rPr>
            </w:pPr>
            <w:r w:rsidRPr="00DF0D70">
              <w:rPr>
                <w:rFonts w:ascii="Times New Roman" w:eastAsia="PMingLiU" w:hAnsi="Times New Roman" w:cs="Times New Roman"/>
                <w:sz w:val="20"/>
                <w:szCs w:val="20"/>
                <w:lang w:eastAsia="en-US"/>
              </w:rPr>
              <w:t xml:space="preserve">Note 1: Standard errors are in parenthesis. </w:t>
            </w:r>
          </w:p>
        </w:tc>
      </w:tr>
      <w:tr w:rsidR="004E770B" w:rsidRPr="00DF0D70" w14:paraId="6D990A3F" w14:textId="77777777" w:rsidTr="00AD5FCB">
        <w:tc>
          <w:tcPr>
            <w:tcW w:w="9072" w:type="dxa"/>
            <w:gridSpan w:val="5"/>
            <w:tcBorders>
              <w:top w:val="nil"/>
              <w:left w:val="nil"/>
              <w:bottom w:val="nil"/>
              <w:right w:val="nil"/>
            </w:tcBorders>
          </w:tcPr>
          <w:p w14:paraId="5B29CC8C" w14:textId="77777777" w:rsidR="004E770B" w:rsidRPr="00DF0D70" w:rsidRDefault="004E770B" w:rsidP="00AD5FCB">
            <w:pPr>
              <w:widowControl w:val="0"/>
              <w:autoSpaceDE w:val="0"/>
              <w:autoSpaceDN w:val="0"/>
              <w:adjustRightInd w:val="0"/>
              <w:spacing w:after="0" w:line="240" w:lineRule="auto"/>
              <w:rPr>
                <w:rFonts w:ascii="Times New Roman" w:eastAsia="PMingLiU" w:hAnsi="Times New Roman" w:cs="Times New Roman"/>
                <w:sz w:val="20"/>
                <w:szCs w:val="20"/>
              </w:rPr>
            </w:pPr>
            <w:r w:rsidRPr="00DF0D70">
              <w:rPr>
                <w:rFonts w:ascii="Times New Roman" w:eastAsia="PMingLiU" w:hAnsi="Times New Roman" w:cs="Times New Roman"/>
                <w:sz w:val="20"/>
                <w:szCs w:val="20"/>
                <w:lang w:eastAsia="en-US"/>
              </w:rPr>
              <w:t>Note 2</w:t>
            </w:r>
            <w:r w:rsidRPr="00DF0D70">
              <w:rPr>
                <w:rFonts w:ascii="Times New Roman" w:eastAsia="PMingLiU" w:hAnsi="Times New Roman" w:cs="Times New Roman"/>
                <w:i/>
                <w:iCs/>
                <w:sz w:val="20"/>
                <w:szCs w:val="20"/>
                <w:lang w:eastAsia="en-US"/>
              </w:rPr>
              <w:t xml:space="preserve">: *** p </w:t>
            </w:r>
            <w:r w:rsidRPr="00DF0D70">
              <w:rPr>
                <w:rFonts w:ascii="Times New Roman" w:eastAsia="PMingLiU" w:hAnsi="Times New Roman" w:cs="Times New Roman"/>
                <w:sz w:val="20"/>
                <w:szCs w:val="20"/>
                <w:lang w:eastAsia="en-US"/>
              </w:rPr>
              <w:t>&lt; .01,</w:t>
            </w:r>
            <w:r w:rsidRPr="00DF0D70">
              <w:rPr>
                <w:rFonts w:ascii="Times New Roman" w:eastAsia="PMingLiU" w:hAnsi="Times New Roman" w:cs="Times New Roman"/>
                <w:i/>
                <w:iCs/>
                <w:sz w:val="20"/>
                <w:szCs w:val="20"/>
                <w:lang w:eastAsia="en-US"/>
              </w:rPr>
              <w:t xml:space="preserve"> ** p </w:t>
            </w:r>
            <w:r w:rsidRPr="00DF0D70">
              <w:rPr>
                <w:rFonts w:ascii="Times New Roman" w:eastAsia="PMingLiU" w:hAnsi="Times New Roman" w:cs="Times New Roman"/>
                <w:sz w:val="20"/>
                <w:szCs w:val="20"/>
                <w:lang w:eastAsia="en-US"/>
              </w:rPr>
              <w:t>&lt; .05,</w:t>
            </w:r>
            <w:r w:rsidRPr="00DF0D70">
              <w:rPr>
                <w:rFonts w:ascii="Times New Roman" w:eastAsia="PMingLiU" w:hAnsi="Times New Roman" w:cs="Times New Roman"/>
                <w:i/>
                <w:iCs/>
                <w:sz w:val="20"/>
                <w:szCs w:val="20"/>
                <w:lang w:eastAsia="en-US"/>
              </w:rPr>
              <w:t xml:space="preserve"> * p </w:t>
            </w:r>
            <w:r w:rsidRPr="00DF0D70">
              <w:rPr>
                <w:rFonts w:ascii="Times New Roman" w:eastAsia="PMingLiU" w:hAnsi="Times New Roman" w:cs="Times New Roman"/>
                <w:sz w:val="20"/>
                <w:szCs w:val="20"/>
                <w:lang w:eastAsia="en-US"/>
              </w:rPr>
              <w:t>&lt; .1</w:t>
            </w:r>
            <w:r w:rsidRPr="00DF0D70">
              <w:rPr>
                <w:rFonts w:ascii="Times New Roman" w:eastAsia="PMingLiU" w:hAnsi="Times New Roman" w:cs="Times New Roman"/>
                <w:i/>
                <w:iCs/>
                <w:sz w:val="20"/>
                <w:szCs w:val="20"/>
                <w:lang w:eastAsia="en-US"/>
              </w:rPr>
              <w:t xml:space="preserve">. </w:t>
            </w:r>
          </w:p>
        </w:tc>
      </w:tr>
    </w:tbl>
    <w:p w14:paraId="5A3196E6" w14:textId="63EF61DE" w:rsidR="009B307D" w:rsidRPr="009B307D" w:rsidRDefault="009B307D" w:rsidP="009B307D">
      <w:pPr>
        <w:autoSpaceDE w:val="0"/>
        <w:autoSpaceDN w:val="0"/>
        <w:adjustRightInd w:val="0"/>
        <w:spacing w:before="240" w:after="240" w:line="480" w:lineRule="auto"/>
        <w:ind w:rightChars="1" w:right="2" w:firstLineChars="100" w:firstLine="240"/>
        <w:jc w:val="both"/>
        <w:rPr>
          <w:rFonts w:ascii="Times New Roman" w:eastAsia="PMingLiU" w:hAnsi="Times New Roman" w:cs="Times New Roman" w:hint="eastAsia"/>
          <w:color w:val="000000"/>
          <w:sz w:val="24"/>
          <w:szCs w:val="24"/>
          <w:lang w:eastAsia="en-US"/>
        </w:rPr>
      </w:pPr>
      <w:r>
        <w:rPr>
          <w:rFonts w:ascii="Times New Roman" w:eastAsia="PMingLiU" w:hAnsi="Times New Roman" w:cs="Times New Roman"/>
          <w:color w:val="000000"/>
          <w:sz w:val="24"/>
          <w:szCs w:val="24"/>
          <w:lang w:eastAsia="en-US"/>
        </w:rPr>
        <w:t xml:space="preserve">Table 7 presents the outcomes. It </w:t>
      </w:r>
      <w:r w:rsidRPr="00DF0D70">
        <w:rPr>
          <w:rFonts w:ascii="Times New Roman" w:eastAsia="PMingLiU" w:hAnsi="Times New Roman" w:cs="Times New Roman"/>
          <w:color w:val="000000"/>
          <w:sz w:val="24"/>
          <w:szCs w:val="24"/>
          <w:lang w:eastAsia="en-US"/>
        </w:rPr>
        <w:t>show</w:t>
      </w:r>
      <w:r>
        <w:rPr>
          <w:rFonts w:ascii="Times New Roman" w:eastAsia="PMingLiU" w:hAnsi="Times New Roman" w:cs="Times New Roman"/>
          <w:color w:val="000000"/>
          <w:sz w:val="24"/>
          <w:szCs w:val="24"/>
          <w:lang w:eastAsia="en-US"/>
        </w:rPr>
        <w:t>s</w:t>
      </w:r>
      <w:r w:rsidRPr="00DF0D70">
        <w:rPr>
          <w:rFonts w:ascii="Times New Roman" w:eastAsia="PMingLiU" w:hAnsi="Times New Roman" w:cs="Times New Roman"/>
          <w:color w:val="000000"/>
          <w:sz w:val="24"/>
          <w:szCs w:val="24"/>
          <w:lang w:eastAsia="en-US"/>
        </w:rPr>
        <w:t xml:space="preserve"> that there is no statistical significance among the different district magnitudes. Legislators elected in different district magnitude had no difference in Type II defection rate and absence rate. However, the results show that legislators with more electoral security were less likely to defect from the party line. The conventional view is that the more electorally vulnerable the legislator, the more responsive they should be to constituents and more attentive to the public opinion </w:t>
      </w:r>
      <w:r w:rsidRPr="00DF0D70">
        <w:rPr>
          <w:rFonts w:ascii="Times New Roman" w:eastAsia="PMingLiU" w:hAnsi="Times New Roman" w:cs="Times New Roman"/>
          <w:color w:val="000000"/>
          <w:sz w:val="24"/>
          <w:szCs w:val="24"/>
          <w:lang w:eastAsia="en-US"/>
        </w:rPr>
        <w:fldChar w:fldCharType="begin"/>
      </w:r>
      <w:r>
        <w:rPr>
          <w:rFonts w:ascii="Times New Roman" w:eastAsia="PMingLiU" w:hAnsi="Times New Roman" w:cs="Times New Roman"/>
          <w:color w:val="000000"/>
          <w:sz w:val="24"/>
          <w:szCs w:val="24"/>
          <w:lang w:eastAsia="en-US"/>
        </w:rPr>
        <w:instrText xml:space="preserve"> ADDIN ZOTERO_ITEM CSL_CITATION {"citationID":"kMff7DK2","properties":{"formattedCitation":"(Andr\\uc0\\u233{} et al., 2015; Dropp &amp; Peskowitz, 2012)","plainCitation":"(André et al., 2015; Dropp &amp; Peskowitz, 2012)","noteIndex":0},"citationItems":[{"id":3198,"uris":["http://zotero.org/users/3676516/items/SRD6N7R4"],"itemData":{"id":3198,"type":"article-journal","abstract":"In so far as legislators value re-election, electoral institutions are said to shape their strategic behavior. Yet, the empirical evidence linking legislators’ behavior to electoral institutions is weak at best. Previous studies, we argue, have either ignored or misspecified how legislators’ vulnerability to electoral defeat mediates the expected effect of electoral institutions. To test this argument, we develop and operationalize a new comparative measure of electoral vulnerability which we combine with new individual-level data on legislators’ constituency effort in 14 (mostly European) countries. Our data demonstrate that the effect of electoral institutions on constituency effort is different dependent on legislators’ electoral precariousness. In party-centered systems, district magnitude’s negative effect grows weaker among those most vulnerable. In candidate-centered systems, by contrast, district magnitude’s positive effect grows even stronger among those most vulnerable. The results suggest the need to revisit studies focusing exclusively on the impact of institutions on legislators’ constituency-oriented behavior.","container-title":"Comparative Political Studies","DOI":"10.1177/0010414014545512","ISSN":"0010-4140, 1552-3829","issue":"4","journalAbbreviation":"Comparative Political Studies","language":"en","page":"464-496","source":"DOI.org (Crossref)","title":"Electoral Systems and Legislators’ Constituency Effort: The Mediating Effect of Electoral Vulnerability","title-short":"Electoral Systems and Legislators’ Constituency Effort","volume":"48","author":[{"family":"André","given":"Audrey"},{"family":"Depauw","given":"Sam"},{"family":"Martin","given":"Shane"}],"issued":{"date-parts":[["2015",3]]}}},{"id":3145,"uris":["http://zotero.org/users/3676516/items/UZXR68W7"],"itemData":{"id":3145,"type":"article-journal","container-title":"The Journal of Politics","DOI":"10.1017/S0022381611001216","ISSN":"0022-3816, 1468-2508","issue":"1","journalAbbreviation":"The Journal of Politics","language":"en","page":"220-234","source":"DOI.org (Crossref)","title":"Electoral Security and the Provision of Constituency Service","volume":"74","author":[{"family":"Dropp","given":"Kyle"},{"family":"Peskowitz","given":"Zachary"}],"issued":{"date-parts":[["2012",1]]}}}],"schema":"https://github.com/citation-style-language/schema/raw/master/csl-citation.json"} </w:instrText>
      </w:r>
      <w:r w:rsidRPr="00DF0D70">
        <w:rPr>
          <w:rFonts w:ascii="Times New Roman" w:eastAsia="PMingLiU" w:hAnsi="Times New Roman" w:cs="Times New Roman"/>
          <w:color w:val="000000"/>
          <w:sz w:val="24"/>
          <w:szCs w:val="24"/>
          <w:lang w:eastAsia="en-US"/>
        </w:rPr>
        <w:fldChar w:fldCharType="separate"/>
      </w:r>
      <w:r w:rsidRPr="00F24B1E">
        <w:rPr>
          <w:rFonts w:ascii="Times New Roman" w:hAnsi="Times New Roman" w:cs="Times New Roman"/>
          <w:sz w:val="24"/>
          <w:szCs w:val="24"/>
        </w:rPr>
        <w:t xml:space="preserve">(André et al., 2015; </w:t>
      </w:r>
      <w:proofErr w:type="spellStart"/>
      <w:r w:rsidRPr="00F24B1E">
        <w:rPr>
          <w:rFonts w:ascii="Times New Roman" w:hAnsi="Times New Roman" w:cs="Times New Roman"/>
          <w:sz w:val="24"/>
          <w:szCs w:val="24"/>
        </w:rPr>
        <w:t>Dropp</w:t>
      </w:r>
      <w:proofErr w:type="spellEnd"/>
      <w:r w:rsidRPr="00F24B1E">
        <w:rPr>
          <w:rFonts w:ascii="Times New Roman" w:hAnsi="Times New Roman" w:cs="Times New Roman"/>
          <w:sz w:val="24"/>
          <w:szCs w:val="24"/>
        </w:rPr>
        <w:t xml:space="preserve"> &amp; </w:t>
      </w:r>
      <w:proofErr w:type="spellStart"/>
      <w:r w:rsidRPr="00F24B1E">
        <w:rPr>
          <w:rFonts w:ascii="Times New Roman" w:hAnsi="Times New Roman" w:cs="Times New Roman"/>
          <w:sz w:val="24"/>
          <w:szCs w:val="24"/>
        </w:rPr>
        <w:t>Peskowitz</w:t>
      </w:r>
      <w:proofErr w:type="spellEnd"/>
      <w:r w:rsidRPr="00F24B1E">
        <w:rPr>
          <w:rFonts w:ascii="Times New Roman" w:hAnsi="Times New Roman" w:cs="Times New Roman"/>
          <w:sz w:val="24"/>
          <w:szCs w:val="24"/>
        </w:rPr>
        <w:t>, 2012)</w:t>
      </w:r>
      <w:r w:rsidRPr="00DF0D70">
        <w:rPr>
          <w:rFonts w:ascii="Times New Roman" w:eastAsia="PMingLiU" w:hAnsi="Times New Roman" w:cs="Times New Roman"/>
          <w:color w:val="000000"/>
          <w:sz w:val="24"/>
          <w:szCs w:val="24"/>
          <w:lang w:eastAsia="en-US"/>
        </w:rPr>
        <w:fldChar w:fldCharType="end"/>
      </w:r>
      <w:r w:rsidRPr="00DF0D70">
        <w:rPr>
          <w:rFonts w:ascii="Times New Roman" w:eastAsia="PMingLiU" w:hAnsi="Times New Roman" w:cs="Times New Roman"/>
          <w:color w:val="000000"/>
          <w:sz w:val="24"/>
          <w:szCs w:val="24"/>
          <w:lang w:eastAsia="en-US"/>
        </w:rPr>
        <w:t xml:space="preserve">. Thus, electorally vulnerable legislators were more likely to defect from the party when constituents’ preferences clashed with the party’s position. </w:t>
      </w:r>
      <w:proofErr w:type="gramStart"/>
      <w:r w:rsidRPr="00DF0D70">
        <w:rPr>
          <w:rFonts w:ascii="Times New Roman" w:eastAsia="PMingLiU" w:hAnsi="Times New Roman" w:cs="Times New Roman"/>
          <w:color w:val="000000"/>
          <w:sz w:val="24"/>
          <w:szCs w:val="24"/>
          <w:lang w:eastAsia="en-US"/>
        </w:rPr>
        <w:t>But,</w:t>
      </w:r>
      <w:proofErr w:type="gramEnd"/>
      <w:r w:rsidRPr="00DF0D70">
        <w:rPr>
          <w:rFonts w:ascii="Times New Roman" w:eastAsia="PMingLiU" w:hAnsi="Times New Roman" w:cs="Times New Roman"/>
          <w:color w:val="000000"/>
          <w:sz w:val="24"/>
          <w:szCs w:val="24"/>
          <w:lang w:eastAsia="en-US"/>
        </w:rPr>
        <w:t xml:space="preserve"> I did not find any effect of electoral security on absence rates.</w:t>
      </w:r>
    </w:p>
    <w:p w14:paraId="51D11062" w14:textId="718A5F02" w:rsidR="00222203" w:rsidRPr="00222203" w:rsidRDefault="00222203" w:rsidP="00222203">
      <w:pPr>
        <w:autoSpaceDE w:val="0"/>
        <w:autoSpaceDN w:val="0"/>
        <w:adjustRightInd w:val="0"/>
        <w:spacing w:before="240" w:after="240" w:line="480" w:lineRule="auto"/>
        <w:ind w:rightChars="1" w:right="2"/>
        <w:jc w:val="both"/>
        <w:rPr>
          <w:rFonts w:ascii="Times New Roman" w:eastAsia="PMingLiU" w:hAnsi="Times New Roman" w:cs="Times New Roman" w:hint="eastAsia"/>
          <w:b/>
          <w:bCs/>
          <w:sz w:val="24"/>
          <w:szCs w:val="24"/>
        </w:rPr>
      </w:pPr>
      <w:r w:rsidRPr="00222203">
        <w:rPr>
          <w:rFonts w:ascii="Times New Roman" w:eastAsia="PMingLiU" w:hAnsi="Times New Roman" w:cs="Times New Roman" w:hint="eastAsia"/>
          <w:b/>
          <w:bCs/>
          <w:sz w:val="24"/>
          <w:szCs w:val="24"/>
        </w:rPr>
        <w:t>R</w:t>
      </w:r>
      <w:r w:rsidRPr="00222203">
        <w:rPr>
          <w:rFonts w:ascii="Times New Roman" w:eastAsia="PMingLiU" w:hAnsi="Times New Roman" w:cs="Times New Roman"/>
          <w:b/>
          <w:bCs/>
          <w:sz w:val="24"/>
          <w:szCs w:val="24"/>
        </w:rPr>
        <w:t>eference</w:t>
      </w:r>
      <w:r w:rsidR="009B307D">
        <w:rPr>
          <w:rFonts w:ascii="Times New Roman" w:eastAsia="PMingLiU" w:hAnsi="Times New Roman" w:cs="Times New Roman"/>
          <w:b/>
          <w:bCs/>
          <w:sz w:val="24"/>
          <w:szCs w:val="24"/>
        </w:rPr>
        <w:t>s</w:t>
      </w:r>
    </w:p>
    <w:p w14:paraId="40810091" w14:textId="77777777" w:rsidR="00F24B1E" w:rsidRPr="00F24B1E" w:rsidRDefault="00222203" w:rsidP="00F24B1E">
      <w:pPr>
        <w:pStyle w:val="a8"/>
        <w:rPr>
          <w:rFonts w:ascii="Times New Roman" w:hAnsi="Times New Roman" w:cs="Times New Roman"/>
          <w:sz w:val="24"/>
        </w:rPr>
      </w:pPr>
      <w:r>
        <w:rPr>
          <w:rFonts w:eastAsia="PMingLiU"/>
          <w:color w:val="000000"/>
          <w:lang w:eastAsia="en-US"/>
        </w:rPr>
        <w:fldChar w:fldCharType="begin"/>
      </w:r>
      <w:r w:rsidR="00F24B1E">
        <w:rPr>
          <w:rFonts w:eastAsia="PMingLiU"/>
          <w:color w:val="000000"/>
          <w:lang w:eastAsia="en-US"/>
        </w:rPr>
        <w:instrText xml:space="preserve"> ADDIN ZOTERO_BIBL {"uncited":[],"omitted":[],"custom":[]} CSL_BIBLIOGRAPHY </w:instrText>
      </w:r>
      <w:r>
        <w:rPr>
          <w:rFonts w:eastAsia="PMingLiU"/>
          <w:color w:val="000000"/>
          <w:lang w:eastAsia="en-US"/>
        </w:rPr>
        <w:fldChar w:fldCharType="separate"/>
      </w:r>
      <w:r w:rsidR="00F24B1E" w:rsidRPr="00F24B1E">
        <w:rPr>
          <w:rFonts w:ascii="Times New Roman" w:hAnsi="Times New Roman" w:cs="Times New Roman"/>
          <w:sz w:val="24"/>
        </w:rPr>
        <w:t xml:space="preserve">André, A., &amp; </w:t>
      </w:r>
      <w:proofErr w:type="spellStart"/>
      <w:r w:rsidR="00F24B1E" w:rsidRPr="00F24B1E">
        <w:rPr>
          <w:rFonts w:ascii="Times New Roman" w:hAnsi="Times New Roman" w:cs="Times New Roman"/>
          <w:sz w:val="24"/>
        </w:rPr>
        <w:t>Depauw</w:t>
      </w:r>
      <w:proofErr w:type="spellEnd"/>
      <w:r w:rsidR="00F24B1E" w:rsidRPr="00F24B1E">
        <w:rPr>
          <w:rFonts w:ascii="Times New Roman" w:hAnsi="Times New Roman" w:cs="Times New Roman"/>
          <w:sz w:val="24"/>
        </w:rPr>
        <w:t xml:space="preserve">, S. (2013). District Magnitude and Home Styles of Representation in European Democracies. </w:t>
      </w:r>
      <w:r w:rsidR="00F24B1E" w:rsidRPr="00F24B1E">
        <w:rPr>
          <w:rFonts w:ascii="Times New Roman" w:hAnsi="Times New Roman" w:cs="Times New Roman"/>
          <w:i/>
          <w:iCs/>
          <w:sz w:val="24"/>
        </w:rPr>
        <w:t>West European Politics</w:t>
      </w:r>
      <w:r w:rsidR="00F24B1E" w:rsidRPr="00F24B1E">
        <w:rPr>
          <w:rFonts w:ascii="Times New Roman" w:hAnsi="Times New Roman" w:cs="Times New Roman"/>
          <w:sz w:val="24"/>
        </w:rPr>
        <w:t xml:space="preserve">, </w:t>
      </w:r>
      <w:r w:rsidR="00F24B1E" w:rsidRPr="00F24B1E">
        <w:rPr>
          <w:rFonts w:ascii="Times New Roman" w:hAnsi="Times New Roman" w:cs="Times New Roman"/>
          <w:i/>
          <w:iCs/>
          <w:sz w:val="24"/>
        </w:rPr>
        <w:t>36</w:t>
      </w:r>
      <w:r w:rsidR="00F24B1E" w:rsidRPr="00F24B1E">
        <w:rPr>
          <w:rFonts w:ascii="Times New Roman" w:hAnsi="Times New Roman" w:cs="Times New Roman"/>
          <w:sz w:val="24"/>
        </w:rPr>
        <w:t>(5), 986–1006. https://doi.org/10.1080/01402382.2013.796183</w:t>
      </w:r>
    </w:p>
    <w:p w14:paraId="2FFF81C9" w14:textId="77777777" w:rsidR="00F24B1E" w:rsidRPr="00F24B1E" w:rsidRDefault="00F24B1E" w:rsidP="00F24B1E">
      <w:pPr>
        <w:pStyle w:val="a8"/>
        <w:rPr>
          <w:rFonts w:ascii="Times New Roman" w:hAnsi="Times New Roman" w:cs="Times New Roman"/>
          <w:sz w:val="24"/>
        </w:rPr>
      </w:pPr>
      <w:r w:rsidRPr="00F24B1E">
        <w:rPr>
          <w:rFonts w:ascii="Times New Roman" w:hAnsi="Times New Roman" w:cs="Times New Roman"/>
          <w:sz w:val="24"/>
        </w:rPr>
        <w:t xml:space="preserve">André, A., </w:t>
      </w:r>
      <w:proofErr w:type="spellStart"/>
      <w:r w:rsidRPr="00F24B1E">
        <w:rPr>
          <w:rFonts w:ascii="Times New Roman" w:hAnsi="Times New Roman" w:cs="Times New Roman"/>
          <w:sz w:val="24"/>
        </w:rPr>
        <w:t>Depauw</w:t>
      </w:r>
      <w:proofErr w:type="spellEnd"/>
      <w:r w:rsidRPr="00F24B1E">
        <w:rPr>
          <w:rFonts w:ascii="Times New Roman" w:hAnsi="Times New Roman" w:cs="Times New Roman"/>
          <w:sz w:val="24"/>
        </w:rPr>
        <w:t xml:space="preserve">, S., &amp; </w:t>
      </w:r>
      <w:proofErr w:type="spellStart"/>
      <w:r w:rsidRPr="00F24B1E">
        <w:rPr>
          <w:rFonts w:ascii="Times New Roman" w:hAnsi="Times New Roman" w:cs="Times New Roman"/>
          <w:sz w:val="24"/>
        </w:rPr>
        <w:t>Deschouwer</w:t>
      </w:r>
      <w:proofErr w:type="spellEnd"/>
      <w:r w:rsidRPr="00F24B1E">
        <w:rPr>
          <w:rFonts w:ascii="Times New Roman" w:hAnsi="Times New Roman" w:cs="Times New Roman"/>
          <w:sz w:val="24"/>
        </w:rPr>
        <w:t xml:space="preserve">, K. (2014). Legislators’ local roots: Disentangling the effect of district magnitude. </w:t>
      </w:r>
      <w:r w:rsidRPr="00F24B1E">
        <w:rPr>
          <w:rFonts w:ascii="Times New Roman" w:hAnsi="Times New Roman" w:cs="Times New Roman"/>
          <w:i/>
          <w:iCs/>
          <w:sz w:val="24"/>
        </w:rPr>
        <w:t>Party Politics</w:t>
      </w:r>
      <w:r w:rsidRPr="00F24B1E">
        <w:rPr>
          <w:rFonts w:ascii="Times New Roman" w:hAnsi="Times New Roman" w:cs="Times New Roman"/>
          <w:sz w:val="24"/>
        </w:rPr>
        <w:t xml:space="preserve">, </w:t>
      </w:r>
      <w:r w:rsidRPr="00F24B1E">
        <w:rPr>
          <w:rFonts w:ascii="Times New Roman" w:hAnsi="Times New Roman" w:cs="Times New Roman"/>
          <w:i/>
          <w:iCs/>
          <w:sz w:val="24"/>
        </w:rPr>
        <w:t>20</w:t>
      </w:r>
      <w:r w:rsidRPr="00F24B1E">
        <w:rPr>
          <w:rFonts w:ascii="Times New Roman" w:hAnsi="Times New Roman" w:cs="Times New Roman"/>
          <w:sz w:val="24"/>
        </w:rPr>
        <w:t>(6), 904–917. https://doi.org/10.1177/1354068812458617</w:t>
      </w:r>
    </w:p>
    <w:p w14:paraId="7822BDF4" w14:textId="77777777" w:rsidR="00F24B1E" w:rsidRPr="00F24B1E" w:rsidRDefault="00F24B1E" w:rsidP="00F24B1E">
      <w:pPr>
        <w:pStyle w:val="a8"/>
        <w:rPr>
          <w:rFonts w:ascii="Times New Roman" w:hAnsi="Times New Roman" w:cs="Times New Roman"/>
          <w:sz w:val="24"/>
        </w:rPr>
      </w:pPr>
      <w:r w:rsidRPr="00F24B1E">
        <w:rPr>
          <w:rFonts w:ascii="Times New Roman" w:hAnsi="Times New Roman" w:cs="Times New Roman"/>
          <w:sz w:val="24"/>
        </w:rPr>
        <w:t xml:space="preserve">André, A., </w:t>
      </w:r>
      <w:proofErr w:type="spellStart"/>
      <w:r w:rsidRPr="00F24B1E">
        <w:rPr>
          <w:rFonts w:ascii="Times New Roman" w:hAnsi="Times New Roman" w:cs="Times New Roman"/>
          <w:sz w:val="24"/>
        </w:rPr>
        <w:t>Depauw</w:t>
      </w:r>
      <w:proofErr w:type="spellEnd"/>
      <w:r w:rsidRPr="00F24B1E">
        <w:rPr>
          <w:rFonts w:ascii="Times New Roman" w:hAnsi="Times New Roman" w:cs="Times New Roman"/>
          <w:sz w:val="24"/>
        </w:rPr>
        <w:t xml:space="preserve">, S., &amp; Martin, S. (2015). Electoral Systems and Legislators’ Constituency Effort: The Mediating Effect of Electoral Vulnerability. </w:t>
      </w:r>
      <w:r w:rsidRPr="00F24B1E">
        <w:rPr>
          <w:rFonts w:ascii="Times New Roman" w:hAnsi="Times New Roman" w:cs="Times New Roman"/>
          <w:i/>
          <w:iCs/>
          <w:sz w:val="24"/>
        </w:rPr>
        <w:t>Comparative Political Studies</w:t>
      </w:r>
      <w:r w:rsidRPr="00F24B1E">
        <w:rPr>
          <w:rFonts w:ascii="Times New Roman" w:hAnsi="Times New Roman" w:cs="Times New Roman"/>
          <w:sz w:val="24"/>
        </w:rPr>
        <w:t xml:space="preserve">, </w:t>
      </w:r>
      <w:r w:rsidRPr="00F24B1E">
        <w:rPr>
          <w:rFonts w:ascii="Times New Roman" w:hAnsi="Times New Roman" w:cs="Times New Roman"/>
          <w:i/>
          <w:iCs/>
          <w:sz w:val="24"/>
        </w:rPr>
        <w:t>48</w:t>
      </w:r>
      <w:r w:rsidRPr="00F24B1E">
        <w:rPr>
          <w:rFonts w:ascii="Times New Roman" w:hAnsi="Times New Roman" w:cs="Times New Roman"/>
          <w:sz w:val="24"/>
        </w:rPr>
        <w:t>(4), 464–496. https://doi.org/10.1177/0010414014545512</w:t>
      </w:r>
    </w:p>
    <w:p w14:paraId="67DE33D9" w14:textId="77777777" w:rsidR="00F24B1E" w:rsidRPr="00F24B1E" w:rsidRDefault="00F24B1E" w:rsidP="00F24B1E">
      <w:pPr>
        <w:pStyle w:val="a8"/>
        <w:rPr>
          <w:rFonts w:ascii="Times New Roman" w:hAnsi="Times New Roman" w:cs="Times New Roman"/>
          <w:sz w:val="24"/>
        </w:rPr>
      </w:pPr>
      <w:r w:rsidRPr="00F24B1E">
        <w:rPr>
          <w:rFonts w:ascii="Times New Roman" w:hAnsi="Times New Roman" w:cs="Times New Roman"/>
          <w:sz w:val="24"/>
        </w:rPr>
        <w:t xml:space="preserve">Cain, B. E., </w:t>
      </w:r>
      <w:proofErr w:type="spellStart"/>
      <w:r w:rsidRPr="00F24B1E">
        <w:rPr>
          <w:rFonts w:ascii="Times New Roman" w:hAnsi="Times New Roman" w:cs="Times New Roman"/>
          <w:sz w:val="24"/>
        </w:rPr>
        <w:t>Ferejohn</w:t>
      </w:r>
      <w:proofErr w:type="spellEnd"/>
      <w:r w:rsidRPr="00F24B1E">
        <w:rPr>
          <w:rFonts w:ascii="Times New Roman" w:hAnsi="Times New Roman" w:cs="Times New Roman"/>
          <w:sz w:val="24"/>
        </w:rPr>
        <w:t xml:space="preserve">, J. A., &amp; Fiorina, M. P. (1987). </w:t>
      </w:r>
      <w:r w:rsidRPr="00F24B1E">
        <w:rPr>
          <w:rFonts w:ascii="Times New Roman" w:hAnsi="Times New Roman" w:cs="Times New Roman"/>
          <w:i/>
          <w:iCs/>
          <w:sz w:val="24"/>
        </w:rPr>
        <w:t>The Personal Vote: Constituency Service and Electoral Independence</w:t>
      </w:r>
      <w:r w:rsidRPr="00F24B1E">
        <w:rPr>
          <w:rFonts w:ascii="Times New Roman" w:hAnsi="Times New Roman" w:cs="Times New Roman"/>
          <w:sz w:val="24"/>
        </w:rPr>
        <w:t>. Harvard University Press.</w:t>
      </w:r>
    </w:p>
    <w:p w14:paraId="5277EF90" w14:textId="77777777" w:rsidR="00F24B1E" w:rsidRPr="00F24B1E" w:rsidRDefault="00F24B1E" w:rsidP="00F24B1E">
      <w:pPr>
        <w:pStyle w:val="a8"/>
        <w:rPr>
          <w:rFonts w:ascii="Times New Roman" w:hAnsi="Times New Roman" w:cs="Times New Roman"/>
          <w:sz w:val="24"/>
        </w:rPr>
      </w:pPr>
      <w:r w:rsidRPr="00F24B1E">
        <w:rPr>
          <w:rFonts w:ascii="Times New Roman" w:hAnsi="Times New Roman" w:cs="Times New Roman"/>
          <w:sz w:val="24"/>
        </w:rPr>
        <w:t xml:space="preserve">Carey, J. M., &amp; Shugart, M. S. (1995). Incentives to Cultivate a Personal Vote: A Rank Ordering of Electoral Formulas. </w:t>
      </w:r>
      <w:r w:rsidRPr="00F24B1E">
        <w:rPr>
          <w:rFonts w:ascii="Times New Roman" w:hAnsi="Times New Roman" w:cs="Times New Roman"/>
          <w:i/>
          <w:iCs/>
          <w:sz w:val="24"/>
        </w:rPr>
        <w:t>Electoral Studies</w:t>
      </w:r>
      <w:r w:rsidRPr="00F24B1E">
        <w:rPr>
          <w:rFonts w:ascii="Times New Roman" w:hAnsi="Times New Roman" w:cs="Times New Roman"/>
          <w:sz w:val="24"/>
        </w:rPr>
        <w:t xml:space="preserve">, </w:t>
      </w:r>
      <w:r w:rsidRPr="00F24B1E">
        <w:rPr>
          <w:rFonts w:ascii="Times New Roman" w:hAnsi="Times New Roman" w:cs="Times New Roman"/>
          <w:i/>
          <w:iCs/>
          <w:sz w:val="24"/>
        </w:rPr>
        <w:t>14</w:t>
      </w:r>
      <w:r w:rsidRPr="00F24B1E">
        <w:rPr>
          <w:rFonts w:ascii="Times New Roman" w:hAnsi="Times New Roman" w:cs="Times New Roman"/>
          <w:sz w:val="24"/>
        </w:rPr>
        <w:t>(4), 417–439. https://doi.org/10.1016/0261-3794(94)00035-2</w:t>
      </w:r>
    </w:p>
    <w:p w14:paraId="5E2E3815" w14:textId="77777777" w:rsidR="00F24B1E" w:rsidRPr="00F24B1E" w:rsidRDefault="00F24B1E" w:rsidP="00F24B1E">
      <w:pPr>
        <w:pStyle w:val="a8"/>
        <w:rPr>
          <w:rFonts w:ascii="Times New Roman" w:hAnsi="Times New Roman" w:cs="Times New Roman"/>
          <w:sz w:val="24"/>
        </w:rPr>
      </w:pPr>
      <w:r w:rsidRPr="00F24B1E">
        <w:rPr>
          <w:rFonts w:ascii="Times New Roman" w:hAnsi="Times New Roman" w:cs="Times New Roman"/>
          <w:sz w:val="24"/>
        </w:rPr>
        <w:t xml:space="preserve">Cox, G. W., &amp; Rosenbluth, F. (1993). The Electoral Fortunes of Legislative Factions in Japan. </w:t>
      </w:r>
      <w:r w:rsidRPr="00F24B1E">
        <w:rPr>
          <w:rFonts w:ascii="Times New Roman" w:hAnsi="Times New Roman" w:cs="Times New Roman"/>
          <w:i/>
          <w:iCs/>
          <w:sz w:val="24"/>
        </w:rPr>
        <w:t>American Political Science Review</w:t>
      </w:r>
      <w:r w:rsidRPr="00F24B1E">
        <w:rPr>
          <w:rFonts w:ascii="Times New Roman" w:hAnsi="Times New Roman" w:cs="Times New Roman"/>
          <w:sz w:val="24"/>
        </w:rPr>
        <w:t xml:space="preserve">, </w:t>
      </w:r>
      <w:r w:rsidRPr="00F24B1E">
        <w:rPr>
          <w:rFonts w:ascii="Times New Roman" w:hAnsi="Times New Roman" w:cs="Times New Roman"/>
          <w:i/>
          <w:iCs/>
          <w:sz w:val="24"/>
        </w:rPr>
        <w:t>87</w:t>
      </w:r>
      <w:r w:rsidRPr="00F24B1E">
        <w:rPr>
          <w:rFonts w:ascii="Times New Roman" w:hAnsi="Times New Roman" w:cs="Times New Roman"/>
          <w:sz w:val="24"/>
        </w:rPr>
        <w:t>(03), 577–589. https://doi.org/10.2307/2938737</w:t>
      </w:r>
    </w:p>
    <w:p w14:paraId="2E2A767D" w14:textId="77777777" w:rsidR="00F24B1E" w:rsidRPr="00F24B1E" w:rsidRDefault="00F24B1E" w:rsidP="00F24B1E">
      <w:pPr>
        <w:pStyle w:val="a8"/>
        <w:rPr>
          <w:rFonts w:ascii="Times New Roman" w:hAnsi="Times New Roman" w:cs="Times New Roman"/>
          <w:sz w:val="24"/>
        </w:rPr>
      </w:pPr>
      <w:proofErr w:type="spellStart"/>
      <w:r w:rsidRPr="00F24B1E">
        <w:rPr>
          <w:rFonts w:ascii="Times New Roman" w:hAnsi="Times New Roman" w:cs="Times New Roman"/>
          <w:sz w:val="24"/>
        </w:rPr>
        <w:t>Dropp</w:t>
      </w:r>
      <w:proofErr w:type="spellEnd"/>
      <w:r w:rsidRPr="00F24B1E">
        <w:rPr>
          <w:rFonts w:ascii="Times New Roman" w:hAnsi="Times New Roman" w:cs="Times New Roman"/>
          <w:sz w:val="24"/>
        </w:rPr>
        <w:t xml:space="preserve">, K., &amp; </w:t>
      </w:r>
      <w:proofErr w:type="spellStart"/>
      <w:r w:rsidRPr="00F24B1E">
        <w:rPr>
          <w:rFonts w:ascii="Times New Roman" w:hAnsi="Times New Roman" w:cs="Times New Roman"/>
          <w:sz w:val="24"/>
        </w:rPr>
        <w:t>Peskowitz</w:t>
      </w:r>
      <w:proofErr w:type="spellEnd"/>
      <w:r w:rsidRPr="00F24B1E">
        <w:rPr>
          <w:rFonts w:ascii="Times New Roman" w:hAnsi="Times New Roman" w:cs="Times New Roman"/>
          <w:sz w:val="24"/>
        </w:rPr>
        <w:t xml:space="preserve">, Z. (2012). Electoral Security and the Provision of Constituency Service. </w:t>
      </w:r>
      <w:r w:rsidRPr="00F24B1E">
        <w:rPr>
          <w:rFonts w:ascii="Times New Roman" w:hAnsi="Times New Roman" w:cs="Times New Roman"/>
          <w:i/>
          <w:iCs/>
          <w:sz w:val="24"/>
        </w:rPr>
        <w:t>The Journal of Politics</w:t>
      </w:r>
      <w:r w:rsidRPr="00F24B1E">
        <w:rPr>
          <w:rFonts w:ascii="Times New Roman" w:hAnsi="Times New Roman" w:cs="Times New Roman"/>
          <w:sz w:val="24"/>
        </w:rPr>
        <w:t xml:space="preserve">, </w:t>
      </w:r>
      <w:r w:rsidRPr="00F24B1E">
        <w:rPr>
          <w:rFonts w:ascii="Times New Roman" w:hAnsi="Times New Roman" w:cs="Times New Roman"/>
          <w:i/>
          <w:iCs/>
          <w:sz w:val="24"/>
        </w:rPr>
        <w:t>74</w:t>
      </w:r>
      <w:r w:rsidRPr="00F24B1E">
        <w:rPr>
          <w:rFonts w:ascii="Times New Roman" w:hAnsi="Times New Roman" w:cs="Times New Roman"/>
          <w:sz w:val="24"/>
        </w:rPr>
        <w:t>(1), 220–234. https://doi.org/10.1017/S0022381611001216</w:t>
      </w:r>
    </w:p>
    <w:p w14:paraId="2E1072BA" w14:textId="77777777" w:rsidR="00F24B1E" w:rsidRPr="00F24B1E" w:rsidRDefault="00F24B1E" w:rsidP="00F24B1E">
      <w:pPr>
        <w:pStyle w:val="a8"/>
        <w:rPr>
          <w:rFonts w:ascii="Times New Roman" w:hAnsi="Times New Roman" w:cs="Times New Roman"/>
          <w:sz w:val="24"/>
        </w:rPr>
      </w:pPr>
      <w:proofErr w:type="spellStart"/>
      <w:r w:rsidRPr="00F24B1E">
        <w:rPr>
          <w:rFonts w:ascii="Times New Roman" w:hAnsi="Times New Roman" w:cs="Times New Roman"/>
          <w:sz w:val="24"/>
        </w:rPr>
        <w:t>Immergut</w:t>
      </w:r>
      <w:proofErr w:type="spellEnd"/>
      <w:r w:rsidRPr="00F24B1E">
        <w:rPr>
          <w:rFonts w:ascii="Times New Roman" w:hAnsi="Times New Roman" w:cs="Times New Roman"/>
          <w:sz w:val="24"/>
        </w:rPr>
        <w:t xml:space="preserve">, E. M., &amp; Abou-Chadi, T. (2014). How electoral vulnerability affects pension politics: Introducing a concept, </w:t>
      </w:r>
      <w:proofErr w:type="gramStart"/>
      <w:r w:rsidRPr="00F24B1E">
        <w:rPr>
          <w:rFonts w:ascii="Times New Roman" w:hAnsi="Times New Roman" w:cs="Times New Roman"/>
          <w:sz w:val="24"/>
        </w:rPr>
        <w:t>measure</w:t>
      </w:r>
      <w:proofErr w:type="gramEnd"/>
      <w:r w:rsidRPr="00F24B1E">
        <w:rPr>
          <w:rFonts w:ascii="Times New Roman" w:hAnsi="Times New Roman" w:cs="Times New Roman"/>
          <w:sz w:val="24"/>
        </w:rPr>
        <w:t xml:space="preserve"> and empirical application: How electoral vulnerability affects pension politics. </w:t>
      </w:r>
      <w:r w:rsidRPr="00F24B1E">
        <w:rPr>
          <w:rFonts w:ascii="Times New Roman" w:hAnsi="Times New Roman" w:cs="Times New Roman"/>
          <w:i/>
          <w:iCs/>
          <w:sz w:val="24"/>
        </w:rPr>
        <w:t>European Journal of Political Research</w:t>
      </w:r>
      <w:r w:rsidRPr="00F24B1E">
        <w:rPr>
          <w:rFonts w:ascii="Times New Roman" w:hAnsi="Times New Roman" w:cs="Times New Roman"/>
          <w:sz w:val="24"/>
        </w:rPr>
        <w:t xml:space="preserve">, </w:t>
      </w:r>
      <w:r w:rsidRPr="00F24B1E">
        <w:rPr>
          <w:rFonts w:ascii="Times New Roman" w:hAnsi="Times New Roman" w:cs="Times New Roman"/>
          <w:i/>
          <w:iCs/>
          <w:sz w:val="24"/>
        </w:rPr>
        <w:t>53</w:t>
      </w:r>
      <w:r w:rsidRPr="00F24B1E">
        <w:rPr>
          <w:rFonts w:ascii="Times New Roman" w:hAnsi="Times New Roman" w:cs="Times New Roman"/>
          <w:sz w:val="24"/>
        </w:rPr>
        <w:t>(2), 269–287. https://doi.org/10.1111/1475-6765.12037</w:t>
      </w:r>
    </w:p>
    <w:p w14:paraId="480E10D4" w14:textId="77777777" w:rsidR="00F24B1E" w:rsidRPr="00F24B1E" w:rsidRDefault="00F24B1E" w:rsidP="00F24B1E">
      <w:pPr>
        <w:pStyle w:val="a8"/>
        <w:rPr>
          <w:rFonts w:ascii="Times New Roman" w:hAnsi="Times New Roman" w:cs="Times New Roman"/>
          <w:sz w:val="24"/>
        </w:rPr>
      </w:pPr>
      <w:r w:rsidRPr="00F24B1E">
        <w:rPr>
          <w:rFonts w:ascii="Times New Roman" w:hAnsi="Times New Roman" w:cs="Times New Roman"/>
          <w:sz w:val="24"/>
        </w:rPr>
        <w:t xml:space="preserve">Kao, W. (2011). </w:t>
      </w:r>
      <w:r w:rsidRPr="00F24B1E">
        <w:rPr>
          <w:rFonts w:ascii="Times New Roman" w:hAnsi="Times New Roman" w:cs="Times New Roman"/>
          <w:i/>
          <w:iCs/>
          <w:sz w:val="24"/>
        </w:rPr>
        <w:t>The Difference of Representative Behavior Among District and List Legislators</w:t>
      </w:r>
      <w:r w:rsidRPr="00F24B1E">
        <w:rPr>
          <w:rFonts w:ascii="Times New Roman" w:hAnsi="Times New Roman" w:cs="Times New Roman"/>
          <w:sz w:val="24"/>
        </w:rPr>
        <w:t xml:space="preserve"> [Master Thesis]. Department of Political Science, National </w:t>
      </w:r>
      <w:proofErr w:type="spellStart"/>
      <w:r w:rsidRPr="00F24B1E">
        <w:rPr>
          <w:rFonts w:ascii="Times New Roman" w:hAnsi="Times New Roman" w:cs="Times New Roman"/>
          <w:sz w:val="24"/>
        </w:rPr>
        <w:t>Chengchi</w:t>
      </w:r>
      <w:proofErr w:type="spellEnd"/>
      <w:r w:rsidRPr="00F24B1E">
        <w:rPr>
          <w:rFonts w:ascii="Times New Roman" w:hAnsi="Times New Roman" w:cs="Times New Roman"/>
          <w:sz w:val="24"/>
        </w:rPr>
        <w:t xml:space="preserve"> University.</w:t>
      </w:r>
    </w:p>
    <w:p w14:paraId="5EA864E3" w14:textId="77777777" w:rsidR="00F24B1E" w:rsidRPr="00F24B1E" w:rsidRDefault="00F24B1E" w:rsidP="00F24B1E">
      <w:pPr>
        <w:pStyle w:val="a8"/>
        <w:rPr>
          <w:rFonts w:ascii="Times New Roman" w:hAnsi="Times New Roman" w:cs="Times New Roman"/>
          <w:sz w:val="24"/>
        </w:rPr>
      </w:pPr>
      <w:r w:rsidRPr="00F24B1E">
        <w:rPr>
          <w:rFonts w:ascii="Times New Roman" w:hAnsi="Times New Roman" w:cs="Times New Roman"/>
          <w:sz w:val="24"/>
        </w:rPr>
        <w:t xml:space="preserve">Olivella, S., &amp; </w:t>
      </w:r>
      <w:proofErr w:type="spellStart"/>
      <w:r w:rsidRPr="00F24B1E">
        <w:rPr>
          <w:rFonts w:ascii="Times New Roman" w:hAnsi="Times New Roman" w:cs="Times New Roman"/>
          <w:sz w:val="24"/>
        </w:rPr>
        <w:t>Tavits</w:t>
      </w:r>
      <w:proofErr w:type="spellEnd"/>
      <w:r w:rsidRPr="00F24B1E">
        <w:rPr>
          <w:rFonts w:ascii="Times New Roman" w:hAnsi="Times New Roman" w:cs="Times New Roman"/>
          <w:sz w:val="24"/>
        </w:rPr>
        <w:t xml:space="preserve">, M. (2013). Legislative Effects of Electoral Mandates. </w:t>
      </w:r>
      <w:r w:rsidRPr="00F24B1E">
        <w:rPr>
          <w:rFonts w:ascii="Times New Roman" w:hAnsi="Times New Roman" w:cs="Times New Roman"/>
          <w:i/>
          <w:iCs/>
          <w:sz w:val="24"/>
        </w:rPr>
        <w:t>British Journal of Political Science</w:t>
      </w:r>
      <w:r w:rsidRPr="00F24B1E">
        <w:rPr>
          <w:rFonts w:ascii="Times New Roman" w:hAnsi="Times New Roman" w:cs="Times New Roman"/>
          <w:sz w:val="24"/>
        </w:rPr>
        <w:t xml:space="preserve">, </w:t>
      </w:r>
      <w:r w:rsidRPr="00F24B1E">
        <w:rPr>
          <w:rFonts w:ascii="Times New Roman" w:hAnsi="Times New Roman" w:cs="Times New Roman"/>
          <w:i/>
          <w:iCs/>
          <w:sz w:val="24"/>
        </w:rPr>
        <w:t>44</w:t>
      </w:r>
      <w:r w:rsidRPr="00F24B1E">
        <w:rPr>
          <w:rFonts w:ascii="Times New Roman" w:hAnsi="Times New Roman" w:cs="Times New Roman"/>
          <w:sz w:val="24"/>
        </w:rPr>
        <w:t>(02), 301–321. https://doi.org/10.1017/S0007123412000828</w:t>
      </w:r>
    </w:p>
    <w:p w14:paraId="7D334A6D" w14:textId="77777777" w:rsidR="00F24B1E" w:rsidRPr="00F24B1E" w:rsidRDefault="00F24B1E" w:rsidP="00F24B1E">
      <w:pPr>
        <w:pStyle w:val="a8"/>
        <w:rPr>
          <w:rFonts w:ascii="Times New Roman" w:hAnsi="Times New Roman" w:cs="Times New Roman"/>
          <w:sz w:val="24"/>
        </w:rPr>
      </w:pPr>
      <w:proofErr w:type="spellStart"/>
      <w:r w:rsidRPr="00F24B1E">
        <w:rPr>
          <w:rFonts w:ascii="Times New Roman" w:hAnsi="Times New Roman" w:cs="Times New Roman"/>
          <w:sz w:val="24"/>
        </w:rPr>
        <w:t>Riera</w:t>
      </w:r>
      <w:proofErr w:type="spellEnd"/>
      <w:r w:rsidRPr="00F24B1E">
        <w:rPr>
          <w:rFonts w:ascii="Times New Roman" w:hAnsi="Times New Roman" w:cs="Times New Roman"/>
          <w:sz w:val="24"/>
        </w:rPr>
        <w:t xml:space="preserve">, P., &amp; </w:t>
      </w:r>
      <w:proofErr w:type="spellStart"/>
      <w:r w:rsidRPr="00F24B1E">
        <w:rPr>
          <w:rFonts w:ascii="Times New Roman" w:hAnsi="Times New Roman" w:cs="Times New Roman"/>
          <w:sz w:val="24"/>
        </w:rPr>
        <w:t>Cantú</w:t>
      </w:r>
      <w:proofErr w:type="spellEnd"/>
      <w:r w:rsidRPr="00F24B1E">
        <w:rPr>
          <w:rFonts w:ascii="Times New Roman" w:hAnsi="Times New Roman" w:cs="Times New Roman"/>
          <w:sz w:val="24"/>
        </w:rPr>
        <w:t xml:space="preserve">, F. (2018). Determinants of legislative committee membership in proportional representation systems. </w:t>
      </w:r>
      <w:r w:rsidRPr="00F24B1E">
        <w:rPr>
          <w:rFonts w:ascii="Times New Roman" w:hAnsi="Times New Roman" w:cs="Times New Roman"/>
          <w:i/>
          <w:iCs/>
          <w:sz w:val="24"/>
        </w:rPr>
        <w:t>Party Politics</w:t>
      </w:r>
      <w:r w:rsidRPr="00F24B1E">
        <w:rPr>
          <w:rFonts w:ascii="Times New Roman" w:hAnsi="Times New Roman" w:cs="Times New Roman"/>
          <w:sz w:val="24"/>
        </w:rPr>
        <w:t xml:space="preserve">, </w:t>
      </w:r>
      <w:r w:rsidRPr="00F24B1E">
        <w:rPr>
          <w:rFonts w:ascii="Times New Roman" w:hAnsi="Times New Roman" w:cs="Times New Roman"/>
          <w:i/>
          <w:iCs/>
          <w:sz w:val="24"/>
        </w:rPr>
        <w:t>24</w:t>
      </w:r>
      <w:r w:rsidRPr="00F24B1E">
        <w:rPr>
          <w:rFonts w:ascii="Times New Roman" w:hAnsi="Times New Roman" w:cs="Times New Roman"/>
          <w:sz w:val="24"/>
        </w:rPr>
        <w:t>(5), 524–535. https://doi.org/10.1177/1354068816668678</w:t>
      </w:r>
    </w:p>
    <w:p w14:paraId="33BB425E" w14:textId="77777777" w:rsidR="00F24B1E" w:rsidRPr="00F24B1E" w:rsidRDefault="00F24B1E" w:rsidP="00F24B1E">
      <w:pPr>
        <w:pStyle w:val="a8"/>
        <w:rPr>
          <w:rFonts w:ascii="Times New Roman" w:hAnsi="Times New Roman" w:cs="Times New Roman"/>
          <w:sz w:val="24"/>
        </w:rPr>
      </w:pPr>
      <w:r w:rsidRPr="00F24B1E">
        <w:rPr>
          <w:rFonts w:ascii="Times New Roman" w:hAnsi="Times New Roman" w:cs="Times New Roman"/>
          <w:sz w:val="24"/>
        </w:rPr>
        <w:t xml:space="preserve">Shugart, M. S., </w:t>
      </w:r>
      <w:proofErr w:type="spellStart"/>
      <w:r w:rsidRPr="00F24B1E">
        <w:rPr>
          <w:rFonts w:ascii="Times New Roman" w:hAnsi="Times New Roman" w:cs="Times New Roman"/>
          <w:sz w:val="24"/>
        </w:rPr>
        <w:t>Valdini</w:t>
      </w:r>
      <w:proofErr w:type="spellEnd"/>
      <w:r w:rsidRPr="00F24B1E">
        <w:rPr>
          <w:rFonts w:ascii="Times New Roman" w:hAnsi="Times New Roman" w:cs="Times New Roman"/>
          <w:sz w:val="24"/>
        </w:rPr>
        <w:t xml:space="preserve">, M. E., &amp; </w:t>
      </w:r>
      <w:proofErr w:type="spellStart"/>
      <w:r w:rsidRPr="00F24B1E">
        <w:rPr>
          <w:rFonts w:ascii="Times New Roman" w:hAnsi="Times New Roman" w:cs="Times New Roman"/>
          <w:sz w:val="24"/>
        </w:rPr>
        <w:t>Suominen</w:t>
      </w:r>
      <w:proofErr w:type="spellEnd"/>
      <w:r w:rsidRPr="00F24B1E">
        <w:rPr>
          <w:rFonts w:ascii="Times New Roman" w:hAnsi="Times New Roman" w:cs="Times New Roman"/>
          <w:sz w:val="24"/>
        </w:rPr>
        <w:t xml:space="preserve">, K. (2005). Looking for Locals: Voter Information Demands and Personal Vote-Earning Attributes of Legislators under Proportional Representation. </w:t>
      </w:r>
      <w:r w:rsidRPr="00F24B1E">
        <w:rPr>
          <w:rFonts w:ascii="Times New Roman" w:hAnsi="Times New Roman" w:cs="Times New Roman"/>
          <w:i/>
          <w:iCs/>
          <w:sz w:val="24"/>
        </w:rPr>
        <w:t>American Journal of Political Science</w:t>
      </w:r>
      <w:r w:rsidRPr="00F24B1E">
        <w:rPr>
          <w:rFonts w:ascii="Times New Roman" w:hAnsi="Times New Roman" w:cs="Times New Roman"/>
          <w:sz w:val="24"/>
        </w:rPr>
        <w:t xml:space="preserve">, </w:t>
      </w:r>
      <w:r w:rsidRPr="00F24B1E">
        <w:rPr>
          <w:rFonts w:ascii="Times New Roman" w:hAnsi="Times New Roman" w:cs="Times New Roman"/>
          <w:i/>
          <w:iCs/>
          <w:sz w:val="24"/>
        </w:rPr>
        <w:t>49</w:t>
      </w:r>
      <w:r w:rsidRPr="00F24B1E">
        <w:rPr>
          <w:rFonts w:ascii="Times New Roman" w:hAnsi="Times New Roman" w:cs="Times New Roman"/>
          <w:sz w:val="24"/>
        </w:rPr>
        <w:t>(2), 437–449. https://doi.org/10.1111/j.0092-5853.2005.00133.x</w:t>
      </w:r>
    </w:p>
    <w:p w14:paraId="31EDD2E9" w14:textId="77777777" w:rsidR="00F24B1E" w:rsidRPr="00F24B1E" w:rsidRDefault="00F24B1E" w:rsidP="00F24B1E">
      <w:pPr>
        <w:pStyle w:val="a8"/>
        <w:rPr>
          <w:rFonts w:ascii="Times New Roman" w:hAnsi="Times New Roman" w:cs="Times New Roman"/>
          <w:sz w:val="24"/>
        </w:rPr>
      </w:pPr>
      <w:r w:rsidRPr="00F24B1E">
        <w:rPr>
          <w:rFonts w:ascii="Times New Roman" w:hAnsi="Times New Roman" w:cs="Times New Roman"/>
          <w:sz w:val="24"/>
        </w:rPr>
        <w:t xml:space="preserve">Stockton, H. (2010). How Rules Matter: Electoral Reform in Taiwan. </w:t>
      </w:r>
      <w:r w:rsidRPr="00F24B1E">
        <w:rPr>
          <w:rFonts w:ascii="Times New Roman" w:hAnsi="Times New Roman" w:cs="Times New Roman"/>
          <w:i/>
          <w:iCs/>
          <w:sz w:val="24"/>
        </w:rPr>
        <w:t>Social Science Quarterly</w:t>
      </w:r>
      <w:r w:rsidRPr="00F24B1E">
        <w:rPr>
          <w:rFonts w:ascii="Times New Roman" w:hAnsi="Times New Roman" w:cs="Times New Roman"/>
          <w:sz w:val="24"/>
        </w:rPr>
        <w:t xml:space="preserve">, </w:t>
      </w:r>
      <w:r w:rsidRPr="00F24B1E">
        <w:rPr>
          <w:rFonts w:ascii="Times New Roman" w:hAnsi="Times New Roman" w:cs="Times New Roman"/>
          <w:i/>
          <w:iCs/>
          <w:sz w:val="24"/>
        </w:rPr>
        <w:t>91</w:t>
      </w:r>
      <w:r w:rsidRPr="00F24B1E">
        <w:rPr>
          <w:rFonts w:ascii="Times New Roman" w:hAnsi="Times New Roman" w:cs="Times New Roman"/>
          <w:sz w:val="24"/>
        </w:rPr>
        <w:t>(1), 21–41. https://doi.org/10.1111/j.1540-6237.2010.00679.x</w:t>
      </w:r>
    </w:p>
    <w:p w14:paraId="0BC1086B" w14:textId="77777777" w:rsidR="00F24B1E" w:rsidRPr="00F24B1E" w:rsidRDefault="00F24B1E" w:rsidP="00F24B1E">
      <w:pPr>
        <w:pStyle w:val="a8"/>
        <w:rPr>
          <w:rFonts w:ascii="Times New Roman" w:hAnsi="Times New Roman" w:cs="Times New Roman"/>
          <w:sz w:val="24"/>
        </w:rPr>
      </w:pPr>
      <w:r w:rsidRPr="00F24B1E">
        <w:rPr>
          <w:rFonts w:ascii="Times New Roman" w:hAnsi="Times New Roman" w:cs="Times New Roman"/>
          <w:sz w:val="24"/>
        </w:rPr>
        <w:t xml:space="preserve">Wu, C. (2008). A Simple Model for Predicting the Outcome of the 2008 Legislative Yuan Elections in Taiwan. </w:t>
      </w:r>
      <w:r w:rsidRPr="00F24B1E">
        <w:rPr>
          <w:rFonts w:ascii="Times New Roman" w:hAnsi="Times New Roman" w:cs="Times New Roman"/>
          <w:i/>
          <w:iCs/>
          <w:sz w:val="24"/>
        </w:rPr>
        <w:t>Issues &amp; Studies</w:t>
      </w:r>
      <w:r w:rsidRPr="00F24B1E">
        <w:rPr>
          <w:rFonts w:ascii="Times New Roman" w:hAnsi="Times New Roman" w:cs="Times New Roman"/>
          <w:sz w:val="24"/>
        </w:rPr>
        <w:t xml:space="preserve">, </w:t>
      </w:r>
      <w:r w:rsidRPr="00F24B1E">
        <w:rPr>
          <w:rFonts w:ascii="Times New Roman" w:hAnsi="Times New Roman" w:cs="Times New Roman"/>
          <w:i/>
          <w:iCs/>
          <w:sz w:val="24"/>
        </w:rPr>
        <w:t>44</w:t>
      </w:r>
      <w:r w:rsidRPr="00F24B1E">
        <w:rPr>
          <w:rFonts w:ascii="Times New Roman" w:hAnsi="Times New Roman" w:cs="Times New Roman"/>
          <w:sz w:val="24"/>
        </w:rPr>
        <w:t>(4), 1–28.</w:t>
      </w:r>
    </w:p>
    <w:p w14:paraId="076CA733" w14:textId="77777777" w:rsidR="00F24B1E" w:rsidRPr="00F24B1E" w:rsidRDefault="00F24B1E" w:rsidP="00F24B1E">
      <w:pPr>
        <w:pStyle w:val="a8"/>
        <w:rPr>
          <w:rFonts w:ascii="Times New Roman" w:hAnsi="Times New Roman" w:cs="Times New Roman"/>
          <w:sz w:val="24"/>
        </w:rPr>
      </w:pPr>
      <w:r w:rsidRPr="00F24B1E">
        <w:rPr>
          <w:rFonts w:ascii="Times New Roman" w:hAnsi="Times New Roman" w:cs="Times New Roman"/>
          <w:sz w:val="24"/>
        </w:rPr>
        <w:t xml:space="preserve">Yu, E. C., Shoji, K., &amp; </w:t>
      </w:r>
      <w:proofErr w:type="spellStart"/>
      <w:r w:rsidRPr="00F24B1E">
        <w:rPr>
          <w:rFonts w:ascii="Times New Roman" w:hAnsi="Times New Roman" w:cs="Times New Roman"/>
          <w:sz w:val="24"/>
        </w:rPr>
        <w:t>Batto</w:t>
      </w:r>
      <w:proofErr w:type="spellEnd"/>
      <w:r w:rsidRPr="00F24B1E">
        <w:rPr>
          <w:rFonts w:ascii="Times New Roman" w:hAnsi="Times New Roman" w:cs="Times New Roman"/>
          <w:sz w:val="24"/>
        </w:rPr>
        <w:t xml:space="preserve">, N. F. (2016). Innovations in Candidate Selection Methods. In N. F. </w:t>
      </w:r>
      <w:proofErr w:type="spellStart"/>
      <w:r w:rsidRPr="00F24B1E">
        <w:rPr>
          <w:rFonts w:ascii="Times New Roman" w:hAnsi="Times New Roman" w:cs="Times New Roman"/>
          <w:sz w:val="24"/>
        </w:rPr>
        <w:t>Batto</w:t>
      </w:r>
      <w:proofErr w:type="spellEnd"/>
      <w:r w:rsidRPr="00F24B1E">
        <w:rPr>
          <w:rFonts w:ascii="Times New Roman" w:hAnsi="Times New Roman" w:cs="Times New Roman"/>
          <w:sz w:val="24"/>
        </w:rPr>
        <w:t xml:space="preserve">, C. Huang, A. C. Tan, &amp; G. W. Cox (Eds.), </w:t>
      </w:r>
      <w:r w:rsidRPr="00F24B1E">
        <w:rPr>
          <w:rFonts w:ascii="Times New Roman" w:hAnsi="Times New Roman" w:cs="Times New Roman"/>
          <w:i/>
          <w:iCs/>
          <w:sz w:val="24"/>
        </w:rPr>
        <w:t>Mixed-Member Electoral Systems in Constitutional Context Taiwan, Japan, and Beyond</w:t>
      </w:r>
      <w:r w:rsidRPr="00F24B1E">
        <w:rPr>
          <w:rFonts w:ascii="Times New Roman" w:hAnsi="Times New Roman" w:cs="Times New Roman"/>
          <w:sz w:val="24"/>
        </w:rPr>
        <w:t xml:space="preserve"> (pp. 135–164). University of Michigan Press.</w:t>
      </w:r>
    </w:p>
    <w:p w14:paraId="6C867AD8" w14:textId="1952039A" w:rsidR="004E770B" w:rsidRDefault="00222203" w:rsidP="00805C4A">
      <w:pPr>
        <w:autoSpaceDE w:val="0"/>
        <w:autoSpaceDN w:val="0"/>
        <w:adjustRightInd w:val="0"/>
        <w:spacing w:before="240" w:after="240" w:line="480" w:lineRule="auto"/>
        <w:ind w:rightChars="1" w:right="2" w:firstLineChars="100" w:firstLine="240"/>
        <w:jc w:val="both"/>
        <w:rPr>
          <w:rFonts w:ascii="Times New Roman" w:eastAsia="PMingLiU" w:hAnsi="Times New Roman" w:cs="Times New Roman"/>
          <w:color w:val="000000"/>
          <w:sz w:val="24"/>
          <w:szCs w:val="24"/>
          <w:lang w:eastAsia="en-US"/>
        </w:rPr>
      </w:pPr>
      <w:r>
        <w:rPr>
          <w:rFonts w:ascii="Times New Roman" w:eastAsia="PMingLiU" w:hAnsi="Times New Roman" w:cs="Times New Roman"/>
          <w:color w:val="000000"/>
          <w:sz w:val="24"/>
          <w:szCs w:val="24"/>
          <w:lang w:eastAsia="en-US"/>
        </w:rPr>
        <w:fldChar w:fldCharType="end"/>
      </w:r>
    </w:p>
    <w:p w14:paraId="38747CB8" w14:textId="77777777" w:rsidR="004E770B" w:rsidRDefault="004E770B" w:rsidP="00805C4A">
      <w:pPr>
        <w:autoSpaceDE w:val="0"/>
        <w:autoSpaceDN w:val="0"/>
        <w:adjustRightInd w:val="0"/>
        <w:spacing w:before="240" w:after="240" w:line="480" w:lineRule="auto"/>
        <w:ind w:rightChars="1" w:right="2" w:firstLineChars="100" w:firstLine="240"/>
        <w:jc w:val="both"/>
        <w:rPr>
          <w:rFonts w:ascii="Times New Roman" w:eastAsia="PMingLiU" w:hAnsi="Times New Roman" w:cs="Times New Roman"/>
          <w:color w:val="000000"/>
          <w:sz w:val="24"/>
          <w:szCs w:val="24"/>
          <w:lang w:eastAsia="en-US"/>
        </w:rPr>
      </w:pPr>
    </w:p>
    <w:sectPr w:rsidR="004E77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DCF59" w14:textId="77777777" w:rsidR="00B63C50" w:rsidRDefault="00B63C50" w:rsidP="009D0C0D">
      <w:pPr>
        <w:spacing w:after="0" w:line="240" w:lineRule="auto"/>
      </w:pPr>
      <w:r>
        <w:separator/>
      </w:r>
    </w:p>
  </w:endnote>
  <w:endnote w:type="continuationSeparator" w:id="0">
    <w:p w14:paraId="6D25691E" w14:textId="77777777" w:rsidR="00B63C50" w:rsidRDefault="00B63C50" w:rsidP="009D0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476588"/>
      <w:docPartObj>
        <w:docPartGallery w:val="Page Numbers (Bottom of Page)"/>
        <w:docPartUnique/>
      </w:docPartObj>
    </w:sdtPr>
    <w:sdtEndPr/>
    <w:sdtContent>
      <w:p w14:paraId="0DBBFCEB" w14:textId="2FD35F09" w:rsidR="009D0C0D" w:rsidRDefault="009D0C0D">
        <w:pPr>
          <w:pStyle w:val="a6"/>
          <w:jc w:val="center"/>
        </w:pPr>
        <w:r w:rsidRPr="009D0C0D">
          <w:rPr>
            <w:rFonts w:ascii="Times New Roman" w:hAnsi="Times New Roman" w:cs="Times New Roman"/>
          </w:rPr>
          <w:fldChar w:fldCharType="begin"/>
        </w:r>
        <w:r w:rsidRPr="009D0C0D">
          <w:rPr>
            <w:rFonts w:ascii="Times New Roman" w:hAnsi="Times New Roman" w:cs="Times New Roman"/>
          </w:rPr>
          <w:instrText>PAGE   \* MERGEFORMAT</w:instrText>
        </w:r>
        <w:r w:rsidRPr="009D0C0D">
          <w:rPr>
            <w:rFonts w:ascii="Times New Roman" w:hAnsi="Times New Roman" w:cs="Times New Roman"/>
          </w:rPr>
          <w:fldChar w:fldCharType="separate"/>
        </w:r>
        <w:r w:rsidRPr="009D0C0D">
          <w:rPr>
            <w:rFonts w:ascii="Times New Roman" w:hAnsi="Times New Roman" w:cs="Times New Roman"/>
            <w:lang w:val="zh-TW"/>
          </w:rPr>
          <w:t>2</w:t>
        </w:r>
        <w:r w:rsidRPr="009D0C0D">
          <w:rPr>
            <w:rFonts w:ascii="Times New Roman" w:hAnsi="Times New Roman" w:cs="Times New Roman"/>
          </w:rPr>
          <w:fldChar w:fldCharType="end"/>
        </w:r>
      </w:p>
    </w:sdtContent>
  </w:sdt>
  <w:p w14:paraId="44389102" w14:textId="77777777" w:rsidR="009D0C0D" w:rsidRDefault="009D0C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3A2F6" w14:textId="77777777" w:rsidR="00B63C50" w:rsidRDefault="00B63C50" w:rsidP="009D0C0D">
      <w:pPr>
        <w:spacing w:after="0" w:line="240" w:lineRule="auto"/>
      </w:pPr>
      <w:r>
        <w:separator/>
      </w:r>
    </w:p>
  </w:footnote>
  <w:footnote w:type="continuationSeparator" w:id="0">
    <w:p w14:paraId="024A0821" w14:textId="77777777" w:rsidR="00B63C50" w:rsidRDefault="00B63C50" w:rsidP="009D0C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zsjQzM7QwNrQwNzBU0lEKTi0uzszPAymwqAUAKpoIpiwAAAA="/>
  </w:docVars>
  <w:rsids>
    <w:rsidRoot w:val="001541BA"/>
    <w:rsid w:val="0001664F"/>
    <w:rsid w:val="00092149"/>
    <w:rsid w:val="000A2201"/>
    <w:rsid w:val="000B4F34"/>
    <w:rsid w:val="00124B0D"/>
    <w:rsid w:val="001541BA"/>
    <w:rsid w:val="00222203"/>
    <w:rsid w:val="00263CB1"/>
    <w:rsid w:val="002C2A71"/>
    <w:rsid w:val="003652A5"/>
    <w:rsid w:val="0039533F"/>
    <w:rsid w:val="003C6771"/>
    <w:rsid w:val="003E4096"/>
    <w:rsid w:val="00432760"/>
    <w:rsid w:val="00454F2F"/>
    <w:rsid w:val="004E770B"/>
    <w:rsid w:val="00590722"/>
    <w:rsid w:val="00606774"/>
    <w:rsid w:val="00615ECD"/>
    <w:rsid w:val="006B3B99"/>
    <w:rsid w:val="00777EC2"/>
    <w:rsid w:val="007C4FCC"/>
    <w:rsid w:val="007F5EC8"/>
    <w:rsid w:val="00805C4A"/>
    <w:rsid w:val="008627C7"/>
    <w:rsid w:val="008638C8"/>
    <w:rsid w:val="008A48D4"/>
    <w:rsid w:val="008D5AE5"/>
    <w:rsid w:val="00912C6A"/>
    <w:rsid w:val="009B307D"/>
    <w:rsid w:val="009D0C0D"/>
    <w:rsid w:val="00A03614"/>
    <w:rsid w:val="00A4157D"/>
    <w:rsid w:val="00A53F67"/>
    <w:rsid w:val="00B21459"/>
    <w:rsid w:val="00B50D50"/>
    <w:rsid w:val="00B63C50"/>
    <w:rsid w:val="00B931E4"/>
    <w:rsid w:val="00BA5C18"/>
    <w:rsid w:val="00BB7F40"/>
    <w:rsid w:val="00BC4206"/>
    <w:rsid w:val="00BF0A5B"/>
    <w:rsid w:val="00BF295B"/>
    <w:rsid w:val="00C03612"/>
    <w:rsid w:val="00C06D9D"/>
    <w:rsid w:val="00C2314D"/>
    <w:rsid w:val="00C743B8"/>
    <w:rsid w:val="00CA0C4D"/>
    <w:rsid w:val="00CA671A"/>
    <w:rsid w:val="00CE4956"/>
    <w:rsid w:val="00D335BA"/>
    <w:rsid w:val="00D75638"/>
    <w:rsid w:val="00D81CD3"/>
    <w:rsid w:val="00D963AB"/>
    <w:rsid w:val="00E04620"/>
    <w:rsid w:val="00F24B1E"/>
    <w:rsid w:val="00F41CB0"/>
    <w:rsid w:val="00FB30B2"/>
    <w:rsid w:val="00FD43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808D68"/>
  <w15:chartTrackingRefBased/>
  <w15:docId w15:val="{695630FC-7FB0-4573-A84A-E7D9C021B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1B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41BA"/>
    <w:pPr>
      <w:spacing w:after="0" w:line="240" w:lineRule="auto"/>
    </w:pPr>
    <w:rPr>
      <w:rFonts w:ascii="Arial" w:hAnsi="Arial"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0C0D"/>
    <w:pPr>
      <w:tabs>
        <w:tab w:val="center" w:pos="4680"/>
        <w:tab w:val="right" w:pos="9360"/>
      </w:tabs>
      <w:snapToGrid w:val="0"/>
    </w:pPr>
    <w:rPr>
      <w:sz w:val="20"/>
      <w:szCs w:val="20"/>
    </w:rPr>
  </w:style>
  <w:style w:type="character" w:customStyle="1" w:styleId="a5">
    <w:name w:val="頁首 字元"/>
    <w:basedOn w:val="a0"/>
    <w:link w:val="a4"/>
    <w:uiPriority w:val="99"/>
    <w:rsid w:val="009D0C0D"/>
    <w:rPr>
      <w:sz w:val="20"/>
      <w:szCs w:val="20"/>
    </w:rPr>
  </w:style>
  <w:style w:type="paragraph" w:styleId="a6">
    <w:name w:val="footer"/>
    <w:basedOn w:val="a"/>
    <w:link w:val="a7"/>
    <w:uiPriority w:val="99"/>
    <w:unhideWhenUsed/>
    <w:rsid w:val="009D0C0D"/>
    <w:pPr>
      <w:tabs>
        <w:tab w:val="center" w:pos="4680"/>
        <w:tab w:val="right" w:pos="9360"/>
      </w:tabs>
      <w:snapToGrid w:val="0"/>
    </w:pPr>
    <w:rPr>
      <w:sz w:val="20"/>
      <w:szCs w:val="20"/>
    </w:rPr>
  </w:style>
  <w:style w:type="character" w:customStyle="1" w:styleId="a7">
    <w:name w:val="頁尾 字元"/>
    <w:basedOn w:val="a0"/>
    <w:link w:val="a6"/>
    <w:uiPriority w:val="99"/>
    <w:rsid w:val="009D0C0D"/>
    <w:rPr>
      <w:sz w:val="20"/>
      <w:szCs w:val="20"/>
    </w:rPr>
  </w:style>
  <w:style w:type="paragraph" w:styleId="a8">
    <w:name w:val="Bibliography"/>
    <w:basedOn w:val="a"/>
    <w:next w:val="a"/>
    <w:uiPriority w:val="37"/>
    <w:unhideWhenUsed/>
    <w:rsid w:val="00222203"/>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54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11</Pages>
  <Words>6057</Words>
  <Characters>34527</Characters>
  <Application>Microsoft Office Word</Application>
  <DocSecurity>0</DocSecurity>
  <Lines>287</Lines>
  <Paragraphs>81</Paragraphs>
  <ScaleCrop>false</ScaleCrop>
  <Company/>
  <LinksUpToDate>false</LinksUpToDate>
  <CharactersWithSpaces>40503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Yu-Ceng Liao</dc:creator>
  <cp:keywords/>
  <dc:description/>
  <cp:lastModifiedBy>Liao, Yu-Ceng</cp:lastModifiedBy>
  <cp:revision>46</cp:revision>
  <dcterms:created xsi:type="dcterms:W3CDTF">2021-09-20T16:41:00Z</dcterms:created>
  <dcterms:modified xsi:type="dcterms:W3CDTF">2022-03-20T14:41:00Z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zotero-version="6.0"&gt;&lt;session id="phfAQJcw"/&gt;&lt;style id="http://www.zotero.org/styles/apa" locale="en-US" hasBibliography="1" bibliographyStyleHasBeenSet="1"/&gt;&lt;prefs&gt;&lt;pref name="fieldType" value="Field"/&gt;&lt;/prefs&gt;&lt;/data&gt;</vt:lpwstr>
  </property>
</Properties>
</file>