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C034F" w14:textId="77777777" w:rsidR="005833D6" w:rsidRDefault="009D088A">
      <w:bookmarkStart w:id="0" w:name="_GoBack"/>
      <w:bookmarkEnd w:id="0"/>
      <w:r>
        <w:rPr>
          <w:noProof/>
        </w:rPr>
        <w:drawing>
          <wp:inline distT="0" distB="0" distL="0" distR="0" wp14:anchorId="1F30DCC5" wp14:editId="30923C32">
            <wp:extent cx="5486400" cy="2621280"/>
            <wp:effectExtent l="0" t="0" r="25400" b="203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C57C597" w14:textId="77777777" w:rsidR="005833D6" w:rsidRPr="005833D6" w:rsidRDefault="005833D6" w:rsidP="005833D6"/>
    <w:p w14:paraId="3E440E2B" w14:textId="7E19F6B6" w:rsidR="005833D6" w:rsidRPr="005833D6" w:rsidRDefault="005833D6" w:rsidP="005833D6"/>
    <w:p w14:paraId="53E05911" w14:textId="196FC8E9" w:rsidR="009D088A" w:rsidRDefault="009D088A" w:rsidP="005833D6"/>
    <w:p w14:paraId="60C5CC06" w14:textId="707B5B06" w:rsidR="00CF296E" w:rsidRDefault="00D854BE" w:rsidP="005833D6">
      <w:r>
        <w:rPr>
          <w:noProof/>
        </w:rPr>
        <w:drawing>
          <wp:inline distT="0" distB="0" distL="0" distR="0" wp14:anchorId="475FE0DA" wp14:editId="2CE9DAFA">
            <wp:extent cx="6286500" cy="2882900"/>
            <wp:effectExtent l="0" t="0" r="127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2827B52" w14:textId="77777777" w:rsidR="00D854BE" w:rsidRDefault="00D854BE" w:rsidP="00BD72BF">
      <w:pPr>
        <w:rPr>
          <w:noProof/>
        </w:rPr>
      </w:pPr>
    </w:p>
    <w:p w14:paraId="2F3B5ED1" w14:textId="2A52ACC8" w:rsidR="00B54AD7" w:rsidRDefault="00BD72BF" w:rsidP="00B54AD7">
      <w:r>
        <w:rPr>
          <w:noProof/>
        </w:rPr>
        <w:t xml:space="preserve">Note: </w:t>
      </w:r>
      <w:r w:rsidR="00C13211">
        <w:rPr>
          <w:noProof/>
        </w:rPr>
        <w:t xml:space="preserve">These </w:t>
      </w:r>
      <w:r>
        <w:rPr>
          <w:noProof/>
        </w:rPr>
        <w:t>data exclude ads that didn’t have framing.</w:t>
      </w:r>
      <w:r w:rsidR="00B54AD7" w:rsidRPr="00B54AD7">
        <w:t xml:space="preserve"> </w:t>
      </w:r>
    </w:p>
    <w:p w14:paraId="3FF1851A" w14:textId="77777777" w:rsidR="00B54AD7" w:rsidRDefault="00B54AD7" w:rsidP="00B54AD7"/>
    <w:p w14:paraId="2F8C069F" w14:textId="6AD0C60D" w:rsidR="00B54AD7" w:rsidRPr="00B54AD7" w:rsidRDefault="00B54AD7" w:rsidP="00B54AD7">
      <w:r>
        <w:t xml:space="preserve">All data </w:t>
      </w:r>
      <w:r w:rsidR="00C13211">
        <w:t xml:space="preserve">were </w:t>
      </w:r>
      <w:r>
        <w:t xml:space="preserve">obtained through a search of </w:t>
      </w:r>
      <w:r>
        <w:rPr>
          <w:i/>
        </w:rPr>
        <w:t xml:space="preserve">The New York Times, The Los Angeles Times, </w:t>
      </w:r>
      <w:r>
        <w:t xml:space="preserve">and the </w:t>
      </w:r>
      <w:r>
        <w:rPr>
          <w:i/>
        </w:rPr>
        <w:t xml:space="preserve">Chicago Daily Tribune </w:t>
      </w:r>
      <w:r>
        <w:t>through the ProQuest Historical News Databases from 1900</w:t>
      </w:r>
      <w:r w:rsidR="00C13211">
        <w:t xml:space="preserve"> to </w:t>
      </w:r>
      <w:r>
        <w:t xml:space="preserve">1930. </w:t>
      </w:r>
    </w:p>
    <w:p w14:paraId="13B13CB7" w14:textId="3A341B86" w:rsidR="00B54AD7" w:rsidRPr="00CF296E" w:rsidRDefault="00B54AD7" w:rsidP="00B54AD7"/>
    <w:p w14:paraId="56A5674C" w14:textId="0E7433A7" w:rsidR="00BD72BF" w:rsidRPr="00BD72BF" w:rsidRDefault="00BD72BF" w:rsidP="00BD72BF">
      <w:pPr>
        <w:rPr>
          <w:noProof/>
        </w:rPr>
      </w:pPr>
    </w:p>
    <w:p w14:paraId="1AEE3B74" w14:textId="77777777" w:rsidR="00BD72BF" w:rsidRDefault="00BD72BF" w:rsidP="00BD72BF">
      <w:pPr>
        <w:rPr>
          <w:u w:val="single"/>
        </w:rPr>
      </w:pPr>
    </w:p>
    <w:p w14:paraId="7C10C72E" w14:textId="77777777" w:rsidR="00B54AD7" w:rsidRDefault="00B54AD7" w:rsidP="00BD72BF">
      <w:pPr>
        <w:rPr>
          <w:u w:val="single"/>
        </w:rPr>
      </w:pPr>
    </w:p>
    <w:p w14:paraId="2AB6384F" w14:textId="77777777" w:rsidR="00B54AD7" w:rsidRDefault="00B54AD7" w:rsidP="00BD72BF">
      <w:pPr>
        <w:rPr>
          <w:u w:val="single"/>
        </w:rPr>
      </w:pPr>
    </w:p>
    <w:p w14:paraId="2B9AE746" w14:textId="77777777" w:rsidR="00B54AD7" w:rsidRDefault="00B54AD7" w:rsidP="00BD72BF">
      <w:pPr>
        <w:rPr>
          <w:u w:val="single"/>
        </w:rPr>
      </w:pPr>
    </w:p>
    <w:p w14:paraId="2278AC0C" w14:textId="406B83F1" w:rsidR="00BD72BF" w:rsidRDefault="00BD72BF" w:rsidP="00BD72BF">
      <w:r>
        <w:rPr>
          <w:u w:val="single"/>
        </w:rPr>
        <w:lastRenderedPageBreak/>
        <w:t xml:space="preserve">Guide to </w:t>
      </w:r>
      <w:r w:rsidRPr="00D86122">
        <w:rPr>
          <w:u w:val="single"/>
        </w:rPr>
        <w:t>Coding:</w:t>
      </w:r>
      <w:r>
        <w:t xml:space="preserve"> </w:t>
      </w:r>
    </w:p>
    <w:p w14:paraId="0A6D0F3F" w14:textId="77777777" w:rsidR="00BD72BF" w:rsidRDefault="00BD72BF" w:rsidP="00BD72BF"/>
    <w:p w14:paraId="1F3A6795" w14:textId="5926A9C9" w:rsidR="00BD72BF" w:rsidRPr="00B54AD7" w:rsidRDefault="005939AD" w:rsidP="00BD72BF">
      <w:r w:rsidRPr="005939AD">
        <w:rPr>
          <w:b/>
        </w:rPr>
        <w:t>1.</w:t>
      </w:r>
      <w:r>
        <w:t xml:space="preserve"> </w:t>
      </w:r>
      <w:r w:rsidR="00BD72BF" w:rsidRPr="005939AD">
        <w:t xml:space="preserve">An ad was coded as </w:t>
      </w:r>
      <w:r w:rsidR="00BD72BF" w:rsidRPr="005939AD">
        <w:rPr>
          <w:b/>
        </w:rPr>
        <w:t>electrotherapeutic</w:t>
      </w:r>
      <w:r w:rsidR="00BD72BF" w:rsidRPr="005939AD">
        <w:t xml:space="preserve"> if it included</w:t>
      </w:r>
      <w:r w:rsidR="00BD72BF">
        <w:rPr>
          <w:b/>
        </w:rPr>
        <w:t xml:space="preserve"> </w:t>
      </w:r>
      <w:r w:rsidR="00BD72BF">
        <w:t xml:space="preserve">words like </w:t>
      </w:r>
      <w:r w:rsidR="00BD72BF">
        <w:rPr>
          <w:i/>
        </w:rPr>
        <w:t xml:space="preserve">physician, doctor, medicine, </w:t>
      </w:r>
      <w:r w:rsidR="00C13211">
        <w:t xml:space="preserve">or </w:t>
      </w:r>
      <w:r w:rsidR="00BD72BF">
        <w:rPr>
          <w:i/>
        </w:rPr>
        <w:t>treatment</w:t>
      </w:r>
      <w:r w:rsidR="00D854BE">
        <w:rPr>
          <w:i/>
        </w:rPr>
        <w:t xml:space="preserve"> </w:t>
      </w:r>
      <w:r w:rsidR="00D854BE">
        <w:t>a</w:t>
      </w:r>
      <w:r>
        <w:t>nd/or if it included c</w:t>
      </w:r>
      <w:r w:rsidR="00D854BE">
        <w:t xml:space="preserve">laims to treat diseases such as </w:t>
      </w:r>
      <w:r w:rsidR="00BD72BF">
        <w:rPr>
          <w:i/>
        </w:rPr>
        <w:t>rheumatism</w:t>
      </w:r>
      <w:r w:rsidR="00587C13">
        <w:rPr>
          <w:i/>
        </w:rPr>
        <w:t xml:space="preserve">, sciatica, </w:t>
      </w:r>
      <w:r w:rsidR="00C13211">
        <w:t xml:space="preserve">or </w:t>
      </w:r>
      <w:r w:rsidR="00587C13">
        <w:rPr>
          <w:i/>
        </w:rPr>
        <w:t>deafness</w:t>
      </w:r>
      <w:r w:rsidR="00B54AD7">
        <w:t>.</w:t>
      </w:r>
    </w:p>
    <w:p w14:paraId="271AE6FB" w14:textId="326122E4" w:rsidR="00BD72BF" w:rsidRDefault="005939AD" w:rsidP="00BD72BF">
      <w:r w:rsidRPr="005939AD">
        <w:rPr>
          <w:b/>
        </w:rPr>
        <w:t>2.</w:t>
      </w:r>
      <w:r>
        <w:t xml:space="preserve"> </w:t>
      </w:r>
      <w:r w:rsidR="00BD72BF" w:rsidRPr="005939AD">
        <w:t xml:space="preserve">An ad was coded as a </w:t>
      </w:r>
      <w:r w:rsidR="00BD72BF" w:rsidRPr="005939AD">
        <w:rPr>
          <w:b/>
        </w:rPr>
        <w:t>home appliance</w:t>
      </w:r>
      <w:r w:rsidR="00BD72BF" w:rsidRPr="005939AD">
        <w:t xml:space="preserve"> if it </w:t>
      </w:r>
      <w:r w:rsidR="00B54AD7">
        <w:t xml:space="preserve">lacked medical claims and </w:t>
      </w:r>
      <w:r w:rsidR="00BD72BF" w:rsidRPr="005939AD">
        <w:t>included</w:t>
      </w:r>
      <w:r w:rsidR="00BD72BF">
        <w:rPr>
          <w:b/>
        </w:rPr>
        <w:t xml:space="preserve"> </w:t>
      </w:r>
      <w:r w:rsidR="00BD72BF">
        <w:t xml:space="preserve">words like </w:t>
      </w:r>
      <w:r w:rsidR="00BD72BF">
        <w:rPr>
          <w:i/>
        </w:rPr>
        <w:t>beautifier, massage, wrinkles</w:t>
      </w:r>
      <w:r w:rsidR="00B54AD7">
        <w:t xml:space="preserve"> and claims </w:t>
      </w:r>
      <w:r w:rsidR="00BD72BF">
        <w:t>to make women beautiful and enhance cosmetic appearance</w:t>
      </w:r>
      <w:r>
        <w:t xml:space="preserve">. </w:t>
      </w:r>
    </w:p>
    <w:p w14:paraId="31D62904" w14:textId="23CC53CE" w:rsidR="005939AD" w:rsidRDefault="005939AD" w:rsidP="00BD72BF">
      <w:pPr>
        <w:rPr>
          <w:b/>
        </w:rPr>
      </w:pPr>
      <w:r>
        <w:rPr>
          <w:b/>
        </w:rPr>
        <w:t xml:space="preserve">3. </w:t>
      </w:r>
      <w:r w:rsidRPr="005939AD">
        <w:t xml:space="preserve">An ad was coded as </w:t>
      </w:r>
      <w:r w:rsidRPr="005939AD">
        <w:rPr>
          <w:b/>
        </w:rPr>
        <w:t>both</w:t>
      </w:r>
      <w:r w:rsidRPr="005939AD">
        <w:t xml:space="preserve"> if it contained both types of claims</w:t>
      </w:r>
      <w:r>
        <w:rPr>
          <w:b/>
        </w:rPr>
        <w:t>.</w:t>
      </w:r>
    </w:p>
    <w:p w14:paraId="2CD722E9" w14:textId="14CFF8C1" w:rsidR="005939AD" w:rsidRDefault="005939AD" w:rsidP="00BD72BF">
      <w:r>
        <w:rPr>
          <w:b/>
        </w:rPr>
        <w:t xml:space="preserve">4. </w:t>
      </w:r>
      <w:r>
        <w:t xml:space="preserve">An ad was </w:t>
      </w:r>
      <w:r>
        <w:rPr>
          <w:b/>
        </w:rPr>
        <w:t xml:space="preserve">not coded </w:t>
      </w:r>
      <w:r>
        <w:t>and not in</w:t>
      </w:r>
      <w:r w:rsidR="00D854BE">
        <w:t xml:space="preserve">cluded in the data if it did not </w:t>
      </w:r>
      <w:r>
        <w:t xml:space="preserve">have any </w:t>
      </w:r>
      <w:r w:rsidR="00D854BE">
        <w:t>clear coding</w:t>
      </w:r>
      <w:r>
        <w:t>. Example: A drugstore ad listing products for sale that says “Vibrator</w:t>
      </w:r>
      <w:r w:rsidR="00C13211">
        <w:t xml:space="preserve"> </w:t>
      </w:r>
      <w:r>
        <w:t>…</w:t>
      </w:r>
      <w:r w:rsidR="00C13211">
        <w:t xml:space="preserve"> </w:t>
      </w:r>
      <w:r>
        <w:t>$5.00</w:t>
      </w:r>
      <w:r w:rsidR="00C13211">
        <w:t>.</w:t>
      </w:r>
      <w:r>
        <w:t>”</w:t>
      </w:r>
    </w:p>
    <w:p w14:paraId="2B765908" w14:textId="77777777" w:rsidR="005939AD" w:rsidRPr="005939AD" w:rsidRDefault="005939AD" w:rsidP="00BD72BF"/>
    <w:p w14:paraId="7873D30B" w14:textId="23ACA24C" w:rsidR="00BD72BF" w:rsidRDefault="00D854BE" w:rsidP="00BD72BF">
      <w:r w:rsidRPr="00D854BE">
        <w:rPr>
          <w:u w:val="single"/>
        </w:rPr>
        <w:t>Sexual Themes</w:t>
      </w:r>
      <w:r w:rsidR="00BD72BF" w:rsidRPr="00D854BE">
        <w:rPr>
          <w:u w:val="single"/>
        </w:rPr>
        <w:t>:</w:t>
      </w:r>
      <w:r w:rsidR="00BD72BF" w:rsidRPr="00162BDB">
        <w:rPr>
          <w:b/>
        </w:rPr>
        <w:t xml:space="preserve"> </w:t>
      </w:r>
      <w:r>
        <w:t xml:space="preserve"> An ad was listed as having sexual themes if it described the vibrator as being useful for massaging breasts or genitals, and/or if </w:t>
      </w:r>
      <w:r w:rsidR="00BD72BF">
        <w:t>it include sexu</w:t>
      </w:r>
      <w:r>
        <w:t xml:space="preserve">alized men or women in the ads. Nearly half the ads that contained illustrations had sexual themes. </w:t>
      </w:r>
    </w:p>
    <w:p w14:paraId="4D986C57" w14:textId="77777777" w:rsidR="00BD72BF" w:rsidRDefault="00BD72BF" w:rsidP="00CF296E"/>
    <w:p w14:paraId="59FE1807" w14:textId="3B4C5A90" w:rsidR="00A5671C" w:rsidRDefault="00D854BE" w:rsidP="00CF296E">
      <w:r>
        <w:rPr>
          <w:i/>
        </w:rPr>
        <w:t xml:space="preserve">Chicago (Daily) Tribune: </w:t>
      </w:r>
      <w:r w:rsidR="00A5671C">
        <w:t xml:space="preserve"> 31 ads contained illustrations of people, and </w:t>
      </w:r>
      <w:r w:rsidR="00C13211">
        <w:t xml:space="preserve">more than </w:t>
      </w:r>
      <w:r w:rsidR="00A5671C">
        <w:t xml:space="preserve">half of these ads (16, 51.6%) contained arguably sexual content. </w:t>
      </w:r>
    </w:p>
    <w:p w14:paraId="6786C393" w14:textId="77777777" w:rsidR="00A5671C" w:rsidRDefault="00A5671C" w:rsidP="00CF296E"/>
    <w:p w14:paraId="3809C402" w14:textId="251F776C" w:rsidR="00A5671C" w:rsidRDefault="00D854BE" w:rsidP="00CF296E">
      <w:r w:rsidRPr="00D854BE">
        <w:rPr>
          <w:i/>
        </w:rPr>
        <w:t xml:space="preserve">Los </w:t>
      </w:r>
      <w:r w:rsidR="00A5671C" w:rsidRPr="00D854BE">
        <w:rPr>
          <w:i/>
        </w:rPr>
        <w:t>Angeles Times</w:t>
      </w:r>
      <w:r>
        <w:rPr>
          <w:i/>
        </w:rPr>
        <w:t xml:space="preserve">: </w:t>
      </w:r>
      <w:r w:rsidR="00A5671C">
        <w:t>13 ads contained illustrations of people</w:t>
      </w:r>
      <w:r w:rsidR="00B54AD7">
        <w:t xml:space="preserve">, and </w:t>
      </w:r>
      <w:r w:rsidR="00C13211">
        <w:t xml:space="preserve">more than </w:t>
      </w:r>
      <w:r w:rsidR="00B54AD7">
        <w:t>half of these ads (7</w:t>
      </w:r>
      <w:r w:rsidR="00A5671C">
        <w:t xml:space="preserve">) contained arguably sexual content. </w:t>
      </w:r>
    </w:p>
    <w:p w14:paraId="35388197" w14:textId="77777777" w:rsidR="00346022" w:rsidRDefault="00346022" w:rsidP="00CF296E"/>
    <w:p w14:paraId="53D04C3B" w14:textId="4335280D" w:rsidR="00346022" w:rsidRDefault="00D854BE" w:rsidP="00CF296E">
      <w:r>
        <w:rPr>
          <w:i/>
        </w:rPr>
        <w:t xml:space="preserve">The </w:t>
      </w:r>
      <w:r w:rsidR="00346022">
        <w:rPr>
          <w:i/>
        </w:rPr>
        <w:t>New York Times</w:t>
      </w:r>
      <w:r>
        <w:rPr>
          <w:i/>
        </w:rPr>
        <w:t xml:space="preserve">: </w:t>
      </w:r>
      <w:r w:rsidR="00346022">
        <w:t xml:space="preserve">18 ads contained illustrations and 39% of these (7) contained arguably sexual content. </w:t>
      </w:r>
    </w:p>
    <w:p w14:paraId="450BD0D2" w14:textId="77777777" w:rsidR="00BC5FA9" w:rsidRDefault="00BC5FA9" w:rsidP="00CF296E"/>
    <w:p w14:paraId="7156EC64" w14:textId="28189AD4" w:rsidR="00BC5FA9" w:rsidRPr="00346022" w:rsidRDefault="00BC5FA9" w:rsidP="00CF296E">
      <w:r>
        <w:t>Total ads</w:t>
      </w:r>
      <w:r w:rsidR="00324D66">
        <w:t xml:space="preserve"> featuring illustrations that contained sexual con</w:t>
      </w:r>
      <w:r w:rsidR="00B54AD7">
        <w:t>t</w:t>
      </w:r>
      <w:r w:rsidR="00324D66">
        <w:t>ent</w:t>
      </w:r>
      <w:r>
        <w:t>: 30/62</w:t>
      </w:r>
      <w:r w:rsidR="00D854BE">
        <w:t xml:space="preserve"> = 48%</w:t>
      </w:r>
      <w:r w:rsidR="00C13211">
        <w:t>.</w:t>
      </w:r>
    </w:p>
    <w:p w14:paraId="33F11D27" w14:textId="29A002DE" w:rsidR="00CF296E" w:rsidRDefault="00CF296E" w:rsidP="00CF296E"/>
    <w:p w14:paraId="7A9AC29B" w14:textId="1E28AAD9" w:rsidR="009D088A" w:rsidRDefault="00CF296E" w:rsidP="00CF296E">
      <w:pPr>
        <w:tabs>
          <w:tab w:val="left" w:pos="2440"/>
        </w:tabs>
      </w:pPr>
      <w:r>
        <w:tab/>
      </w:r>
    </w:p>
    <w:p w14:paraId="192F0819" w14:textId="77777777" w:rsidR="00CF296E" w:rsidRDefault="00CF296E" w:rsidP="00CF296E">
      <w:pPr>
        <w:tabs>
          <w:tab w:val="left" w:pos="2440"/>
        </w:tabs>
      </w:pPr>
    </w:p>
    <w:p w14:paraId="3C566293" w14:textId="77777777" w:rsidR="00CF296E" w:rsidRDefault="00CF296E" w:rsidP="00CF296E">
      <w:pPr>
        <w:tabs>
          <w:tab w:val="left" w:pos="2440"/>
        </w:tabs>
      </w:pPr>
    </w:p>
    <w:p w14:paraId="591083C8" w14:textId="77777777" w:rsidR="00CF296E" w:rsidRDefault="00CF296E" w:rsidP="00CF296E">
      <w:pPr>
        <w:tabs>
          <w:tab w:val="left" w:pos="2440"/>
        </w:tabs>
      </w:pPr>
    </w:p>
    <w:p w14:paraId="699C7C73" w14:textId="77777777" w:rsidR="00CF296E" w:rsidRDefault="00CF296E" w:rsidP="00CF296E">
      <w:pPr>
        <w:tabs>
          <w:tab w:val="left" w:pos="2440"/>
        </w:tabs>
      </w:pPr>
    </w:p>
    <w:p w14:paraId="335F3E17" w14:textId="77777777" w:rsidR="00CF296E" w:rsidRPr="00CF296E" w:rsidRDefault="00CF296E" w:rsidP="00CF296E">
      <w:pPr>
        <w:tabs>
          <w:tab w:val="left" w:pos="2440"/>
        </w:tabs>
      </w:pPr>
    </w:p>
    <w:sectPr w:rsidR="00CF296E" w:rsidRPr="00CF296E" w:rsidSect="001A116E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9CEC1" w14:textId="77777777" w:rsidR="0030072A" w:rsidRDefault="0030072A" w:rsidP="005833D6">
      <w:r>
        <w:separator/>
      </w:r>
    </w:p>
  </w:endnote>
  <w:endnote w:type="continuationSeparator" w:id="0">
    <w:p w14:paraId="287B9553" w14:textId="77777777" w:rsidR="0030072A" w:rsidRDefault="0030072A" w:rsidP="0058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7BC29" w14:textId="77777777" w:rsidR="00B54AD7" w:rsidRDefault="00B54AD7" w:rsidP="00826F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7F750" w14:textId="77777777" w:rsidR="00B54AD7" w:rsidRDefault="00B54AD7" w:rsidP="00B54A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BA95D" w14:textId="77777777" w:rsidR="00B54AD7" w:rsidRDefault="00B54AD7" w:rsidP="00826F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7C3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5AD073" w14:textId="77777777" w:rsidR="00B54AD7" w:rsidRDefault="00B54AD7" w:rsidP="00B54A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0F784" w14:textId="77777777" w:rsidR="0030072A" w:rsidRDefault="0030072A" w:rsidP="005833D6">
      <w:r>
        <w:separator/>
      </w:r>
    </w:p>
  </w:footnote>
  <w:footnote w:type="continuationSeparator" w:id="0">
    <w:p w14:paraId="0C925699" w14:textId="77777777" w:rsidR="0030072A" w:rsidRDefault="0030072A" w:rsidP="00583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501D2" w14:textId="77777777" w:rsidR="00BC5FA9" w:rsidRDefault="00BC5FA9">
    <w:pPr>
      <w:pStyle w:val="Header"/>
    </w:pPr>
    <w:r>
      <w:t>Appendix</w:t>
    </w:r>
  </w:p>
  <w:p w14:paraId="25F38E29" w14:textId="77777777" w:rsidR="00BC5FA9" w:rsidRDefault="00BC5F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E1"/>
    <w:rsid w:val="001A116E"/>
    <w:rsid w:val="0030072A"/>
    <w:rsid w:val="00324D66"/>
    <w:rsid w:val="00346022"/>
    <w:rsid w:val="004D7C36"/>
    <w:rsid w:val="00517AE1"/>
    <w:rsid w:val="005833D6"/>
    <w:rsid w:val="00587C13"/>
    <w:rsid w:val="005939AD"/>
    <w:rsid w:val="005C2CD4"/>
    <w:rsid w:val="00934114"/>
    <w:rsid w:val="00985A03"/>
    <w:rsid w:val="009D088A"/>
    <w:rsid w:val="00A5671C"/>
    <w:rsid w:val="00A83BDA"/>
    <w:rsid w:val="00B54AD7"/>
    <w:rsid w:val="00BC5FA9"/>
    <w:rsid w:val="00BD72BF"/>
    <w:rsid w:val="00C13211"/>
    <w:rsid w:val="00CF296E"/>
    <w:rsid w:val="00D854BE"/>
    <w:rsid w:val="00E5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B1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3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33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3D6"/>
  </w:style>
  <w:style w:type="paragraph" w:styleId="Footer">
    <w:name w:val="footer"/>
    <w:basedOn w:val="Normal"/>
    <w:link w:val="FooterChar"/>
    <w:uiPriority w:val="99"/>
    <w:unhideWhenUsed/>
    <w:rsid w:val="005833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3D6"/>
  </w:style>
  <w:style w:type="character" w:styleId="PageNumber">
    <w:name w:val="page number"/>
    <w:basedOn w:val="DefaultParagraphFont"/>
    <w:uiPriority w:val="99"/>
    <w:semiHidden/>
    <w:unhideWhenUsed/>
    <w:rsid w:val="00B54AD7"/>
  </w:style>
  <w:style w:type="character" w:styleId="CommentReference">
    <w:name w:val="annotation reference"/>
    <w:basedOn w:val="DefaultParagraphFont"/>
    <w:uiPriority w:val="99"/>
    <w:semiHidden/>
    <w:unhideWhenUsed/>
    <w:rsid w:val="00C13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2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2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3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33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3D6"/>
  </w:style>
  <w:style w:type="paragraph" w:styleId="Footer">
    <w:name w:val="footer"/>
    <w:basedOn w:val="Normal"/>
    <w:link w:val="FooterChar"/>
    <w:uiPriority w:val="99"/>
    <w:unhideWhenUsed/>
    <w:rsid w:val="005833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3D6"/>
  </w:style>
  <w:style w:type="character" w:styleId="PageNumber">
    <w:name w:val="page number"/>
    <w:basedOn w:val="DefaultParagraphFont"/>
    <w:uiPriority w:val="99"/>
    <w:semiHidden/>
    <w:unhideWhenUsed/>
    <w:rsid w:val="00B54AD7"/>
  </w:style>
  <w:style w:type="character" w:styleId="CommentReference">
    <w:name w:val="annotation reference"/>
    <w:basedOn w:val="DefaultParagraphFont"/>
    <w:uiPriority w:val="99"/>
    <w:semiHidden/>
    <w:unhideWhenUsed/>
    <w:rsid w:val="00C13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2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2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hallielieberman:Desktop:Quantative%20Vibrators:Ads%20Combin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hallielieberman:Desktop:Quantative%20Vibrators:Ads%20Combin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Vibrator Ads Per Year</a:t>
            </a:r>
          </a:p>
        </c:rich>
      </c:tx>
      <c:layout>
        <c:manualLayout>
          <c:xMode val="edge"/>
          <c:yMode val="edge"/>
          <c:x val="0.22815051764362801"/>
          <c:y val="5.10348738304508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Sheet1!$F$1</c:f>
              <c:strCache>
                <c:ptCount val="1"/>
                <c:pt idx="0">
                  <c:v>Total Ads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1901</c:v>
                </c:pt>
                <c:pt idx="1">
                  <c:v>1902</c:v>
                </c:pt>
                <c:pt idx="2">
                  <c:v>1903</c:v>
                </c:pt>
                <c:pt idx="3">
                  <c:v>1904</c:v>
                </c:pt>
                <c:pt idx="4">
                  <c:v>1905</c:v>
                </c:pt>
                <c:pt idx="5">
                  <c:v>1906</c:v>
                </c:pt>
                <c:pt idx="6">
                  <c:v>1907</c:v>
                </c:pt>
                <c:pt idx="7">
                  <c:v>1908</c:v>
                </c:pt>
                <c:pt idx="8">
                  <c:v>1909</c:v>
                </c:pt>
                <c:pt idx="9">
                  <c:v>1910</c:v>
                </c:pt>
                <c:pt idx="10">
                  <c:v>1911</c:v>
                </c:pt>
                <c:pt idx="11">
                  <c:v>1912</c:v>
                </c:pt>
                <c:pt idx="12">
                  <c:v>1913</c:v>
                </c:pt>
                <c:pt idx="13">
                  <c:v>1914</c:v>
                </c:pt>
                <c:pt idx="14">
                  <c:v>1915</c:v>
                </c:pt>
                <c:pt idx="15">
                  <c:v>1916</c:v>
                </c:pt>
                <c:pt idx="16">
                  <c:v>1917</c:v>
                </c:pt>
                <c:pt idx="17">
                  <c:v>1918</c:v>
                </c:pt>
                <c:pt idx="18">
                  <c:v>1919</c:v>
                </c:pt>
                <c:pt idx="19">
                  <c:v>1920</c:v>
                </c:pt>
                <c:pt idx="20">
                  <c:v>1921</c:v>
                </c:pt>
                <c:pt idx="21">
                  <c:v>1922</c:v>
                </c:pt>
                <c:pt idx="22">
                  <c:v>1923</c:v>
                </c:pt>
                <c:pt idx="23">
                  <c:v>1924</c:v>
                </c:pt>
                <c:pt idx="24">
                  <c:v>1925</c:v>
                </c:pt>
                <c:pt idx="25">
                  <c:v>1926</c:v>
                </c:pt>
                <c:pt idx="26">
                  <c:v>1927</c:v>
                </c:pt>
                <c:pt idx="27">
                  <c:v>1928</c:v>
                </c:pt>
                <c:pt idx="28">
                  <c:v>1929</c:v>
                </c:pt>
                <c:pt idx="29">
                  <c:v>1930</c:v>
                </c:pt>
              </c:numCache>
            </c:numRef>
          </c:cat>
          <c:val>
            <c:numRef>
              <c:f>Sheet1!$F$2:$F$31</c:f>
              <c:numCache>
                <c:formatCode>General</c:formatCode>
                <c:ptCount val="30"/>
                <c:pt idx="0">
                  <c:v>1</c:v>
                </c:pt>
                <c:pt idx="1">
                  <c:v>8</c:v>
                </c:pt>
                <c:pt idx="2">
                  <c:v>15</c:v>
                </c:pt>
                <c:pt idx="3">
                  <c:v>9</c:v>
                </c:pt>
                <c:pt idx="4">
                  <c:v>0</c:v>
                </c:pt>
                <c:pt idx="5">
                  <c:v>6</c:v>
                </c:pt>
                <c:pt idx="6">
                  <c:v>10</c:v>
                </c:pt>
                <c:pt idx="7">
                  <c:v>56</c:v>
                </c:pt>
                <c:pt idx="8">
                  <c:v>62</c:v>
                </c:pt>
                <c:pt idx="9">
                  <c:v>16</c:v>
                </c:pt>
                <c:pt idx="10">
                  <c:v>27</c:v>
                </c:pt>
                <c:pt idx="11">
                  <c:v>13</c:v>
                </c:pt>
                <c:pt idx="12">
                  <c:v>4</c:v>
                </c:pt>
                <c:pt idx="13">
                  <c:v>44</c:v>
                </c:pt>
                <c:pt idx="14">
                  <c:v>22</c:v>
                </c:pt>
                <c:pt idx="15">
                  <c:v>12</c:v>
                </c:pt>
                <c:pt idx="16">
                  <c:v>17</c:v>
                </c:pt>
                <c:pt idx="17">
                  <c:v>8</c:v>
                </c:pt>
                <c:pt idx="18">
                  <c:v>16</c:v>
                </c:pt>
                <c:pt idx="19">
                  <c:v>25</c:v>
                </c:pt>
                <c:pt idx="20">
                  <c:v>13</c:v>
                </c:pt>
                <c:pt idx="21">
                  <c:v>21</c:v>
                </c:pt>
                <c:pt idx="22">
                  <c:v>21</c:v>
                </c:pt>
                <c:pt idx="23">
                  <c:v>23</c:v>
                </c:pt>
                <c:pt idx="24">
                  <c:v>22</c:v>
                </c:pt>
                <c:pt idx="25">
                  <c:v>17</c:v>
                </c:pt>
                <c:pt idx="26">
                  <c:v>17</c:v>
                </c:pt>
                <c:pt idx="27">
                  <c:v>6</c:v>
                </c:pt>
                <c:pt idx="28">
                  <c:v>7</c:v>
                </c:pt>
                <c:pt idx="29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870848"/>
        <c:axId val="167873920"/>
      </c:lineChart>
      <c:catAx>
        <c:axId val="167870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7873920"/>
        <c:crosses val="autoZero"/>
        <c:auto val="1"/>
        <c:lblAlgn val="ctr"/>
        <c:lblOffset val="100"/>
        <c:noMultiLvlLbl val="0"/>
      </c:catAx>
      <c:valAx>
        <c:axId val="1678739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No. of Ads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67870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Type</a:t>
            </a:r>
            <a:r>
              <a:rPr lang="en-US" baseline="0"/>
              <a:t> of Vibrator Coding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Sheet4!$B$1</c:f>
              <c:strCache>
                <c:ptCount val="1"/>
                <c:pt idx="0">
                  <c:v>Total</c:v>
                </c:pt>
              </c:strCache>
            </c:strRef>
          </c:tx>
          <c:explosion val="22"/>
          <c:dLbls>
            <c:dLbl>
              <c:idx val="0"/>
              <c:layout>
                <c:manualLayout>
                  <c:x val="-9.25862580619633E-2"/>
                  <c:y val="2.642064320273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27691056161839E-2"/>
                  <c:y val="-0.1794877520704490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electro</a:t>
                    </a:r>
                  </a:p>
                  <a:p>
                    <a:r>
                      <a:rPr lang="en-US"/>
                      <a:t>therapeutic
36%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5.2645115340481899E-2"/>
                  <c:y val="0.16676524997628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Sheet4!$A$2:$A$4</c:f>
              <c:strCache>
                <c:ptCount val="3"/>
                <c:pt idx="0">
                  <c:v>home</c:v>
                </c:pt>
                <c:pt idx="1">
                  <c:v>electrotherapeutic</c:v>
                </c:pt>
                <c:pt idx="2">
                  <c:v>both</c:v>
                </c:pt>
              </c:strCache>
            </c:strRef>
          </c:cat>
          <c:val>
            <c:numRef>
              <c:f>Sheet4!$B$2:$B$4</c:f>
              <c:numCache>
                <c:formatCode>0.00</c:formatCode>
                <c:ptCount val="3"/>
                <c:pt idx="0" formatCode="General">
                  <c:v>42.1</c:v>
                </c:pt>
                <c:pt idx="1">
                  <c:v>36.03</c:v>
                </c:pt>
                <c:pt idx="2">
                  <c:v>21.87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Hallie Lieberman</dc:creator>
  <cp:lastModifiedBy>Deborah</cp:lastModifiedBy>
  <cp:revision>3</cp:revision>
  <dcterms:created xsi:type="dcterms:W3CDTF">2016-02-11T16:46:00Z</dcterms:created>
  <dcterms:modified xsi:type="dcterms:W3CDTF">2016-02-11T16:46:00Z</dcterms:modified>
</cp:coreProperties>
</file>