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12415" w:type="dxa"/>
        <w:tblLook w:val="04A0" w:firstRow="1" w:lastRow="0" w:firstColumn="1" w:lastColumn="0" w:noHBand="0" w:noVBand="1"/>
      </w:tblPr>
      <w:tblGrid>
        <w:gridCol w:w="2860"/>
        <w:gridCol w:w="2000"/>
        <w:gridCol w:w="7555"/>
      </w:tblGrid>
      <w:tr w:rsidR="00263FF1" w:rsidRPr="00263FF1" w14:paraId="2AAB5462" w14:textId="77777777" w:rsidTr="00263FF1">
        <w:trPr>
          <w:trHeight w:val="300"/>
        </w:trPr>
        <w:tc>
          <w:tcPr>
            <w:tcW w:w="2860" w:type="dxa"/>
            <w:noWrap/>
            <w:hideMark/>
          </w:tcPr>
          <w:p w14:paraId="214AE507" w14:textId="77777777" w:rsidR="00263FF1" w:rsidRPr="00263FF1" w:rsidRDefault="00263FF1" w:rsidP="00263FF1">
            <w:pPr>
              <w:rPr>
                <w:rFonts w:ascii="Calibri" w:eastAsia="Times New Roman" w:hAnsi="Calibri" w:cs="Times New Roman"/>
                <w:b/>
                <w:bCs/>
                <w:color w:val="000000"/>
                <w:sz w:val="22"/>
                <w:szCs w:val="22"/>
              </w:rPr>
            </w:pPr>
            <w:bookmarkStart w:id="0" w:name="_GoBack"/>
            <w:r w:rsidRPr="00263FF1">
              <w:rPr>
                <w:rFonts w:ascii="Calibri" w:eastAsia="Times New Roman" w:hAnsi="Calibri" w:cs="Times New Roman"/>
                <w:b/>
                <w:bCs/>
                <w:color w:val="000000"/>
                <w:sz w:val="22"/>
                <w:szCs w:val="22"/>
              </w:rPr>
              <w:t>Reference</w:t>
            </w:r>
          </w:p>
        </w:tc>
        <w:tc>
          <w:tcPr>
            <w:tcW w:w="2000" w:type="dxa"/>
            <w:noWrap/>
            <w:hideMark/>
          </w:tcPr>
          <w:p w14:paraId="5140F6CA" w14:textId="77777777" w:rsidR="00263FF1" w:rsidRPr="00263FF1" w:rsidRDefault="00263FF1" w:rsidP="00263FF1">
            <w:pPr>
              <w:rPr>
                <w:rFonts w:ascii="Calibri" w:eastAsia="Times New Roman" w:hAnsi="Calibri" w:cs="Times New Roman"/>
                <w:b/>
                <w:bCs/>
                <w:color w:val="000000"/>
                <w:sz w:val="22"/>
                <w:szCs w:val="22"/>
              </w:rPr>
            </w:pPr>
            <w:r w:rsidRPr="00263FF1">
              <w:rPr>
                <w:rFonts w:ascii="Calibri" w:eastAsia="Times New Roman" w:hAnsi="Calibri" w:cs="Times New Roman"/>
                <w:b/>
                <w:bCs/>
                <w:color w:val="000000"/>
                <w:sz w:val="22"/>
                <w:szCs w:val="22"/>
              </w:rPr>
              <w:t>Outcome</w:t>
            </w:r>
          </w:p>
        </w:tc>
        <w:tc>
          <w:tcPr>
            <w:tcW w:w="7555" w:type="dxa"/>
            <w:hideMark/>
          </w:tcPr>
          <w:p w14:paraId="44487488" w14:textId="77777777" w:rsidR="00263FF1" w:rsidRPr="00263FF1" w:rsidRDefault="00263FF1" w:rsidP="00263FF1">
            <w:pPr>
              <w:rPr>
                <w:rFonts w:ascii="Calibri" w:eastAsia="Times New Roman" w:hAnsi="Calibri" w:cs="Times New Roman"/>
                <w:b/>
                <w:bCs/>
                <w:color w:val="000000"/>
                <w:sz w:val="22"/>
                <w:szCs w:val="22"/>
              </w:rPr>
            </w:pPr>
            <w:r w:rsidRPr="00263FF1">
              <w:rPr>
                <w:rFonts w:ascii="Calibri" w:eastAsia="Times New Roman" w:hAnsi="Calibri" w:cs="Times New Roman"/>
                <w:b/>
                <w:bCs/>
                <w:color w:val="000000"/>
                <w:sz w:val="22"/>
                <w:szCs w:val="22"/>
              </w:rPr>
              <w:t>Author definition of outcome</w:t>
            </w:r>
          </w:p>
        </w:tc>
      </w:tr>
      <w:tr w:rsidR="00263FF1" w:rsidRPr="00263FF1" w14:paraId="17D56DA1" w14:textId="77777777" w:rsidTr="00263FF1">
        <w:trPr>
          <w:trHeight w:val="920"/>
        </w:trPr>
        <w:tc>
          <w:tcPr>
            <w:tcW w:w="2860" w:type="dxa"/>
            <w:noWrap/>
            <w:hideMark/>
          </w:tcPr>
          <w:p w14:paraId="09D0F850"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Freedom of Information, 2007</w:t>
            </w:r>
          </w:p>
        </w:tc>
        <w:tc>
          <w:tcPr>
            <w:tcW w:w="2000" w:type="dxa"/>
            <w:noWrap/>
            <w:hideMark/>
          </w:tcPr>
          <w:p w14:paraId="30D2DE32"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24A2E26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"Calves were enrolled in the study when they had at least one clinical sign of IBK and the presence of an ulcer in one or both eyes...The presence or absence of an ulcer was assessed by fluorescein staining on Day 0 and then on Days 5, 9, 13, 17, and 21 ."</w:t>
            </w:r>
          </w:p>
        </w:tc>
      </w:tr>
      <w:tr w:rsidR="00263FF1" w:rsidRPr="00263FF1" w14:paraId="4D77AA5C" w14:textId="77777777" w:rsidTr="00263FF1">
        <w:trPr>
          <w:trHeight w:val="1500"/>
        </w:trPr>
        <w:tc>
          <w:tcPr>
            <w:tcW w:w="2860" w:type="dxa"/>
            <w:noWrap/>
            <w:hideMark/>
          </w:tcPr>
          <w:p w14:paraId="71DB80E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Quesada, et al. 2010</w:t>
            </w:r>
          </w:p>
        </w:tc>
        <w:tc>
          <w:tcPr>
            <w:tcW w:w="2000" w:type="dxa"/>
            <w:noWrap/>
            <w:hideMark/>
          </w:tcPr>
          <w:p w14:paraId="0CECAF01"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6F027CB9"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"The animal had to have a maximum of 2 clinical signs at 100% criteria and the rest of the clinical signs at 50% or 25%. The clinical signs were: </w:t>
            </w:r>
            <w:proofErr w:type="spellStart"/>
            <w:r w:rsidRPr="00263FF1">
              <w:rPr>
                <w:rFonts w:ascii="Calibri" w:eastAsia="Times New Roman" w:hAnsi="Calibri" w:cs="Times New Roman"/>
                <w:color w:val="000000"/>
                <w:sz w:val="22"/>
                <w:szCs w:val="22"/>
              </w:rPr>
              <w:t>epiphora</w:t>
            </w:r>
            <w:proofErr w:type="spellEnd"/>
            <w:r w:rsidRPr="00263FF1">
              <w:rPr>
                <w:rFonts w:ascii="Calibri" w:eastAsia="Times New Roman" w:hAnsi="Calibri" w:cs="Times New Roman"/>
                <w:color w:val="000000"/>
                <w:sz w:val="22"/>
                <w:szCs w:val="22"/>
              </w:rPr>
              <w:t xml:space="preserve">, ptosis, blepharitis, keratitis, conjunctivitis, hyperemia, corneal ulcer, </w:t>
            </w:r>
            <w:proofErr w:type="spellStart"/>
            <w:r w:rsidRPr="00263FF1">
              <w:rPr>
                <w:rFonts w:ascii="Calibri" w:eastAsia="Times New Roman" w:hAnsi="Calibri" w:cs="Times New Roman"/>
                <w:color w:val="000000"/>
                <w:sz w:val="22"/>
                <w:szCs w:val="22"/>
              </w:rPr>
              <w:t>mucupurulent</w:t>
            </w:r>
            <w:proofErr w:type="spellEnd"/>
            <w:r w:rsidRPr="00263FF1">
              <w:rPr>
                <w:rFonts w:ascii="Calibri" w:eastAsia="Times New Roman" w:hAnsi="Calibri" w:cs="Times New Roman"/>
                <w:color w:val="000000"/>
                <w:sz w:val="22"/>
                <w:szCs w:val="22"/>
              </w:rPr>
              <w:t xml:space="preserve"> exudate and absent neovascularization...until healing criterion was reached, which was based on total absence of signs, with the exception of moderate scarring processes and the presence of corneal ulcer, but in frank involution, as well as a negative culture for Moraxella </w:t>
            </w:r>
            <w:proofErr w:type="spellStart"/>
            <w:r w:rsidRPr="00263FF1">
              <w:rPr>
                <w:rFonts w:ascii="Calibri" w:eastAsia="Times New Roman" w:hAnsi="Calibri" w:cs="Times New Roman"/>
                <w:color w:val="000000"/>
                <w:sz w:val="22"/>
                <w:szCs w:val="22"/>
              </w:rPr>
              <w:t>bovis</w:t>
            </w:r>
            <w:proofErr w:type="spellEnd"/>
            <w:r w:rsidRPr="00263FF1">
              <w:rPr>
                <w:rFonts w:ascii="Calibri" w:eastAsia="Times New Roman" w:hAnsi="Calibri" w:cs="Times New Roman"/>
                <w:color w:val="000000"/>
                <w:sz w:val="22"/>
                <w:szCs w:val="22"/>
              </w:rPr>
              <w:t xml:space="preserve"> 14 days after finishing treatment."</w:t>
            </w:r>
          </w:p>
        </w:tc>
      </w:tr>
      <w:tr w:rsidR="00263FF1" w:rsidRPr="00263FF1" w14:paraId="76F2BB9E" w14:textId="77777777" w:rsidTr="00263FF1">
        <w:trPr>
          <w:trHeight w:val="1500"/>
        </w:trPr>
        <w:tc>
          <w:tcPr>
            <w:tcW w:w="2860" w:type="dxa"/>
            <w:noWrap/>
            <w:hideMark/>
          </w:tcPr>
          <w:p w14:paraId="02CF6DA8"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Dueger</w:t>
            </w:r>
            <w:proofErr w:type="spellEnd"/>
            <w:r w:rsidRPr="00263FF1">
              <w:rPr>
                <w:rFonts w:ascii="Calibri" w:eastAsia="Times New Roman" w:hAnsi="Calibri" w:cs="Times New Roman"/>
                <w:color w:val="000000"/>
                <w:sz w:val="22"/>
                <w:szCs w:val="22"/>
              </w:rPr>
              <w:t>, et al. 2004</w:t>
            </w:r>
          </w:p>
        </w:tc>
        <w:tc>
          <w:tcPr>
            <w:tcW w:w="2000" w:type="dxa"/>
            <w:noWrap/>
            <w:hideMark/>
          </w:tcPr>
          <w:p w14:paraId="6AAE7E86"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4338D93C"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"Calves were examined...for corneal ulceration, lacrimation, photophobia, and </w:t>
            </w:r>
            <w:proofErr w:type="spellStart"/>
            <w:r w:rsidRPr="00263FF1">
              <w:rPr>
                <w:rFonts w:ascii="Calibri" w:eastAsia="Times New Roman" w:hAnsi="Calibri" w:cs="Times New Roman"/>
                <w:color w:val="000000"/>
                <w:sz w:val="22"/>
                <w:szCs w:val="22"/>
              </w:rPr>
              <w:t>blepharospasm</w:t>
            </w:r>
            <w:proofErr w:type="spellEnd"/>
            <w:r w:rsidRPr="00263FF1">
              <w:rPr>
                <w:rFonts w:ascii="Calibri" w:eastAsia="Times New Roman" w:hAnsi="Calibri" w:cs="Times New Roman"/>
                <w:color w:val="000000"/>
                <w:sz w:val="22"/>
                <w:szCs w:val="22"/>
              </w:rPr>
              <w:t>. Eyes suspected of having naturally occurring corneal ulcer score (CUS) of 0, 1, 2, or 3 was determined on the basis of the following criteria: no lesion (score 0), corneal ulcer ≤ 5 mm in diameter (score 1), corneal ulcer &gt; 5 mm in diameter (score 2), and perforating ulcer (score 3)...Treatment was considered unsuccessful in calves with continuous ulcers through day 21 and in calves that developed perforated corneas on or before day 21."</w:t>
            </w:r>
          </w:p>
        </w:tc>
      </w:tr>
      <w:tr w:rsidR="00263FF1" w:rsidRPr="00263FF1" w14:paraId="17FDEA5B" w14:textId="77777777" w:rsidTr="00263FF1">
        <w:trPr>
          <w:trHeight w:val="900"/>
        </w:trPr>
        <w:tc>
          <w:tcPr>
            <w:tcW w:w="2860" w:type="dxa"/>
            <w:noWrap/>
            <w:hideMark/>
          </w:tcPr>
          <w:p w14:paraId="5914A105"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Angelos</w:t>
            </w:r>
            <w:proofErr w:type="spellEnd"/>
            <w:r w:rsidRPr="00263FF1">
              <w:rPr>
                <w:rFonts w:ascii="Calibri" w:eastAsia="Times New Roman" w:hAnsi="Calibri" w:cs="Times New Roman"/>
                <w:color w:val="000000"/>
                <w:sz w:val="22"/>
                <w:szCs w:val="22"/>
              </w:rPr>
              <w:t>, et al. 2000</w:t>
            </w:r>
          </w:p>
        </w:tc>
        <w:tc>
          <w:tcPr>
            <w:tcW w:w="2000" w:type="dxa"/>
            <w:noWrap/>
            <w:hideMark/>
          </w:tcPr>
          <w:p w14:paraId="07722A2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41C75B1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"Calves in each herd were examined twice weekly for corneal ulceration, lacrimation, </w:t>
            </w:r>
            <w:proofErr w:type="spellStart"/>
            <w:r w:rsidRPr="00263FF1">
              <w:rPr>
                <w:rFonts w:ascii="Calibri" w:eastAsia="Times New Roman" w:hAnsi="Calibri" w:cs="Times New Roman"/>
                <w:color w:val="000000"/>
                <w:sz w:val="22"/>
                <w:szCs w:val="22"/>
              </w:rPr>
              <w:t>blepharospasm</w:t>
            </w:r>
            <w:proofErr w:type="spellEnd"/>
            <w:r w:rsidRPr="00263FF1">
              <w:rPr>
                <w:rFonts w:ascii="Calibri" w:eastAsia="Times New Roman" w:hAnsi="Calibri" w:cs="Times New Roman"/>
                <w:color w:val="000000"/>
                <w:sz w:val="22"/>
                <w:szCs w:val="22"/>
              </w:rPr>
              <w:t xml:space="preserve">, and photophobia. Eyes suspected to have corneal ulcers were stained with fluorescein </w:t>
            </w:r>
            <w:proofErr w:type="spellStart"/>
            <w:r w:rsidRPr="00263FF1">
              <w:rPr>
                <w:rFonts w:ascii="Calibri" w:eastAsia="Times New Roman" w:hAnsi="Calibri" w:cs="Times New Roman"/>
                <w:color w:val="000000"/>
                <w:sz w:val="22"/>
                <w:szCs w:val="22"/>
              </w:rPr>
              <w:t>dye,a</w:t>
            </w:r>
            <w:proofErr w:type="spellEnd"/>
            <w:r w:rsidRPr="00263FF1">
              <w:rPr>
                <w:rFonts w:ascii="Calibri" w:eastAsia="Times New Roman" w:hAnsi="Calibri" w:cs="Times New Roman"/>
                <w:color w:val="000000"/>
                <w:sz w:val="22"/>
                <w:szCs w:val="22"/>
              </w:rPr>
              <w:t xml:space="preserve"> and a corneal ulcer score (CUS) of 0, 1, or 2 was assigned on the basis of widest diameter of the ulcer."</w:t>
            </w:r>
          </w:p>
        </w:tc>
      </w:tr>
      <w:tr w:rsidR="00263FF1" w:rsidRPr="00263FF1" w14:paraId="3EBAFDD0" w14:textId="77777777" w:rsidTr="00263FF1">
        <w:trPr>
          <w:trHeight w:val="900"/>
        </w:trPr>
        <w:tc>
          <w:tcPr>
            <w:tcW w:w="2860" w:type="dxa"/>
            <w:noWrap/>
            <w:hideMark/>
          </w:tcPr>
          <w:p w14:paraId="0314619B"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Gokce</w:t>
            </w:r>
            <w:proofErr w:type="spellEnd"/>
            <w:r w:rsidRPr="00263FF1">
              <w:rPr>
                <w:rFonts w:ascii="Calibri" w:eastAsia="Times New Roman" w:hAnsi="Calibri" w:cs="Times New Roman"/>
                <w:color w:val="000000"/>
                <w:sz w:val="22"/>
                <w:szCs w:val="22"/>
              </w:rPr>
              <w:t>, et al. 2002</w:t>
            </w:r>
          </w:p>
        </w:tc>
        <w:tc>
          <w:tcPr>
            <w:tcW w:w="2000" w:type="dxa"/>
            <w:noWrap/>
            <w:hideMark/>
          </w:tcPr>
          <w:p w14:paraId="3FF121CB"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20AA4237"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"The animals were examined for lacrimation, photophobia, </w:t>
            </w:r>
            <w:proofErr w:type="spellStart"/>
            <w:r w:rsidRPr="00263FF1">
              <w:rPr>
                <w:rFonts w:ascii="Calibri" w:eastAsia="Times New Roman" w:hAnsi="Calibri" w:cs="Times New Roman"/>
                <w:color w:val="000000"/>
                <w:sz w:val="22"/>
                <w:szCs w:val="22"/>
              </w:rPr>
              <w:t>blepherospasm</w:t>
            </w:r>
            <w:proofErr w:type="spellEnd"/>
            <w:r w:rsidRPr="00263FF1">
              <w:rPr>
                <w:rFonts w:ascii="Calibri" w:eastAsia="Times New Roman" w:hAnsi="Calibri" w:cs="Times New Roman"/>
                <w:color w:val="000000"/>
                <w:sz w:val="22"/>
                <w:szCs w:val="22"/>
              </w:rPr>
              <w:t>, conjunctivitis, ulcers, keratitis and opacity. ...Treatment of the calves was considered to be successful when the ulcers completely healed within four weeks."</w:t>
            </w:r>
          </w:p>
        </w:tc>
      </w:tr>
      <w:tr w:rsidR="00263FF1" w:rsidRPr="00263FF1" w14:paraId="04B8B9A0" w14:textId="77777777" w:rsidTr="00263FF1">
        <w:trPr>
          <w:trHeight w:val="1200"/>
        </w:trPr>
        <w:tc>
          <w:tcPr>
            <w:tcW w:w="2860" w:type="dxa"/>
            <w:noWrap/>
            <w:hideMark/>
          </w:tcPr>
          <w:p w14:paraId="26A7F97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Zielinski, et al. 2002</w:t>
            </w:r>
          </w:p>
        </w:tc>
        <w:tc>
          <w:tcPr>
            <w:tcW w:w="2000" w:type="dxa"/>
            <w:noWrap/>
            <w:hideMark/>
          </w:tcPr>
          <w:p w14:paraId="151B23F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4D3EFE90"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"Three types of ocular lesions were considered: ocular discharge, </w:t>
            </w:r>
            <w:proofErr w:type="spellStart"/>
            <w:r w:rsidRPr="00263FF1">
              <w:rPr>
                <w:rFonts w:ascii="Calibri" w:eastAsia="Times New Roman" w:hAnsi="Calibri" w:cs="Times New Roman"/>
                <w:color w:val="000000"/>
                <w:sz w:val="22"/>
                <w:szCs w:val="22"/>
              </w:rPr>
              <w:t>blepharospasm</w:t>
            </w:r>
            <w:proofErr w:type="spellEnd"/>
            <w:r w:rsidRPr="00263FF1">
              <w:rPr>
                <w:rFonts w:ascii="Calibri" w:eastAsia="Times New Roman" w:hAnsi="Calibri" w:cs="Times New Roman"/>
                <w:color w:val="000000"/>
                <w:sz w:val="22"/>
                <w:szCs w:val="22"/>
              </w:rPr>
              <w:t xml:space="preserve">, and corneal opacity. The severity of each type of lesion was given a numeric value using the following scales [see reference text]...Overall improvement was said to be favorable if one or more scores for ocular discharge, </w:t>
            </w:r>
            <w:proofErr w:type="spellStart"/>
            <w:r w:rsidRPr="00263FF1">
              <w:rPr>
                <w:rFonts w:ascii="Calibri" w:eastAsia="Times New Roman" w:hAnsi="Calibri" w:cs="Times New Roman"/>
                <w:color w:val="000000"/>
                <w:sz w:val="22"/>
                <w:szCs w:val="22"/>
              </w:rPr>
              <w:t>blepharospasm</w:t>
            </w:r>
            <w:proofErr w:type="spellEnd"/>
            <w:r w:rsidRPr="00263FF1">
              <w:rPr>
                <w:rFonts w:ascii="Calibri" w:eastAsia="Times New Roman" w:hAnsi="Calibri" w:cs="Times New Roman"/>
                <w:color w:val="000000"/>
                <w:sz w:val="22"/>
                <w:szCs w:val="22"/>
              </w:rPr>
              <w:t>, and corneal lesions on Day 21 were less than on Day 0 and none of the individual scores were greater on Day 21."</w:t>
            </w:r>
          </w:p>
        </w:tc>
      </w:tr>
      <w:tr w:rsidR="00263FF1" w:rsidRPr="00263FF1" w14:paraId="6FD87D79" w14:textId="77777777" w:rsidTr="00263FF1">
        <w:trPr>
          <w:trHeight w:val="600"/>
        </w:trPr>
        <w:tc>
          <w:tcPr>
            <w:tcW w:w="2860" w:type="dxa"/>
            <w:noWrap/>
            <w:hideMark/>
          </w:tcPr>
          <w:p w14:paraId="3DB5E466"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lastRenderedPageBreak/>
              <w:t>Chali</w:t>
            </w:r>
            <w:proofErr w:type="spellEnd"/>
            <w:r w:rsidRPr="00263FF1">
              <w:rPr>
                <w:rFonts w:ascii="Calibri" w:eastAsia="Times New Roman" w:hAnsi="Calibri" w:cs="Times New Roman"/>
                <w:color w:val="000000"/>
                <w:sz w:val="22"/>
                <w:szCs w:val="22"/>
              </w:rPr>
              <w:t>, M. 1992</w:t>
            </w:r>
          </w:p>
        </w:tc>
        <w:tc>
          <w:tcPr>
            <w:tcW w:w="2000" w:type="dxa"/>
            <w:noWrap/>
            <w:hideMark/>
          </w:tcPr>
          <w:p w14:paraId="0607FC8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7B6F1729"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Translated from French using Google Translate: 1-normal; 2-conjunctivitis and </w:t>
            </w:r>
            <w:proofErr w:type="spellStart"/>
            <w:r w:rsidRPr="00263FF1">
              <w:rPr>
                <w:rFonts w:ascii="Calibri" w:eastAsia="Times New Roman" w:hAnsi="Calibri" w:cs="Times New Roman"/>
                <w:color w:val="000000"/>
                <w:sz w:val="22"/>
                <w:szCs w:val="22"/>
              </w:rPr>
              <w:t>epiphora</w:t>
            </w:r>
            <w:proofErr w:type="spellEnd"/>
            <w:r w:rsidRPr="00263FF1">
              <w:rPr>
                <w:rFonts w:ascii="Calibri" w:eastAsia="Times New Roman" w:hAnsi="Calibri" w:cs="Times New Roman"/>
                <w:color w:val="000000"/>
                <w:sz w:val="22"/>
                <w:szCs w:val="22"/>
              </w:rPr>
              <w:t>; 3-opacification of the central cornea &lt;0.5cm; 4-opacification of the cornea &gt;0.5cm; 5-ulceration of the cornea and perforation of the lens</w:t>
            </w:r>
          </w:p>
        </w:tc>
      </w:tr>
      <w:tr w:rsidR="00263FF1" w:rsidRPr="00263FF1" w14:paraId="7987EA3B" w14:textId="77777777" w:rsidTr="00263FF1">
        <w:trPr>
          <w:trHeight w:val="900"/>
        </w:trPr>
        <w:tc>
          <w:tcPr>
            <w:tcW w:w="2860" w:type="dxa"/>
            <w:noWrap/>
            <w:hideMark/>
          </w:tcPr>
          <w:p w14:paraId="5F527547"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Eastman, et al. 1998</w:t>
            </w:r>
          </w:p>
        </w:tc>
        <w:tc>
          <w:tcPr>
            <w:tcW w:w="2000" w:type="dxa"/>
            <w:noWrap/>
            <w:hideMark/>
          </w:tcPr>
          <w:p w14:paraId="796A1B67"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unhealed ulcers</w:t>
            </w:r>
          </w:p>
        </w:tc>
        <w:tc>
          <w:tcPr>
            <w:tcW w:w="7555" w:type="dxa"/>
            <w:hideMark/>
          </w:tcPr>
          <w:p w14:paraId="76AA2CDC"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"On days 1 and 2 of the study, all calves were restrained, examined, and assigned a rank on the basis of mean maximum diameter of corneal ulcers for calves with bilateral ulcers and maximum diameter divided by 2 for calves with a unilateral ulcer."... Healing was defined as "the day that the corneal stroma no longer retained </w:t>
            </w:r>
            <w:proofErr w:type="spellStart"/>
            <w:r w:rsidRPr="00263FF1">
              <w:rPr>
                <w:rFonts w:ascii="Calibri" w:eastAsia="Times New Roman" w:hAnsi="Calibri" w:cs="Times New Roman"/>
                <w:color w:val="000000"/>
                <w:sz w:val="22"/>
                <w:szCs w:val="22"/>
              </w:rPr>
              <w:t>fluorescin</w:t>
            </w:r>
            <w:proofErr w:type="spellEnd"/>
            <w:r w:rsidRPr="00263FF1">
              <w:rPr>
                <w:rFonts w:ascii="Calibri" w:eastAsia="Times New Roman" w:hAnsi="Calibri" w:cs="Times New Roman"/>
                <w:color w:val="000000"/>
                <w:sz w:val="22"/>
                <w:szCs w:val="22"/>
              </w:rPr>
              <w:t xml:space="preserve"> dye."</w:t>
            </w:r>
          </w:p>
        </w:tc>
      </w:tr>
      <w:tr w:rsidR="00263FF1" w:rsidRPr="00263FF1" w14:paraId="26320A15" w14:textId="77777777" w:rsidTr="00263FF1">
        <w:trPr>
          <w:trHeight w:val="300"/>
        </w:trPr>
        <w:tc>
          <w:tcPr>
            <w:tcW w:w="2860" w:type="dxa"/>
            <w:noWrap/>
            <w:hideMark/>
          </w:tcPr>
          <w:p w14:paraId="6E31D271"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Starke, et al. 2007</w:t>
            </w:r>
          </w:p>
        </w:tc>
        <w:tc>
          <w:tcPr>
            <w:tcW w:w="2000" w:type="dxa"/>
            <w:noWrap/>
            <w:hideMark/>
          </w:tcPr>
          <w:p w14:paraId="08632061"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healing time</w:t>
            </w:r>
          </w:p>
        </w:tc>
        <w:tc>
          <w:tcPr>
            <w:tcW w:w="7555" w:type="dxa"/>
            <w:hideMark/>
          </w:tcPr>
          <w:p w14:paraId="5DDDEF4B"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"Duration until healing was measured per animal from the start of clinical signs of IBK until symptoms had cleared."</w:t>
            </w:r>
          </w:p>
        </w:tc>
      </w:tr>
      <w:tr w:rsidR="00263FF1" w:rsidRPr="00263FF1" w14:paraId="504A7F38" w14:textId="77777777" w:rsidTr="00263FF1">
        <w:trPr>
          <w:trHeight w:val="300"/>
        </w:trPr>
        <w:tc>
          <w:tcPr>
            <w:tcW w:w="2860" w:type="dxa"/>
            <w:noWrap/>
            <w:hideMark/>
          </w:tcPr>
          <w:p w14:paraId="68B98871"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Gokce</w:t>
            </w:r>
            <w:proofErr w:type="spellEnd"/>
            <w:r w:rsidRPr="00263FF1">
              <w:rPr>
                <w:rFonts w:ascii="Calibri" w:eastAsia="Times New Roman" w:hAnsi="Calibri" w:cs="Times New Roman"/>
                <w:color w:val="000000"/>
                <w:sz w:val="22"/>
                <w:szCs w:val="22"/>
              </w:rPr>
              <w:t>, et al. 2002</w:t>
            </w:r>
          </w:p>
        </w:tc>
        <w:tc>
          <w:tcPr>
            <w:tcW w:w="2000" w:type="dxa"/>
            <w:noWrap/>
            <w:hideMark/>
          </w:tcPr>
          <w:p w14:paraId="30B43576"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healing time</w:t>
            </w:r>
          </w:p>
        </w:tc>
        <w:tc>
          <w:tcPr>
            <w:tcW w:w="7555" w:type="dxa"/>
            <w:noWrap/>
            <w:hideMark/>
          </w:tcPr>
          <w:p w14:paraId="0C73C49D"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"Mean (±SEM) time of disappearance of corneal opacity..."</w:t>
            </w:r>
          </w:p>
        </w:tc>
      </w:tr>
      <w:tr w:rsidR="00263FF1" w:rsidRPr="00263FF1" w14:paraId="3F8AD7EF" w14:textId="77777777" w:rsidTr="00263FF1">
        <w:trPr>
          <w:trHeight w:val="600"/>
        </w:trPr>
        <w:tc>
          <w:tcPr>
            <w:tcW w:w="2860" w:type="dxa"/>
            <w:noWrap/>
            <w:hideMark/>
          </w:tcPr>
          <w:p w14:paraId="54FF6C6C"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Eastman, et al. 1998</w:t>
            </w:r>
          </w:p>
        </w:tc>
        <w:tc>
          <w:tcPr>
            <w:tcW w:w="2000" w:type="dxa"/>
            <w:noWrap/>
            <w:hideMark/>
          </w:tcPr>
          <w:p w14:paraId="65EF4658"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healing time</w:t>
            </w:r>
          </w:p>
        </w:tc>
        <w:tc>
          <w:tcPr>
            <w:tcW w:w="7555" w:type="dxa"/>
            <w:hideMark/>
          </w:tcPr>
          <w:p w14:paraId="276A9961"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"Healing time was defined as time between the day that a corneal ulcer was </w:t>
            </w:r>
            <w:proofErr w:type="spellStart"/>
            <w:r w:rsidRPr="00263FF1">
              <w:rPr>
                <w:rFonts w:ascii="Calibri" w:eastAsia="Times New Roman" w:hAnsi="Calibri" w:cs="Times New Roman"/>
                <w:color w:val="000000"/>
                <w:sz w:val="22"/>
                <w:szCs w:val="22"/>
              </w:rPr>
              <w:t>firt</w:t>
            </w:r>
            <w:proofErr w:type="spellEnd"/>
            <w:r w:rsidRPr="00263FF1">
              <w:rPr>
                <w:rFonts w:ascii="Calibri" w:eastAsia="Times New Roman" w:hAnsi="Calibri" w:cs="Times New Roman"/>
                <w:color w:val="000000"/>
                <w:sz w:val="22"/>
                <w:szCs w:val="22"/>
              </w:rPr>
              <w:t xml:space="preserve"> observed (or day 1 or 2 for cattle with ulcers at the beginning of the study) and the day that the </w:t>
            </w:r>
            <w:proofErr w:type="spellStart"/>
            <w:r w:rsidRPr="00263FF1">
              <w:rPr>
                <w:rFonts w:ascii="Calibri" w:eastAsia="Times New Roman" w:hAnsi="Calibri" w:cs="Times New Roman"/>
                <w:color w:val="000000"/>
                <w:sz w:val="22"/>
                <w:szCs w:val="22"/>
              </w:rPr>
              <w:t>cornal</w:t>
            </w:r>
            <w:proofErr w:type="spellEnd"/>
            <w:r w:rsidRPr="00263FF1">
              <w:rPr>
                <w:rFonts w:ascii="Calibri" w:eastAsia="Times New Roman" w:hAnsi="Calibri" w:cs="Times New Roman"/>
                <w:color w:val="000000"/>
                <w:sz w:val="22"/>
                <w:szCs w:val="22"/>
              </w:rPr>
              <w:t xml:space="preserve"> stroma no longer retained </w:t>
            </w:r>
            <w:proofErr w:type="spellStart"/>
            <w:r w:rsidRPr="00263FF1">
              <w:rPr>
                <w:rFonts w:ascii="Calibri" w:eastAsia="Times New Roman" w:hAnsi="Calibri" w:cs="Times New Roman"/>
                <w:color w:val="000000"/>
                <w:sz w:val="22"/>
                <w:szCs w:val="22"/>
              </w:rPr>
              <w:t>fluorescin</w:t>
            </w:r>
            <w:proofErr w:type="spellEnd"/>
            <w:r w:rsidRPr="00263FF1">
              <w:rPr>
                <w:rFonts w:ascii="Calibri" w:eastAsia="Times New Roman" w:hAnsi="Calibri" w:cs="Times New Roman"/>
                <w:color w:val="000000"/>
                <w:sz w:val="22"/>
                <w:szCs w:val="22"/>
              </w:rPr>
              <w:t xml:space="preserve"> dye."</w:t>
            </w:r>
          </w:p>
        </w:tc>
      </w:tr>
      <w:tr w:rsidR="00263FF1" w:rsidRPr="00263FF1" w14:paraId="3B8FF9BB" w14:textId="77777777" w:rsidTr="00263FF1">
        <w:trPr>
          <w:trHeight w:val="600"/>
        </w:trPr>
        <w:tc>
          <w:tcPr>
            <w:tcW w:w="2860" w:type="dxa"/>
            <w:noWrap/>
            <w:hideMark/>
          </w:tcPr>
          <w:p w14:paraId="4C8AC06B"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Allen, et al. 1995</w:t>
            </w:r>
          </w:p>
        </w:tc>
        <w:tc>
          <w:tcPr>
            <w:tcW w:w="2000" w:type="dxa"/>
            <w:noWrap/>
            <w:hideMark/>
          </w:tcPr>
          <w:p w14:paraId="0204A57D"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healing time</w:t>
            </w:r>
          </w:p>
        </w:tc>
        <w:tc>
          <w:tcPr>
            <w:tcW w:w="7555" w:type="dxa"/>
            <w:hideMark/>
          </w:tcPr>
          <w:p w14:paraId="074D4D02"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Time to healing of corneal ulcers in cattle with IBK (interval from initial diagnosis of corneal ulcer until lack of staining of corneal tissue with </w:t>
            </w:r>
            <w:proofErr w:type="spellStart"/>
            <w:r w:rsidRPr="00263FF1">
              <w:rPr>
                <w:rFonts w:ascii="Calibri" w:eastAsia="Times New Roman" w:hAnsi="Calibri" w:cs="Times New Roman"/>
                <w:color w:val="000000"/>
                <w:sz w:val="22"/>
                <w:szCs w:val="22"/>
              </w:rPr>
              <w:t>fluorescin</w:t>
            </w:r>
            <w:proofErr w:type="spellEnd"/>
            <w:r w:rsidRPr="00263FF1">
              <w:rPr>
                <w:rFonts w:ascii="Calibri" w:eastAsia="Times New Roman" w:hAnsi="Calibri" w:cs="Times New Roman"/>
                <w:color w:val="000000"/>
                <w:sz w:val="22"/>
                <w:szCs w:val="22"/>
              </w:rPr>
              <w:t xml:space="preserve"> dye)</w:t>
            </w:r>
          </w:p>
        </w:tc>
      </w:tr>
      <w:tr w:rsidR="00263FF1" w:rsidRPr="00263FF1" w14:paraId="77C8CE3F" w14:textId="77777777" w:rsidTr="00263FF1">
        <w:trPr>
          <w:trHeight w:val="600"/>
        </w:trPr>
        <w:tc>
          <w:tcPr>
            <w:tcW w:w="2860" w:type="dxa"/>
            <w:noWrap/>
            <w:hideMark/>
          </w:tcPr>
          <w:p w14:paraId="1D6C47A7"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George, et al. 1988</w:t>
            </w:r>
          </w:p>
        </w:tc>
        <w:tc>
          <w:tcPr>
            <w:tcW w:w="2000" w:type="dxa"/>
            <w:noWrap/>
            <w:hideMark/>
          </w:tcPr>
          <w:p w14:paraId="5E059C38"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healing time</w:t>
            </w:r>
          </w:p>
        </w:tc>
        <w:tc>
          <w:tcPr>
            <w:tcW w:w="7555" w:type="dxa"/>
            <w:hideMark/>
          </w:tcPr>
          <w:p w14:paraId="18470649"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"The healing time was defined as the interval corresponding to the day when the corneal ulcer first was observed </w:t>
            </w:r>
            <w:proofErr w:type="spellStart"/>
            <w:r w:rsidRPr="00263FF1">
              <w:rPr>
                <w:rFonts w:ascii="Calibri" w:eastAsia="Times New Roman" w:hAnsi="Calibri" w:cs="Times New Roman"/>
                <w:color w:val="000000"/>
                <w:sz w:val="22"/>
                <w:szCs w:val="22"/>
              </w:rPr>
              <w:t>unil</w:t>
            </w:r>
            <w:proofErr w:type="spellEnd"/>
            <w:r w:rsidRPr="00263FF1">
              <w:rPr>
                <w:rFonts w:ascii="Calibri" w:eastAsia="Times New Roman" w:hAnsi="Calibri" w:cs="Times New Roman"/>
                <w:color w:val="000000"/>
                <w:sz w:val="22"/>
                <w:szCs w:val="22"/>
              </w:rPr>
              <w:t xml:space="preserve"> the day when the fluorescein stain no </w:t>
            </w:r>
            <w:proofErr w:type="spellStart"/>
            <w:r w:rsidRPr="00263FF1">
              <w:rPr>
                <w:rFonts w:ascii="Calibri" w:eastAsia="Times New Roman" w:hAnsi="Calibri" w:cs="Times New Roman"/>
                <w:color w:val="000000"/>
                <w:sz w:val="22"/>
                <w:szCs w:val="22"/>
              </w:rPr>
              <w:t>longr</w:t>
            </w:r>
            <w:proofErr w:type="spellEnd"/>
            <w:r w:rsidRPr="00263FF1">
              <w:rPr>
                <w:rFonts w:ascii="Calibri" w:eastAsia="Times New Roman" w:hAnsi="Calibri" w:cs="Times New Roman"/>
                <w:color w:val="000000"/>
                <w:sz w:val="22"/>
                <w:szCs w:val="22"/>
              </w:rPr>
              <w:t xml:space="preserve"> was retained on the cornea."</w:t>
            </w:r>
          </w:p>
        </w:tc>
      </w:tr>
      <w:tr w:rsidR="00263FF1" w:rsidRPr="00263FF1" w14:paraId="13BE284E" w14:textId="77777777" w:rsidTr="00263FF1">
        <w:trPr>
          <w:trHeight w:val="300"/>
        </w:trPr>
        <w:tc>
          <w:tcPr>
            <w:tcW w:w="2860" w:type="dxa"/>
            <w:noWrap/>
            <w:hideMark/>
          </w:tcPr>
          <w:p w14:paraId="6D9D3BC6"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George, et al. 1989</w:t>
            </w:r>
          </w:p>
        </w:tc>
        <w:tc>
          <w:tcPr>
            <w:tcW w:w="2000" w:type="dxa"/>
            <w:noWrap/>
            <w:hideMark/>
          </w:tcPr>
          <w:p w14:paraId="440B028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healing time</w:t>
            </w:r>
          </w:p>
        </w:tc>
        <w:tc>
          <w:tcPr>
            <w:tcW w:w="7555" w:type="dxa"/>
            <w:hideMark/>
          </w:tcPr>
          <w:p w14:paraId="756DE38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"The healing time was defined as the time in days between day 1 and the day when the clinical score became ≤ +2."</w:t>
            </w:r>
          </w:p>
        </w:tc>
      </w:tr>
      <w:tr w:rsidR="00263FF1" w:rsidRPr="00263FF1" w14:paraId="24070AAF" w14:textId="77777777" w:rsidTr="00263FF1">
        <w:trPr>
          <w:trHeight w:val="1500"/>
        </w:trPr>
        <w:tc>
          <w:tcPr>
            <w:tcW w:w="2860" w:type="dxa"/>
            <w:noWrap/>
            <w:hideMark/>
          </w:tcPr>
          <w:p w14:paraId="011CFACD"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Senturk</w:t>
            </w:r>
            <w:proofErr w:type="spellEnd"/>
            <w:r w:rsidRPr="00263FF1">
              <w:rPr>
                <w:rFonts w:ascii="Calibri" w:eastAsia="Times New Roman" w:hAnsi="Calibri" w:cs="Times New Roman"/>
                <w:color w:val="000000"/>
                <w:sz w:val="22"/>
                <w:szCs w:val="22"/>
              </w:rPr>
              <w:t>, et al. 2007</w:t>
            </w:r>
          </w:p>
        </w:tc>
        <w:tc>
          <w:tcPr>
            <w:tcW w:w="2000" w:type="dxa"/>
            <w:noWrap/>
            <w:hideMark/>
          </w:tcPr>
          <w:p w14:paraId="4FCE425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clinical score</w:t>
            </w:r>
          </w:p>
        </w:tc>
        <w:tc>
          <w:tcPr>
            <w:tcW w:w="7555" w:type="dxa"/>
            <w:hideMark/>
          </w:tcPr>
          <w:p w14:paraId="36D4FD52"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"Clinical findings were categorized as mild (lacrimation, congestion of bulbar and palpebral conjunctiva), </w:t>
            </w:r>
            <w:proofErr w:type="spellStart"/>
            <w:r w:rsidRPr="00263FF1">
              <w:rPr>
                <w:rFonts w:ascii="Calibri" w:eastAsia="Times New Roman" w:hAnsi="Calibri" w:cs="Times New Roman"/>
                <w:color w:val="000000"/>
                <w:sz w:val="22"/>
                <w:szCs w:val="22"/>
              </w:rPr>
              <w:t>moderat</w:t>
            </w:r>
            <w:proofErr w:type="spellEnd"/>
            <w:r w:rsidRPr="00263FF1">
              <w:rPr>
                <w:rFonts w:ascii="Calibri" w:eastAsia="Times New Roman" w:hAnsi="Calibri" w:cs="Times New Roman"/>
                <w:color w:val="000000"/>
                <w:sz w:val="22"/>
                <w:szCs w:val="22"/>
              </w:rPr>
              <w:t xml:space="preserve"> (</w:t>
            </w:r>
            <w:proofErr w:type="spellStart"/>
            <w:r w:rsidRPr="00263FF1">
              <w:rPr>
                <w:rFonts w:ascii="Calibri" w:eastAsia="Times New Roman" w:hAnsi="Calibri" w:cs="Times New Roman"/>
                <w:color w:val="000000"/>
                <w:sz w:val="22"/>
                <w:szCs w:val="22"/>
              </w:rPr>
              <w:t>chemosis</w:t>
            </w:r>
            <w:proofErr w:type="spellEnd"/>
            <w:r w:rsidRPr="00263FF1">
              <w:rPr>
                <w:rFonts w:ascii="Calibri" w:eastAsia="Times New Roman" w:hAnsi="Calibri" w:cs="Times New Roman"/>
                <w:color w:val="000000"/>
                <w:sz w:val="22"/>
                <w:szCs w:val="22"/>
              </w:rPr>
              <w:t>, photophobia, small, pale white to yellow opacity on the center of the cornea but without vision impairment), and severe [</w:t>
            </w:r>
            <w:proofErr w:type="spellStart"/>
            <w:r w:rsidRPr="00263FF1">
              <w:rPr>
                <w:rFonts w:ascii="Calibri" w:eastAsia="Times New Roman" w:hAnsi="Calibri" w:cs="Times New Roman"/>
                <w:color w:val="000000"/>
                <w:sz w:val="22"/>
                <w:szCs w:val="22"/>
              </w:rPr>
              <w:t>chemosis</w:t>
            </w:r>
            <w:proofErr w:type="spellEnd"/>
            <w:r w:rsidRPr="00263FF1">
              <w:rPr>
                <w:rFonts w:ascii="Calibri" w:eastAsia="Times New Roman" w:hAnsi="Calibri" w:cs="Times New Roman"/>
                <w:color w:val="000000"/>
                <w:sz w:val="22"/>
                <w:szCs w:val="22"/>
              </w:rPr>
              <w:t xml:space="preserve">, corneal opacity, corneal ulceration (intact or perforated), purulent ocular discharge, pain, photophobia and </w:t>
            </w:r>
            <w:proofErr w:type="spellStart"/>
            <w:r w:rsidRPr="00263FF1">
              <w:rPr>
                <w:rFonts w:ascii="Calibri" w:eastAsia="Times New Roman" w:hAnsi="Calibri" w:cs="Times New Roman"/>
                <w:color w:val="000000"/>
                <w:sz w:val="22"/>
                <w:szCs w:val="22"/>
              </w:rPr>
              <w:t>belpharospasm</w:t>
            </w:r>
            <w:proofErr w:type="spellEnd"/>
            <w:r w:rsidRPr="00263FF1">
              <w:rPr>
                <w:rFonts w:ascii="Calibri" w:eastAsia="Times New Roman" w:hAnsi="Calibri" w:cs="Times New Roman"/>
                <w:color w:val="000000"/>
                <w:sz w:val="22"/>
                <w:szCs w:val="22"/>
              </w:rPr>
              <w:t xml:space="preserve">]. In </w:t>
            </w:r>
            <w:proofErr w:type="spellStart"/>
            <w:r w:rsidRPr="00263FF1">
              <w:rPr>
                <w:rFonts w:ascii="Calibri" w:eastAsia="Times New Roman" w:hAnsi="Calibri" w:cs="Times New Roman"/>
                <w:color w:val="000000"/>
                <w:sz w:val="22"/>
                <w:szCs w:val="22"/>
              </w:rPr>
              <w:t>additiona</w:t>
            </w:r>
            <w:proofErr w:type="spellEnd"/>
            <w:r w:rsidRPr="00263FF1">
              <w:rPr>
                <w:rFonts w:ascii="Calibri" w:eastAsia="Times New Roman" w:hAnsi="Calibri" w:cs="Times New Roman"/>
                <w:color w:val="000000"/>
                <w:sz w:val="22"/>
                <w:szCs w:val="22"/>
              </w:rPr>
              <w:t>, degrees of clinical findings were scored as follows: clinically normal, 0; mild signs, 1; moderate signs, 2; sever signs, 3."</w:t>
            </w:r>
          </w:p>
        </w:tc>
      </w:tr>
      <w:tr w:rsidR="00263FF1" w:rsidRPr="00263FF1" w14:paraId="3074858C" w14:textId="77777777" w:rsidTr="00263FF1">
        <w:trPr>
          <w:trHeight w:val="600"/>
        </w:trPr>
        <w:tc>
          <w:tcPr>
            <w:tcW w:w="2860" w:type="dxa"/>
            <w:noWrap/>
            <w:hideMark/>
          </w:tcPr>
          <w:p w14:paraId="3D319186"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Angelos</w:t>
            </w:r>
            <w:proofErr w:type="spellEnd"/>
            <w:r w:rsidRPr="00263FF1">
              <w:rPr>
                <w:rFonts w:ascii="Calibri" w:eastAsia="Times New Roman" w:hAnsi="Calibri" w:cs="Times New Roman"/>
                <w:color w:val="000000"/>
                <w:sz w:val="22"/>
                <w:szCs w:val="22"/>
              </w:rPr>
              <w:t>, et al. 2000</w:t>
            </w:r>
          </w:p>
        </w:tc>
        <w:tc>
          <w:tcPr>
            <w:tcW w:w="2000" w:type="dxa"/>
            <w:noWrap/>
            <w:hideMark/>
          </w:tcPr>
          <w:p w14:paraId="31A89321"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clinical score</w:t>
            </w:r>
          </w:p>
        </w:tc>
        <w:tc>
          <w:tcPr>
            <w:tcW w:w="7555" w:type="dxa"/>
            <w:hideMark/>
          </w:tcPr>
          <w:p w14:paraId="2B211D79"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"A Clinical Ulcer Score (CUS) of 0 indicated that an ulcer was not seen, a score of 1 indicated an ulcer with widest diameter ≤ 5 mm, and a score of 2 indicated an ulcer with widest diameter &gt; 5 mm."</w:t>
            </w:r>
          </w:p>
        </w:tc>
      </w:tr>
      <w:tr w:rsidR="00263FF1" w:rsidRPr="00263FF1" w14:paraId="72AB4265" w14:textId="77777777" w:rsidTr="00263FF1">
        <w:trPr>
          <w:trHeight w:val="900"/>
        </w:trPr>
        <w:tc>
          <w:tcPr>
            <w:tcW w:w="2860" w:type="dxa"/>
            <w:noWrap/>
            <w:hideMark/>
          </w:tcPr>
          <w:p w14:paraId="0134167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George, et al. 1989</w:t>
            </w:r>
          </w:p>
        </w:tc>
        <w:tc>
          <w:tcPr>
            <w:tcW w:w="2000" w:type="dxa"/>
            <w:noWrap/>
            <w:hideMark/>
          </w:tcPr>
          <w:p w14:paraId="464F8FF4"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clinical score</w:t>
            </w:r>
          </w:p>
        </w:tc>
        <w:tc>
          <w:tcPr>
            <w:tcW w:w="7555" w:type="dxa"/>
            <w:hideMark/>
          </w:tcPr>
          <w:p w14:paraId="7552559C"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"Clinical scores were assigned, using previously described criteria, which included: 1-normal; 2-lacrimation; 3-corneal ulcer ≤ 0.5 cm; 4-corneal ulcer &gt; 0.5 cm; 5-perforating </w:t>
            </w:r>
            <w:proofErr w:type="spellStart"/>
            <w:r w:rsidRPr="00263FF1">
              <w:rPr>
                <w:rFonts w:ascii="Calibri" w:eastAsia="Times New Roman" w:hAnsi="Calibri" w:cs="Times New Roman"/>
                <w:color w:val="000000"/>
                <w:sz w:val="22"/>
                <w:szCs w:val="22"/>
              </w:rPr>
              <w:t>cornal</w:t>
            </w:r>
            <w:proofErr w:type="spellEnd"/>
            <w:r w:rsidRPr="00263FF1">
              <w:rPr>
                <w:rFonts w:ascii="Calibri" w:eastAsia="Times New Roman" w:hAnsi="Calibri" w:cs="Times New Roman"/>
                <w:color w:val="000000"/>
                <w:sz w:val="22"/>
                <w:szCs w:val="22"/>
              </w:rPr>
              <w:t xml:space="preserve"> ulcer; and 6-buphthalmos." (Referenced George, et al. 1988)</w:t>
            </w:r>
          </w:p>
        </w:tc>
      </w:tr>
      <w:tr w:rsidR="00263FF1" w:rsidRPr="00263FF1" w14:paraId="74EB2473" w14:textId="77777777" w:rsidTr="00263FF1">
        <w:trPr>
          <w:trHeight w:val="1200"/>
        </w:trPr>
        <w:tc>
          <w:tcPr>
            <w:tcW w:w="2860" w:type="dxa"/>
            <w:noWrap/>
            <w:hideMark/>
          </w:tcPr>
          <w:p w14:paraId="2F1F1F4B"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Dueger</w:t>
            </w:r>
            <w:proofErr w:type="spellEnd"/>
            <w:r w:rsidRPr="00263FF1">
              <w:rPr>
                <w:rFonts w:ascii="Calibri" w:eastAsia="Times New Roman" w:hAnsi="Calibri" w:cs="Times New Roman"/>
                <w:color w:val="000000"/>
                <w:sz w:val="22"/>
                <w:szCs w:val="22"/>
              </w:rPr>
              <w:t>, et al. 2004</w:t>
            </w:r>
          </w:p>
        </w:tc>
        <w:tc>
          <w:tcPr>
            <w:tcW w:w="2000" w:type="dxa"/>
            <w:noWrap/>
            <w:hideMark/>
          </w:tcPr>
          <w:p w14:paraId="58004ACC"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Surface area</w:t>
            </w:r>
          </w:p>
        </w:tc>
        <w:tc>
          <w:tcPr>
            <w:tcW w:w="7555" w:type="dxa"/>
            <w:hideMark/>
          </w:tcPr>
          <w:p w14:paraId="1E426A0D"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Eyes with corneal ulcers were photographed for subsequent determination of corneal ulcer surface area measurement (SAM) in square centimeters, as previously described."  (Referenced </w:t>
            </w:r>
            <w:proofErr w:type="spellStart"/>
            <w:r w:rsidRPr="00263FF1">
              <w:rPr>
                <w:rFonts w:ascii="Calibri" w:eastAsia="Times New Roman" w:hAnsi="Calibri" w:cs="Times New Roman"/>
                <w:color w:val="000000"/>
                <w:sz w:val="22"/>
                <w:szCs w:val="22"/>
              </w:rPr>
              <w:t>Daigneault</w:t>
            </w:r>
            <w:proofErr w:type="spellEnd"/>
            <w:r w:rsidRPr="00263FF1">
              <w:rPr>
                <w:rFonts w:ascii="Calibri" w:eastAsia="Times New Roman" w:hAnsi="Calibri" w:cs="Times New Roman"/>
                <w:color w:val="000000"/>
                <w:sz w:val="22"/>
                <w:szCs w:val="22"/>
              </w:rPr>
              <w:t xml:space="preserve">, J. and George, LW. Topically applied </w:t>
            </w:r>
            <w:proofErr w:type="spellStart"/>
            <w:r w:rsidRPr="00263FF1">
              <w:rPr>
                <w:rFonts w:ascii="Calibri" w:eastAsia="Times New Roman" w:hAnsi="Calibri" w:cs="Times New Roman"/>
                <w:color w:val="000000"/>
                <w:sz w:val="22"/>
                <w:szCs w:val="22"/>
              </w:rPr>
              <w:t>benzathine</w:t>
            </w:r>
            <w:proofErr w:type="spellEnd"/>
            <w:r w:rsidRPr="00263FF1">
              <w:rPr>
                <w:rFonts w:ascii="Calibri" w:eastAsia="Times New Roman" w:hAnsi="Calibri" w:cs="Times New Roman"/>
                <w:color w:val="000000"/>
                <w:sz w:val="22"/>
                <w:szCs w:val="22"/>
              </w:rPr>
              <w:t xml:space="preserve"> </w:t>
            </w:r>
            <w:proofErr w:type="spellStart"/>
            <w:r w:rsidRPr="00263FF1">
              <w:rPr>
                <w:rFonts w:ascii="Calibri" w:eastAsia="Times New Roman" w:hAnsi="Calibri" w:cs="Times New Roman"/>
                <w:color w:val="000000"/>
                <w:sz w:val="22"/>
                <w:szCs w:val="22"/>
              </w:rPr>
              <w:t>cloxacillin</w:t>
            </w:r>
            <w:proofErr w:type="spellEnd"/>
            <w:r w:rsidRPr="00263FF1">
              <w:rPr>
                <w:rFonts w:ascii="Calibri" w:eastAsia="Times New Roman" w:hAnsi="Calibri" w:cs="Times New Roman"/>
                <w:color w:val="000000"/>
                <w:sz w:val="22"/>
                <w:szCs w:val="22"/>
              </w:rPr>
              <w:t xml:space="preserve"> for treatment of experimentally induced infectious bovine </w:t>
            </w:r>
            <w:proofErr w:type="spellStart"/>
            <w:r w:rsidRPr="00263FF1">
              <w:rPr>
                <w:rFonts w:ascii="Calibri" w:eastAsia="Times New Roman" w:hAnsi="Calibri" w:cs="Times New Roman"/>
                <w:color w:val="000000"/>
                <w:sz w:val="22"/>
                <w:szCs w:val="22"/>
              </w:rPr>
              <w:t>keratoconjunctivitis</w:t>
            </w:r>
            <w:proofErr w:type="spellEnd"/>
            <w:r w:rsidRPr="00263FF1">
              <w:rPr>
                <w:rFonts w:ascii="Calibri" w:eastAsia="Times New Roman" w:hAnsi="Calibri" w:cs="Times New Roman"/>
                <w:color w:val="000000"/>
                <w:sz w:val="22"/>
                <w:szCs w:val="22"/>
              </w:rPr>
              <w:t>. Am J Vet Res 1990;51:376–380.)</w:t>
            </w:r>
          </w:p>
        </w:tc>
      </w:tr>
      <w:tr w:rsidR="00263FF1" w:rsidRPr="00263FF1" w14:paraId="4DF574C1" w14:textId="77777777" w:rsidTr="00263FF1">
        <w:trPr>
          <w:trHeight w:val="1200"/>
        </w:trPr>
        <w:tc>
          <w:tcPr>
            <w:tcW w:w="2860" w:type="dxa"/>
            <w:noWrap/>
            <w:hideMark/>
          </w:tcPr>
          <w:p w14:paraId="7BE244AA" w14:textId="77777777" w:rsidR="00263FF1" w:rsidRPr="00263FF1" w:rsidRDefault="00263FF1" w:rsidP="00263FF1">
            <w:pPr>
              <w:rPr>
                <w:rFonts w:ascii="Calibri" w:eastAsia="Times New Roman" w:hAnsi="Calibri" w:cs="Times New Roman"/>
                <w:color w:val="000000"/>
                <w:sz w:val="22"/>
                <w:szCs w:val="22"/>
              </w:rPr>
            </w:pPr>
            <w:proofErr w:type="spellStart"/>
            <w:r w:rsidRPr="00263FF1">
              <w:rPr>
                <w:rFonts w:ascii="Calibri" w:eastAsia="Times New Roman" w:hAnsi="Calibri" w:cs="Times New Roman"/>
                <w:color w:val="000000"/>
                <w:sz w:val="22"/>
                <w:szCs w:val="22"/>
              </w:rPr>
              <w:t>Angelos</w:t>
            </w:r>
            <w:proofErr w:type="spellEnd"/>
            <w:r w:rsidRPr="00263FF1">
              <w:rPr>
                <w:rFonts w:ascii="Calibri" w:eastAsia="Times New Roman" w:hAnsi="Calibri" w:cs="Times New Roman"/>
                <w:color w:val="000000"/>
                <w:sz w:val="22"/>
                <w:szCs w:val="22"/>
              </w:rPr>
              <w:t>, et al. 2000</w:t>
            </w:r>
          </w:p>
        </w:tc>
        <w:tc>
          <w:tcPr>
            <w:tcW w:w="2000" w:type="dxa"/>
            <w:noWrap/>
            <w:hideMark/>
          </w:tcPr>
          <w:p w14:paraId="32711563"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Surface area</w:t>
            </w:r>
          </w:p>
        </w:tc>
        <w:tc>
          <w:tcPr>
            <w:tcW w:w="7555" w:type="dxa"/>
            <w:hideMark/>
          </w:tcPr>
          <w:p w14:paraId="374E3289"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"Ulcerated eyes were photographed for subsequent determination of the corneal ulcer surface area measurement (SAM), as described elsewhere, except that a </w:t>
            </w:r>
            <w:proofErr w:type="spellStart"/>
            <w:r w:rsidRPr="00263FF1">
              <w:rPr>
                <w:rFonts w:ascii="Calibri" w:eastAsia="Times New Roman" w:hAnsi="Calibri" w:cs="Times New Roman"/>
                <w:color w:val="000000"/>
                <w:sz w:val="22"/>
                <w:szCs w:val="22"/>
              </w:rPr>
              <w:t>ninfold</w:t>
            </w:r>
            <w:proofErr w:type="spellEnd"/>
            <w:r w:rsidRPr="00263FF1">
              <w:rPr>
                <w:rFonts w:ascii="Calibri" w:eastAsia="Times New Roman" w:hAnsi="Calibri" w:cs="Times New Roman"/>
                <w:color w:val="000000"/>
                <w:sz w:val="22"/>
                <w:szCs w:val="22"/>
              </w:rPr>
              <w:t xml:space="preserve"> magnification of the projected images was used." (Referenced </w:t>
            </w:r>
            <w:proofErr w:type="spellStart"/>
            <w:r w:rsidRPr="00263FF1">
              <w:rPr>
                <w:rFonts w:ascii="Calibri" w:eastAsia="Times New Roman" w:hAnsi="Calibri" w:cs="Times New Roman"/>
                <w:color w:val="000000"/>
                <w:sz w:val="22"/>
                <w:szCs w:val="22"/>
              </w:rPr>
              <w:t>Daigneault</w:t>
            </w:r>
            <w:proofErr w:type="spellEnd"/>
            <w:r w:rsidRPr="00263FF1">
              <w:rPr>
                <w:rFonts w:ascii="Calibri" w:eastAsia="Times New Roman" w:hAnsi="Calibri" w:cs="Times New Roman"/>
                <w:color w:val="000000"/>
                <w:sz w:val="22"/>
                <w:szCs w:val="22"/>
              </w:rPr>
              <w:t xml:space="preserve">, J. and George, LW. Topically applied </w:t>
            </w:r>
            <w:proofErr w:type="spellStart"/>
            <w:r w:rsidRPr="00263FF1">
              <w:rPr>
                <w:rFonts w:ascii="Calibri" w:eastAsia="Times New Roman" w:hAnsi="Calibri" w:cs="Times New Roman"/>
                <w:color w:val="000000"/>
                <w:sz w:val="22"/>
                <w:szCs w:val="22"/>
              </w:rPr>
              <w:t>benzathine</w:t>
            </w:r>
            <w:proofErr w:type="spellEnd"/>
            <w:r w:rsidRPr="00263FF1">
              <w:rPr>
                <w:rFonts w:ascii="Calibri" w:eastAsia="Times New Roman" w:hAnsi="Calibri" w:cs="Times New Roman"/>
                <w:color w:val="000000"/>
                <w:sz w:val="22"/>
                <w:szCs w:val="22"/>
              </w:rPr>
              <w:t xml:space="preserve"> </w:t>
            </w:r>
            <w:proofErr w:type="spellStart"/>
            <w:r w:rsidRPr="00263FF1">
              <w:rPr>
                <w:rFonts w:ascii="Calibri" w:eastAsia="Times New Roman" w:hAnsi="Calibri" w:cs="Times New Roman"/>
                <w:color w:val="000000"/>
                <w:sz w:val="22"/>
                <w:szCs w:val="22"/>
              </w:rPr>
              <w:t>cloxacillin</w:t>
            </w:r>
            <w:proofErr w:type="spellEnd"/>
            <w:r w:rsidRPr="00263FF1">
              <w:rPr>
                <w:rFonts w:ascii="Calibri" w:eastAsia="Times New Roman" w:hAnsi="Calibri" w:cs="Times New Roman"/>
                <w:color w:val="000000"/>
                <w:sz w:val="22"/>
                <w:szCs w:val="22"/>
              </w:rPr>
              <w:t xml:space="preserve"> for treatment of experimentally induced infectious bovine </w:t>
            </w:r>
            <w:proofErr w:type="spellStart"/>
            <w:r w:rsidRPr="00263FF1">
              <w:rPr>
                <w:rFonts w:ascii="Calibri" w:eastAsia="Times New Roman" w:hAnsi="Calibri" w:cs="Times New Roman"/>
                <w:color w:val="000000"/>
                <w:sz w:val="22"/>
                <w:szCs w:val="22"/>
              </w:rPr>
              <w:t>keratoconjunctivitis</w:t>
            </w:r>
            <w:proofErr w:type="spellEnd"/>
            <w:r w:rsidRPr="00263FF1">
              <w:rPr>
                <w:rFonts w:ascii="Calibri" w:eastAsia="Times New Roman" w:hAnsi="Calibri" w:cs="Times New Roman"/>
                <w:color w:val="000000"/>
                <w:sz w:val="22"/>
                <w:szCs w:val="22"/>
              </w:rPr>
              <w:t>. Am J Vet Res 1990;51:376–380.)</w:t>
            </w:r>
          </w:p>
        </w:tc>
      </w:tr>
      <w:tr w:rsidR="00263FF1" w:rsidRPr="00263FF1" w14:paraId="0CD67584" w14:textId="77777777" w:rsidTr="00263FF1">
        <w:trPr>
          <w:trHeight w:val="900"/>
        </w:trPr>
        <w:tc>
          <w:tcPr>
            <w:tcW w:w="2860" w:type="dxa"/>
            <w:noWrap/>
            <w:hideMark/>
          </w:tcPr>
          <w:p w14:paraId="5C8CF8C9"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Allen, et al. 1995</w:t>
            </w:r>
          </w:p>
        </w:tc>
        <w:tc>
          <w:tcPr>
            <w:tcW w:w="2000" w:type="dxa"/>
            <w:noWrap/>
            <w:hideMark/>
          </w:tcPr>
          <w:p w14:paraId="27312DB5"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Surface area</w:t>
            </w:r>
          </w:p>
        </w:tc>
        <w:tc>
          <w:tcPr>
            <w:tcW w:w="7555" w:type="dxa"/>
            <w:hideMark/>
          </w:tcPr>
          <w:p w14:paraId="24B347C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"If stain adhered to the cornea, the eye was photographed and the maximum diameter of the ulcer was measured. The surface area of each ulcer was measured from the enlarged </w:t>
            </w:r>
            <w:proofErr w:type="spellStart"/>
            <w:r w:rsidRPr="00263FF1">
              <w:rPr>
                <w:rFonts w:ascii="Calibri" w:eastAsia="Times New Roman" w:hAnsi="Calibri" w:cs="Times New Roman"/>
                <w:color w:val="000000"/>
                <w:sz w:val="22"/>
                <w:szCs w:val="22"/>
              </w:rPr>
              <w:t>phtotographic</w:t>
            </w:r>
            <w:proofErr w:type="spellEnd"/>
            <w:r w:rsidRPr="00263FF1">
              <w:rPr>
                <w:rFonts w:ascii="Calibri" w:eastAsia="Times New Roman" w:hAnsi="Calibri" w:cs="Times New Roman"/>
                <w:color w:val="000000"/>
                <w:sz w:val="22"/>
                <w:szCs w:val="22"/>
              </w:rPr>
              <w:t xml:space="preserve"> image, using a </w:t>
            </w:r>
            <w:proofErr w:type="spellStart"/>
            <w:r w:rsidRPr="00263FF1">
              <w:rPr>
                <w:rFonts w:ascii="Calibri" w:eastAsia="Times New Roman" w:hAnsi="Calibri" w:cs="Times New Roman"/>
                <w:color w:val="000000"/>
                <w:sz w:val="22"/>
                <w:szCs w:val="22"/>
              </w:rPr>
              <w:t>planimater</w:t>
            </w:r>
            <w:proofErr w:type="spellEnd"/>
            <w:r w:rsidRPr="00263FF1">
              <w:rPr>
                <w:rFonts w:ascii="Calibri" w:eastAsia="Times New Roman" w:hAnsi="Calibri" w:cs="Times New Roman"/>
                <w:color w:val="000000"/>
                <w:sz w:val="22"/>
                <w:szCs w:val="22"/>
              </w:rPr>
              <w:t xml:space="preserve">, as described previously." (Referenced George, et al. 1988) </w:t>
            </w:r>
          </w:p>
        </w:tc>
      </w:tr>
      <w:tr w:rsidR="00263FF1" w:rsidRPr="00263FF1" w14:paraId="09D16946" w14:textId="77777777" w:rsidTr="00263FF1">
        <w:trPr>
          <w:trHeight w:val="600"/>
        </w:trPr>
        <w:tc>
          <w:tcPr>
            <w:tcW w:w="2860" w:type="dxa"/>
            <w:noWrap/>
            <w:hideMark/>
          </w:tcPr>
          <w:p w14:paraId="1A670DF7"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George, et al. 1989</w:t>
            </w:r>
          </w:p>
        </w:tc>
        <w:tc>
          <w:tcPr>
            <w:tcW w:w="2000" w:type="dxa"/>
            <w:noWrap/>
            <w:hideMark/>
          </w:tcPr>
          <w:p w14:paraId="7E8F7B5E"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Surface area</w:t>
            </w:r>
          </w:p>
        </w:tc>
        <w:tc>
          <w:tcPr>
            <w:tcW w:w="7555" w:type="dxa"/>
            <w:hideMark/>
          </w:tcPr>
          <w:p w14:paraId="617CBFA8" w14:textId="77777777" w:rsidR="00263FF1" w:rsidRPr="00263FF1" w:rsidRDefault="00263FF1" w:rsidP="00263FF1">
            <w:pPr>
              <w:rPr>
                <w:rFonts w:ascii="Calibri" w:eastAsia="Times New Roman" w:hAnsi="Calibri" w:cs="Times New Roman"/>
                <w:color w:val="000000"/>
                <w:sz w:val="22"/>
                <w:szCs w:val="22"/>
              </w:rPr>
            </w:pPr>
            <w:r w:rsidRPr="00263FF1">
              <w:rPr>
                <w:rFonts w:ascii="Calibri" w:eastAsia="Times New Roman" w:hAnsi="Calibri" w:cs="Times New Roman"/>
                <w:color w:val="000000"/>
                <w:sz w:val="22"/>
                <w:szCs w:val="22"/>
              </w:rPr>
              <w:t xml:space="preserve">"The method for </w:t>
            </w:r>
            <w:proofErr w:type="spellStart"/>
            <w:r w:rsidRPr="00263FF1">
              <w:rPr>
                <w:rFonts w:ascii="Calibri" w:eastAsia="Times New Roman" w:hAnsi="Calibri" w:cs="Times New Roman"/>
                <w:color w:val="000000"/>
                <w:sz w:val="22"/>
                <w:szCs w:val="22"/>
              </w:rPr>
              <w:t>planietric</w:t>
            </w:r>
            <w:proofErr w:type="spellEnd"/>
            <w:r w:rsidRPr="00263FF1">
              <w:rPr>
                <w:rFonts w:ascii="Calibri" w:eastAsia="Times New Roman" w:hAnsi="Calibri" w:cs="Times New Roman"/>
                <w:color w:val="000000"/>
                <w:sz w:val="22"/>
                <w:szCs w:val="22"/>
              </w:rPr>
              <w:t xml:space="preserve"> measurement of the corneal ulcer surface also has been described." (Referenced George, et al. 1988)</w:t>
            </w:r>
          </w:p>
        </w:tc>
      </w:tr>
      <w:bookmarkEnd w:id="0"/>
    </w:tbl>
    <w:p w14:paraId="41C062B8" w14:textId="77777777" w:rsidR="003A28D6" w:rsidRDefault="00263FF1"/>
    <w:sectPr w:rsidR="003A28D6" w:rsidSect="00263FF1">
      <w:pgSz w:w="15840" w:h="12240" w:orient="landscape"/>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F1"/>
    <w:rsid w:val="0004503C"/>
    <w:rsid w:val="000827A2"/>
    <w:rsid w:val="00127E89"/>
    <w:rsid w:val="0015744D"/>
    <w:rsid w:val="00263FF1"/>
    <w:rsid w:val="002B4455"/>
    <w:rsid w:val="00333DFE"/>
    <w:rsid w:val="004E1BEC"/>
    <w:rsid w:val="0053413F"/>
    <w:rsid w:val="00597230"/>
    <w:rsid w:val="00702393"/>
    <w:rsid w:val="00760248"/>
    <w:rsid w:val="007D0A8A"/>
    <w:rsid w:val="0084097B"/>
    <w:rsid w:val="008E30F2"/>
    <w:rsid w:val="008E3CAA"/>
    <w:rsid w:val="009E740E"/>
    <w:rsid w:val="00A00C26"/>
    <w:rsid w:val="00AA7247"/>
    <w:rsid w:val="00AC047D"/>
    <w:rsid w:val="00AE2D92"/>
    <w:rsid w:val="00B834A0"/>
    <w:rsid w:val="00BB4AB2"/>
    <w:rsid w:val="00D731F5"/>
    <w:rsid w:val="00E15709"/>
    <w:rsid w:val="00E766AF"/>
    <w:rsid w:val="00F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4BC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263FF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5696</Characters>
  <Application>Microsoft Macintosh Word</Application>
  <DocSecurity>0</DocSecurity>
  <Lines>47</Lines>
  <Paragraphs>13</Paragraphs>
  <ScaleCrop>false</ScaleCrop>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2016-04-16T12:58:00Z</dcterms:created>
  <dcterms:modified xsi:type="dcterms:W3CDTF">2016-04-16T12:59:00Z</dcterms:modified>
</cp:coreProperties>
</file>