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7E05" w14:textId="77777777" w:rsidR="00693D27" w:rsidRPr="00693D27" w:rsidRDefault="00693D27" w:rsidP="00693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3D27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 w:rsidRPr="00693D27">
        <w:rPr>
          <w:rFonts w:ascii="Times New Roman" w:hAnsi="Times New Roman" w:cs="Times New Roman"/>
          <w:b/>
          <w:bCs/>
          <w:sz w:val="24"/>
          <w:szCs w:val="24"/>
        </w:rPr>
        <w:t xml:space="preserve"> file 1:</w:t>
      </w:r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judges</w:t>
      </w:r>
      <w:proofErr w:type="spellEnd"/>
    </w:p>
    <w:p w14:paraId="0C7FBFD7" w14:textId="77777777" w:rsidR="00693D27" w:rsidRPr="00693D27" w:rsidRDefault="00693D27" w:rsidP="00693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3D2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explores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instructed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tool,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frameworks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for its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grammatical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allowing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 response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subjective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pertinent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instrument's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includes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PHC's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attributions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CKD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theoretical-scientific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-date,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absent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still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unnecessary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tool,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elaborated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>.</w:t>
      </w:r>
    </w:p>
    <w:p w14:paraId="21C65A42" w14:textId="1BEF4F42" w:rsidR="00265899" w:rsidRPr="00693D27" w:rsidRDefault="00693D27" w:rsidP="00693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3D27">
        <w:rPr>
          <w:rFonts w:ascii="Times New Roman" w:hAnsi="Times New Roman" w:cs="Times New Roman"/>
          <w:sz w:val="24"/>
          <w:szCs w:val="24"/>
        </w:rPr>
        <w:t xml:space="preserve">The medical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(n = 6)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four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females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(66.6%)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males (33.3%),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The training time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66.6% (n = 4)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over 16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(33.3%)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nephrology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(33.3%),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professional ( 16.6%)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 Master in Business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(MBA),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nephrology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medicine (33.3%),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professional (16.6%)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referring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medical /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nephrology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As for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(83.3%)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lastRenderedPageBreak/>
        <w:t>practice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nephrology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clinics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(50%)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professional (16.6%)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teleconsulting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PHC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(33.3%)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as a network professional,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(33.3%), 1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(16.6%),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PHC (16.6%). The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vital for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orthographic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693D27">
        <w:rPr>
          <w:rFonts w:ascii="Times New Roman" w:hAnsi="Times New Roman" w:cs="Times New Roman"/>
          <w:sz w:val="24"/>
          <w:szCs w:val="24"/>
        </w:rPr>
        <w:t>.</w:t>
      </w:r>
    </w:p>
    <w:sectPr w:rsidR="00265899" w:rsidRPr="00693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7"/>
    <w:rsid w:val="00265899"/>
    <w:rsid w:val="006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9C6"/>
  <w15:chartTrackingRefBased/>
  <w15:docId w15:val="{2B620495-B07B-4E8B-9184-308FC80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Janise Pereira</dc:creator>
  <cp:keywords/>
  <dc:description/>
  <cp:lastModifiedBy>Janise Pereira</cp:lastModifiedBy>
  <cp:revision>1</cp:revision>
  <dcterms:created xsi:type="dcterms:W3CDTF">2020-06-15T13:35:00Z</dcterms:created>
  <dcterms:modified xsi:type="dcterms:W3CDTF">2020-06-15T13:36:00Z</dcterms:modified>
</cp:coreProperties>
</file>