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1B9" w:rsidRPr="00C47E7D" w:rsidRDefault="000201B9" w:rsidP="000201B9">
      <w:pPr>
        <w:rPr>
          <w:rFonts w:cstheme="minorHAnsi"/>
          <w:b/>
        </w:rPr>
      </w:pPr>
      <w:r w:rsidRPr="00C47E7D">
        <w:rPr>
          <w:rFonts w:cstheme="minorHAnsi"/>
          <w:b/>
        </w:rPr>
        <w:t>Search strategies for guideline databases (search dates: 30.05.2018 – 07.06.2018</w:t>
      </w:r>
      <w:r w:rsidR="00B0109C">
        <w:rPr>
          <w:rFonts w:cstheme="minorHAnsi"/>
          <w:b/>
        </w:rPr>
        <w:t xml:space="preserve">; update search: </w:t>
      </w:r>
      <w:r w:rsidR="00B32E5F">
        <w:rPr>
          <w:rFonts w:cstheme="minorHAnsi"/>
          <w:b/>
        </w:rPr>
        <w:t>11.09.2020</w:t>
      </w:r>
      <w:r w:rsidRPr="00C47E7D">
        <w:rPr>
          <w:rFonts w:cstheme="minorHAnsi"/>
          <w:b/>
        </w:rPr>
        <w:t>)</w:t>
      </w:r>
    </w:p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201B9" w:rsidRPr="000201B9" w:rsidTr="000201B9">
        <w:tc>
          <w:tcPr>
            <w:tcW w:w="2263" w:type="dxa"/>
            <w:shd w:val="clear" w:color="auto" w:fill="BFBFBF"/>
          </w:tcPr>
          <w:p w:rsidR="000201B9" w:rsidRPr="000201B9" w:rsidRDefault="000201B9" w:rsidP="00BE4F80">
            <w:pPr>
              <w:rPr>
                <w:rFonts w:cstheme="minorHAnsi"/>
                <w:b/>
                <w:sz w:val="20"/>
                <w:szCs w:val="20"/>
                <w:lang w:val="de-AT"/>
              </w:rPr>
            </w:pPr>
            <w:r w:rsidRPr="000201B9">
              <w:rPr>
                <w:rFonts w:cstheme="minorHAnsi"/>
                <w:b/>
                <w:sz w:val="20"/>
                <w:szCs w:val="20"/>
                <w:lang w:val="de-AT"/>
              </w:rPr>
              <w:t>Database</w:t>
            </w:r>
          </w:p>
        </w:tc>
        <w:tc>
          <w:tcPr>
            <w:tcW w:w="6799" w:type="dxa"/>
            <w:shd w:val="clear" w:color="auto" w:fill="BFBFBF"/>
          </w:tcPr>
          <w:p w:rsidR="000201B9" w:rsidRPr="000201B9" w:rsidRDefault="000201B9" w:rsidP="00BE4F80">
            <w:pPr>
              <w:rPr>
                <w:rFonts w:cstheme="minorHAnsi"/>
                <w:b/>
                <w:sz w:val="20"/>
                <w:szCs w:val="20"/>
                <w:lang w:val="de-AT"/>
              </w:rPr>
            </w:pPr>
            <w:proofErr w:type="spellStart"/>
            <w:r w:rsidRPr="000201B9">
              <w:rPr>
                <w:rFonts w:cstheme="minorHAnsi"/>
                <w:b/>
                <w:sz w:val="20"/>
                <w:szCs w:val="20"/>
                <w:lang w:val="de-AT"/>
              </w:rPr>
              <w:t>Strategy</w:t>
            </w:r>
            <w:proofErr w:type="spellEnd"/>
          </w:p>
        </w:tc>
      </w:tr>
      <w:tr w:rsidR="000201B9" w:rsidRPr="000201B9" w:rsidTr="000201B9">
        <w:tc>
          <w:tcPr>
            <w:tcW w:w="2263" w:type="dxa"/>
          </w:tcPr>
          <w:p w:rsidR="000201B9" w:rsidRPr="000201B9" w:rsidRDefault="000201B9" w:rsidP="00BE4F80">
            <w:pPr>
              <w:rPr>
                <w:rFonts w:cstheme="minorHAnsi"/>
                <w:sz w:val="20"/>
                <w:szCs w:val="20"/>
                <w:lang w:val="de-AT"/>
              </w:rPr>
            </w:pPr>
            <w:r w:rsidRPr="000201B9">
              <w:rPr>
                <w:rFonts w:cstheme="minorHAnsi"/>
                <w:sz w:val="20"/>
                <w:szCs w:val="20"/>
                <w:lang w:val="de-AT"/>
              </w:rPr>
              <w:t>National Guideline Clearinghouse (NGC)</w:t>
            </w:r>
          </w:p>
        </w:tc>
        <w:tc>
          <w:tcPr>
            <w:tcW w:w="6799" w:type="dxa"/>
          </w:tcPr>
          <w:p w:rsidR="000201B9" w:rsidRPr="000201B9" w:rsidRDefault="000201B9" w:rsidP="000201B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201B9">
              <w:rPr>
                <w:rFonts w:cstheme="minorHAnsi"/>
                <w:sz w:val="20"/>
                <w:szCs w:val="20"/>
                <w:lang w:val="en-GB"/>
              </w:rPr>
              <w:t xml:space="preserve">“"back pain" OR "sciatic neuropathy" OR spondylosis OR backache OR backaches OR 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GB"/>
              </w:rPr>
              <w:t>coccydynia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GB"/>
              </w:rPr>
              <w:t>dorsalgia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GB"/>
              </w:rPr>
              <w:t xml:space="preserve"> OR lumbago OR sciatica OR 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GB"/>
              </w:rPr>
              <w:t>ischialgie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GB"/>
              </w:rPr>
              <w:t>kreuzschmerz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GB"/>
              </w:rPr>
              <w:t xml:space="preserve">* OR lumbago OR 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GB"/>
              </w:rPr>
              <w:t>lumboischialgie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  <w:r w:rsidRPr="000201B9">
              <w:rPr>
                <w:rFonts w:cstheme="minorHAnsi"/>
                <w:sz w:val="20"/>
                <w:szCs w:val="20"/>
                <w:lang w:val="en-US"/>
              </w:rPr>
              <w:t xml:space="preserve">OR 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US"/>
              </w:rPr>
              <w:t>ruckenleiden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US"/>
              </w:rPr>
              <w:t xml:space="preserve"> OR 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US"/>
              </w:rPr>
              <w:t>rueckenleiden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US"/>
              </w:rPr>
              <w:t xml:space="preserve"> OR 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US"/>
              </w:rPr>
              <w:t>ruckenschmerz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US"/>
              </w:rPr>
              <w:t xml:space="preserve">* OR 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GB"/>
              </w:rPr>
              <w:t>rueckenschmerz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GB"/>
              </w:rPr>
              <w:t xml:space="preserve">* OR 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GB"/>
              </w:rPr>
              <w:t>spondylose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GB"/>
              </w:rPr>
              <w:t xml:space="preserve"> OR ((back OR low-back OR lumbar OR spinal OR 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GB"/>
              </w:rPr>
              <w:t>vertebrogenic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GB"/>
              </w:rPr>
              <w:t>) AND (ache OR aches OR disorder OR disorders OR pain OR pains OR strain)) OR ((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GB"/>
              </w:rPr>
              <w:t>schmerz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GB"/>
              </w:rPr>
              <w:t>schmerzen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GB"/>
              </w:rPr>
              <w:t>) AND (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GB"/>
              </w:rPr>
              <w:t>wirbelsaeule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GB"/>
              </w:rPr>
              <w:t>wirbelsaule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GB"/>
              </w:rPr>
              <w:t xml:space="preserve"> OR spinal*))”</w:t>
            </w:r>
          </w:p>
          <w:p w:rsidR="000201B9" w:rsidRPr="000201B9" w:rsidRDefault="000201B9" w:rsidP="000201B9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0201B9" w:rsidRPr="000201B9" w:rsidRDefault="000201B9" w:rsidP="000201B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201B9">
              <w:rPr>
                <w:rFonts w:cstheme="minorHAnsi"/>
                <w:sz w:val="20"/>
                <w:szCs w:val="20"/>
                <w:lang w:val="en-GB"/>
              </w:rPr>
              <w:t>Publication Date: 2013-2018</w:t>
            </w:r>
          </w:p>
        </w:tc>
      </w:tr>
      <w:tr w:rsidR="000201B9" w:rsidRPr="000201B9" w:rsidTr="000201B9">
        <w:tc>
          <w:tcPr>
            <w:tcW w:w="2263" w:type="dxa"/>
          </w:tcPr>
          <w:p w:rsidR="000201B9" w:rsidRPr="000201B9" w:rsidRDefault="000201B9" w:rsidP="00BE4F80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201B9">
              <w:rPr>
                <w:rFonts w:cstheme="minorHAnsi"/>
                <w:sz w:val="20"/>
                <w:szCs w:val="20"/>
                <w:lang w:val="en-GB"/>
              </w:rPr>
              <w:t>Guidelines International Network (G-I-N)</w:t>
            </w:r>
          </w:p>
        </w:tc>
        <w:tc>
          <w:tcPr>
            <w:tcW w:w="6799" w:type="dxa"/>
          </w:tcPr>
          <w:p w:rsidR="000201B9" w:rsidRPr="000201B9" w:rsidRDefault="000201B9" w:rsidP="000201B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201B9">
              <w:rPr>
                <w:rFonts w:cstheme="minorHAnsi"/>
                <w:sz w:val="20"/>
                <w:szCs w:val="20"/>
                <w:lang w:val="en-GB"/>
              </w:rPr>
              <w:t xml:space="preserve">"back pain" OR "sciatic neuropathy" OR spondylosis OR backache OR backaches OR 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GB"/>
              </w:rPr>
              <w:t>coccydynia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GB"/>
              </w:rPr>
              <w:t>dorsalgia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GB"/>
              </w:rPr>
              <w:t xml:space="preserve"> OR lumbago OR sciatica OR 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US"/>
              </w:rPr>
              <w:t>ischialgie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US"/>
              </w:rPr>
              <w:t xml:space="preserve"> OR 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US"/>
              </w:rPr>
              <w:t>kreuzschmerz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US"/>
              </w:rPr>
              <w:t xml:space="preserve">* OR lumbago OR 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US"/>
              </w:rPr>
              <w:t>lumboischialgie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US"/>
              </w:rPr>
              <w:t>ruckenleiden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US"/>
              </w:rPr>
              <w:t xml:space="preserve"> OR 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US"/>
              </w:rPr>
              <w:t>rueckenleiden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US"/>
              </w:rPr>
              <w:t xml:space="preserve"> OR 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US"/>
              </w:rPr>
              <w:t>ruckenschmerz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US"/>
              </w:rPr>
              <w:t xml:space="preserve">* OR 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GB"/>
              </w:rPr>
              <w:t>rueckenschmerz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GB"/>
              </w:rPr>
              <w:t xml:space="preserve">* OR 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GB"/>
              </w:rPr>
              <w:t>spondylose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GB"/>
              </w:rPr>
              <w:t xml:space="preserve"> OR back OR low-back OR lumbar OR spinal OR 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GB"/>
              </w:rPr>
              <w:t>vertebrogenic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GB"/>
              </w:rPr>
              <w:t>wirbelsaeule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GB"/>
              </w:rPr>
              <w:t xml:space="preserve"> OR 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GB"/>
              </w:rPr>
              <w:t>wirbelsaule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GB"/>
              </w:rPr>
              <w:t xml:space="preserve"> OR spinal*</w:t>
            </w:r>
          </w:p>
          <w:p w:rsidR="000201B9" w:rsidRPr="000201B9" w:rsidRDefault="000201B9" w:rsidP="000201B9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:rsidR="000201B9" w:rsidRPr="000201B9" w:rsidRDefault="000201B9" w:rsidP="000201B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201B9">
              <w:rPr>
                <w:rFonts w:cstheme="minorHAnsi"/>
                <w:sz w:val="20"/>
                <w:szCs w:val="20"/>
                <w:lang w:val="en-GB"/>
              </w:rPr>
              <w:t>Language: English, German</w:t>
            </w:r>
          </w:p>
          <w:p w:rsidR="000201B9" w:rsidRPr="000201B9" w:rsidRDefault="000201B9" w:rsidP="000201B9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201B9">
              <w:rPr>
                <w:rFonts w:cstheme="minorHAnsi"/>
                <w:sz w:val="20"/>
                <w:szCs w:val="20"/>
                <w:lang w:val="en-GB"/>
              </w:rPr>
              <w:t>Publication: Guideline, Guideline Clearing Report</w:t>
            </w:r>
          </w:p>
        </w:tc>
      </w:tr>
      <w:tr w:rsidR="000201B9" w:rsidRPr="000201B9" w:rsidTr="000201B9">
        <w:tc>
          <w:tcPr>
            <w:tcW w:w="2263" w:type="dxa"/>
          </w:tcPr>
          <w:p w:rsidR="000201B9" w:rsidRPr="000201B9" w:rsidRDefault="000201B9" w:rsidP="00BE4F80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201B9">
              <w:rPr>
                <w:rFonts w:cstheme="minorHAnsi"/>
                <w:sz w:val="20"/>
                <w:szCs w:val="20"/>
                <w:lang w:val="en-GB"/>
              </w:rPr>
              <w:t>Association of the Scientific Medical Societies in Germany (AWMF)</w:t>
            </w:r>
          </w:p>
        </w:tc>
        <w:tc>
          <w:tcPr>
            <w:tcW w:w="6799" w:type="dxa"/>
          </w:tcPr>
          <w:p w:rsidR="000201B9" w:rsidRPr="000201B9" w:rsidRDefault="000201B9" w:rsidP="000201B9">
            <w:pPr>
              <w:rPr>
                <w:rFonts w:cstheme="minorHAnsi"/>
                <w:sz w:val="20"/>
                <w:szCs w:val="20"/>
                <w:lang w:val="de-AT"/>
              </w:rPr>
            </w:pPr>
            <w:r w:rsidRPr="000201B9">
              <w:rPr>
                <w:rFonts w:cstheme="minorHAnsi"/>
                <w:sz w:val="20"/>
                <w:szCs w:val="20"/>
                <w:lang w:val="de-AT"/>
              </w:rPr>
              <w:t>Rückenschmerzen (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de-AT"/>
              </w:rPr>
              <w:t>MeSH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de-AT"/>
              </w:rPr>
              <w:t xml:space="preserve">) </w:t>
            </w:r>
          </w:p>
          <w:p w:rsidR="000201B9" w:rsidRPr="000201B9" w:rsidRDefault="000201B9" w:rsidP="000201B9">
            <w:pPr>
              <w:rPr>
                <w:rFonts w:cstheme="minorHAnsi"/>
                <w:sz w:val="20"/>
                <w:szCs w:val="20"/>
                <w:lang w:val="de-AT"/>
              </w:rPr>
            </w:pPr>
            <w:r w:rsidRPr="000201B9">
              <w:rPr>
                <w:rFonts w:cstheme="minorHAnsi"/>
                <w:sz w:val="20"/>
                <w:szCs w:val="20"/>
                <w:lang w:val="de-AT"/>
              </w:rPr>
              <w:t>Ischialgie (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de-AT"/>
              </w:rPr>
              <w:t>MeSH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de-AT"/>
              </w:rPr>
              <w:t xml:space="preserve">) </w:t>
            </w:r>
          </w:p>
          <w:p w:rsidR="000201B9" w:rsidRPr="000201B9" w:rsidRDefault="000201B9" w:rsidP="000201B9">
            <w:pPr>
              <w:rPr>
                <w:rFonts w:cstheme="minorHAnsi"/>
                <w:sz w:val="20"/>
                <w:szCs w:val="20"/>
                <w:lang w:val="de-AT"/>
              </w:rPr>
            </w:pPr>
            <w:r w:rsidRPr="000201B9">
              <w:rPr>
                <w:rFonts w:cstheme="minorHAnsi"/>
                <w:sz w:val="20"/>
                <w:szCs w:val="20"/>
                <w:lang w:val="de-AT"/>
              </w:rPr>
              <w:t>Spondylose (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de-AT"/>
              </w:rPr>
              <w:t>MeSH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de-AT"/>
              </w:rPr>
              <w:t xml:space="preserve">) </w:t>
            </w:r>
          </w:p>
          <w:p w:rsidR="000201B9" w:rsidRPr="000201B9" w:rsidRDefault="000201B9" w:rsidP="000201B9">
            <w:pPr>
              <w:rPr>
                <w:rFonts w:cstheme="minorHAnsi"/>
                <w:sz w:val="20"/>
                <w:szCs w:val="20"/>
                <w:lang w:val="de-AT"/>
              </w:rPr>
            </w:pPr>
          </w:p>
          <w:p w:rsidR="000201B9" w:rsidRPr="000201B9" w:rsidRDefault="009800D6" w:rsidP="000201B9">
            <w:pPr>
              <w:rPr>
                <w:rFonts w:cstheme="minorHAnsi"/>
                <w:sz w:val="20"/>
                <w:szCs w:val="20"/>
                <w:lang w:val="de-AT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de-AT"/>
              </w:rPr>
              <w:t>kreuzschmerz</w:t>
            </w:r>
            <w:proofErr w:type="spellEnd"/>
          </w:p>
          <w:p w:rsidR="000201B9" w:rsidRPr="000201B9" w:rsidRDefault="009800D6" w:rsidP="000201B9">
            <w:pPr>
              <w:rPr>
                <w:rFonts w:cstheme="minorHAnsi"/>
                <w:sz w:val="20"/>
                <w:szCs w:val="20"/>
                <w:lang w:val="de-AT"/>
              </w:rPr>
            </w:pPr>
            <w:r>
              <w:rPr>
                <w:rFonts w:cstheme="minorHAnsi"/>
                <w:sz w:val="20"/>
                <w:szCs w:val="20"/>
                <w:lang w:val="de-AT"/>
              </w:rPr>
              <w:t>rücken</w:t>
            </w:r>
          </w:p>
          <w:p w:rsidR="000201B9" w:rsidRPr="000201B9" w:rsidRDefault="000201B9" w:rsidP="000201B9">
            <w:pPr>
              <w:rPr>
                <w:rFonts w:cstheme="minorHAnsi"/>
                <w:sz w:val="20"/>
                <w:szCs w:val="20"/>
                <w:lang w:val="de-AT"/>
              </w:rPr>
            </w:pPr>
            <w:proofErr w:type="spellStart"/>
            <w:r w:rsidRPr="000201B9">
              <w:rPr>
                <w:rFonts w:cstheme="minorHAnsi"/>
                <w:sz w:val="20"/>
                <w:szCs w:val="20"/>
                <w:lang w:val="de-AT"/>
              </w:rPr>
              <w:t>ischial</w:t>
            </w:r>
            <w:r w:rsidR="009800D6">
              <w:rPr>
                <w:rFonts w:cstheme="minorHAnsi"/>
                <w:sz w:val="20"/>
                <w:szCs w:val="20"/>
                <w:lang w:val="de-AT"/>
              </w:rPr>
              <w:t>gie</w:t>
            </w:r>
            <w:proofErr w:type="spellEnd"/>
          </w:p>
          <w:p w:rsidR="000201B9" w:rsidRPr="000201B9" w:rsidRDefault="009800D6" w:rsidP="000201B9">
            <w:pPr>
              <w:rPr>
                <w:rFonts w:cstheme="minorHAnsi"/>
                <w:sz w:val="20"/>
                <w:szCs w:val="20"/>
                <w:lang w:val="de-AT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de-AT"/>
              </w:rPr>
              <w:t>lumboischialgie</w:t>
            </w:r>
            <w:proofErr w:type="spellEnd"/>
          </w:p>
          <w:p w:rsidR="000201B9" w:rsidRPr="000201B9" w:rsidRDefault="009800D6" w:rsidP="000201B9">
            <w:pPr>
              <w:rPr>
                <w:rFonts w:cstheme="minorHAnsi"/>
                <w:sz w:val="20"/>
                <w:szCs w:val="20"/>
                <w:lang w:val="de-AT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de-AT"/>
              </w:rPr>
              <w:t>lumbago</w:t>
            </w:r>
            <w:proofErr w:type="spellEnd"/>
          </w:p>
          <w:p w:rsidR="000201B9" w:rsidRPr="000201B9" w:rsidRDefault="009800D6" w:rsidP="000201B9">
            <w:pPr>
              <w:rPr>
                <w:rFonts w:cstheme="minorHAnsi"/>
                <w:sz w:val="20"/>
                <w:szCs w:val="20"/>
                <w:lang w:val="de-AT"/>
              </w:rPr>
            </w:pPr>
            <w:proofErr w:type="spellStart"/>
            <w:r>
              <w:rPr>
                <w:rFonts w:cstheme="minorHAnsi"/>
                <w:sz w:val="20"/>
                <w:szCs w:val="20"/>
                <w:lang w:val="de-AT"/>
              </w:rPr>
              <w:t>spondylose</w:t>
            </w:r>
            <w:proofErr w:type="spellEnd"/>
          </w:p>
          <w:p w:rsidR="000201B9" w:rsidRPr="000201B9" w:rsidRDefault="000201B9" w:rsidP="000201B9">
            <w:pPr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0201B9">
              <w:rPr>
                <w:rFonts w:cstheme="minorHAnsi"/>
                <w:sz w:val="20"/>
                <w:szCs w:val="20"/>
                <w:lang w:val="en-GB"/>
              </w:rPr>
              <w:t>wirbelsäule</w:t>
            </w:r>
            <w:proofErr w:type="spellEnd"/>
          </w:p>
        </w:tc>
      </w:tr>
      <w:tr w:rsidR="000201B9" w:rsidRPr="000201B9" w:rsidTr="000201B9">
        <w:tc>
          <w:tcPr>
            <w:tcW w:w="2263" w:type="dxa"/>
          </w:tcPr>
          <w:p w:rsidR="000201B9" w:rsidRPr="000201B9" w:rsidRDefault="000201B9" w:rsidP="00BE4F80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201B9">
              <w:rPr>
                <w:rFonts w:cstheme="minorHAnsi"/>
                <w:sz w:val="20"/>
                <w:szCs w:val="20"/>
                <w:lang w:val="en-GB"/>
              </w:rPr>
              <w:t>National Ins</w:t>
            </w:r>
            <w:r w:rsidR="00BB4C11">
              <w:rPr>
                <w:rFonts w:cstheme="minorHAnsi"/>
                <w:sz w:val="20"/>
                <w:szCs w:val="20"/>
                <w:lang w:val="en-GB"/>
              </w:rPr>
              <w:t>t</w:t>
            </w:r>
            <w:r w:rsidRPr="000201B9">
              <w:rPr>
                <w:rFonts w:cstheme="minorHAnsi"/>
                <w:sz w:val="20"/>
                <w:szCs w:val="20"/>
                <w:lang w:val="en-GB"/>
              </w:rPr>
              <w:t>itute for Health and Care Excellence (NICE)</w:t>
            </w:r>
          </w:p>
        </w:tc>
        <w:tc>
          <w:tcPr>
            <w:tcW w:w="6799" w:type="dxa"/>
          </w:tcPr>
          <w:p w:rsidR="000201B9" w:rsidRPr="000201B9" w:rsidRDefault="000201B9" w:rsidP="000201B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201B9">
              <w:rPr>
                <w:rFonts w:cstheme="minorHAnsi"/>
                <w:sz w:val="20"/>
                <w:szCs w:val="20"/>
                <w:lang w:val="en-US"/>
              </w:rPr>
              <w:t xml:space="preserve">Guidance and advice list (https://www.nice.org.uk/guidance/published) </w:t>
            </w:r>
          </w:p>
          <w:p w:rsidR="000201B9" w:rsidRPr="000201B9" w:rsidRDefault="000201B9" w:rsidP="000201B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201B9" w:rsidRPr="000201B9" w:rsidRDefault="000201B9" w:rsidP="000201B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201B9">
              <w:rPr>
                <w:rFonts w:cstheme="minorHAnsi"/>
                <w:sz w:val="20"/>
                <w:szCs w:val="20"/>
                <w:lang w:val="en-US"/>
              </w:rPr>
              <w:t>Type: NICE guidelines, Antimicrobial prescribing guidelines, Cancer service guidelines, Clinical guidelines, Medicines practice guidelines, Public health guidelines, Safe staffing guidelines, Social care guidelines, Diagnostics guidance, Highly speciali</w:t>
            </w:r>
            <w:r w:rsidR="00BB4C11">
              <w:rPr>
                <w:rFonts w:cstheme="minorHAnsi"/>
                <w:sz w:val="20"/>
                <w:szCs w:val="20"/>
                <w:lang w:val="en-US"/>
              </w:rPr>
              <w:t>z</w:t>
            </w:r>
            <w:r w:rsidRPr="000201B9">
              <w:rPr>
                <w:rFonts w:cstheme="minorHAnsi"/>
                <w:sz w:val="20"/>
                <w:szCs w:val="20"/>
                <w:lang w:val="en-US"/>
              </w:rPr>
              <w:t xml:space="preserve">ed technologies guidance, Interventional procedures guidance, Medical technologies guidance </w:t>
            </w:r>
          </w:p>
          <w:p w:rsidR="000201B9" w:rsidRPr="000201B9" w:rsidRDefault="000201B9" w:rsidP="000201B9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0201B9" w:rsidRPr="000201B9" w:rsidRDefault="000201B9" w:rsidP="00B32E5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201B9">
              <w:rPr>
                <w:rFonts w:cstheme="minorHAnsi"/>
                <w:sz w:val="20"/>
                <w:szCs w:val="20"/>
                <w:lang w:val="en-US"/>
              </w:rPr>
              <w:t xml:space="preserve">Last updated date: January 2013 to </w:t>
            </w:r>
            <w:r w:rsidR="00B32E5F">
              <w:rPr>
                <w:rFonts w:cstheme="minorHAnsi"/>
                <w:sz w:val="20"/>
                <w:szCs w:val="20"/>
                <w:lang w:val="en-US"/>
              </w:rPr>
              <w:t>September 2020</w:t>
            </w:r>
          </w:p>
        </w:tc>
      </w:tr>
      <w:tr w:rsidR="000201B9" w:rsidRPr="000201B9" w:rsidTr="000201B9">
        <w:tc>
          <w:tcPr>
            <w:tcW w:w="2263" w:type="dxa"/>
          </w:tcPr>
          <w:p w:rsidR="000201B9" w:rsidRPr="000201B9" w:rsidRDefault="000201B9" w:rsidP="00BE4F80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0201B9">
              <w:rPr>
                <w:rFonts w:cstheme="minorHAnsi"/>
                <w:sz w:val="20"/>
                <w:szCs w:val="20"/>
                <w:lang w:val="en-GB"/>
              </w:rPr>
              <w:t>Scottish Intercollegiate Guidelines Network (SIGN)</w:t>
            </w:r>
          </w:p>
        </w:tc>
        <w:tc>
          <w:tcPr>
            <w:tcW w:w="6799" w:type="dxa"/>
          </w:tcPr>
          <w:p w:rsidR="000201B9" w:rsidRPr="000201B9" w:rsidRDefault="000201B9" w:rsidP="00BE4F80">
            <w:pPr>
              <w:rPr>
                <w:rFonts w:cstheme="minorHAnsi"/>
                <w:sz w:val="20"/>
                <w:szCs w:val="20"/>
                <w:lang w:val="de-AT"/>
              </w:rPr>
            </w:pPr>
            <w:r w:rsidRPr="000201B9">
              <w:rPr>
                <w:rFonts w:cstheme="minorHAnsi"/>
                <w:sz w:val="20"/>
                <w:szCs w:val="20"/>
                <w:lang w:val="de-AT"/>
              </w:rPr>
              <w:t xml:space="preserve">All 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de-AT"/>
              </w:rPr>
              <w:t>listed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de-AT"/>
              </w:rPr>
              <w:t xml:space="preserve"> 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de-AT"/>
              </w:rPr>
              <w:t>guidelines</w:t>
            </w:r>
            <w:proofErr w:type="spellEnd"/>
          </w:p>
        </w:tc>
      </w:tr>
    </w:tbl>
    <w:p w:rsidR="001B1ABF" w:rsidRPr="000201B9" w:rsidRDefault="001B1ABF">
      <w:pPr>
        <w:rPr>
          <w:rFonts w:cstheme="minorHAnsi"/>
          <w:sz w:val="20"/>
          <w:szCs w:val="20"/>
        </w:rPr>
      </w:pPr>
    </w:p>
    <w:p w:rsidR="000201B9" w:rsidRDefault="000201B9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0201B9" w:rsidRPr="00C47E7D" w:rsidRDefault="000201B9" w:rsidP="000201B9">
      <w:pPr>
        <w:rPr>
          <w:rFonts w:cstheme="minorHAnsi"/>
          <w:b/>
        </w:rPr>
      </w:pPr>
      <w:r w:rsidRPr="00C47E7D">
        <w:rPr>
          <w:rFonts w:cstheme="minorHAnsi"/>
          <w:b/>
        </w:rPr>
        <w:lastRenderedPageBreak/>
        <w:t>Search strategy PubMed (search date: 23.05.2018</w:t>
      </w:r>
      <w:r w:rsidR="00B32E5F">
        <w:rPr>
          <w:rFonts w:cstheme="minorHAnsi"/>
          <w:b/>
        </w:rPr>
        <w:t>, update search: 10.09.2020</w:t>
      </w:r>
      <w:r w:rsidRPr="00C47E7D">
        <w:rPr>
          <w:rFonts w:cstheme="minorHAnsi"/>
          <w:b/>
        </w:rPr>
        <w:t>)</w:t>
      </w:r>
    </w:p>
    <w:tbl>
      <w:tblPr>
        <w:tblStyle w:val="Tabellenraster2"/>
        <w:tblW w:w="0" w:type="auto"/>
        <w:tblLook w:val="04A0" w:firstRow="1" w:lastRow="0" w:firstColumn="1" w:lastColumn="0" w:noHBand="0" w:noVBand="1"/>
      </w:tblPr>
      <w:tblGrid>
        <w:gridCol w:w="773"/>
        <w:gridCol w:w="8623"/>
      </w:tblGrid>
      <w:tr w:rsidR="000201B9" w:rsidRPr="000201B9" w:rsidTr="00BE4F80">
        <w:tc>
          <w:tcPr>
            <w:tcW w:w="0" w:type="auto"/>
            <w:shd w:val="clear" w:color="auto" w:fill="BFBFBF" w:themeFill="background1" w:themeFillShade="BF"/>
          </w:tcPr>
          <w:p w:rsidR="000201B9" w:rsidRPr="000201B9" w:rsidRDefault="000201B9" w:rsidP="00BE4F80">
            <w:pPr>
              <w:rPr>
                <w:rFonts w:cstheme="minorHAnsi"/>
                <w:b/>
                <w:sz w:val="20"/>
                <w:szCs w:val="20"/>
              </w:rPr>
            </w:pPr>
            <w:r w:rsidRPr="000201B9">
              <w:rPr>
                <w:rFonts w:cstheme="minorHAnsi"/>
                <w:b/>
                <w:sz w:val="20"/>
                <w:szCs w:val="20"/>
              </w:rPr>
              <w:t>Search</w:t>
            </w:r>
          </w:p>
        </w:tc>
        <w:tc>
          <w:tcPr>
            <w:tcW w:w="0" w:type="auto"/>
            <w:shd w:val="clear" w:color="auto" w:fill="BFBFBF" w:themeFill="background1" w:themeFillShade="BF"/>
          </w:tcPr>
          <w:p w:rsidR="000201B9" w:rsidRPr="000201B9" w:rsidRDefault="000201B9" w:rsidP="00BE4F80">
            <w:pPr>
              <w:rPr>
                <w:rFonts w:cstheme="minorHAnsi"/>
                <w:b/>
                <w:sz w:val="20"/>
                <w:szCs w:val="20"/>
              </w:rPr>
            </w:pPr>
            <w:r w:rsidRPr="000201B9">
              <w:rPr>
                <w:rFonts w:cstheme="minorHAnsi"/>
                <w:b/>
                <w:sz w:val="20"/>
                <w:szCs w:val="20"/>
              </w:rPr>
              <w:t>Query</w:t>
            </w:r>
          </w:p>
        </w:tc>
      </w:tr>
      <w:tr w:rsidR="000201B9" w:rsidRPr="000201B9" w:rsidTr="00BE4F80">
        <w:tc>
          <w:tcPr>
            <w:tcW w:w="0" w:type="auto"/>
          </w:tcPr>
          <w:p w:rsidR="000201B9" w:rsidRPr="000201B9" w:rsidRDefault="000201B9" w:rsidP="00BE4F80">
            <w:pPr>
              <w:rPr>
                <w:rFonts w:cstheme="minorHAnsi"/>
                <w:sz w:val="20"/>
                <w:szCs w:val="20"/>
              </w:rPr>
            </w:pPr>
            <w:r w:rsidRPr="000201B9">
              <w:rPr>
                <w:rFonts w:cstheme="minorHAnsi"/>
                <w:sz w:val="20"/>
                <w:szCs w:val="20"/>
              </w:rPr>
              <w:t>#1</w:t>
            </w:r>
          </w:p>
        </w:tc>
        <w:tc>
          <w:tcPr>
            <w:tcW w:w="0" w:type="auto"/>
          </w:tcPr>
          <w:p w:rsidR="000201B9" w:rsidRPr="000201B9" w:rsidRDefault="000201B9" w:rsidP="00BE4F80">
            <w:pPr>
              <w:rPr>
                <w:rFonts w:cstheme="minorHAnsi"/>
                <w:sz w:val="20"/>
                <w:szCs w:val="20"/>
              </w:rPr>
            </w:pPr>
            <w:r w:rsidRPr="000201B9">
              <w:rPr>
                <w:rFonts w:cstheme="minorHAnsi"/>
                <w:sz w:val="20"/>
                <w:szCs w:val="20"/>
              </w:rPr>
              <w:t xml:space="preserve">"Guidelines </w:t>
            </w:r>
            <w:proofErr w:type="spellStart"/>
            <w:r w:rsidRPr="000201B9">
              <w:rPr>
                <w:rFonts w:cstheme="minorHAnsi"/>
                <w:sz w:val="20"/>
                <w:szCs w:val="20"/>
              </w:rPr>
              <w:t>as</w:t>
            </w:r>
            <w:proofErr w:type="spellEnd"/>
            <w:r w:rsidRPr="000201B9">
              <w:rPr>
                <w:rFonts w:cstheme="minorHAnsi"/>
                <w:sz w:val="20"/>
                <w:szCs w:val="20"/>
              </w:rPr>
              <w:t xml:space="preserve"> Topic"[</w:t>
            </w:r>
            <w:proofErr w:type="spellStart"/>
            <w:r w:rsidRPr="000201B9">
              <w:rPr>
                <w:rFonts w:cstheme="minorHAnsi"/>
                <w:sz w:val="20"/>
                <w:szCs w:val="20"/>
              </w:rPr>
              <w:t>Mesh</w:t>
            </w:r>
            <w:proofErr w:type="spellEnd"/>
            <w:r w:rsidRPr="000201B9">
              <w:rPr>
                <w:rFonts w:cstheme="minorHAnsi"/>
                <w:sz w:val="20"/>
                <w:szCs w:val="20"/>
              </w:rPr>
              <w:t>]</w:t>
            </w:r>
          </w:p>
        </w:tc>
      </w:tr>
      <w:tr w:rsidR="000201B9" w:rsidRPr="000201B9" w:rsidTr="00BE4F80">
        <w:tc>
          <w:tcPr>
            <w:tcW w:w="0" w:type="auto"/>
          </w:tcPr>
          <w:p w:rsidR="000201B9" w:rsidRPr="000201B9" w:rsidRDefault="000201B9" w:rsidP="00BE4F80">
            <w:pPr>
              <w:rPr>
                <w:rFonts w:cstheme="minorHAnsi"/>
                <w:sz w:val="20"/>
                <w:szCs w:val="20"/>
              </w:rPr>
            </w:pPr>
            <w:r w:rsidRPr="000201B9">
              <w:rPr>
                <w:rFonts w:cstheme="minorHAnsi"/>
                <w:sz w:val="20"/>
                <w:szCs w:val="20"/>
              </w:rPr>
              <w:t>#2</w:t>
            </w:r>
          </w:p>
        </w:tc>
        <w:tc>
          <w:tcPr>
            <w:tcW w:w="0" w:type="auto"/>
          </w:tcPr>
          <w:p w:rsidR="000201B9" w:rsidRPr="000201B9" w:rsidRDefault="000201B9" w:rsidP="00BE4F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201B9">
              <w:rPr>
                <w:rFonts w:cstheme="minorHAnsi"/>
                <w:sz w:val="20"/>
                <w:szCs w:val="20"/>
                <w:lang w:val="en-US"/>
              </w:rPr>
              <w:t>"Consensus Development Conferences as Topic"[Mesh]</w:t>
            </w:r>
          </w:p>
        </w:tc>
      </w:tr>
      <w:tr w:rsidR="000201B9" w:rsidRPr="000201B9" w:rsidTr="00BE4F80">
        <w:tc>
          <w:tcPr>
            <w:tcW w:w="0" w:type="auto"/>
          </w:tcPr>
          <w:p w:rsidR="000201B9" w:rsidRPr="000201B9" w:rsidRDefault="000201B9" w:rsidP="00BE4F80">
            <w:pPr>
              <w:rPr>
                <w:rFonts w:cstheme="minorHAnsi"/>
                <w:sz w:val="20"/>
                <w:szCs w:val="20"/>
              </w:rPr>
            </w:pPr>
            <w:r w:rsidRPr="000201B9">
              <w:rPr>
                <w:rFonts w:cstheme="minorHAnsi"/>
                <w:sz w:val="20"/>
                <w:szCs w:val="20"/>
              </w:rPr>
              <w:t>#3</w:t>
            </w:r>
          </w:p>
        </w:tc>
        <w:tc>
          <w:tcPr>
            <w:tcW w:w="0" w:type="auto"/>
          </w:tcPr>
          <w:p w:rsidR="000201B9" w:rsidRPr="000201B9" w:rsidRDefault="000201B9" w:rsidP="00BE4F80">
            <w:pPr>
              <w:rPr>
                <w:rFonts w:cstheme="minorHAnsi"/>
                <w:sz w:val="20"/>
                <w:szCs w:val="20"/>
              </w:rPr>
            </w:pPr>
            <w:r w:rsidRPr="000201B9">
              <w:rPr>
                <w:rFonts w:cstheme="minorHAnsi"/>
                <w:sz w:val="20"/>
                <w:szCs w:val="20"/>
              </w:rPr>
              <w:t>Guideline[</w:t>
            </w:r>
            <w:proofErr w:type="spellStart"/>
            <w:r w:rsidRPr="000201B9">
              <w:rPr>
                <w:rFonts w:cstheme="minorHAnsi"/>
                <w:sz w:val="20"/>
                <w:szCs w:val="20"/>
              </w:rPr>
              <w:t>Publication</w:t>
            </w:r>
            <w:proofErr w:type="spellEnd"/>
            <w:r w:rsidRPr="000201B9">
              <w:rPr>
                <w:rFonts w:cstheme="minorHAnsi"/>
                <w:sz w:val="20"/>
                <w:szCs w:val="20"/>
              </w:rPr>
              <w:t xml:space="preserve"> Type]</w:t>
            </w:r>
          </w:p>
        </w:tc>
      </w:tr>
      <w:tr w:rsidR="000201B9" w:rsidRPr="000201B9" w:rsidTr="00BE4F80">
        <w:tc>
          <w:tcPr>
            <w:tcW w:w="0" w:type="auto"/>
          </w:tcPr>
          <w:p w:rsidR="000201B9" w:rsidRPr="000201B9" w:rsidRDefault="000201B9" w:rsidP="00BE4F80">
            <w:pPr>
              <w:rPr>
                <w:rFonts w:cstheme="minorHAnsi"/>
                <w:sz w:val="20"/>
                <w:szCs w:val="20"/>
              </w:rPr>
            </w:pPr>
            <w:r w:rsidRPr="000201B9">
              <w:rPr>
                <w:rFonts w:cstheme="minorHAnsi"/>
                <w:sz w:val="20"/>
                <w:szCs w:val="20"/>
              </w:rPr>
              <w:t>#4</w:t>
            </w:r>
          </w:p>
        </w:tc>
        <w:tc>
          <w:tcPr>
            <w:tcW w:w="0" w:type="auto"/>
          </w:tcPr>
          <w:p w:rsidR="000201B9" w:rsidRPr="000201B9" w:rsidRDefault="000201B9" w:rsidP="00BE4F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201B9">
              <w:rPr>
                <w:rFonts w:cstheme="minorHAnsi"/>
                <w:sz w:val="20"/>
                <w:szCs w:val="20"/>
                <w:lang w:val="en-US"/>
              </w:rPr>
              <w:t>Consensus Development Conference[Publication Type]</w:t>
            </w:r>
          </w:p>
        </w:tc>
      </w:tr>
      <w:tr w:rsidR="000201B9" w:rsidRPr="000201B9" w:rsidTr="00BE4F80">
        <w:tc>
          <w:tcPr>
            <w:tcW w:w="0" w:type="auto"/>
          </w:tcPr>
          <w:p w:rsidR="000201B9" w:rsidRPr="000201B9" w:rsidRDefault="000201B9" w:rsidP="00BE4F80">
            <w:pPr>
              <w:rPr>
                <w:rFonts w:cstheme="minorHAnsi"/>
                <w:sz w:val="20"/>
                <w:szCs w:val="20"/>
              </w:rPr>
            </w:pPr>
            <w:r w:rsidRPr="000201B9">
              <w:rPr>
                <w:rFonts w:cstheme="minorHAnsi"/>
                <w:sz w:val="20"/>
                <w:szCs w:val="20"/>
              </w:rPr>
              <w:t>#5</w:t>
            </w:r>
          </w:p>
        </w:tc>
        <w:tc>
          <w:tcPr>
            <w:tcW w:w="0" w:type="auto"/>
          </w:tcPr>
          <w:p w:rsidR="000201B9" w:rsidRPr="000201B9" w:rsidRDefault="000201B9" w:rsidP="00BE4F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201B9">
              <w:rPr>
                <w:rFonts w:cstheme="minorHAnsi"/>
                <w:sz w:val="20"/>
                <w:szCs w:val="20"/>
                <w:lang w:val="en-US"/>
              </w:rPr>
              <w:t>guideline*[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US"/>
              </w:rPr>
              <w:t>ti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US"/>
              </w:rPr>
              <w:t>] OR recommend*[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US"/>
              </w:rPr>
              <w:t>ti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US"/>
              </w:rPr>
              <w:t>] OR consensus[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US"/>
              </w:rPr>
              <w:t>ti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US"/>
              </w:rPr>
              <w:t>] OR standard*[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US"/>
              </w:rPr>
              <w:t>ti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US"/>
              </w:rPr>
              <w:t>] OR "position paper"[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US"/>
              </w:rPr>
              <w:t>ti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US"/>
              </w:rPr>
              <w:t>] OR "clinical pathway*"[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US"/>
              </w:rPr>
              <w:t>ti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US"/>
              </w:rPr>
              <w:t>] OR "clinical protocol*"[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US"/>
              </w:rPr>
              <w:t>ti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US"/>
              </w:rPr>
              <w:t>] OR "good clinical practice"[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US"/>
              </w:rPr>
              <w:t>ti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US"/>
              </w:rPr>
              <w:t>]</w:t>
            </w:r>
          </w:p>
        </w:tc>
      </w:tr>
      <w:tr w:rsidR="000201B9" w:rsidRPr="00031466" w:rsidTr="00BE4F80">
        <w:tc>
          <w:tcPr>
            <w:tcW w:w="0" w:type="auto"/>
          </w:tcPr>
          <w:p w:rsidR="000201B9" w:rsidRPr="000201B9" w:rsidRDefault="000201B9" w:rsidP="00BE4F80">
            <w:pPr>
              <w:rPr>
                <w:rFonts w:cstheme="minorHAnsi"/>
                <w:sz w:val="20"/>
                <w:szCs w:val="20"/>
              </w:rPr>
            </w:pPr>
            <w:r w:rsidRPr="000201B9">
              <w:rPr>
                <w:rFonts w:cstheme="minorHAnsi"/>
                <w:sz w:val="20"/>
                <w:szCs w:val="20"/>
              </w:rPr>
              <w:t>#6</w:t>
            </w:r>
          </w:p>
        </w:tc>
        <w:tc>
          <w:tcPr>
            <w:tcW w:w="0" w:type="auto"/>
          </w:tcPr>
          <w:p w:rsidR="000201B9" w:rsidRPr="000201B9" w:rsidRDefault="000201B9" w:rsidP="00BE4F80">
            <w:pPr>
              <w:rPr>
                <w:rFonts w:cstheme="minorHAnsi"/>
                <w:sz w:val="20"/>
                <w:szCs w:val="20"/>
              </w:rPr>
            </w:pPr>
            <w:r w:rsidRPr="000201B9">
              <w:rPr>
                <w:rFonts w:cstheme="minorHAnsi"/>
                <w:sz w:val="20"/>
                <w:szCs w:val="20"/>
              </w:rPr>
              <w:t>Leitlinie*[</w:t>
            </w:r>
            <w:proofErr w:type="spellStart"/>
            <w:r w:rsidRPr="000201B9">
              <w:rPr>
                <w:rFonts w:cstheme="minorHAnsi"/>
                <w:sz w:val="20"/>
                <w:szCs w:val="20"/>
              </w:rPr>
              <w:t>tt</w:t>
            </w:r>
            <w:proofErr w:type="spellEnd"/>
            <w:r w:rsidRPr="000201B9">
              <w:rPr>
                <w:rFonts w:cstheme="minorHAnsi"/>
                <w:sz w:val="20"/>
                <w:szCs w:val="20"/>
              </w:rPr>
              <w:t>] OR Richtlinie*[</w:t>
            </w:r>
            <w:proofErr w:type="spellStart"/>
            <w:r w:rsidRPr="000201B9">
              <w:rPr>
                <w:rFonts w:cstheme="minorHAnsi"/>
                <w:sz w:val="20"/>
                <w:szCs w:val="20"/>
              </w:rPr>
              <w:t>tt</w:t>
            </w:r>
            <w:proofErr w:type="spellEnd"/>
            <w:r w:rsidRPr="000201B9">
              <w:rPr>
                <w:rFonts w:cstheme="minorHAnsi"/>
                <w:sz w:val="20"/>
                <w:szCs w:val="20"/>
              </w:rPr>
              <w:t>] OR Empfehlung*[</w:t>
            </w:r>
            <w:proofErr w:type="spellStart"/>
            <w:r w:rsidRPr="000201B9">
              <w:rPr>
                <w:rFonts w:cstheme="minorHAnsi"/>
                <w:sz w:val="20"/>
                <w:szCs w:val="20"/>
              </w:rPr>
              <w:t>tt</w:t>
            </w:r>
            <w:proofErr w:type="spellEnd"/>
            <w:r w:rsidRPr="000201B9">
              <w:rPr>
                <w:rFonts w:cstheme="minorHAnsi"/>
                <w:sz w:val="20"/>
                <w:szCs w:val="20"/>
              </w:rPr>
              <w:t>]</w:t>
            </w:r>
          </w:p>
        </w:tc>
      </w:tr>
      <w:tr w:rsidR="000201B9" w:rsidRPr="000201B9" w:rsidTr="00BE4F80">
        <w:tc>
          <w:tcPr>
            <w:tcW w:w="0" w:type="auto"/>
          </w:tcPr>
          <w:p w:rsidR="000201B9" w:rsidRPr="000201B9" w:rsidRDefault="000201B9" w:rsidP="00BE4F80">
            <w:pPr>
              <w:rPr>
                <w:rFonts w:cstheme="minorHAnsi"/>
                <w:sz w:val="20"/>
                <w:szCs w:val="20"/>
              </w:rPr>
            </w:pPr>
            <w:r w:rsidRPr="000201B9">
              <w:rPr>
                <w:rFonts w:cstheme="minorHAnsi"/>
                <w:sz w:val="20"/>
                <w:szCs w:val="20"/>
              </w:rPr>
              <w:t>#7</w:t>
            </w:r>
          </w:p>
        </w:tc>
        <w:tc>
          <w:tcPr>
            <w:tcW w:w="0" w:type="auto"/>
          </w:tcPr>
          <w:p w:rsidR="000201B9" w:rsidRPr="000201B9" w:rsidRDefault="000201B9" w:rsidP="00BE4F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201B9">
              <w:rPr>
                <w:rFonts w:cstheme="minorHAnsi"/>
                <w:sz w:val="20"/>
                <w:szCs w:val="20"/>
                <w:lang w:val="en-US"/>
              </w:rPr>
              <w:t>#1 OR #2 OR #3 OR #4 OR #5 OR #6</w:t>
            </w:r>
          </w:p>
        </w:tc>
      </w:tr>
      <w:tr w:rsidR="000201B9" w:rsidRPr="000201B9" w:rsidTr="00BE4F80">
        <w:tc>
          <w:tcPr>
            <w:tcW w:w="0" w:type="auto"/>
          </w:tcPr>
          <w:p w:rsidR="000201B9" w:rsidRPr="000201B9" w:rsidRDefault="000201B9" w:rsidP="00BE4F80">
            <w:pPr>
              <w:rPr>
                <w:rFonts w:cstheme="minorHAnsi"/>
                <w:sz w:val="20"/>
                <w:szCs w:val="20"/>
              </w:rPr>
            </w:pPr>
            <w:r w:rsidRPr="000201B9">
              <w:rPr>
                <w:rFonts w:cstheme="minorHAnsi"/>
                <w:sz w:val="20"/>
                <w:szCs w:val="20"/>
              </w:rPr>
              <w:t>#8</w:t>
            </w:r>
          </w:p>
        </w:tc>
        <w:tc>
          <w:tcPr>
            <w:tcW w:w="0" w:type="auto"/>
          </w:tcPr>
          <w:p w:rsidR="000201B9" w:rsidRPr="000201B9" w:rsidRDefault="000201B9" w:rsidP="00BE4F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201B9">
              <w:rPr>
                <w:rFonts w:cstheme="minorHAnsi"/>
                <w:sz w:val="20"/>
                <w:szCs w:val="20"/>
                <w:lang w:val="en-US"/>
              </w:rPr>
              <w:t>"back pain"[Mesh] OR "sciatic neuropathy"[Mesh] OR "spondylosis"[Mesh]</w:t>
            </w:r>
          </w:p>
        </w:tc>
      </w:tr>
      <w:tr w:rsidR="000201B9" w:rsidRPr="000201B9" w:rsidTr="00BE4F80">
        <w:tc>
          <w:tcPr>
            <w:tcW w:w="0" w:type="auto"/>
          </w:tcPr>
          <w:p w:rsidR="000201B9" w:rsidRPr="000201B9" w:rsidRDefault="000201B9" w:rsidP="00BE4F80">
            <w:pPr>
              <w:rPr>
                <w:rFonts w:cstheme="minorHAnsi"/>
                <w:sz w:val="20"/>
                <w:szCs w:val="20"/>
              </w:rPr>
            </w:pPr>
            <w:r w:rsidRPr="000201B9">
              <w:rPr>
                <w:rFonts w:cstheme="minorHAnsi"/>
                <w:sz w:val="20"/>
                <w:szCs w:val="20"/>
              </w:rPr>
              <w:t>#9</w:t>
            </w:r>
          </w:p>
        </w:tc>
        <w:tc>
          <w:tcPr>
            <w:tcW w:w="0" w:type="auto"/>
          </w:tcPr>
          <w:p w:rsidR="000201B9" w:rsidRPr="000201B9" w:rsidRDefault="000201B9" w:rsidP="00BE4F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201B9">
              <w:rPr>
                <w:rFonts w:cstheme="minorHAnsi"/>
                <w:sz w:val="20"/>
                <w:szCs w:val="20"/>
                <w:lang w:val="en-US"/>
              </w:rPr>
              <w:t>(back[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US"/>
              </w:rPr>
              <w:t>ti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US"/>
              </w:rPr>
              <w:t>] OR low-back[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US"/>
              </w:rPr>
              <w:t>ti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US"/>
              </w:rPr>
              <w:t>] OR lumbar[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US"/>
              </w:rPr>
              <w:t>ti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US"/>
              </w:rPr>
              <w:t>] OR spinal[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US"/>
              </w:rPr>
              <w:t>ti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US"/>
              </w:rPr>
              <w:t xml:space="preserve">] OR 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US"/>
              </w:rPr>
              <w:t>vertebrogenic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US"/>
              </w:rPr>
              <w:t>[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US"/>
              </w:rPr>
              <w:t>ti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US"/>
              </w:rPr>
              <w:t>]) AND (ache[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US"/>
              </w:rPr>
              <w:t>ti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US"/>
              </w:rPr>
              <w:t>] OR aches[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US"/>
              </w:rPr>
              <w:t>ti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US"/>
              </w:rPr>
              <w:t>] OR disorder[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US"/>
              </w:rPr>
              <w:t>ti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US"/>
              </w:rPr>
              <w:t>] OR disorders[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US"/>
              </w:rPr>
              <w:t>ti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US"/>
              </w:rPr>
              <w:t>] OR pain[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US"/>
              </w:rPr>
              <w:t>ti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US"/>
              </w:rPr>
              <w:t>] OR pains[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US"/>
              </w:rPr>
              <w:t>ti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US"/>
              </w:rPr>
              <w:t>] OR strain[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US"/>
              </w:rPr>
              <w:t>ti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US"/>
              </w:rPr>
              <w:t>])</w:t>
            </w:r>
          </w:p>
        </w:tc>
      </w:tr>
      <w:tr w:rsidR="000201B9" w:rsidRPr="000201B9" w:rsidTr="00BE4F80">
        <w:tc>
          <w:tcPr>
            <w:tcW w:w="0" w:type="auto"/>
          </w:tcPr>
          <w:p w:rsidR="000201B9" w:rsidRPr="000201B9" w:rsidRDefault="000201B9" w:rsidP="00BE4F80">
            <w:pPr>
              <w:rPr>
                <w:rFonts w:cstheme="minorHAnsi"/>
                <w:sz w:val="20"/>
                <w:szCs w:val="20"/>
              </w:rPr>
            </w:pPr>
            <w:r w:rsidRPr="000201B9">
              <w:rPr>
                <w:rFonts w:cstheme="minorHAnsi"/>
                <w:sz w:val="20"/>
                <w:szCs w:val="20"/>
              </w:rPr>
              <w:t>#10</w:t>
            </w:r>
          </w:p>
        </w:tc>
        <w:tc>
          <w:tcPr>
            <w:tcW w:w="0" w:type="auto"/>
          </w:tcPr>
          <w:p w:rsidR="000201B9" w:rsidRPr="000201B9" w:rsidRDefault="000201B9" w:rsidP="00BE4F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201B9">
              <w:rPr>
                <w:rFonts w:cstheme="minorHAnsi"/>
                <w:sz w:val="20"/>
                <w:szCs w:val="20"/>
                <w:lang w:val="en-US"/>
              </w:rPr>
              <w:t>backache[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US"/>
              </w:rPr>
              <w:t>ti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US"/>
              </w:rPr>
              <w:t>] OR backaches[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US"/>
              </w:rPr>
              <w:t>ti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US"/>
              </w:rPr>
              <w:t xml:space="preserve">] OR 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US"/>
              </w:rPr>
              <w:t>coccydynia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US"/>
              </w:rPr>
              <w:t>[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US"/>
              </w:rPr>
              <w:t>ti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US"/>
              </w:rPr>
              <w:t xml:space="preserve">] OR 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US"/>
              </w:rPr>
              <w:t>dorsalgia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US"/>
              </w:rPr>
              <w:t>[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US"/>
              </w:rPr>
              <w:t>ti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US"/>
              </w:rPr>
              <w:t>] OR LBP[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US"/>
              </w:rPr>
              <w:t>ti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US"/>
              </w:rPr>
              <w:t>] OR lumbago[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US"/>
              </w:rPr>
              <w:t>ti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US"/>
              </w:rPr>
              <w:t>] OR sciatica[</w:t>
            </w:r>
            <w:proofErr w:type="spellStart"/>
            <w:r w:rsidRPr="000201B9">
              <w:rPr>
                <w:rFonts w:cstheme="minorHAnsi"/>
                <w:sz w:val="20"/>
                <w:szCs w:val="20"/>
                <w:lang w:val="en-US"/>
              </w:rPr>
              <w:t>ti</w:t>
            </w:r>
            <w:proofErr w:type="spellEnd"/>
            <w:r w:rsidRPr="000201B9">
              <w:rPr>
                <w:rFonts w:cstheme="minorHAnsi"/>
                <w:sz w:val="20"/>
                <w:szCs w:val="20"/>
                <w:lang w:val="en-US"/>
              </w:rPr>
              <w:t>]</w:t>
            </w:r>
          </w:p>
        </w:tc>
      </w:tr>
      <w:tr w:rsidR="000201B9" w:rsidRPr="00031466" w:rsidTr="00BE4F80">
        <w:tc>
          <w:tcPr>
            <w:tcW w:w="0" w:type="auto"/>
          </w:tcPr>
          <w:p w:rsidR="000201B9" w:rsidRPr="000201B9" w:rsidRDefault="000201B9" w:rsidP="00BE4F80">
            <w:pPr>
              <w:rPr>
                <w:rFonts w:cstheme="minorHAnsi"/>
                <w:sz w:val="20"/>
                <w:szCs w:val="20"/>
              </w:rPr>
            </w:pPr>
            <w:r w:rsidRPr="000201B9">
              <w:rPr>
                <w:rFonts w:cstheme="minorHAnsi"/>
                <w:sz w:val="20"/>
                <w:szCs w:val="20"/>
              </w:rPr>
              <w:t>#11</w:t>
            </w:r>
          </w:p>
        </w:tc>
        <w:tc>
          <w:tcPr>
            <w:tcW w:w="0" w:type="auto"/>
          </w:tcPr>
          <w:p w:rsidR="000201B9" w:rsidRPr="000201B9" w:rsidRDefault="000201B9" w:rsidP="00BE4F8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0201B9">
              <w:rPr>
                <w:rFonts w:cstheme="minorHAnsi"/>
                <w:sz w:val="20"/>
                <w:szCs w:val="20"/>
              </w:rPr>
              <w:t>ischialgie</w:t>
            </w:r>
            <w:proofErr w:type="spellEnd"/>
            <w:r w:rsidRPr="000201B9">
              <w:rPr>
                <w:rFonts w:cstheme="minorHAnsi"/>
                <w:sz w:val="20"/>
                <w:szCs w:val="20"/>
              </w:rPr>
              <w:t>[</w:t>
            </w:r>
            <w:proofErr w:type="spellStart"/>
            <w:r w:rsidRPr="000201B9">
              <w:rPr>
                <w:rFonts w:cstheme="minorHAnsi"/>
                <w:sz w:val="20"/>
                <w:szCs w:val="20"/>
              </w:rPr>
              <w:t>tt</w:t>
            </w:r>
            <w:proofErr w:type="spellEnd"/>
            <w:r w:rsidRPr="000201B9">
              <w:rPr>
                <w:rFonts w:cstheme="minorHAnsi"/>
                <w:sz w:val="20"/>
                <w:szCs w:val="20"/>
              </w:rPr>
              <w:t xml:space="preserve">] OR </w:t>
            </w:r>
            <w:proofErr w:type="spellStart"/>
            <w:r w:rsidRPr="000201B9">
              <w:rPr>
                <w:rFonts w:cstheme="minorHAnsi"/>
                <w:sz w:val="20"/>
                <w:szCs w:val="20"/>
              </w:rPr>
              <w:t>kreuzschmerz</w:t>
            </w:r>
            <w:proofErr w:type="spellEnd"/>
            <w:r w:rsidRPr="000201B9">
              <w:rPr>
                <w:rFonts w:cstheme="minorHAnsi"/>
                <w:sz w:val="20"/>
                <w:szCs w:val="20"/>
              </w:rPr>
              <w:t>*[</w:t>
            </w:r>
            <w:proofErr w:type="spellStart"/>
            <w:r w:rsidRPr="000201B9">
              <w:rPr>
                <w:rFonts w:cstheme="minorHAnsi"/>
                <w:sz w:val="20"/>
                <w:szCs w:val="20"/>
              </w:rPr>
              <w:t>tt</w:t>
            </w:r>
            <w:proofErr w:type="spellEnd"/>
            <w:r w:rsidRPr="000201B9">
              <w:rPr>
                <w:rFonts w:cstheme="minorHAnsi"/>
                <w:sz w:val="20"/>
                <w:szCs w:val="20"/>
              </w:rPr>
              <w:t xml:space="preserve">] OR </w:t>
            </w:r>
            <w:proofErr w:type="spellStart"/>
            <w:r w:rsidRPr="000201B9">
              <w:rPr>
                <w:rFonts w:cstheme="minorHAnsi"/>
                <w:sz w:val="20"/>
                <w:szCs w:val="20"/>
              </w:rPr>
              <w:t>lumbago</w:t>
            </w:r>
            <w:proofErr w:type="spellEnd"/>
            <w:r w:rsidRPr="000201B9">
              <w:rPr>
                <w:rFonts w:cstheme="minorHAnsi"/>
                <w:sz w:val="20"/>
                <w:szCs w:val="20"/>
              </w:rPr>
              <w:t>[</w:t>
            </w:r>
            <w:proofErr w:type="spellStart"/>
            <w:r w:rsidRPr="000201B9">
              <w:rPr>
                <w:rFonts w:cstheme="minorHAnsi"/>
                <w:sz w:val="20"/>
                <w:szCs w:val="20"/>
              </w:rPr>
              <w:t>tt</w:t>
            </w:r>
            <w:proofErr w:type="spellEnd"/>
            <w:r w:rsidRPr="000201B9">
              <w:rPr>
                <w:rFonts w:cstheme="minorHAnsi"/>
                <w:sz w:val="20"/>
                <w:szCs w:val="20"/>
              </w:rPr>
              <w:t xml:space="preserve">] OR </w:t>
            </w:r>
            <w:proofErr w:type="spellStart"/>
            <w:r w:rsidRPr="000201B9">
              <w:rPr>
                <w:rFonts w:cstheme="minorHAnsi"/>
                <w:sz w:val="20"/>
                <w:szCs w:val="20"/>
              </w:rPr>
              <w:t>lumboischialgie</w:t>
            </w:r>
            <w:proofErr w:type="spellEnd"/>
            <w:r w:rsidRPr="000201B9">
              <w:rPr>
                <w:rFonts w:cstheme="minorHAnsi"/>
                <w:sz w:val="20"/>
                <w:szCs w:val="20"/>
              </w:rPr>
              <w:t>[</w:t>
            </w:r>
            <w:proofErr w:type="spellStart"/>
            <w:r w:rsidRPr="000201B9">
              <w:rPr>
                <w:rFonts w:cstheme="minorHAnsi"/>
                <w:sz w:val="20"/>
                <w:szCs w:val="20"/>
              </w:rPr>
              <w:t>tt</w:t>
            </w:r>
            <w:proofErr w:type="spellEnd"/>
            <w:r w:rsidRPr="000201B9">
              <w:rPr>
                <w:rFonts w:cstheme="minorHAnsi"/>
                <w:sz w:val="20"/>
                <w:szCs w:val="20"/>
              </w:rPr>
              <w:t xml:space="preserve">] OR </w:t>
            </w:r>
            <w:proofErr w:type="spellStart"/>
            <w:r w:rsidRPr="000201B9">
              <w:rPr>
                <w:rFonts w:cstheme="minorHAnsi"/>
                <w:sz w:val="20"/>
                <w:szCs w:val="20"/>
              </w:rPr>
              <w:t>ruckenleiden</w:t>
            </w:r>
            <w:proofErr w:type="spellEnd"/>
            <w:r w:rsidRPr="000201B9">
              <w:rPr>
                <w:rFonts w:cstheme="minorHAnsi"/>
                <w:sz w:val="20"/>
                <w:szCs w:val="20"/>
              </w:rPr>
              <w:t>[</w:t>
            </w:r>
            <w:proofErr w:type="spellStart"/>
            <w:r w:rsidRPr="000201B9">
              <w:rPr>
                <w:rFonts w:cstheme="minorHAnsi"/>
                <w:sz w:val="20"/>
                <w:szCs w:val="20"/>
              </w:rPr>
              <w:t>tt</w:t>
            </w:r>
            <w:proofErr w:type="spellEnd"/>
            <w:r w:rsidRPr="000201B9">
              <w:rPr>
                <w:rFonts w:cstheme="minorHAnsi"/>
                <w:sz w:val="20"/>
                <w:szCs w:val="20"/>
              </w:rPr>
              <w:t xml:space="preserve">] OR </w:t>
            </w:r>
            <w:proofErr w:type="spellStart"/>
            <w:r w:rsidRPr="000201B9">
              <w:rPr>
                <w:rFonts w:cstheme="minorHAnsi"/>
                <w:sz w:val="20"/>
                <w:szCs w:val="20"/>
              </w:rPr>
              <w:t>rueckenleiden</w:t>
            </w:r>
            <w:proofErr w:type="spellEnd"/>
            <w:r w:rsidRPr="000201B9">
              <w:rPr>
                <w:rFonts w:cstheme="minorHAnsi"/>
                <w:sz w:val="20"/>
                <w:szCs w:val="20"/>
              </w:rPr>
              <w:t>[</w:t>
            </w:r>
            <w:proofErr w:type="spellStart"/>
            <w:r w:rsidRPr="000201B9">
              <w:rPr>
                <w:rFonts w:cstheme="minorHAnsi"/>
                <w:sz w:val="20"/>
                <w:szCs w:val="20"/>
              </w:rPr>
              <w:t>tt</w:t>
            </w:r>
            <w:proofErr w:type="spellEnd"/>
            <w:r w:rsidRPr="000201B9">
              <w:rPr>
                <w:rFonts w:cstheme="minorHAnsi"/>
                <w:sz w:val="20"/>
                <w:szCs w:val="20"/>
              </w:rPr>
              <w:t xml:space="preserve">] OR </w:t>
            </w:r>
            <w:proofErr w:type="spellStart"/>
            <w:r w:rsidRPr="000201B9">
              <w:rPr>
                <w:rFonts w:cstheme="minorHAnsi"/>
                <w:sz w:val="20"/>
                <w:szCs w:val="20"/>
              </w:rPr>
              <w:t>ruckenschmerz</w:t>
            </w:r>
            <w:proofErr w:type="spellEnd"/>
            <w:r w:rsidRPr="000201B9">
              <w:rPr>
                <w:rFonts w:cstheme="minorHAnsi"/>
                <w:sz w:val="20"/>
                <w:szCs w:val="20"/>
              </w:rPr>
              <w:t>*[</w:t>
            </w:r>
            <w:proofErr w:type="spellStart"/>
            <w:r w:rsidRPr="000201B9">
              <w:rPr>
                <w:rFonts w:cstheme="minorHAnsi"/>
                <w:sz w:val="20"/>
                <w:szCs w:val="20"/>
              </w:rPr>
              <w:t>tt</w:t>
            </w:r>
            <w:proofErr w:type="spellEnd"/>
            <w:r w:rsidRPr="000201B9">
              <w:rPr>
                <w:rFonts w:cstheme="minorHAnsi"/>
                <w:sz w:val="20"/>
                <w:szCs w:val="20"/>
              </w:rPr>
              <w:t xml:space="preserve">] OR </w:t>
            </w:r>
            <w:proofErr w:type="spellStart"/>
            <w:r w:rsidRPr="000201B9">
              <w:rPr>
                <w:rFonts w:cstheme="minorHAnsi"/>
                <w:sz w:val="20"/>
                <w:szCs w:val="20"/>
              </w:rPr>
              <w:t>rueckenschmerz</w:t>
            </w:r>
            <w:proofErr w:type="spellEnd"/>
            <w:r w:rsidRPr="000201B9">
              <w:rPr>
                <w:rFonts w:cstheme="minorHAnsi"/>
                <w:sz w:val="20"/>
                <w:szCs w:val="20"/>
              </w:rPr>
              <w:t>*[</w:t>
            </w:r>
            <w:proofErr w:type="spellStart"/>
            <w:r w:rsidRPr="000201B9">
              <w:rPr>
                <w:rFonts w:cstheme="minorHAnsi"/>
                <w:sz w:val="20"/>
                <w:szCs w:val="20"/>
              </w:rPr>
              <w:t>tt</w:t>
            </w:r>
            <w:proofErr w:type="spellEnd"/>
            <w:r w:rsidRPr="000201B9">
              <w:rPr>
                <w:rFonts w:cstheme="minorHAnsi"/>
                <w:sz w:val="20"/>
                <w:szCs w:val="20"/>
              </w:rPr>
              <w:t xml:space="preserve">] OR </w:t>
            </w:r>
            <w:proofErr w:type="spellStart"/>
            <w:r w:rsidRPr="000201B9">
              <w:rPr>
                <w:rFonts w:cstheme="minorHAnsi"/>
                <w:sz w:val="20"/>
                <w:szCs w:val="20"/>
              </w:rPr>
              <w:t>spondylosis</w:t>
            </w:r>
            <w:proofErr w:type="spellEnd"/>
            <w:r w:rsidRPr="000201B9">
              <w:rPr>
                <w:rFonts w:cstheme="minorHAnsi"/>
                <w:sz w:val="20"/>
                <w:szCs w:val="20"/>
              </w:rPr>
              <w:t>[</w:t>
            </w:r>
            <w:proofErr w:type="spellStart"/>
            <w:r w:rsidRPr="000201B9">
              <w:rPr>
                <w:rFonts w:cstheme="minorHAnsi"/>
                <w:sz w:val="20"/>
                <w:szCs w:val="20"/>
              </w:rPr>
              <w:t>ti</w:t>
            </w:r>
            <w:proofErr w:type="spellEnd"/>
            <w:r w:rsidRPr="000201B9">
              <w:rPr>
                <w:rFonts w:cstheme="minorHAnsi"/>
                <w:sz w:val="20"/>
                <w:szCs w:val="20"/>
              </w:rPr>
              <w:t xml:space="preserve">] OR </w:t>
            </w:r>
            <w:proofErr w:type="spellStart"/>
            <w:r w:rsidRPr="000201B9">
              <w:rPr>
                <w:rFonts w:cstheme="minorHAnsi"/>
                <w:sz w:val="20"/>
                <w:szCs w:val="20"/>
              </w:rPr>
              <w:t>spondylose</w:t>
            </w:r>
            <w:proofErr w:type="spellEnd"/>
            <w:r w:rsidRPr="000201B9">
              <w:rPr>
                <w:rFonts w:cstheme="minorHAnsi"/>
                <w:sz w:val="20"/>
                <w:szCs w:val="20"/>
              </w:rPr>
              <w:t>[</w:t>
            </w:r>
            <w:proofErr w:type="spellStart"/>
            <w:r w:rsidRPr="000201B9">
              <w:rPr>
                <w:rFonts w:cstheme="minorHAnsi"/>
                <w:sz w:val="20"/>
                <w:szCs w:val="20"/>
              </w:rPr>
              <w:t>tt</w:t>
            </w:r>
            <w:proofErr w:type="spellEnd"/>
            <w:r w:rsidRPr="000201B9">
              <w:rPr>
                <w:rFonts w:cstheme="minorHAnsi"/>
                <w:sz w:val="20"/>
                <w:szCs w:val="20"/>
              </w:rPr>
              <w:t>]</w:t>
            </w:r>
          </w:p>
        </w:tc>
      </w:tr>
      <w:tr w:rsidR="000201B9" w:rsidRPr="000201B9" w:rsidTr="00BE4F80">
        <w:tc>
          <w:tcPr>
            <w:tcW w:w="0" w:type="auto"/>
          </w:tcPr>
          <w:p w:rsidR="000201B9" w:rsidRPr="000201B9" w:rsidRDefault="000201B9" w:rsidP="00BE4F80">
            <w:pPr>
              <w:rPr>
                <w:rFonts w:cstheme="minorHAnsi"/>
                <w:sz w:val="20"/>
                <w:szCs w:val="20"/>
              </w:rPr>
            </w:pPr>
            <w:r w:rsidRPr="000201B9">
              <w:rPr>
                <w:rFonts w:cstheme="minorHAnsi"/>
                <w:sz w:val="20"/>
                <w:szCs w:val="20"/>
              </w:rPr>
              <w:t>#12</w:t>
            </w:r>
          </w:p>
        </w:tc>
        <w:tc>
          <w:tcPr>
            <w:tcW w:w="0" w:type="auto"/>
          </w:tcPr>
          <w:p w:rsidR="000201B9" w:rsidRPr="000201B9" w:rsidRDefault="000201B9" w:rsidP="00BE4F80">
            <w:pPr>
              <w:rPr>
                <w:rFonts w:cstheme="minorHAnsi"/>
                <w:sz w:val="20"/>
                <w:szCs w:val="20"/>
              </w:rPr>
            </w:pPr>
            <w:r w:rsidRPr="000201B9">
              <w:rPr>
                <w:rFonts w:cstheme="minorHAnsi"/>
                <w:sz w:val="20"/>
                <w:szCs w:val="20"/>
              </w:rPr>
              <w:t>(schmerz[</w:t>
            </w:r>
            <w:proofErr w:type="spellStart"/>
            <w:r w:rsidRPr="000201B9">
              <w:rPr>
                <w:rFonts w:cstheme="minorHAnsi"/>
                <w:sz w:val="20"/>
                <w:szCs w:val="20"/>
              </w:rPr>
              <w:t>tt</w:t>
            </w:r>
            <w:proofErr w:type="spellEnd"/>
            <w:r w:rsidRPr="000201B9">
              <w:rPr>
                <w:rFonts w:cstheme="minorHAnsi"/>
                <w:sz w:val="20"/>
                <w:szCs w:val="20"/>
              </w:rPr>
              <w:t>] OR schmerzen[</w:t>
            </w:r>
            <w:proofErr w:type="spellStart"/>
            <w:r w:rsidRPr="000201B9">
              <w:rPr>
                <w:rFonts w:cstheme="minorHAnsi"/>
                <w:sz w:val="20"/>
                <w:szCs w:val="20"/>
              </w:rPr>
              <w:t>tt</w:t>
            </w:r>
            <w:proofErr w:type="spellEnd"/>
            <w:r w:rsidRPr="000201B9">
              <w:rPr>
                <w:rFonts w:cstheme="minorHAnsi"/>
                <w:sz w:val="20"/>
                <w:szCs w:val="20"/>
              </w:rPr>
              <w:t>]) AND (</w:t>
            </w:r>
            <w:proofErr w:type="spellStart"/>
            <w:r w:rsidRPr="000201B9">
              <w:rPr>
                <w:rFonts w:cstheme="minorHAnsi"/>
                <w:sz w:val="20"/>
                <w:szCs w:val="20"/>
              </w:rPr>
              <w:t>wirbelsaeule</w:t>
            </w:r>
            <w:proofErr w:type="spellEnd"/>
            <w:r w:rsidRPr="000201B9">
              <w:rPr>
                <w:rFonts w:cstheme="minorHAnsi"/>
                <w:sz w:val="20"/>
                <w:szCs w:val="20"/>
              </w:rPr>
              <w:t>[</w:t>
            </w:r>
            <w:proofErr w:type="spellStart"/>
            <w:r w:rsidRPr="000201B9">
              <w:rPr>
                <w:rFonts w:cstheme="minorHAnsi"/>
                <w:sz w:val="20"/>
                <w:szCs w:val="20"/>
              </w:rPr>
              <w:t>tt</w:t>
            </w:r>
            <w:proofErr w:type="spellEnd"/>
            <w:r w:rsidRPr="000201B9">
              <w:rPr>
                <w:rFonts w:cstheme="minorHAnsi"/>
                <w:sz w:val="20"/>
                <w:szCs w:val="20"/>
              </w:rPr>
              <w:t xml:space="preserve">] OR </w:t>
            </w:r>
            <w:proofErr w:type="spellStart"/>
            <w:r w:rsidRPr="000201B9">
              <w:rPr>
                <w:rFonts w:cstheme="minorHAnsi"/>
                <w:sz w:val="20"/>
                <w:szCs w:val="20"/>
              </w:rPr>
              <w:t>wirbelsaule</w:t>
            </w:r>
            <w:proofErr w:type="spellEnd"/>
            <w:r w:rsidRPr="000201B9">
              <w:rPr>
                <w:rFonts w:cstheme="minorHAnsi"/>
                <w:sz w:val="20"/>
                <w:szCs w:val="20"/>
              </w:rPr>
              <w:t>[</w:t>
            </w:r>
            <w:proofErr w:type="spellStart"/>
            <w:r w:rsidRPr="000201B9">
              <w:rPr>
                <w:rFonts w:cstheme="minorHAnsi"/>
                <w:sz w:val="20"/>
                <w:szCs w:val="20"/>
              </w:rPr>
              <w:t>tt</w:t>
            </w:r>
            <w:proofErr w:type="spellEnd"/>
            <w:r w:rsidRPr="000201B9">
              <w:rPr>
                <w:rFonts w:cstheme="minorHAnsi"/>
                <w:sz w:val="20"/>
                <w:szCs w:val="20"/>
              </w:rPr>
              <w:t>] OR spinal*[</w:t>
            </w:r>
            <w:proofErr w:type="spellStart"/>
            <w:r w:rsidRPr="000201B9">
              <w:rPr>
                <w:rFonts w:cstheme="minorHAnsi"/>
                <w:sz w:val="20"/>
                <w:szCs w:val="20"/>
              </w:rPr>
              <w:t>tt</w:t>
            </w:r>
            <w:proofErr w:type="spellEnd"/>
            <w:r w:rsidRPr="000201B9">
              <w:rPr>
                <w:rFonts w:cstheme="minorHAnsi"/>
                <w:sz w:val="20"/>
                <w:szCs w:val="20"/>
              </w:rPr>
              <w:t>])</w:t>
            </w:r>
          </w:p>
        </w:tc>
      </w:tr>
      <w:tr w:rsidR="000201B9" w:rsidRPr="000201B9" w:rsidTr="00BE4F80">
        <w:tc>
          <w:tcPr>
            <w:tcW w:w="0" w:type="auto"/>
          </w:tcPr>
          <w:p w:rsidR="000201B9" w:rsidRPr="000201B9" w:rsidRDefault="000201B9" w:rsidP="00BE4F80">
            <w:pPr>
              <w:rPr>
                <w:rFonts w:cstheme="minorHAnsi"/>
                <w:sz w:val="20"/>
                <w:szCs w:val="20"/>
              </w:rPr>
            </w:pPr>
            <w:r w:rsidRPr="000201B9">
              <w:rPr>
                <w:rFonts w:cstheme="minorHAnsi"/>
                <w:sz w:val="20"/>
                <w:szCs w:val="20"/>
              </w:rPr>
              <w:t>#13</w:t>
            </w:r>
          </w:p>
        </w:tc>
        <w:tc>
          <w:tcPr>
            <w:tcW w:w="0" w:type="auto"/>
          </w:tcPr>
          <w:p w:rsidR="000201B9" w:rsidRPr="000201B9" w:rsidRDefault="000201B9" w:rsidP="00BE4F80">
            <w:pPr>
              <w:rPr>
                <w:rFonts w:cstheme="minorHAnsi"/>
                <w:sz w:val="20"/>
                <w:szCs w:val="20"/>
              </w:rPr>
            </w:pPr>
            <w:r w:rsidRPr="000201B9">
              <w:rPr>
                <w:rFonts w:cstheme="minorHAnsi"/>
                <w:sz w:val="20"/>
                <w:szCs w:val="20"/>
              </w:rPr>
              <w:t>#8 OR #9 OR #10 OR #11 OR #12</w:t>
            </w:r>
          </w:p>
        </w:tc>
      </w:tr>
      <w:tr w:rsidR="000201B9" w:rsidRPr="000201B9" w:rsidTr="00BE4F80">
        <w:tc>
          <w:tcPr>
            <w:tcW w:w="0" w:type="auto"/>
          </w:tcPr>
          <w:p w:rsidR="000201B9" w:rsidRPr="000201B9" w:rsidRDefault="000201B9" w:rsidP="00BE4F80">
            <w:pPr>
              <w:rPr>
                <w:rFonts w:cstheme="minorHAnsi"/>
                <w:sz w:val="20"/>
                <w:szCs w:val="20"/>
              </w:rPr>
            </w:pPr>
            <w:r w:rsidRPr="000201B9">
              <w:rPr>
                <w:rFonts w:cstheme="minorHAnsi"/>
                <w:sz w:val="20"/>
                <w:szCs w:val="20"/>
              </w:rPr>
              <w:t>#14</w:t>
            </w:r>
          </w:p>
        </w:tc>
        <w:tc>
          <w:tcPr>
            <w:tcW w:w="0" w:type="auto"/>
          </w:tcPr>
          <w:p w:rsidR="000201B9" w:rsidRPr="000201B9" w:rsidRDefault="000201B9" w:rsidP="00BE4F80">
            <w:pPr>
              <w:rPr>
                <w:rFonts w:cstheme="minorHAnsi"/>
                <w:sz w:val="20"/>
                <w:szCs w:val="20"/>
              </w:rPr>
            </w:pPr>
            <w:r w:rsidRPr="000201B9">
              <w:rPr>
                <w:rFonts w:cstheme="minorHAnsi"/>
                <w:sz w:val="20"/>
                <w:szCs w:val="20"/>
              </w:rPr>
              <w:t>#7 AND #13</w:t>
            </w:r>
          </w:p>
        </w:tc>
      </w:tr>
      <w:tr w:rsidR="000201B9" w:rsidRPr="000201B9" w:rsidTr="00BE4F80">
        <w:tc>
          <w:tcPr>
            <w:tcW w:w="0" w:type="auto"/>
          </w:tcPr>
          <w:p w:rsidR="000201B9" w:rsidRPr="000201B9" w:rsidRDefault="000201B9" w:rsidP="00BE4F80">
            <w:pPr>
              <w:rPr>
                <w:rFonts w:cstheme="minorHAnsi"/>
                <w:sz w:val="20"/>
                <w:szCs w:val="20"/>
              </w:rPr>
            </w:pPr>
            <w:r w:rsidRPr="000201B9">
              <w:rPr>
                <w:rFonts w:cstheme="minorHAnsi"/>
                <w:sz w:val="20"/>
                <w:szCs w:val="20"/>
              </w:rPr>
              <w:t>#15</w:t>
            </w:r>
          </w:p>
        </w:tc>
        <w:tc>
          <w:tcPr>
            <w:tcW w:w="0" w:type="auto"/>
          </w:tcPr>
          <w:p w:rsidR="000201B9" w:rsidRPr="000201B9" w:rsidRDefault="000201B9" w:rsidP="00BE4F80">
            <w:pPr>
              <w:rPr>
                <w:rFonts w:cstheme="minorHAnsi"/>
                <w:sz w:val="20"/>
                <w:szCs w:val="20"/>
              </w:rPr>
            </w:pPr>
            <w:r w:rsidRPr="000201B9">
              <w:rPr>
                <w:rFonts w:cstheme="minorHAnsi"/>
                <w:sz w:val="20"/>
                <w:szCs w:val="20"/>
              </w:rPr>
              <w:t>#7 AND #13 Filters: German</w:t>
            </w:r>
          </w:p>
        </w:tc>
      </w:tr>
      <w:tr w:rsidR="000201B9" w:rsidRPr="000201B9" w:rsidTr="00BE4F80">
        <w:tc>
          <w:tcPr>
            <w:tcW w:w="0" w:type="auto"/>
          </w:tcPr>
          <w:p w:rsidR="000201B9" w:rsidRPr="000201B9" w:rsidRDefault="000201B9" w:rsidP="00BE4F80">
            <w:pPr>
              <w:rPr>
                <w:rFonts w:cstheme="minorHAnsi"/>
                <w:sz w:val="20"/>
                <w:szCs w:val="20"/>
              </w:rPr>
            </w:pPr>
            <w:r w:rsidRPr="000201B9">
              <w:rPr>
                <w:rFonts w:cstheme="minorHAnsi"/>
                <w:sz w:val="20"/>
                <w:szCs w:val="20"/>
              </w:rPr>
              <w:t>#16</w:t>
            </w:r>
          </w:p>
        </w:tc>
        <w:tc>
          <w:tcPr>
            <w:tcW w:w="0" w:type="auto"/>
          </w:tcPr>
          <w:p w:rsidR="000201B9" w:rsidRPr="000201B9" w:rsidRDefault="000201B9" w:rsidP="00BE4F80">
            <w:pPr>
              <w:rPr>
                <w:rFonts w:cstheme="minorHAnsi"/>
                <w:sz w:val="20"/>
                <w:szCs w:val="20"/>
              </w:rPr>
            </w:pPr>
            <w:r w:rsidRPr="000201B9">
              <w:rPr>
                <w:rFonts w:cstheme="minorHAnsi"/>
                <w:sz w:val="20"/>
                <w:szCs w:val="20"/>
              </w:rPr>
              <w:t>#7 AND #13 Filters: German; English</w:t>
            </w:r>
          </w:p>
        </w:tc>
      </w:tr>
      <w:tr w:rsidR="000201B9" w:rsidRPr="000201B9" w:rsidTr="00BE4F80">
        <w:tc>
          <w:tcPr>
            <w:tcW w:w="0" w:type="auto"/>
          </w:tcPr>
          <w:p w:rsidR="000201B9" w:rsidRPr="000201B9" w:rsidRDefault="000201B9" w:rsidP="00BE4F80">
            <w:pPr>
              <w:rPr>
                <w:rFonts w:cstheme="minorHAnsi"/>
                <w:sz w:val="20"/>
                <w:szCs w:val="20"/>
              </w:rPr>
            </w:pPr>
            <w:r w:rsidRPr="000201B9">
              <w:rPr>
                <w:rFonts w:cstheme="minorHAnsi"/>
                <w:sz w:val="20"/>
                <w:szCs w:val="20"/>
              </w:rPr>
              <w:t>#17</w:t>
            </w:r>
          </w:p>
        </w:tc>
        <w:tc>
          <w:tcPr>
            <w:tcW w:w="0" w:type="auto"/>
          </w:tcPr>
          <w:p w:rsidR="000201B9" w:rsidRPr="000201B9" w:rsidRDefault="000201B9" w:rsidP="00BE4F80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0201B9">
              <w:rPr>
                <w:rFonts w:cstheme="minorHAnsi"/>
                <w:sz w:val="20"/>
                <w:szCs w:val="20"/>
                <w:lang w:val="en-US"/>
              </w:rPr>
              <w:t>#7 AND #13 Filters: Publication date from 2013/01/01; German; English</w:t>
            </w:r>
          </w:p>
        </w:tc>
      </w:tr>
      <w:tr w:rsidR="00B32E5F" w:rsidRPr="000201B9" w:rsidTr="00BE4F80">
        <w:tc>
          <w:tcPr>
            <w:tcW w:w="0" w:type="auto"/>
          </w:tcPr>
          <w:p w:rsidR="00B32E5F" w:rsidRPr="000201B9" w:rsidRDefault="00B32E5F" w:rsidP="00BE4F8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#18</w:t>
            </w:r>
          </w:p>
        </w:tc>
        <w:tc>
          <w:tcPr>
            <w:tcW w:w="0" w:type="auto"/>
          </w:tcPr>
          <w:p w:rsidR="00B32E5F" w:rsidRPr="00B32E5F" w:rsidRDefault="00B32E5F" w:rsidP="00B32E5F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B32E5F">
              <w:rPr>
                <w:rFonts w:cstheme="minorHAnsi"/>
                <w:sz w:val="20"/>
                <w:szCs w:val="20"/>
                <w:lang w:val="en-US"/>
              </w:rPr>
              <w:t>#7 AND #13 Filters: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Publication date</w:t>
            </w:r>
            <w:r w:rsidRPr="00B32E5F">
              <w:rPr>
                <w:rFonts w:cstheme="minorHAnsi"/>
                <w:sz w:val="20"/>
                <w:szCs w:val="20"/>
                <w:lang w:val="en-US"/>
              </w:rPr>
              <w:t xml:space="preserve"> from 2018/1/1 - 3000/12/12</w:t>
            </w:r>
            <w:r>
              <w:rPr>
                <w:rFonts w:cstheme="minorHAnsi"/>
                <w:sz w:val="20"/>
                <w:szCs w:val="20"/>
                <w:lang w:val="en-US"/>
              </w:rPr>
              <w:t>; German; English</w:t>
            </w:r>
          </w:p>
        </w:tc>
      </w:tr>
    </w:tbl>
    <w:p w:rsidR="000201B9" w:rsidRPr="000201B9" w:rsidRDefault="000201B9">
      <w:pPr>
        <w:rPr>
          <w:rFonts w:cstheme="minorHAnsi"/>
          <w:sz w:val="20"/>
          <w:szCs w:val="20"/>
        </w:rPr>
      </w:pPr>
    </w:p>
    <w:p w:rsidR="00F125A7" w:rsidRPr="000201B9" w:rsidRDefault="00F125A7">
      <w:pPr>
        <w:rPr>
          <w:rFonts w:cstheme="minorHAnsi"/>
          <w:sz w:val="20"/>
          <w:szCs w:val="20"/>
        </w:rPr>
      </w:pPr>
    </w:p>
    <w:p w:rsidR="00B0109C" w:rsidRDefault="00B0109C">
      <w:pPr>
        <w:rPr>
          <w:rFonts w:eastAsia="Arial Unicode MS" w:cstheme="minorHAnsi"/>
          <w:bCs/>
          <w:sz w:val="20"/>
          <w:szCs w:val="20"/>
          <w:bdr w:val="nil"/>
          <w:lang w:eastAsia="de-DE"/>
        </w:rPr>
      </w:pPr>
      <w:r>
        <w:rPr>
          <w:rFonts w:eastAsia="Arial Unicode MS" w:cstheme="minorHAnsi"/>
          <w:bCs/>
          <w:sz w:val="20"/>
          <w:szCs w:val="20"/>
          <w:bdr w:val="nil"/>
          <w:lang w:eastAsia="de-DE"/>
        </w:rPr>
        <w:br w:type="page"/>
      </w:r>
    </w:p>
    <w:p w:rsidR="00B0109C" w:rsidRPr="00B0109C" w:rsidRDefault="00B0109C" w:rsidP="00B0109C">
      <w:pPr>
        <w:rPr>
          <w:rFonts w:cstheme="minorHAnsi"/>
          <w:b/>
        </w:rPr>
      </w:pPr>
      <w:r w:rsidRPr="00B0109C">
        <w:rPr>
          <w:rFonts w:cstheme="minorHAnsi"/>
          <w:b/>
        </w:rPr>
        <w:lastRenderedPageBreak/>
        <w:t>Reasons for exclusion of Articles</w:t>
      </w:r>
    </w:p>
    <w:p w:rsidR="00B0109C" w:rsidRDefault="00B0109C" w:rsidP="00B0109C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370"/>
        <w:gridCol w:w="6799"/>
        <w:gridCol w:w="1119"/>
      </w:tblGrid>
      <w:tr w:rsidR="00B0109C" w:rsidRPr="00AC7268" w:rsidTr="00C64AA7"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AC7268">
              <w:rPr>
                <w:rFonts w:ascii="Calibri" w:eastAsia="Times New Roman" w:hAnsi="Calibri" w:cs="Calibri"/>
                <w:b/>
                <w:color w:val="000000"/>
              </w:rPr>
              <w:t>ABMFR</w:t>
            </w:r>
          </w:p>
          <w:p w:rsidR="00B0109C" w:rsidRPr="00AC7268" w:rsidRDefault="00B0109C" w:rsidP="00C64AA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AC7268">
              <w:rPr>
                <w:rFonts w:ascii="Calibri" w:eastAsia="Times New Roman" w:hAnsi="Calibri" w:cs="Calibri"/>
                <w:b/>
                <w:color w:val="000000"/>
              </w:rPr>
              <w:t>2013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Associação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Brasileira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de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Medicina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Física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e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Reabilitação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AC7268">
              <w:rPr>
                <w:rFonts w:ascii="Calibri" w:eastAsia="Times New Roman" w:hAnsi="Calibri" w:cs="Calibri"/>
                <w:b/>
                <w:color w:val="000000"/>
              </w:rPr>
              <w:t>Chronic nonspecific low back pain: rehabilitation</w:t>
            </w:r>
            <w:r w:rsidRPr="00AC7268">
              <w:rPr>
                <w:rFonts w:ascii="Calibri" w:eastAsia="Times New Roman" w:hAnsi="Calibri" w:cs="Calibri"/>
                <w:color w:val="000000"/>
              </w:rPr>
              <w:t xml:space="preserve">. Rev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Assoc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Med Bras (1992) 2013</w:t>
            </w:r>
            <w:proofErr w:type="gramStart"/>
            <w:r w:rsidRPr="00AC7268">
              <w:rPr>
                <w:rFonts w:ascii="Calibri" w:eastAsia="Times New Roman" w:hAnsi="Calibri" w:cs="Calibri"/>
                <w:color w:val="000000"/>
              </w:rPr>
              <w:t>;</w:t>
            </w:r>
            <w:proofErr w:type="gram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59(6): 536-553.  doi:10.1016/j.ramb.2013.10.003.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>no WHO "Stratum A" nation</w:t>
            </w:r>
          </w:p>
        </w:tc>
      </w:tr>
      <w:tr w:rsidR="00B0109C" w:rsidRPr="00AC7268" w:rsidTr="00C64AA7"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AC7268">
              <w:rPr>
                <w:rFonts w:ascii="Calibri" w:eastAsia="Times New Roman" w:hAnsi="Calibri" w:cs="Calibri"/>
                <w:b/>
                <w:color w:val="000000"/>
              </w:rPr>
              <w:t>ACP 2017a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 xml:space="preserve">American College of Physicians. </w:t>
            </w:r>
            <w:r w:rsidRPr="00AC7268">
              <w:rPr>
                <w:rFonts w:ascii="Calibri" w:eastAsia="Times New Roman" w:hAnsi="Calibri" w:cs="Calibri"/>
                <w:b/>
                <w:color w:val="000000"/>
              </w:rPr>
              <w:t>Noninvasive treatments for acute, subacute, and chronic low back pain: a clinical practice guideline from the American College of Physicians</w:t>
            </w:r>
            <w:r w:rsidRPr="00AC7268">
              <w:rPr>
                <w:rFonts w:ascii="Calibri" w:eastAsia="Times New Roman" w:hAnsi="Calibri" w:cs="Calibri"/>
                <w:color w:val="000000"/>
              </w:rPr>
              <w:t xml:space="preserve"> [online]. 2017 Apr 4, Retrieved 30.05.2018 </w:t>
            </w:r>
            <w:proofErr w:type="gramStart"/>
            <w:r w:rsidRPr="00AC7268">
              <w:rPr>
                <w:rFonts w:ascii="Calibri" w:eastAsia="Times New Roman" w:hAnsi="Calibri" w:cs="Calibri"/>
                <w:color w:val="000000"/>
              </w:rPr>
              <w:t>from  https</w:t>
            </w:r>
            <w:proofErr w:type="gramEnd"/>
            <w:r w:rsidRPr="00AC7268">
              <w:rPr>
                <w:rFonts w:ascii="Calibri" w:eastAsia="Times New Roman" w:hAnsi="Calibri" w:cs="Calibri"/>
                <w:color w:val="000000"/>
              </w:rPr>
              <w:t>://www.guideline.gov/summaries/summary/50781/noninvasive-treatments-for-acute-subacute-and-chronic-low-back-pain-a-clinical-practice-guideline-from-the-american-college-of-physicians.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>duplicate</w:t>
            </w:r>
          </w:p>
        </w:tc>
      </w:tr>
      <w:tr w:rsidR="00B0109C" w:rsidRPr="00AC7268" w:rsidTr="00C64AA7"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AC7268">
              <w:rPr>
                <w:rFonts w:ascii="Calibri" w:eastAsia="Times New Roman" w:hAnsi="Calibri" w:cs="Calibri"/>
                <w:b/>
                <w:color w:val="000000"/>
              </w:rPr>
              <w:t>ACP 2017b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 xml:space="preserve">American College of Physicians. </w:t>
            </w:r>
            <w:r w:rsidRPr="00AC7268">
              <w:rPr>
                <w:rFonts w:ascii="Calibri" w:eastAsia="Times New Roman" w:hAnsi="Calibri" w:cs="Calibri"/>
                <w:b/>
                <w:color w:val="000000"/>
              </w:rPr>
              <w:t>Noninvasive Treatments for Acute, Subacute, and Chronic Low Back Pain: A Clinical Practice Guideline From the American College of Physicians</w:t>
            </w:r>
            <w:r w:rsidRPr="00AC7268">
              <w:rPr>
                <w:rFonts w:ascii="Calibri" w:eastAsia="Times New Roman" w:hAnsi="Calibri" w:cs="Calibri"/>
                <w:color w:val="000000"/>
              </w:rPr>
              <w:t xml:space="preserve"> [online]. Feb 14, 2017, Retrieved 30.05.2018 from  https://www.g-i-n.net/library/international-guidelines-library/guidelines/acp-us/noninvasive-treatments-for-acute-subacute-and-chronic-low-back-pain-a-clinical-practice-guideline-from-the-american-college-of-physicians.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>duplicate</w:t>
            </w:r>
          </w:p>
        </w:tc>
      </w:tr>
      <w:tr w:rsidR="00B0109C" w:rsidRPr="00AC7268" w:rsidTr="00C64AA7"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AC7268">
              <w:rPr>
                <w:rFonts w:ascii="Calibri" w:eastAsia="Times New Roman" w:hAnsi="Calibri" w:cs="Calibri"/>
                <w:b/>
                <w:color w:val="000000"/>
              </w:rPr>
              <w:t>ACR 2011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 xml:space="preserve">American College of Radiology. </w:t>
            </w:r>
            <w:r w:rsidRPr="00AC7268">
              <w:rPr>
                <w:rFonts w:ascii="Calibri" w:eastAsia="Times New Roman" w:hAnsi="Calibri" w:cs="Calibri"/>
                <w:b/>
                <w:color w:val="000000"/>
              </w:rPr>
              <w:t>ACR Appropriateness Criteria® low back pain</w:t>
            </w:r>
            <w:r w:rsidRPr="00AC7268">
              <w:rPr>
                <w:rFonts w:ascii="Calibri" w:eastAsia="Times New Roman" w:hAnsi="Calibri" w:cs="Calibri"/>
                <w:color w:val="000000"/>
              </w:rPr>
              <w:t xml:space="preserve"> [online]. Jan 01, 2011, Retrieved 30.05.2018 </w:t>
            </w:r>
            <w:proofErr w:type="gramStart"/>
            <w:r w:rsidRPr="00AC7268">
              <w:rPr>
                <w:rFonts w:ascii="Calibri" w:eastAsia="Times New Roman" w:hAnsi="Calibri" w:cs="Calibri"/>
                <w:color w:val="000000"/>
              </w:rPr>
              <w:t>from  https</w:t>
            </w:r>
            <w:proofErr w:type="gramEnd"/>
            <w:r w:rsidRPr="00AC7268">
              <w:rPr>
                <w:rFonts w:ascii="Calibri" w:eastAsia="Times New Roman" w:hAnsi="Calibri" w:cs="Calibri"/>
                <w:color w:val="000000"/>
              </w:rPr>
              <w:t>://www.g-i-n.net/library/international-guidelines-library/guidelines/ahrq-us/acr-appropriateness-criteriaae-low-back-pain.-american-college-of-radiology.-ngc-008863.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>published before 2013</w:t>
            </w:r>
          </w:p>
        </w:tc>
      </w:tr>
      <w:tr w:rsidR="00B0109C" w:rsidRPr="00AC7268" w:rsidTr="00C64AA7"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AC7268">
              <w:rPr>
                <w:rFonts w:ascii="Calibri" w:eastAsia="Times New Roman" w:hAnsi="Calibri" w:cs="Calibri"/>
                <w:b/>
                <w:color w:val="000000"/>
              </w:rPr>
              <w:t>ACR 2015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 xml:space="preserve">American College of Radiology. </w:t>
            </w:r>
            <w:r w:rsidRPr="00AC7268">
              <w:rPr>
                <w:rFonts w:ascii="Calibri" w:eastAsia="Times New Roman" w:hAnsi="Calibri" w:cs="Calibri"/>
                <w:b/>
                <w:color w:val="000000"/>
              </w:rPr>
              <w:t>ACR Appropriateness Criteria® low back pain</w:t>
            </w:r>
            <w:r w:rsidRPr="00AC7268">
              <w:rPr>
                <w:rFonts w:ascii="Calibri" w:eastAsia="Times New Roman" w:hAnsi="Calibri" w:cs="Calibri"/>
                <w:color w:val="000000"/>
              </w:rPr>
              <w:t xml:space="preserve"> [online]. 2015, Retrieved 30.05.2018 </w:t>
            </w:r>
            <w:proofErr w:type="gramStart"/>
            <w:r w:rsidRPr="00AC7268">
              <w:rPr>
                <w:rFonts w:ascii="Calibri" w:eastAsia="Times New Roman" w:hAnsi="Calibri" w:cs="Calibri"/>
                <w:color w:val="000000"/>
              </w:rPr>
              <w:t>from  https</w:t>
            </w:r>
            <w:proofErr w:type="gramEnd"/>
            <w:r w:rsidRPr="00AC7268">
              <w:rPr>
                <w:rFonts w:ascii="Calibri" w:eastAsia="Times New Roman" w:hAnsi="Calibri" w:cs="Calibri"/>
                <w:color w:val="000000"/>
              </w:rPr>
              <w:t>://www.guideline.gov/summaries/summary/49915/acr-appropriateness-criteria--low-back-pain.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>duplicate</w:t>
            </w:r>
          </w:p>
        </w:tc>
      </w:tr>
      <w:tr w:rsidR="00B0109C" w:rsidRPr="00AC7268" w:rsidTr="00C64AA7"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AC7268">
              <w:rPr>
                <w:rFonts w:ascii="Calibri" w:eastAsia="Times New Roman" w:hAnsi="Calibri" w:cs="Calibri"/>
                <w:b/>
                <w:color w:val="000000"/>
              </w:rPr>
              <w:t>ACR 2016a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 xml:space="preserve">Patel ND, Broderick DF, Burns J,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Deshmukh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TK, Fries IB, Harvey HB et al. </w:t>
            </w:r>
            <w:r w:rsidRPr="00AC7268">
              <w:rPr>
                <w:rFonts w:ascii="Calibri" w:eastAsia="Times New Roman" w:hAnsi="Calibri" w:cs="Calibri"/>
                <w:b/>
                <w:color w:val="000000"/>
              </w:rPr>
              <w:t>ACR Appropriateness Criteria Low Back Pain</w:t>
            </w:r>
            <w:r w:rsidRPr="00AC7268">
              <w:rPr>
                <w:rFonts w:ascii="Calibri" w:eastAsia="Times New Roman" w:hAnsi="Calibri" w:cs="Calibri"/>
                <w:color w:val="000000"/>
              </w:rPr>
              <w:t xml:space="preserve">. J Am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Coll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Radiol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2016; 13(9): 1069-1078.  doi:10.1016/j.jacr.2016.06.008.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>no evidence-based guideline</w:t>
            </w:r>
          </w:p>
        </w:tc>
      </w:tr>
      <w:tr w:rsidR="00B0109C" w:rsidRPr="00AC7268" w:rsidTr="00C64AA7"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AC7268">
              <w:rPr>
                <w:rFonts w:ascii="Calibri" w:eastAsia="Times New Roman" w:hAnsi="Calibri" w:cs="Calibri"/>
                <w:b/>
                <w:color w:val="000000"/>
              </w:rPr>
              <w:t>ACR 2016b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 xml:space="preserve">American College of Radiology. </w:t>
            </w:r>
            <w:r w:rsidRPr="00AC7268">
              <w:rPr>
                <w:rFonts w:ascii="Calibri" w:eastAsia="Times New Roman" w:hAnsi="Calibri" w:cs="Calibri"/>
                <w:b/>
                <w:color w:val="000000"/>
              </w:rPr>
              <w:t>ACR Appropriateness Criteria® back pain—child</w:t>
            </w:r>
            <w:r w:rsidRPr="00AC7268">
              <w:rPr>
                <w:rFonts w:ascii="Calibri" w:eastAsia="Times New Roman" w:hAnsi="Calibri" w:cs="Calibri"/>
                <w:color w:val="000000"/>
              </w:rPr>
              <w:t xml:space="preserve"> [online]. 2016, Retrieved 30.05.2018 </w:t>
            </w:r>
            <w:proofErr w:type="gramStart"/>
            <w:r w:rsidRPr="00AC7268">
              <w:rPr>
                <w:rFonts w:ascii="Calibri" w:eastAsia="Times New Roman" w:hAnsi="Calibri" w:cs="Calibri"/>
                <w:color w:val="000000"/>
              </w:rPr>
              <w:t>from  https</w:t>
            </w:r>
            <w:proofErr w:type="gramEnd"/>
            <w:r w:rsidRPr="00AC7268">
              <w:rPr>
                <w:rFonts w:ascii="Calibri" w:eastAsia="Times New Roman" w:hAnsi="Calibri" w:cs="Calibri"/>
                <w:color w:val="000000"/>
              </w:rPr>
              <w:t>://www.guideline.gov/summaries/summary/50493/acr-appropriateness-criteria--back-pain-child.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>no evidence-based guideline</w:t>
            </w:r>
          </w:p>
        </w:tc>
      </w:tr>
      <w:tr w:rsidR="00B0109C" w:rsidRPr="00AC7268" w:rsidTr="00C64AA7"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AC7268">
              <w:rPr>
                <w:rFonts w:ascii="Calibri" w:eastAsia="Times New Roman" w:hAnsi="Calibri" w:cs="Calibri"/>
                <w:b/>
                <w:color w:val="000000"/>
              </w:rPr>
              <w:t>AOA 2009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 xml:space="preserve">American Osteopathic Association. </w:t>
            </w:r>
            <w:r w:rsidRPr="00AC7268">
              <w:rPr>
                <w:rFonts w:ascii="Calibri" w:eastAsia="Times New Roman" w:hAnsi="Calibri" w:cs="Calibri"/>
                <w:b/>
                <w:color w:val="000000"/>
              </w:rPr>
              <w:t>American Osteopathic Association guidelines for osteopathic manipulative treatment (OMT) for patients with low back pain</w:t>
            </w:r>
            <w:r w:rsidRPr="00AC7268">
              <w:rPr>
                <w:rFonts w:ascii="Calibri" w:eastAsia="Times New Roman" w:hAnsi="Calibri" w:cs="Calibri"/>
                <w:color w:val="000000"/>
              </w:rPr>
              <w:t xml:space="preserve"> [online]. Jul 01, 2009, Retrieved 30.05.2018 from  https://www.g-i-n.net/library/international-guidelines-library/guidelines/ahrq-us/american-osteopathic-association-guidelines-for-osteopathic-manipulative-treatment-omt-for-patients-with-low-back-pain.-american-osteopathic-association.-ngc-007504.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>duplicate</w:t>
            </w:r>
          </w:p>
        </w:tc>
      </w:tr>
      <w:tr w:rsidR="00B0109C" w:rsidRPr="00AC7268" w:rsidTr="00C64AA7"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AC7268">
              <w:rPr>
                <w:rFonts w:ascii="Calibri" w:eastAsia="Times New Roman" w:hAnsi="Calibri" w:cs="Calibri"/>
                <w:b/>
                <w:color w:val="000000"/>
              </w:rPr>
              <w:t>AOA 2016a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 xml:space="preserve">American Osteopathic Association. </w:t>
            </w:r>
            <w:r w:rsidRPr="00AC7268">
              <w:rPr>
                <w:rFonts w:ascii="Calibri" w:eastAsia="Times New Roman" w:hAnsi="Calibri" w:cs="Calibri"/>
                <w:b/>
                <w:color w:val="000000"/>
              </w:rPr>
              <w:t>American Osteopathic Association guidelines for osteopathic manipulative treatment (OMT) for patients with low back pain</w:t>
            </w:r>
            <w:r w:rsidRPr="00AC7268">
              <w:rPr>
                <w:rFonts w:ascii="Calibri" w:eastAsia="Times New Roman" w:hAnsi="Calibri" w:cs="Calibri"/>
                <w:color w:val="000000"/>
              </w:rPr>
              <w:t xml:space="preserve"> [online]. 2016 Aug, Retrieved 30.05.2018 </w:t>
            </w:r>
            <w:proofErr w:type="gramStart"/>
            <w:r w:rsidRPr="00AC7268">
              <w:rPr>
                <w:rFonts w:ascii="Calibri" w:eastAsia="Times New Roman" w:hAnsi="Calibri" w:cs="Calibri"/>
                <w:color w:val="000000"/>
              </w:rPr>
              <w:t>from  https</w:t>
            </w:r>
            <w:proofErr w:type="gramEnd"/>
            <w:r w:rsidRPr="00AC7268">
              <w:rPr>
                <w:rFonts w:ascii="Calibri" w:eastAsia="Times New Roman" w:hAnsi="Calibri" w:cs="Calibri"/>
                <w:color w:val="000000"/>
              </w:rPr>
              <w:t>://www.guideline.gov/summaries/summary/50451/american-</w:t>
            </w:r>
            <w:r w:rsidRPr="00AC7268">
              <w:rPr>
                <w:rFonts w:ascii="Calibri" w:eastAsia="Times New Roman" w:hAnsi="Calibri" w:cs="Calibri"/>
                <w:color w:val="000000"/>
              </w:rPr>
              <w:lastRenderedPageBreak/>
              <w:t>osteopathic-association-guidelines-for-osteopathic-manipulative-treatment-omt-for-patients-with-low-back-pain.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lastRenderedPageBreak/>
              <w:t>duplicate</w:t>
            </w:r>
          </w:p>
        </w:tc>
      </w:tr>
      <w:tr w:rsidR="00B0109C" w:rsidRPr="00AC7268" w:rsidTr="00C64AA7"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AC7268">
              <w:rPr>
                <w:rFonts w:ascii="Calibri" w:eastAsia="Times New Roman" w:hAnsi="Calibri" w:cs="Calibri"/>
                <w:b/>
                <w:color w:val="000000"/>
              </w:rPr>
              <w:t>AOA 2016b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 xml:space="preserve">American Osteopathic Association </w:t>
            </w:r>
            <w:r w:rsidRPr="00AC7268">
              <w:rPr>
                <w:rFonts w:ascii="Calibri" w:eastAsia="Times New Roman" w:hAnsi="Calibri" w:cs="Calibri"/>
                <w:b/>
                <w:color w:val="000000"/>
              </w:rPr>
              <w:t>Guidelines for Osteopathic Manipulative Treatment (OMT) for Patients With Low Back Pain</w:t>
            </w:r>
            <w:r w:rsidRPr="00AC7268">
              <w:rPr>
                <w:rFonts w:ascii="Calibri" w:eastAsia="Times New Roman" w:hAnsi="Calibri" w:cs="Calibri"/>
                <w:color w:val="000000"/>
              </w:rPr>
              <w:t xml:space="preserve">. J Am Osteopath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Assoc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2016; 116(8): 536-549.  doi:10.7556/jaoa.2016.107.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>no guideline</w:t>
            </w:r>
          </w:p>
        </w:tc>
      </w:tr>
      <w:tr w:rsidR="00B0109C" w:rsidRPr="00AC7268" w:rsidTr="00C64AA7"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AC7268">
              <w:rPr>
                <w:rFonts w:ascii="Calibri" w:eastAsia="Times New Roman" w:hAnsi="Calibri" w:cs="Calibri"/>
                <w:b/>
                <w:color w:val="000000"/>
              </w:rPr>
              <w:t>APTA 2012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Orthopaedic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Section of the American Physical Therapy Association. </w:t>
            </w:r>
            <w:r w:rsidRPr="00AC7268">
              <w:rPr>
                <w:rFonts w:ascii="Calibri" w:eastAsia="Times New Roman" w:hAnsi="Calibri" w:cs="Calibri"/>
                <w:b/>
                <w:color w:val="000000"/>
              </w:rPr>
              <w:t xml:space="preserve">Low back pain: clinical practice guidelines linked to the International Classification of Functioning, Disability, and Health from the </w:t>
            </w:r>
            <w:proofErr w:type="spellStart"/>
            <w:r w:rsidRPr="00AC7268">
              <w:rPr>
                <w:rFonts w:ascii="Calibri" w:eastAsia="Times New Roman" w:hAnsi="Calibri" w:cs="Calibri"/>
                <w:b/>
                <w:color w:val="000000"/>
              </w:rPr>
              <w:t>Orthopaedic</w:t>
            </w:r>
            <w:proofErr w:type="spellEnd"/>
            <w:r w:rsidRPr="00AC7268">
              <w:rPr>
                <w:rFonts w:ascii="Calibri" w:eastAsia="Times New Roman" w:hAnsi="Calibri" w:cs="Calibri"/>
                <w:b/>
                <w:color w:val="000000"/>
              </w:rPr>
              <w:t xml:space="preserve"> Section of the American Physical Therapy Association</w:t>
            </w:r>
            <w:r w:rsidRPr="00AC7268">
              <w:rPr>
                <w:rFonts w:ascii="Calibri" w:eastAsia="Times New Roman" w:hAnsi="Calibri" w:cs="Calibri"/>
                <w:color w:val="000000"/>
              </w:rPr>
              <w:t xml:space="preserve"> [online]. Apr 01, 2012, Retrieved 30.05.2018 from  https://www.g-i-n.net/library/international-guidelines-library/guidelines/ahrq-us/low-back-pain-clinical-practice-guidelines-linked-to-the-international-classification-of-functioning-disability-and-health-from-the-orthopaedic-section-of-the-american-physical-therapy-association.-the-orthopaedic-section-of-the-american-physical-therapy.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>published before 2013</w:t>
            </w:r>
          </w:p>
        </w:tc>
      </w:tr>
      <w:tr w:rsidR="00B0109C" w:rsidRPr="00AC7268" w:rsidTr="00C64AA7"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AC7268">
              <w:rPr>
                <w:rStyle w:val="acopre"/>
                <w:b/>
              </w:rPr>
              <w:t>ASIPP 2013a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 xml:space="preserve">American Society of Interventional Pain Physicians. </w:t>
            </w:r>
            <w:r w:rsidRPr="00AC7268">
              <w:rPr>
                <w:rFonts w:ascii="Calibri" w:eastAsia="Times New Roman" w:hAnsi="Calibri" w:cs="Calibri"/>
                <w:b/>
                <w:color w:val="000000"/>
              </w:rPr>
              <w:t>An update of comprehensive evidence-based guidelines for interventional techniques in chronic spinal pain. Part II: guidance and recommendations</w:t>
            </w:r>
            <w:r w:rsidRPr="00AC7268">
              <w:rPr>
                <w:rFonts w:ascii="Calibri" w:eastAsia="Times New Roman" w:hAnsi="Calibri" w:cs="Calibri"/>
                <w:color w:val="000000"/>
              </w:rPr>
              <w:t xml:space="preserve"> [online]. 2003 (revised 2013 Apr), Retrieved 30.05.2018 </w:t>
            </w:r>
            <w:proofErr w:type="gramStart"/>
            <w:r w:rsidRPr="00AC7268">
              <w:rPr>
                <w:rFonts w:ascii="Calibri" w:eastAsia="Times New Roman" w:hAnsi="Calibri" w:cs="Calibri"/>
                <w:color w:val="000000"/>
              </w:rPr>
              <w:t>from  https</w:t>
            </w:r>
            <w:proofErr w:type="gramEnd"/>
            <w:r w:rsidRPr="00AC7268">
              <w:rPr>
                <w:rFonts w:ascii="Calibri" w:eastAsia="Times New Roman" w:hAnsi="Calibri" w:cs="Calibri"/>
                <w:color w:val="000000"/>
              </w:rPr>
              <w:t>://www.guideline.gov/summaries/summary/45379/an-update-of-comprehensive-evidencebased-guidelines-for-interventional-techniques-in-chronic-spinal-pain-part-ii-guidance-and-recommendations.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>duplicate</w:t>
            </w:r>
          </w:p>
        </w:tc>
      </w:tr>
      <w:tr w:rsidR="00B0109C" w:rsidRPr="00AC7268" w:rsidTr="00C64AA7"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AC7268">
              <w:rPr>
                <w:rStyle w:val="acopre"/>
                <w:b/>
              </w:rPr>
              <w:t>ASIPP 2013b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 xml:space="preserve">American Society of Interventional Pain Physicians. </w:t>
            </w:r>
            <w:r w:rsidRPr="00AC7268">
              <w:rPr>
                <w:rFonts w:ascii="Calibri" w:eastAsia="Times New Roman" w:hAnsi="Calibri" w:cs="Calibri"/>
                <w:b/>
                <w:color w:val="000000"/>
              </w:rPr>
              <w:t>An update of comprehensive evidence-based guidelines for interventional techniques in chronic spinal pain. Part II: guidance and recommendations</w:t>
            </w:r>
            <w:r w:rsidRPr="00AC7268">
              <w:rPr>
                <w:rFonts w:ascii="Calibri" w:eastAsia="Times New Roman" w:hAnsi="Calibri" w:cs="Calibri"/>
                <w:color w:val="000000"/>
              </w:rPr>
              <w:t xml:space="preserve"> [online]. Apr 01, 2013, Retrieved 30.05.2018 </w:t>
            </w:r>
            <w:proofErr w:type="gramStart"/>
            <w:r w:rsidRPr="00AC7268">
              <w:rPr>
                <w:rFonts w:ascii="Calibri" w:eastAsia="Times New Roman" w:hAnsi="Calibri" w:cs="Calibri"/>
                <w:color w:val="000000"/>
              </w:rPr>
              <w:t>from  https</w:t>
            </w:r>
            <w:proofErr w:type="gramEnd"/>
            <w:r w:rsidRPr="00AC7268">
              <w:rPr>
                <w:rFonts w:ascii="Calibri" w:eastAsia="Times New Roman" w:hAnsi="Calibri" w:cs="Calibri"/>
                <w:color w:val="000000"/>
              </w:rPr>
              <w:t>://www.g-i-n.net/library/international-guidelines-library/guidelines/ahrq-us/update-comprehensive-evidence-based-guidelines-interventional-techniques-chronic-spinal-pain.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>duplicate</w:t>
            </w:r>
          </w:p>
        </w:tc>
      </w:tr>
      <w:tr w:rsidR="00B0109C" w:rsidRPr="00AC7268" w:rsidTr="00C64AA7"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AC7268">
              <w:rPr>
                <w:rFonts w:ascii="Calibri" w:eastAsia="Times New Roman" w:hAnsi="Calibri" w:cs="Calibri"/>
                <w:b/>
                <w:color w:val="000000"/>
              </w:rPr>
              <w:t>BPS 2013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 xml:space="preserve">Lee J, Gupta S, Price C,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Baranowski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AP. </w:t>
            </w:r>
            <w:r w:rsidRPr="00AC7268">
              <w:rPr>
                <w:rFonts w:ascii="Calibri" w:eastAsia="Times New Roman" w:hAnsi="Calibri" w:cs="Calibri"/>
                <w:b/>
                <w:color w:val="000000"/>
              </w:rPr>
              <w:t>Low back and radicular pain: a pathway for care developed by the British Pain Society</w:t>
            </w:r>
            <w:r w:rsidRPr="00AC7268">
              <w:rPr>
                <w:rFonts w:ascii="Calibri" w:eastAsia="Times New Roman" w:hAnsi="Calibri" w:cs="Calibri"/>
                <w:color w:val="000000"/>
              </w:rPr>
              <w:t xml:space="preserve">. Br J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Anaesth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2013; 111(1): 112-120.  doi:10.1093/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bja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>/aet172.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>no guideline</w:t>
            </w:r>
          </w:p>
        </w:tc>
      </w:tr>
      <w:tr w:rsidR="00B0109C" w:rsidRPr="00AC7268" w:rsidTr="00C64AA7"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AC7268">
              <w:rPr>
                <w:rStyle w:val="acopre"/>
                <w:b/>
              </w:rPr>
              <w:t>CDWC 2014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 xml:space="preserve">Colorado Division of Workers' Compensation. </w:t>
            </w:r>
            <w:r w:rsidRPr="00AC7268">
              <w:rPr>
                <w:rFonts w:ascii="Calibri" w:eastAsia="Times New Roman" w:hAnsi="Calibri" w:cs="Calibri"/>
                <w:b/>
                <w:color w:val="000000"/>
              </w:rPr>
              <w:t>Low back pain medical treatment guidelines</w:t>
            </w:r>
            <w:r w:rsidRPr="00AC7268">
              <w:rPr>
                <w:rFonts w:ascii="Calibri" w:eastAsia="Times New Roman" w:hAnsi="Calibri" w:cs="Calibri"/>
                <w:color w:val="000000"/>
              </w:rPr>
              <w:t xml:space="preserve"> [online]. 2014 Feb 3, Retrieved 30.05.2018 </w:t>
            </w:r>
            <w:proofErr w:type="gramStart"/>
            <w:r w:rsidRPr="00AC7268">
              <w:rPr>
                <w:rFonts w:ascii="Calibri" w:eastAsia="Times New Roman" w:hAnsi="Calibri" w:cs="Calibri"/>
                <w:color w:val="000000"/>
              </w:rPr>
              <w:t>from  https</w:t>
            </w:r>
            <w:proofErr w:type="gramEnd"/>
            <w:r w:rsidRPr="00AC7268">
              <w:rPr>
                <w:rFonts w:ascii="Calibri" w:eastAsia="Times New Roman" w:hAnsi="Calibri" w:cs="Calibri"/>
                <w:color w:val="000000"/>
              </w:rPr>
              <w:t>://www.guideline.gov/summaries/summary/49020/low-back-pain-medical-treatment-guidelines.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>no evidence-based guideline</w:t>
            </w:r>
          </w:p>
        </w:tc>
      </w:tr>
      <w:tr w:rsidR="00B0109C" w:rsidRPr="00AC7268" w:rsidTr="00C64AA7"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AC7268">
              <w:rPr>
                <w:rFonts w:ascii="Calibri" w:eastAsia="Times New Roman" w:hAnsi="Calibri" w:cs="Calibri"/>
                <w:b/>
                <w:color w:val="000000"/>
              </w:rPr>
              <w:t>de Campos 2017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AC7268">
              <w:rPr>
                <w:rFonts w:ascii="Calibri" w:eastAsia="Times New Roman" w:hAnsi="Calibri" w:cs="Calibri"/>
                <w:color w:val="000000"/>
              </w:rPr>
              <w:t>de</w:t>
            </w:r>
            <w:proofErr w:type="gram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Campos TF. </w:t>
            </w:r>
            <w:r w:rsidRPr="00AC7268">
              <w:rPr>
                <w:rFonts w:ascii="Calibri" w:eastAsia="Times New Roman" w:hAnsi="Calibri" w:cs="Calibri"/>
                <w:b/>
                <w:color w:val="000000"/>
              </w:rPr>
              <w:t>Low back pain and sciatica in over 16s: assessment and management NICE Guideline [NG59]</w:t>
            </w:r>
            <w:r w:rsidRPr="00AC7268">
              <w:rPr>
                <w:rFonts w:ascii="Calibri" w:eastAsia="Times New Roman" w:hAnsi="Calibri" w:cs="Calibri"/>
                <w:color w:val="000000"/>
              </w:rPr>
              <w:t xml:space="preserve">. J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Physiother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2017; 63(2): 120.  doi:10.1016/j.jphys.2017.02.012.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>no guideline</w:t>
            </w:r>
          </w:p>
        </w:tc>
      </w:tr>
      <w:tr w:rsidR="00B0109C" w:rsidRPr="00AC7268" w:rsidTr="00C64AA7"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AC7268">
              <w:rPr>
                <w:b/>
              </w:rPr>
              <w:t>DGKJ 2017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735E2A">
              <w:rPr>
                <w:rFonts w:ascii="Calibri" w:eastAsia="Times New Roman" w:hAnsi="Calibri" w:cs="Calibri"/>
                <w:color w:val="000000"/>
                <w:lang w:val="de-AT"/>
              </w:rPr>
              <w:t xml:space="preserve">Deutsche Gesellschaft für Kinder- und Jugendmedizin e.V. (DGKJ). </w:t>
            </w:r>
            <w:r w:rsidRPr="00735E2A">
              <w:rPr>
                <w:rFonts w:ascii="Calibri" w:eastAsia="Times New Roman" w:hAnsi="Calibri" w:cs="Calibri"/>
                <w:b/>
                <w:color w:val="000000"/>
                <w:lang w:val="de-AT"/>
              </w:rPr>
              <w:t>Rückenschmerz bei Kindern und Jugendlichen</w:t>
            </w:r>
            <w:r w:rsidRPr="00735E2A">
              <w:rPr>
                <w:rFonts w:ascii="Calibri" w:eastAsia="Times New Roman" w:hAnsi="Calibri" w:cs="Calibri"/>
                <w:color w:val="000000"/>
                <w:lang w:val="de-AT"/>
              </w:rPr>
              <w:t xml:space="preserve">. </w:t>
            </w:r>
            <w:r w:rsidRPr="00735E2A">
              <w:rPr>
                <w:rFonts w:ascii="Calibri" w:eastAsia="Times New Roman" w:hAnsi="Calibri" w:cs="Calibri"/>
                <w:b/>
                <w:color w:val="000000"/>
                <w:lang w:val="de-AT"/>
              </w:rPr>
              <w:t>Angemeldetes Leitlinienvorhaben</w:t>
            </w:r>
            <w:r w:rsidRPr="00735E2A">
              <w:rPr>
                <w:rFonts w:ascii="Calibri" w:eastAsia="Times New Roman" w:hAnsi="Calibri" w:cs="Calibri"/>
                <w:color w:val="000000"/>
                <w:lang w:val="de-AT"/>
              </w:rPr>
              <w:t xml:space="preserve"> (S3-</w:t>
            </w:r>
            <w:proofErr w:type="gramStart"/>
            <w:r w:rsidRPr="00735E2A">
              <w:rPr>
                <w:rFonts w:ascii="Calibri" w:eastAsia="Times New Roman" w:hAnsi="Calibri" w:cs="Calibri"/>
                <w:color w:val="000000"/>
                <w:lang w:val="de-AT"/>
              </w:rPr>
              <w:t>LL)  [</w:t>
            </w:r>
            <w:proofErr w:type="gramEnd"/>
            <w:r w:rsidRPr="00735E2A">
              <w:rPr>
                <w:rFonts w:ascii="Calibri" w:eastAsia="Times New Roman" w:hAnsi="Calibri" w:cs="Calibri"/>
                <w:color w:val="000000"/>
                <w:lang w:val="de-AT"/>
              </w:rPr>
              <w:t xml:space="preserve">Back </w:t>
            </w:r>
            <w:proofErr w:type="spellStart"/>
            <w:r w:rsidRPr="00735E2A">
              <w:rPr>
                <w:rFonts w:ascii="Calibri" w:eastAsia="Times New Roman" w:hAnsi="Calibri" w:cs="Calibri"/>
                <w:color w:val="000000"/>
                <w:lang w:val="de-AT"/>
              </w:rPr>
              <w:t>pain</w:t>
            </w:r>
            <w:proofErr w:type="spellEnd"/>
            <w:r w:rsidRPr="00735E2A">
              <w:rPr>
                <w:rFonts w:ascii="Calibri" w:eastAsia="Times New Roman" w:hAnsi="Calibri" w:cs="Calibri"/>
                <w:color w:val="000000"/>
                <w:lang w:val="de-AT"/>
              </w:rPr>
              <w:t xml:space="preserve"> in </w:t>
            </w:r>
            <w:proofErr w:type="spellStart"/>
            <w:r w:rsidRPr="00735E2A">
              <w:rPr>
                <w:rFonts w:ascii="Calibri" w:eastAsia="Times New Roman" w:hAnsi="Calibri" w:cs="Calibri"/>
                <w:color w:val="000000"/>
                <w:lang w:val="de-AT"/>
              </w:rPr>
              <w:t>children</w:t>
            </w:r>
            <w:proofErr w:type="spellEnd"/>
            <w:r w:rsidRPr="00735E2A">
              <w:rPr>
                <w:rFonts w:ascii="Calibri" w:eastAsia="Times New Roman" w:hAnsi="Calibri" w:cs="Calibri"/>
                <w:color w:val="000000"/>
                <w:lang w:val="de-AT"/>
              </w:rPr>
              <w:t xml:space="preserve"> </w:t>
            </w:r>
            <w:proofErr w:type="spellStart"/>
            <w:r w:rsidRPr="00735E2A">
              <w:rPr>
                <w:rFonts w:ascii="Calibri" w:eastAsia="Times New Roman" w:hAnsi="Calibri" w:cs="Calibri"/>
                <w:color w:val="000000"/>
                <w:lang w:val="de-AT"/>
              </w:rPr>
              <w:t>and</w:t>
            </w:r>
            <w:proofErr w:type="spellEnd"/>
            <w:r w:rsidRPr="00735E2A">
              <w:rPr>
                <w:rFonts w:ascii="Calibri" w:eastAsia="Times New Roman" w:hAnsi="Calibri" w:cs="Calibri"/>
                <w:color w:val="000000"/>
                <w:lang w:val="de-AT"/>
              </w:rPr>
              <w:t xml:space="preserve"> </w:t>
            </w:r>
            <w:proofErr w:type="spellStart"/>
            <w:r w:rsidRPr="00735E2A">
              <w:rPr>
                <w:rFonts w:ascii="Calibri" w:eastAsia="Times New Roman" w:hAnsi="Calibri" w:cs="Calibri"/>
                <w:color w:val="000000"/>
                <w:lang w:val="de-AT"/>
              </w:rPr>
              <w:t>adolescents</w:t>
            </w:r>
            <w:proofErr w:type="spellEnd"/>
            <w:r w:rsidRPr="00735E2A">
              <w:rPr>
                <w:rFonts w:ascii="Calibri" w:eastAsia="Times New Roman" w:hAnsi="Calibri" w:cs="Calibri"/>
                <w:color w:val="000000"/>
                <w:lang w:val="de-AT"/>
              </w:rPr>
              <w:t xml:space="preserve"> {in </w:t>
            </w:r>
            <w:proofErr w:type="spellStart"/>
            <w:r w:rsidRPr="00735E2A">
              <w:rPr>
                <w:rFonts w:ascii="Calibri" w:eastAsia="Times New Roman" w:hAnsi="Calibri" w:cs="Calibri"/>
                <w:color w:val="000000"/>
                <w:lang w:val="de-AT"/>
              </w:rPr>
              <w:t>development</w:t>
            </w:r>
            <w:proofErr w:type="spellEnd"/>
            <w:r w:rsidRPr="00735E2A">
              <w:rPr>
                <w:rFonts w:ascii="Calibri" w:eastAsia="Times New Roman" w:hAnsi="Calibri" w:cs="Calibri"/>
                <w:color w:val="000000"/>
                <w:lang w:val="de-AT"/>
              </w:rPr>
              <w:t xml:space="preserve">}] [online]. </w:t>
            </w:r>
            <w:r w:rsidRPr="00AC7268">
              <w:rPr>
                <w:rFonts w:ascii="Calibri" w:eastAsia="Times New Roman" w:hAnsi="Calibri" w:cs="Calibri"/>
                <w:color w:val="000000"/>
              </w:rPr>
              <w:t xml:space="preserve">29.11.2017, Retrieved 30.05.2018 from  </w:t>
            </w:r>
            <w:hyperlink r:id="rId4" w:history="1">
              <w:r w:rsidRPr="00AC7268">
                <w:rPr>
                  <w:rStyle w:val="Hyperlink"/>
                  <w:rFonts w:ascii="Calibri" w:eastAsia="Times New Roman" w:hAnsi="Calibri" w:cs="Calibri"/>
                </w:rPr>
                <w:t>https://www.awmf.org/leitlinien/detail/anmeldung/1/ll/027-070.html</w:t>
              </w:r>
            </w:hyperlink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>not available</w:t>
            </w:r>
          </w:p>
        </w:tc>
      </w:tr>
      <w:tr w:rsidR="00B0109C" w:rsidRPr="00AC7268" w:rsidTr="00C64AA7"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AC7268">
              <w:rPr>
                <w:rFonts w:ascii="Calibri" w:eastAsia="Times New Roman" w:hAnsi="Calibri" w:cs="Calibri"/>
                <w:b/>
                <w:color w:val="000000"/>
              </w:rPr>
              <w:t>Globe 2016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 xml:space="preserve">Globe G,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Farabaugh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RJ, Hawk C, Morris CE, Baker G, Whalen WM et al. </w:t>
            </w:r>
            <w:r w:rsidRPr="00AC7268">
              <w:rPr>
                <w:rFonts w:ascii="Calibri" w:eastAsia="Times New Roman" w:hAnsi="Calibri" w:cs="Calibri"/>
                <w:b/>
                <w:color w:val="000000"/>
              </w:rPr>
              <w:t>Clinical Practice Guideline: Chiropractic Care for Low Back Pain</w:t>
            </w:r>
            <w:r w:rsidRPr="00AC7268">
              <w:rPr>
                <w:rFonts w:ascii="Calibri" w:eastAsia="Times New Roman" w:hAnsi="Calibri" w:cs="Calibri"/>
                <w:color w:val="000000"/>
              </w:rPr>
              <w:t xml:space="preserve">. J Manipulative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Physiol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Ther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2016; 39(1): 1-22.  doi:10.1016/j.jmpt.2015.10.006.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>no evidence-based guideline</w:t>
            </w:r>
          </w:p>
        </w:tc>
      </w:tr>
      <w:tr w:rsidR="00B0109C" w:rsidRPr="00AC7268" w:rsidTr="00C64AA7"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AC7268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Hauk 2017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 xml:space="preserve">Hauk L. </w:t>
            </w:r>
            <w:r w:rsidRPr="00AC7268">
              <w:rPr>
                <w:rFonts w:ascii="Calibri" w:eastAsia="Times New Roman" w:hAnsi="Calibri" w:cs="Calibri"/>
                <w:b/>
                <w:color w:val="000000"/>
              </w:rPr>
              <w:t>Low Back Pain: American College of Physicians Practice Guideline on Noninvasive Treatments</w:t>
            </w:r>
            <w:r w:rsidRPr="00AC7268">
              <w:rPr>
                <w:rFonts w:ascii="Calibri" w:eastAsia="Times New Roman" w:hAnsi="Calibri" w:cs="Calibri"/>
                <w:color w:val="000000"/>
              </w:rPr>
              <w:t>. Am Fam Physician 2017</w:t>
            </w:r>
            <w:proofErr w:type="gramStart"/>
            <w:r w:rsidRPr="00AC7268">
              <w:rPr>
                <w:rFonts w:ascii="Calibri" w:eastAsia="Times New Roman" w:hAnsi="Calibri" w:cs="Calibri"/>
                <w:color w:val="000000"/>
              </w:rPr>
              <w:t>;</w:t>
            </w:r>
            <w:proofErr w:type="gram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96(6): 407-408. 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>no guideline</w:t>
            </w:r>
          </w:p>
        </w:tc>
      </w:tr>
      <w:tr w:rsidR="00B0109C" w:rsidRPr="00AC7268" w:rsidTr="00C64AA7"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AC7268">
              <w:rPr>
                <w:b/>
              </w:rPr>
              <w:t>ICCPN 2016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Picelli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A,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Buzzi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MG,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Cisari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C,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Gandolfi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M,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Porru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D,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Bonadiman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S et al. </w:t>
            </w:r>
            <w:r w:rsidRPr="00AC7268">
              <w:rPr>
                <w:rFonts w:ascii="Calibri" w:eastAsia="Times New Roman" w:hAnsi="Calibri" w:cs="Calibri"/>
                <w:b/>
                <w:color w:val="000000"/>
              </w:rPr>
              <w:t xml:space="preserve">Headache, low back pain, other nociceptive and mixed pain conditions in </w:t>
            </w:r>
            <w:proofErr w:type="spellStart"/>
            <w:r w:rsidRPr="00AC7268">
              <w:rPr>
                <w:rFonts w:ascii="Calibri" w:eastAsia="Times New Roman" w:hAnsi="Calibri" w:cs="Calibri"/>
                <w:b/>
                <w:color w:val="000000"/>
              </w:rPr>
              <w:t>neurorehabilitation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. Evidence and recommendations from the Italian Consensus Conference on Pain in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Neurorehabilitation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Eur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J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Phys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Rehabil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Med 2016; 52(6): 867-880. 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>no patients with non-specific LBP</w:t>
            </w:r>
          </w:p>
        </w:tc>
      </w:tr>
      <w:tr w:rsidR="00B0109C" w:rsidRPr="00AC7268" w:rsidTr="00C64AA7"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AC7268">
              <w:rPr>
                <w:rFonts w:ascii="Calibri" w:eastAsia="Times New Roman" w:hAnsi="Calibri" w:cs="Calibri"/>
                <w:b/>
                <w:color w:val="000000"/>
              </w:rPr>
              <w:t>IHE 2011</w:t>
            </w:r>
          </w:p>
        </w:tc>
        <w:tc>
          <w:tcPr>
            <w:tcW w:w="0" w:type="auto"/>
            <w:shd w:val="clear" w:color="auto" w:fill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 xml:space="preserve">Institute of Health Economics. </w:t>
            </w:r>
            <w:r w:rsidRPr="00AC7268">
              <w:rPr>
                <w:rFonts w:ascii="Calibri" w:eastAsia="Times New Roman" w:hAnsi="Calibri" w:cs="Calibri"/>
                <w:b/>
                <w:color w:val="000000"/>
              </w:rPr>
              <w:t>Guideline for the evidence-informed primary care management of low back pain. Toward Optimized Practice</w:t>
            </w:r>
            <w:proofErr w:type="gramStart"/>
            <w:r w:rsidRPr="00AC7268">
              <w:rPr>
                <w:rFonts w:ascii="Calibri" w:eastAsia="Times New Roman" w:hAnsi="Calibri" w:cs="Calibri"/>
                <w:color w:val="000000"/>
              </w:rPr>
              <w:t>.[</w:t>
            </w:r>
            <w:proofErr w:type="gram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] [online]. Jan 01, 2011, Retrieved 30.05.2018 from  https://www.g-i-n.net/library/international-guidelines-library/guidelines/ahrq-us/guideline-for-the-evidence-informed-primary-care-management-of-low-back-pain.-institute-of-health-economics.-toward-optimized-practice.-ngc-007704.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>no evidence-based guideline</w:t>
            </w:r>
          </w:p>
        </w:tc>
      </w:tr>
      <w:tr w:rsidR="00B0109C" w:rsidRPr="00AC7268" w:rsidTr="00C64AA7"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C7268">
              <w:rPr>
                <w:rFonts w:ascii="Calibri" w:eastAsia="Times New Roman" w:hAnsi="Calibri" w:cs="Calibri"/>
                <w:b/>
                <w:color w:val="000000"/>
              </w:rPr>
              <w:t>Itz</w:t>
            </w:r>
            <w:proofErr w:type="spellEnd"/>
            <w:r w:rsidRPr="00AC7268">
              <w:rPr>
                <w:rFonts w:ascii="Calibri" w:eastAsia="Times New Roman" w:hAnsi="Calibri" w:cs="Calibri"/>
                <w:b/>
                <w:color w:val="000000"/>
              </w:rPr>
              <w:t xml:space="preserve"> 2016</w:t>
            </w:r>
          </w:p>
        </w:tc>
        <w:tc>
          <w:tcPr>
            <w:tcW w:w="0" w:type="auto"/>
            <w:shd w:val="clear" w:color="auto" w:fill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0109C">
              <w:rPr>
                <w:rFonts w:ascii="Calibri" w:eastAsia="Times New Roman" w:hAnsi="Calibri" w:cs="Calibri"/>
                <w:color w:val="000000"/>
                <w:lang w:val="de-AT"/>
              </w:rPr>
              <w:t>Itz</w:t>
            </w:r>
            <w:proofErr w:type="spellEnd"/>
            <w:r w:rsidRPr="00B0109C">
              <w:rPr>
                <w:rFonts w:ascii="Calibri" w:eastAsia="Times New Roman" w:hAnsi="Calibri" w:cs="Calibri"/>
                <w:color w:val="000000"/>
                <w:lang w:val="de-AT"/>
              </w:rPr>
              <w:t xml:space="preserve"> CJ, Willems PC, </w:t>
            </w:r>
            <w:proofErr w:type="spellStart"/>
            <w:r w:rsidRPr="00B0109C">
              <w:rPr>
                <w:rFonts w:ascii="Calibri" w:eastAsia="Times New Roman" w:hAnsi="Calibri" w:cs="Calibri"/>
                <w:color w:val="000000"/>
                <w:lang w:val="de-AT"/>
              </w:rPr>
              <w:t>Zeilstra</w:t>
            </w:r>
            <w:proofErr w:type="spellEnd"/>
            <w:r w:rsidRPr="00B0109C">
              <w:rPr>
                <w:rFonts w:ascii="Calibri" w:eastAsia="Times New Roman" w:hAnsi="Calibri" w:cs="Calibri"/>
                <w:color w:val="000000"/>
                <w:lang w:val="de-AT"/>
              </w:rPr>
              <w:t xml:space="preserve"> DJ, </w:t>
            </w:r>
            <w:proofErr w:type="spellStart"/>
            <w:r w:rsidRPr="00B0109C">
              <w:rPr>
                <w:rFonts w:ascii="Calibri" w:eastAsia="Times New Roman" w:hAnsi="Calibri" w:cs="Calibri"/>
                <w:color w:val="000000"/>
                <w:lang w:val="de-AT"/>
              </w:rPr>
              <w:t>Huygen</w:t>
            </w:r>
            <w:proofErr w:type="spellEnd"/>
            <w:r w:rsidRPr="00B0109C">
              <w:rPr>
                <w:rFonts w:ascii="Calibri" w:eastAsia="Times New Roman" w:hAnsi="Calibri" w:cs="Calibri"/>
                <w:color w:val="000000"/>
                <w:lang w:val="de-AT"/>
              </w:rPr>
              <w:t xml:space="preserve"> FJ. </w:t>
            </w:r>
            <w:r w:rsidRPr="00AC7268">
              <w:rPr>
                <w:rFonts w:ascii="Calibri" w:eastAsia="Times New Roman" w:hAnsi="Calibri" w:cs="Calibri"/>
                <w:b/>
                <w:color w:val="000000"/>
              </w:rPr>
              <w:t>Dutch Multidisciplinary Guideline for Invasive Treatment of Pain Syndromes of the Lumbosacral Spine</w:t>
            </w:r>
            <w:r w:rsidRPr="00AC7268">
              <w:rPr>
                <w:rFonts w:ascii="Calibri" w:eastAsia="Times New Roman" w:hAnsi="Calibri" w:cs="Calibri"/>
                <w:color w:val="000000"/>
              </w:rPr>
              <w:t xml:space="preserve">. Pain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Pract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2016; 16(1): 90-110.  doi:10.1111/papr.12318.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>topic not relevant for primary care</w:t>
            </w:r>
          </w:p>
        </w:tc>
      </w:tr>
      <w:tr w:rsidR="00B0109C" w:rsidRPr="00AC7268" w:rsidTr="00C64AA7"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AC7268">
              <w:rPr>
                <w:rFonts w:ascii="Calibri" w:eastAsia="Times New Roman" w:hAnsi="Calibri" w:cs="Calibri"/>
                <w:b/>
                <w:color w:val="000000"/>
              </w:rPr>
              <w:t>KCE 2016</w:t>
            </w:r>
          </w:p>
        </w:tc>
        <w:tc>
          <w:tcPr>
            <w:tcW w:w="0" w:type="auto"/>
            <w:shd w:val="clear" w:color="auto" w:fill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 xml:space="preserve">Belgian Healthcare Knowledge Centre. </w:t>
            </w:r>
            <w:r w:rsidRPr="00AC7268">
              <w:rPr>
                <w:rFonts w:ascii="Calibri" w:eastAsia="Times New Roman" w:hAnsi="Calibri" w:cs="Calibri"/>
                <w:b/>
                <w:color w:val="000000"/>
              </w:rPr>
              <w:t>Chronic Back Pain: which physiotherapeutic interventions?</w:t>
            </w:r>
            <w:r w:rsidRPr="00AC7268">
              <w:rPr>
                <w:rFonts w:ascii="Calibri" w:eastAsia="Times New Roman" w:hAnsi="Calibri" w:cs="Calibri"/>
                <w:color w:val="000000"/>
              </w:rPr>
              <w:t xml:space="preserve"> {in development} [</w:t>
            </w:r>
            <w:proofErr w:type="gramStart"/>
            <w:r w:rsidRPr="00AC7268">
              <w:rPr>
                <w:rFonts w:ascii="Calibri" w:eastAsia="Times New Roman" w:hAnsi="Calibri" w:cs="Calibri"/>
                <w:color w:val="000000"/>
              </w:rPr>
              <w:t>online</w:t>
            </w:r>
            <w:proofErr w:type="gram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]. Jun 21, 2016, Retrieved 30.05.2018 </w:t>
            </w:r>
            <w:proofErr w:type="gramStart"/>
            <w:r w:rsidRPr="00AC7268">
              <w:rPr>
                <w:rFonts w:ascii="Calibri" w:eastAsia="Times New Roman" w:hAnsi="Calibri" w:cs="Calibri"/>
                <w:color w:val="000000"/>
              </w:rPr>
              <w:t>from  https</w:t>
            </w:r>
            <w:proofErr w:type="gramEnd"/>
            <w:r w:rsidRPr="00AC7268">
              <w:rPr>
                <w:rFonts w:ascii="Calibri" w:eastAsia="Times New Roman" w:hAnsi="Calibri" w:cs="Calibri"/>
                <w:color w:val="000000"/>
              </w:rPr>
              <w:t>://www.g-i-n.net/library/international-guidelines-library/guidelines/kce-be/chronic-back-pain-which-physiotherapeutic-interventions.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>not available</w:t>
            </w:r>
          </w:p>
        </w:tc>
      </w:tr>
      <w:tr w:rsidR="00B0109C" w:rsidRPr="00AC7268" w:rsidTr="00C64AA7"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AC7268">
              <w:rPr>
                <w:rFonts w:ascii="Calibri" w:eastAsia="Times New Roman" w:hAnsi="Calibri" w:cs="Calibri"/>
                <w:b/>
                <w:color w:val="000000"/>
              </w:rPr>
              <w:t>KNGF 2014</w:t>
            </w:r>
          </w:p>
        </w:tc>
        <w:tc>
          <w:tcPr>
            <w:tcW w:w="0" w:type="auto"/>
            <w:shd w:val="clear" w:color="auto" w:fill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 xml:space="preserve">Royal Dutch Society for Physical Therapy. </w:t>
            </w:r>
            <w:r w:rsidRPr="00AC7268">
              <w:rPr>
                <w:rFonts w:ascii="Calibri" w:eastAsia="Times New Roman" w:hAnsi="Calibri" w:cs="Calibri"/>
                <w:b/>
                <w:color w:val="000000"/>
              </w:rPr>
              <w:t>KNGF Guideline for Physical Therapy in patients with Low Back Pain</w:t>
            </w:r>
            <w:r w:rsidRPr="00AC7268">
              <w:rPr>
                <w:rFonts w:ascii="Calibri" w:eastAsia="Times New Roman" w:hAnsi="Calibri" w:cs="Calibri"/>
                <w:color w:val="000000"/>
              </w:rPr>
              <w:t xml:space="preserve"> [online]. Feb 15, 2014, Retrieved 30.05.2018 </w:t>
            </w:r>
            <w:proofErr w:type="gramStart"/>
            <w:r w:rsidRPr="00AC7268">
              <w:rPr>
                <w:rFonts w:ascii="Calibri" w:eastAsia="Times New Roman" w:hAnsi="Calibri" w:cs="Calibri"/>
                <w:color w:val="000000"/>
              </w:rPr>
              <w:t>from  https</w:t>
            </w:r>
            <w:proofErr w:type="gramEnd"/>
            <w:r w:rsidRPr="00AC7268">
              <w:rPr>
                <w:rFonts w:ascii="Calibri" w:eastAsia="Times New Roman" w:hAnsi="Calibri" w:cs="Calibri"/>
                <w:color w:val="000000"/>
              </w:rPr>
              <w:t>://www.g-i-n.net/library/international-guidelines-library/guidelines/kngf-nl/low-back-pain-richtlijn-lage-rugpijn.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>no evidence-based guideline</w:t>
            </w:r>
          </w:p>
        </w:tc>
      </w:tr>
      <w:tr w:rsidR="00B0109C" w:rsidRPr="00AC7268" w:rsidTr="00C64AA7"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AC7268">
              <w:rPr>
                <w:rFonts w:ascii="Calibri" w:eastAsia="Times New Roman" w:hAnsi="Calibri" w:cs="Calibri"/>
                <w:b/>
                <w:color w:val="000000"/>
              </w:rPr>
              <w:t>KSUMC 2013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 xml:space="preserve">Chair of Evidence-based Healthcare and Knowledge translation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CoM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>, King Saud University</w:t>
            </w:r>
            <w:proofErr w:type="gramStart"/>
            <w:r w:rsidRPr="00AC7268">
              <w:rPr>
                <w:rFonts w:ascii="Calibri" w:eastAsia="Times New Roman" w:hAnsi="Calibri" w:cs="Calibri"/>
                <w:color w:val="000000"/>
              </w:rPr>
              <w:t>,.</w:t>
            </w:r>
            <w:proofErr w:type="gram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KSUMC </w:t>
            </w:r>
            <w:r w:rsidRPr="00AC7268">
              <w:rPr>
                <w:rFonts w:ascii="Calibri" w:eastAsia="Times New Roman" w:hAnsi="Calibri" w:cs="Calibri"/>
                <w:b/>
                <w:color w:val="000000"/>
              </w:rPr>
              <w:t>Evidence-Based Clinical Practice Guideline for Management of Persistent non-specific low back pain (KSUMC CPG 1st Edition 2013)</w:t>
            </w:r>
            <w:r w:rsidRPr="00AC7268">
              <w:rPr>
                <w:rFonts w:ascii="Calibri" w:eastAsia="Times New Roman" w:hAnsi="Calibri" w:cs="Calibri"/>
                <w:color w:val="000000"/>
              </w:rPr>
              <w:t>: Adapted from source CPG: Low back pain: early management of persistent non-specific low back pain (CG 88 – 2009) National Collaborating Centre for Primary Care (NCCPC), Royal College of General Practitioners (RCGP) and National Institute of Health and Care Excellence (NICE) [online]. Dec 15, 2013, Retrieved 30.05.2018 from  https://www.g-i-n.net/library/international-guidelines-library/guidelines/ebhc-kt-sa/ksumc-evidence-based-clinical-practice-guideline-for-management-of-persistent-non-specific-low-back-pain-ksumc-cpg-1st-edition-2013-adapted-from-source-cpg-low-back-pain-early-management-of-persistent-non-specific-low-back-pain-cg-88-2013-2009-national.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>no WHO "Stratum A" nation</w:t>
            </w:r>
          </w:p>
        </w:tc>
      </w:tr>
      <w:tr w:rsidR="00B0109C" w:rsidRPr="00AC7268" w:rsidTr="00C64AA7"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C7268">
              <w:rPr>
                <w:rFonts w:ascii="Calibri" w:eastAsia="Times New Roman" w:hAnsi="Calibri" w:cs="Calibri"/>
                <w:b/>
                <w:color w:val="000000"/>
              </w:rPr>
              <w:t>Kuijer</w:t>
            </w:r>
            <w:proofErr w:type="spellEnd"/>
            <w:r w:rsidRPr="00AC7268">
              <w:rPr>
                <w:rFonts w:ascii="Calibri" w:eastAsia="Times New Roman" w:hAnsi="Calibri" w:cs="Calibri"/>
                <w:b/>
                <w:color w:val="000000"/>
              </w:rPr>
              <w:t xml:space="preserve"> 2014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735E2A">
              <w:rPr>
                <w:rFonts w:ascii="Calibri" w:eastAsia="Times New Roman" w:hAnsi="Calibri" w:cs="Calibri"/>
                <w:color w:val="000000"/>
                <w:lang w:val="de-AT"/>
              </w:rPr>
              <w:t>Kuijer</w:t>
            </w:r>
            <w:proofErr w:type="spellEnd"/>
            <w:r w:rsidRPr="00735E2A">
              <w:rPr>
                <w:rFonts w:ascii="Calibri" w:eastAsia="Times New Roman" w:hAnsi="Calibri" w:cs="Calibri"/>
                <w:color w:val="000000"/>
                <w:lang w:val="de-AT"/>
              </w:rPr>
              <w:t xml:space="preserve"> PP, </w:t>
            </w:r>
            <w:proofErr w:type="spellStart"/>
            <w:r w:rsidRPr="00735E2A">
              <w:rPr>
                <w:rFonts w:ascii="Calibri" w:eastAsia="Times New Roman" w:hAnsi="Calibri" w:cs="Calibri"/>
                <w:color w:val="000000"/>
                <w:lang w:val="de-AT"/>
              </w:rPr>
              <w:t>Verbeek</w:t>
            </w:r>
            <w:proofErr w:type="spellEnd"/>
            <w:r w:rsidRPr="00735E2A">
              <w:rPr>
                <w:rFonts w:ascii="Calibri" w:eastAsia="Times New Roman" w:hAnsi="Calibri" w:cs="Calibri"/>
                <w:color w:val="000000"/>
                <w:lang w:val="de-AT"/>
              </w:rPr>
              <w:t xml:space="preserve"> JH, Visser B, </w:t>
            </w:r>
            <w:proofErr w:type="spellStart"/>
            <w:r w:rsidRPr="00735E2A">
              <w:rPr>
                <w:rFonts w:ascii="Calibri" w:eastAsia="Times New Roman" w:hAnsi="Calibri" w:cs="Calibri"/>
                <w:color w:val="000000"/>
                <w:lang w:val="de-AT"/>
              </w:rPr>
              <w:t>Elders</w:t>
            </w:r>
            <w:proofErr w:type="spellEnd"/>
            <w:r w:rsidRPr="00735E2A">
              <w:rPr>
                <w:rFonts w:ascii="Calibri" w:eastAsia="Times New Roman" w:hAnsi="Calibri" w:cs="Calibri"/>
                <w:color w:val="000000"/>
                <w:lang w:val="de-AT"/>
              </w:rPr>
              <w:t xml:space="preserve"> LA, Van Roden N, Van den </w:t>
            </w:r>
            <w:proofErr w:type="spellStart"/>
            <w:r w:rsidRPr="00735E2A">
              <w:rPr>
                <w:rFonts w:ascii="Calibri" w:eastAsia="Times New Roman" w:hAnsi="Calibri" w:cs="Calibri"/>
                <w:color w:val="000000"/>
                <w:lang w:val="de-AT"/>
              </w:rPr>
              <w:t>Wittenboer</w:t>
            </w:r>
            <w:proofErr w:type="spellEnd"/>
            <w:r w:rsidRPr="00735E2A">
              <w:rPr>
                <w:rFonts w:ascii="Calibri" w:eastAsia="Times New Roman" w:hAnsi="Calibri" w:cs="Calibri"/>
                <w:color w:val="000000"/>
                <w:lang w:val="de-AT"/>
              </w:rPr>
              <w:t xml:space="preserve"> ME et al. </w:t>
            </w:r>
            <w:r w:rsidRPr="00AC7268">
              <w:rPr>
                <w:rFonts w:ascii="Calibri" w:eastAsia="Times New Roman" w:hAnsi="Calibri" w:cs="Calibri"/>
                <w:b/>
                <w:color w:val="000000"/>
              </w:rPr>
              <w:t>An Evidence-Based Multidisciplinary Practice Guideline to Reduce the Workload due to Lifting for Preventing Work-Related Low Back Pain</w:t>
            </w:r>
            <w:r w:rsidRPr="00AC7268">
              <w:rPr>
                <w:rFonts w:ascii="Calibri" w:eastAsia="Times New Roman" w:hAnsi="Calibri" w:cs="Calibri"/>
                <w:color w:val="000000"/>
              </w:rPr>
              <w:t xml:space="preserve">. Ann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Occup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Environ Med 2014</w:t>
            </w:r>
            <w:proofErr w:type="gramStart"/>
            <w:r w:rsidRPr="00AC7268">
              <w:rPr>
                <w:rFonts w:ascii="Calibri" w:eastAsia="Times New Roman" w:hAnsi="Calibri" w:cs="Calibri"/>
                <w:color w:val="000000"/>
              </w:rPr>
              <w:t>;</w:t>
            </w:r>
            <w:proofErr w:type="gram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26: 16.  </w:t>
            </w:r>
            <w:proofErr w:type="gramStart"/>
            <w:r w:rsidRPr="00AC7268">
              <w:rPr>
                <w:rFonts w:ascii="Calibri" w:eastAsia="Times New Roman" w:hAnsi="Calibri" w:cs="Calibri"/>
                <w:color w:val="000000"/>
              </w:rPr>
              <w:t>doi:</w:t>
            </w:r>
            <w:proofErr w:type="gramEnd"/>
            <w:r w:rsidRPr="00AC7268">
              <w:rPr>
                <w:rFonts w:ascii="Calibri" w:eastAsia="Times New Roman" w:hAnsi="Calibri" w:cs="Calibri"/>
                <w:color w:val="000000"/>
              </w:rPr>
              <w:t>10.1186/2052-4374-26-16.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>topic not relevant for primary care</w:t>
            </w:r>
          </w:p>
        </w:tc>
      </w:tr>
      <w:tr w:rsidR="00B0109C" w:rsidRPr="00AC7268" w:rsidTr="00C64AA7"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C7268">
              <w:rPr>
                <w:rFonts w:ascii="Calibri" w:eastAsia="Times New Roman" w:hAnsi="Calibri" w:cs="Calibri"/>
                <w:b/>
                <w:color w:val="000000"/>
              </w:rPr>
              <w:lastRenderedPageBreak/>
              <w:t>Manchikanti</w:t>
            </w:r>
            <w:proofErr w:type="spellEnd"/>
            <w:r w:rsidRPr="00AC7268">
              <w:rPr>
                <w:rFonts w:ascii="Calibri" w:eastAsia="Times New Roman" w:hAnsi="Calibri" w:cs="Calibri"/>
                <w:b/>
                <w:color w:val="000000"/>
              </w:rPr>
              <w:t xml:space="preserve"> 2013a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Manchikanti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L, Falco FJ, Singh V, Benyamin RM,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Racz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GB, Helm S, 2nd et al. </w:t>
            </w:r>
            <w:r w:rsidRPr="00AC7268">
              <w:rPr>
                <w:rFonts w:ascii="Calibri" w:eastAsia="Times New Roman" w:hAnsi="Calibri" w:cs="Calibri"/>
                <w:b/>
                <w:color w:val="000000"/>
              </w:rPr>
              <w:t>An update of comprehensive evidence-based guidelines for interventional techniques in chronic spinal pain</w:t>
            </w:r>
            <w:r w:rsidRPr="00AC7268">
              <w:rPr>
                <w:rFonts w:ascii="Calibri" w:eastAsia="Times New Roman" w:hAnsi="Calibri" w:cs="Calibri"/>
                <w:color w:val="000000"/>
              </w:rPr>
              <w:t>. Part I: introduction and general considerations. Pain Physician 2013</w:t>
            </w:r>
            <w:proofErr w:type="gramStart"/>
            <w:r w:rsidRPr="00AC7268">
              <w:rPr>
                <w:rFonts w:ascii="Calibri" w:eastAsia="Times New Roman" w:hAnsi="Calibri" w:cs="Calibri"/>
                <w:color w:val="000000"/>
              </w:rPr>
              <w:t>;</w:t>
            </w:r>
            <w:proofErr w:type="gram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16(2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Suppl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): S1-48. 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>topic not relevant for primary care</w:t>
            </w:r>
          </w:p>
        </w:tc>
      </w:tr>
      <w:tr w:rsidR="00B0109C" w:rsidRPr="00AC7268" w:rsidTr="00C64AA7"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C7268">
              <w:rPr>
                <w:rFonts w:ascii="Calibri" w:eastAsia="Times New Roman" w:hAnsi="Calibri" w:cs="Calibri"/>
                <w:b/>
                <w:color w:val="000000"/>
              </w:rPr>
              <w:t>Manchikanti</w:t>
            </w:r>
            <w:proofErr w:type="spellEnd"/>
            <w:r w:rsidRPr="00AC7268">
              <w:rPr>
                <w:rFonts w:ascii="Calibri" w:eastAsia="Times New Roman" w:hAnsi="Calibri" w:cs="Calibri"/>
                <w:b/>
                <w:color w:val="000000"/>
              </w:rPr>
              <w:t xml:space="preserve"> 2013b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Manchikanti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L, Abdi S,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Atluri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S, Benyamin RM, Boswell MV, Buenaventura RM et al. </w:t>
            </w:r>
            <w:r w:rsidRPr="00AC7268">
              <w:rPr>
                <w:rFonts w:ascii="Calibri" w:eastAsia="Times New Roman" w:hAnsi="Calibri" w:cs="Calibri"/>
                <w:b/>
                <w:color w:val="000000"/>
              </w:rPr>
              <w:t>An update of comprehensive evidence-based guidelines for interventional techniques in chronic spinal pain. Part II: guidance and recommendations</w:t>
            </w:r>
            <w:r w:rsidRPr="00AC7268">
              <w:rPr>
                <w:rFonts w:ascii="Calibri" w:eastAsia="Times New Roman" w:hAnsi="Calibri" w:cs="Calibri"/>
                <w:color w:val="000000"/>
              </w:rPr>
              <w:t>. Pain Physician 2013</w:t>
            </w:r>
            <w:proofErr w:type="gramStart"/>
            <w:r w:rsidRPr="00AC7268">
              <w:rPr>
                <w:rFonts w:ascii="Calibri" w:eastAsia="Times New Roman" w:hAnsi="Calibri" w:cs="Calibri"/>
                <w:color w:val="000000"/>
              </w:rPr>
              <w:t>;</w:t>
            </w:r>
            <w:proofErr w:type="gram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16(2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Suppl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): S49-283. 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>topic not relevant for primary care</w:t>
            </w:r>
          </w:p>
        </w:tc>
      </w:tr>
      <w:tr w:rsidR="00B0109C" w:rsidRPr="00AC7268" w:rsidTr="00C64AA7"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AC7268">
              <w:rPr>
                <w:rStyle w:val="acopre"/>
                <w:b/>
              </w:rPr>
              <w:t>MQIC 2012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 xml:space="preserve">Michigan Quality Improvement Consortium. </w:t>
            </w:r>
            <w:r w:rsidRPr="00AC7268">
              <w:rPr>
                <w:rFonts w:ascii="Calibri" w:eastAsia="Times New Roman" w:hAnsi="Calibri" w:cs="Calibri"/>
                <w:b/>
                <w:color w:val="000000"/>
              </w:rPr>
              <w:t>Management of acute low back pain</w:t>
            </w:r>
            <w:r w:rsidRPr="00AC7268">
              <w:rPr>
                <w:rFonts w:ascii="Calibri" w:eastAsia="Times New Roman" w:hAnsi="Calibri" w:cs="Calibri"/>
                <w:color w:val="000000"/>
              </w:rPr>
              <w:t xml:space="preserve"> [online]. Sep 01, 2012, Retrieved 30.05.2018 </w:t>
            </w:r>
            <w:proofErr w:type="gramStart"/>
            <w:r w:rsidRPr="00AC7268">
              <w:rPr>
                <w:rFonts w:ascii="Calibri" w:eastAsia="Times New Roman" w:hAnsi="Calibri" w:cs="Calibri"/>
                <w:color w:val="000000"/>
              </w:rPr>
              <w:t>from  https</w:t>
            </w:r>
            <w:proofErr w:type="gramEnd"/>
            <w:r w:rsidRPr="00AC7268">
              <w:rPr>
                <w:rFonts w:ascii="Calibri" w:eastAsia="Times New Roman" w:hAnsi="Calibri" w:cs="Calibri"/>
                <w:color w:val="000000"/>
              </w:rPr>
              <w:t>://www.g-i-n.net/library/international-guidelines-library/guidelines/ahrq-us/management-of-acute-low-back-pain-michigan-quality.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>no evidence-based guideline</w:t>
            </w:r>
          </w:p>
        </w:tc>
      </w:tr>
      <w:tr w:rsidR="00B0109C" w:rsidRPr="00AC7268" w:rsidTr="00C64AA7"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AC7268">
              <w:rPr>
                <w:rStyle w:val="acopre"/>
                <w:b/>
              </w:rPr>
              <w:t>NCCPC 2009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 xml:space="preserve">National Collaborating Centre for Primary Care. </w:t>
            </w:r>
            <w:r w:rsidRPr="00AC7268">
              <w:rPr>
                <w:rFonts w:ascii="Calibri" w:eastAsia="Times New Roman" w:hAnsi="Calibri" w:cs="Calibri"/>
                <w:b/>
                <w:color w:val="000000"/>
              </w:rPr>
              <w:t>Low back pain. Early management of persistent non-specific low back pain</w:t>
            </w:r>
            <w:r w:rsidRPr="00AC7268">
              <w:rPr>
                <w:rFonts w:ascii="Calibri" w:eastAsia="Times New Roman" w:hAnsi="Calibri" w:cs="Calibri"/>
                <w:color w:val="000000"/>
              </w:rPr>
              <w:t xml:space="preserve"> [online]. May 01, 2009, Retrieved 30.05.2018 from  https://www.g-i-n.net/library/international-guidelines-library/guidelines/ahrq-us/low-back-pain.-early-management-of-persistent-non-specific-low-back-pain.-national-collaborating-centre-for-primary-care.-ngc-007269.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>published before 2013</w:t>
            </w:r>
          </w:p>
        </w:tc>
      </w:tr>
      <w:tr w:rsidR="00B0109C" w:rsidRPr="00AC7268" w:rsidTr="00C64AA7"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AC7268">
              <w:rPr>
                <w:rFonts w:ascii="Calibri" w:eastAsia="Times New Roman" w:hAnsi="Calibri" w:cs="Calibri"/>
                <w:b/>
                <w:color w:val="000000"/>
              </w:rPr>
              <w:t>NGC 2016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 xml:space="preserve">National Guideline Centre. </w:t>
            </w:r>
            <w:r w:rsidRPr="00AC7268">
              <w:rPr>
                <w:rFonts w:ascii="Calibri" w:eastAsia="Times New Roman" w:hAnsi="Calibri" w:cs="Calibri"/>
                <w:b/>
                <w:color w:val="000000"/>
              </w:rPr>
              <w:t>Low back pain and sciatica in over 16s: assessment and management</w:t>
            </w:r>
            <w:r w:rsidRPr="00AC7268">
              <w:rPr>
                <w:rFonts w:ascii="Calibri" w:eastAsia="Times New Roman" w:hAnsi="Calibri" w:cs="Calibri"/>
                <w:color w:val="000000"/>
              </w:rPr>
              <w:t xml:space="preserve"> [online]. 2016 Nov 30, Retrieved 30.05.2018 </w:t>
            </w:r>
            <w:proofErr w:type="gramStart"/>
            <w:r w:rsidRPr="00AC7268">
              <w:rPr>
                <w:rFonts w:ascii="Calibri" w:eastAsia="Times New Roman" w:hAnsi="Calibri" w:cs="Calibri"/>
                <w:color w:val="000000"/>
              </w:rPr>
              <w:t>from  https</w:t>
            </w:r>
            <w:proofErr w:type="gramEnd"/>
            <w:r w:rsidRPr="00AC7268">
              <w:rPr>
                <w:rFonts w:ascii="Calibri" w:eastAsia="Times New Roman" w:hAnsi="Calibri" w:cs="Calibri"/>
                <w:color w:val="000000"/>
              </w:rPr>
              <w:t>://www.guideline.gov/summaries/summary/50569/low-back-pain-and-sciatica-in-over-16s-assessment-and-management.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>duplicate</w:t>
            </w:r>
          </w:p>
        </w:tc>
      </w:tr>
      <w:tr w:rsidR="00B0109C" w:rsidRPr="00AC7268" w:rsidTr="00C64AA7"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AC7268">
              <w:rPr>
                <w:rFonts w:ascii="Calibri" w:eastAsia="Times New Roman" w:hAnsi="Calibri" w:cs="Calibri"/>
                <w:b/>
                <w:color w:val="000000"/>
              </w:rPr>
              <w:t>NICE 2009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 xml:space="preserve">National Institute for Health and Care Excellence. </w:t>
            </w:r>
            <w:r w:rsidRPr="00AC7268">
              <w:rPr>
                <w:rFonts w:ascii="Calibri" w:eastAsia="Times New Roman" w:hAnsi="Calibri" w:cs="Calibri"/>
                <w:b/>
                <w:color w:val="000000"/>
              </w:rPr>
              <w:t>Low back pain (CG88)</w:t>
            </w:r>
            <w:r w:rsidRPr="00AC7268">
              <w:rPr>
                <w:rFonts w:ascii="Calibri" w:eastAsia="Times New Roman" w:hAnsi="Calibri" w:cs="Calibri"/>
                <w:color w:val="000000"/>
              </w:rPr>
              <w:t xml:space="preserve"> {under review} [online]. May 27, 2009, Retrieved 30.05.2018 </w:t>
            </w:r>
            <w:proofErr w:type="gramStart"/>
            <w:r w:rsidRPr="00AC7268">
              <w:rPr>
                <w:rFonts w:ascii="Calibri" w:eastAsia="Times New Roman" w:hAnsi="Calibri" w:cs="Calibri"/>
                <w:color w:val="000000"/>
              </w:rPr>
              <w:t>from  https</w:t>
            </w:r>
            <w:proofErr w:type="gramEnd"/>
            <w:r w:rsidRPr="00AC7268">
              <w:rPr>
                <w:rFonts w:ascii="Calibri" w:eastAsia="Times New Roman" w:hAnsi="Calibri" w:cs="Calibri"/>
                <w:color w:val="000000"/>
              </w:rPr>
              <w:t>://www.g-i-n.net/library/international-guidelines-library/guidelines/nice-gb/low-back-pain-cg88.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>published before 2013</w:t>
            </w:r>
          </w:p>
        </w:tc>
      </w:tr>
      <w:tr w:rsidR="00B0109C" w:rsidRPr="00AC7268" w:rsidTr="00C64AA7"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AC7268">
              <w:rPr>
                <w:rFonts w:ascii="Calibri" w:eastAsia="Times New Roman" w:hAnsi="Calibri" w:cs="Calibri"/>
                <w:b/>
                <w:color w:val="000000"/>
              </w:rPr>
              <w:t>NICE 2013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 xml:space="preserve">National Institute for Health and Care Excellence (NICE). </w:t>
            </w:r>
            <w:r w:rsidRPr="00AC7268">
              <w:rPr>
                <w:rFonts w:ascii="Calibri" w:eastAsia="Times New Roman" w:hAnsi="Calibri" w:cs="Calibri"/>
                <w:b/>
                <w:color w:val="000000"/>
              </w:rPr>
              <w:t>Peripheral nerve-field stimulation for chronic low back pain</w:t>
            </w:r>
            <w:r w:rsidRPr="00AC7268">
              <w:rPr>
                <w:rFonts w:ascii="Calibri" w:eastAsia="Times New Roman" w:hAnsi="Calibri" w:cs="Calibri"/>
                <w:color w:val="000000"/>
              </w:rPr>
              <w:t xml:space="preserve"> [online]. March 2013. URL: https://www.nice.org.uk/guidance/ipg451.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>topic not relevant for primary care</w:t>
            </w:r>
          </w:p>
        </w:tc>
      </w:tr>
      <w:tr w:rsidR="00B0109C" w:rsidRPr="00AC7268" w:rsidTr="00C64AA7"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AC7268">
              <w:rPr>
                <w:rFonts w:ascii="Calibri" w:eastAsia="Times New Roman" w:hAnsi="Calibri" w:cs="Calibri"/>
                <w:b/>
                <w:color w:val="000000"/>
              </w:rPr>
              <w:t>NICE 2016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 xml:space="preserve">National Institute for Health and Care Excellence (NICE). </w:t>
            </w:r>
            <w:r w:rsidRPr="00AC7268">
              <w:rPr>
                <w:rFonts w:ascii="Calibri" w:eastAsia="Times New Roman" w:hAnsi="Calibri" w:cs="Calibri"/>
                <w:b/>
                <w:color w:val="000000"/>
              </w:rPr>
              <w:t>Low back pain and sciatica in over 16s: assessment and management</w:t>
            </w:r>
            <w:r w:rsidRPr="00AC7268">
              <w:rPr>
                <w:rFonts w:ascii="Calibri" w:eastAsia="Times New Roman" w:hAnsi="Calibri" w:cs="Calibri"/>
                <w:color w:val="000000"/>
              </w:rPr>
              <w:t xml:space="preserve"> [online]. Nov.16. URL: https://www.nice.org.uk/guidance/ng59.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>duplicate</w:t>
            </w:r>
          </w:p>
        </w:tc>
      </w:tr>
      <w:tr w:rsidR="00B0109C" w:rsidRPr="00AC7268" w:rsidTr="00C64AA7"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AC7268">
              <w:rPr>
                <w:rFonts w:ascii="Calibri" w:eastAsia="Times New Roman" w:hAnsi="Calibri" w:cs="Calibri"/>
                <w:b/>
                <w:color w:val="000000"/>
              </w:rPr>
              <w:t>NICE 2017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 xml:space="preserve">National Institute for Health and Care Excellence (NICE). </w:t>
            </w:r>
            <w:r w:rsidRPr="00AC7268">
              <w:rPr>
                <w:rFonts w:ascii="Calibri" w:eastAsia="Times New Roman" w:hAnsi="Calibri" w:cs="Calibri"/>
                <w:b/>
                <w:color w:val="000000"/>
              </w:rPr>
              <w:t xml:space="preserve">Lateral </w:t>
            </w:r>
            <w:proofErr w:type="spellStart"/>
            <w:r w:rsidRPr="00AC7268">
              <w:rPr>
                <w:rFonts w:ascii="Calibri" w:eastAsia="Times New Roman" w:hAnsi="Calibri" w:cs="Calibri"/>
                <w:b/>
                <w:color w:val="000000"/>
              </w:rPr>
              <w:t>interbody</w:t>
            </w:r>
            <w:proofErr w:type="spellEnd"/>
            <w:r w:rsidRPr="00AC7268">
              <w:rPr>
                <w:rFonts w:ascii="Calibri" w:eastAsia="Times New Roman" w:hAnsi="Calibri" w:cs="Calibri"/>
                <w:b/>
                <w:color w:val="000000"/>
              </w:rPr>
              <w:t xml:space="preserve"> fusion in the lumbar spine for low back pain</w:t>
            </w:r>
            <w:r w:rsidRPr="00AC7268">
              <w:rPr>
                <w:rFonts w:ascii="Calibri" w:eastAsia="Times New Roman" w:hAnsi="Calibri" w:cs="Calibri"/>
                <w:color w:val="000000"/>
              </w:rPr>
              <w:t xml:space="preserve"> [online]. February 2017. URL: https://www.nice.org.uk/guidance/ipg574.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>topic not relevant for primary care</w:t>
            </w:r>
          </w:p>
        </w:tc>
      </w:tr>
      <w:tr w:rsidR="00B0109C" w:rsidRPr="00AC7268" w:rsidTr="00C64AA7"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AC7268">
              <w:rPr>
                <w:rFonts w:ascii="Calibri" w:eastAsia="Times New Roman" w:hAnsi="Calibri" w:cs="Calibri"/>
                <w:b/>
                <w:color w:val="000000"/>
              </w:rPr>
              <w:t>NVL 2017a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35E2A">
              <w:rPr>
                <w:rFonts w:ascii="Calibri" w:eastAsia="Times New Roman" w:hAnsi="Calibri" w:cs="Calibri"/>
                <w:color w:val="000000"/>
                <w:lang w:val="de-AT"/>
              </w:rPr>
              <w:t>Bundesärztekammer,  Kassenärztliche</w:t>
            </w:r>
            <w:proofErr w:type="gramEnd"/>
            <w:r w:rsidRPr="00735E2A">
              <w:rPr>
                <w:rFonts w:ascii="Calibri" w:eastAsia="Times New Roman" w:hAnsi="Calibri" w:cs="Calibri"/>
                <w:color w:val="000000"/>
                <w:lang w:val="de-AT"/>
              </w:rPr>
              <w:t xml:space="preserve"> Bundesvereinigung, Arbeitsgemeinschaft der Wissenschaftlichen Medizinischen Fachgesellschaften. </w:t>
            </w:r>
            <w:r w:rsidRPr="00735E2A">
              <w:rPr>
                <w:rFonts w:ascii="Calibri" w:eastAsia="Times New Roman" w:hAnsi="Calibri" w:cs="Calibri"/>
                <w:b/>
                <w:color w:val="000000"/>
                <w:lang w:val="de-AT"/>
              </w:rPr>
              <w:t xml:space="preserve">Kreuzschmerz – </w:t>
            </w:r>
            <w:proofErr w:type="spellStart"/>
            <w:r w:rsidRPr="00735E2A">
              <w:rPr>
                <w:rFonts w:ascii="Calibri" w:eastAsia="Times New Roman" w:hAnsi="Calibri" w:cs="Calibri"/>
                <w:b/>
                <w:color w:val="000000"/>
                <w:lang w:val="de-AT"/>
              </w:rPr>
              <w:t>PatientenLeitlinie</w:t>
            </w:r>
            <w:proofErr w:type="spellEnd"/>
            <w:r w:rsidRPr="00735E2A">
              <w:rPr>
                <w:rFonts w:ascii="Calibri" w:eastAsia="Times New Roman" w:hAnsi="Calibri" w:cs="Calibri"/>
                <w:b/>
                <w:color w:val="000000"/>
                <w:lang w:val="de-AT"/>
              </w:rPr>
              <w:t xml:space="preserve"> zur Nationalen </w:t>
            </w:r>
            <w:proofErr w:type="spellStart"/>
            <w:r w:rsidRPr="00735E2A">
              <w:rPr>
                <w:rFonts w:ascii="Calibri" w:eastAsia="Times New Roman" w:hAnsi="Calibri" w:cs="Calibri"/>
                <w:b/>
                <w:color w:val="000000"/>
                <w:lang w:val="de-AT"/>
              </w:rPr>
              <w:t>VersorgungsLeitlinie</w:t>
            </w:r>
            <w:proofErr w:type="spellEnd"/>
            <w:r w:rsidRPr="00735E2A">
              <w:rPr>
                <w:rFonts w:ascii="Calibri" w:eastAsia="Times New Roman" w:hAnsi="Calibri" w:cs="Calibri"/>
                <w:color w:val="000000"/>
                <w:lang w:val="de-AT"/>
              </w:rPr>
              <w:t xml:space="preserve"> [Low back </w:t>
            </w:r>
            <w:proofErr w:type="spellStart"/>
            <w:r w:rsidRPr="00735E2A">
              <w:rPr>
                <w:rFonts w:ascii="Calibri" w:eastAsia="Times New Roman" w:hAnsi="Calibri" w:cs="Calibri"/>
                <w:color w:val="000000"/>
                <w:lang w:val="de-AT"/>
              </w:rPr>
              <w:t>pain</w:t>
            </w:r>
            <w:proofErr w:type="spellEnd"/>
            <w:r w:rsidRPr="00735E2A">
              <w:rPr>
                <w:rFonts w:ascii="Calibri" w:eastAsia="Times New Roman" w:hAnsi="Calibri" w:cs="Calibri"/>
                <w:color w:val="000000"/>
                <w:lang w:val="de-AT"/>
              </w:rPr>
              <w:t xml:space="preserve"> – </w:t>
            </w:r>
            <w:proofErr w:type="spellStart"/>
            <w:r w:rsidRPr="00735E2A">
              <w:rPr>
                <w:rFonts w:ascii="Calibri" w:eastAsia="Times New Roman" w:hAnsi="Calibri" w:cs="Calibri"/>
                <w:color w:val="000000"/>
                <w:lang w:val="de-AT"/>
              </w:rPr>
              <w:t>patient</w:t>
            </w:r>
            <w:proofErr w:type="spellEnd"/>
            <w:r w:rsidRPr="00735E2A">
              <w:rPr>
                <w:rFonts w:ascii="Calibri" w:eastAsia="Times New Roman" w:hAnsi="Calibri" w:cs="Calibri"/>
                <w:color w:val="000000"/>
                <w:lang w:val="de-AT"/>
              </w:rPr>
              <w:t xml:space="preserve"> </w:t>
            </w:r>
            <w:proofErr w:type="spellStart"/>
            <w:r w:rsidRPr="00735E2A">
              <w:rPr>
                <w:rFonts w:ascii="Calibri" w:eastAsia="Times New Roman" w:hAnsi="Calibri" w:cs="Calibri"/>
                <w:color w:val="000000"/>
                <w:lang w:val="de-AT"/>
              </w:rPr>
              <w:t>version</w:t>
            </w:r>
            <w:proofErr w:type="spellEnd"/>
            <w:r w:rsidRPr="00735E2A">
              <w:rPr>
                <w:rFonts w:ascii="Calibri" w:eastAsia="Times New Roman" w:hAnsi="Calibri" w:cs="Calibri"/>
                <w:color w:val="000000"/>
                <w:lang w:val="de-AT"/>
              </w:rPr>
              <w:t xml:space="preserve"> </w:t>
            </w:r>
            <w:proofErr w:type="spellStart"/>
            <w:r w:rsidRPr="00735E2A">
              <w:rPr>
                <w:rFonts w:ascii="Calibri" w:eastAsia="Times New Roman" w:hAnsi="Calibri" w:cs="Calibri"/>
                <w:color w:val="000000"/>
                <w:lang w:val="de-AT"/>
              </w:rPr>
              <w:t>of</w:t>
            </w:r>
            <w:proofErr w:type="spellEnd"/>
            <w:r w:rsidRPr="00735E2A">
              <w:rPr>
                <w:rFonts w:ascii="Calibri" w:eastAsia="Times New Roman" w:hAnsi="Calibri" w:cs="Calibri"/>
                <w:color w:val="000000"/>
                <w:lang w:val="de-AT"/>
              </w:rPr>
              <w:t xml:space="preserve"> </w:t>
            </w:r>
            <w:proofErr w:type="spellStart"/>
            <w:r w:rsidRPr="00735E2A">
              <w:rPr>
                <w:rFonts w:ascii="Calibri" w:eastAsia="Times New Roman" w:hAnsi="Calibri" w:cs="Calibri"/>
                <w:color w:val="000000"/>
                <w:lang w:val="de-AT"/>
              </w:rPr>
              <w:t>the</w:t>
            </w:r>
            <w:proofErr w:type="spellEnd"/>
            <w:r w:rsidRPr="00735E2A">
              <w:rPr>
                <w:rFonts w:ascii="Calibri" w:eastAsia="Times New Roman" w:hAnsi="Calibri" w:cs="Calibri"/>
                <w:color w:val="000000"/>
                <w:lang w:val="de-AT"/>
              </w:rPr>
              <w:t xml:space="preserve"> German National </w:t>
            </w:r>
            <w:proofErr w:type="spellStart"/>
            <w:r w:rsidRPr="00735E2A">
              <w:rPr>
                <w:rFonts w:ascii="Calibri" w:eastAsia="Times New Roman" w:hAnsi="Calibri" w:cs="Calibri"/>
                <w:color w:val="000000"/>
                <w:lang w:val="de-AT"/>
              </w:rPr>
              <w:t>Disease</w:t>
            </w:r>
            <w:proofErr w:type="spellEnd"/>
            <w:r w:rsidRPr="00735E2A">
              <w:rPr>
                <w:rFonts w:ascii="Calibri" w:eastAsia="Times New Roman" w:hAnsi="Calibri" w:cs="Calibri"/>
                <w:color w:val="000000"/>
                <w:lang w:val="de-AT"/>
              </w:rPr>
              <w:t xml:space="preserve"> Management Guideline] [online]. </w:t>
            </w:r>
            <w:r w:rsidRPr="00AC7268">
              <w:rPr>
                <w:rFonts w:ascii="Calibri" w:eastAsia="Times New Roman" w:hAnsi="Calibri" w:cs="Calibri"/>
                <w:color w:val="000000"/>
              </w:rPr>
              <w:t xml:space="preserve">Nov 01, 2017, Retrieved 30.05.2018 </w:t>
            </w:r>
            <w:proofErr w:type="gramStart"/>
            <w:r w:rsidRPr="00AC7268">
              <w:rPr>
                <w:rFonts w:ascii="Calibri" w:eastAsia="Times New Roman" w:hAnsi="Calibri" w:cs="Calibri"/>
                <w:color w:val="000000"/>
              </w:rPr>
              <w:t>from  https</w:t>
            </w:r>
            <w:proofErr w:type="gramEnd"/>
            <w:r w:rsidRPr="00AC7268">
              <w:rPr>
                <w:rFonts w:ascii="Calibri" w:eastAsia="Times New Roman" w:hAnsi="Calibri" w:cs="Calibri"/>
                <w:color w:val="000000"/>
              </w:rPr>
              <w:t>://www.g-i-n.net/library/international-guidelines-library/guidelines/aqumed-aezq-de/pll-nvl-kreuzschmerz.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>no guideline</w:t>
            </w:r>
          </w:p>
        </w:tc>
      </w:tr>
      <w:tr w:rsidR="00B0109C" w:rsidRPr="00AC7268" w:rsidTr="00C64AA7"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AC7268">
              <w:rPr>
                <w:rFonts w:ascii="Calibri" w:eastAsia="Times New Roman" w:hAnsi="Calibri" w:cs="Calibri"/>
                <w:b/>
                <w:color w:val="000000"/>
              </w:rPr>
              <w:t>NVL 2017b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735E2A">
              <w:rPr>
                <w:rFonts w:ascii="Calibri" w:eastAsia="Times New Roman" w:hAnsi="Calibri" w:cs="Calibri"/>
                <w:color w:val="000000"/>
                <w:lang w:val="de-AT"/>
              </w:rPr>
              <w:t>Bundesärztekammer,  Kassenärztliche</w:t>
            </w:r>
            <w:proofErr w:type="gramEnd"/>
            <w:r w:rsidRPr="00735E2A">
              <w:rPr>
                <w:rFonts w:ascii="Calibri" w:eastAsia="Times New Roman" w:hAnsi="Calibri" w:cs="Calibri"/>
                <w:color w:val="000000"/>
                <w:lang w:val="de-AT"/>
              </w:rPr>
              <w:t xml:space="preserve"> Bundesvereinigung, Arbeitsgemeinschaft der Wissenschaftlichen Medizinischen Fachgesellschaften. </w:t>
            </w:r>
            <w:r w:rsidRPr="00735E2A">
              <w:rPr>
                <w:rFonts w:ascii="Calibri" w:eastAsia="Times New Roman" w:hAnsi="Calibri" w:cs="Calibri"/>
                <w:b/>
                <w:color w:val="000000"/>
                <w:lang w:val="de-AT"/>
              </w:rPr>
              <w:t xml:space="preserve">Nicht-spezifischer Kreuzschmerz – Nationale </w:t>
            </w:r>
            <w:proofErr w:type="spellStart"/>
            <w:r w:rsidRPr="00735E2A">
              <w:rPr>
                <w:rFonts w:ascii="Calibri" w:eastAsia="Times New Roman" w:hAnsi="Calibri" w:cs="Calibri"/>
                <w:b/>
                <w:color w:val="000000"/>
                <w:lang w:val="de-AT"/>
              </w:rPr>
              <w:t>VersorgungsLeitlinie</w:t>
            </w:r>
            <w:proofErr w:type="spellEnd"/>
            <w:r w:rsidRPr="00735E2A">
              <w:rPr>
                <w:rFonts w:ascii="Calibri" w:eastAsia="Times New Roman" w:hAnsi="Calibri" w:cs="Calibri"/>
                <w:b/>
                <w:color w:val="000000"/>
                <w:lang w:val="de-AT"/>
              </w:rPr>
              <w:t xml:space="preserve"> (NVL)</w:t>
            </w:r>
            <w:r w:rsidRPr="00735E2A">
              <w:rPr>
                <w:rFonts w:ascii="Calibri" w:eastAsia="Times New Roman" w:hAnsi="Calibri" w:cs="Calibri"/>
                <w:color w:val="000000"/>
                <w:lang w:val="de-AT"/>
              </w:rPr>
              <w:t xml:space="preserve"> [Non-</w:t>
            </w:r>
            <w:proofErr w:type="spellStart"/>
            <w:r w:rsidRPr="00735E2A">
              <w:rPr>
                <w:rFonts w:ascii="Calibri" w:eastAsia="Times New Roman" w:hAnsi="Calibri" w:cs="Calibri"/>
                <w:color w:val="000000"/>
                <w:lang w:val="de-AT"/>
              </w:rPr>
              <w:t>specific</w:t>
            </w:r>
            <w:proofErr w:type="spellEnd"/>
            <w:r w:rsidRPr="00735E2A">
              <w:rPr>
                <w:rFonts w:ascii="Calibri" w:eastAsia="Times New Roman" w:hAnsi="Calibri" w:cs="Calibri"/>
                <w:color w:val="000000"/>
                <w:lang w:val="de-AT"/>
              </w:rPr>
              <w:t xml:space="preserve"> </w:t>
            </w:r>
            <w:proofErr w:type="spellStart"/>
            <w:r w:rsidRPr="00735E2A">
              <w:rPr>
                <w:rFonts w:ascii="Calibri" w:eastAsia="Times New Roman" w:hAnsi="Calibri" w:cs="Calibri"/>
                <w:color w:val="000000"/>
                <w:lang w:val="de-AT"/>
              </w:rPr>
              <w:t>low</w:t>
            </w:r>
            <w:proofErr w:type="spellEnd"/>
            <w:r w:rsidRPr="00735E2A">
              <w:rPr>
                <w:rFonts w:ascii="Calibri" w:eastAsia="Times New Roman" w:hAnsi="Calibri" w:cs="Calibri"/>
                <w:color w:val="000000"/>
                <w:lang w:val="de-AT"/>
              </w:rPr>
              <w:t xml:space="preserve"> back </w:t>
            </w:r>
            <w:proofErr w:type="spellStart"/>
            <w:r w:rsidRPr="00735E2A">
              <w:rPr>
                <w:rFonts w:ascii="Calibri" w:eastAsia="Times New Roman" w:hAnsi="Calibri" w:cs="Calibri"/>
                <w:color w:val="000000"/>
                <w:lang w:val="de-AT"/>
              </w:rPr>
              <w:t>pain</w:t>
            </w:r>
            <w:proofErr w:type="spellEnd"/>
            <w:r w:rsidRPr="00735E2A">
              <w:rPr>
                <w:rFonts w:ascii="Calibri" w:eastAsia="Times New Roman" w:hAnsi="Calibri" w:cs="Calibri"/>
                <w:color w:val="000000"/>
                <w:lang w:val="de-AT"/>
              </w:rPr>
              <w:t xml:space="preserve"> – German National </w:t>
            </w:r>
            <w:proofErr w:type="spellStart"/>
            <w:r w:rsidRPr="00735E2A">
              <w:rPr>
                <w:rFonts w:ascii="Calibri" w:eastAsia="Times New Roman" w:hAnsi="Calibri" w:cs="Calibri"/>
                <w:color w:val="000000"/>
                <w:lang w:val="de-AT"/>
              </w:rPr>
              <w:t>Disease</w:t>
            </w:r>
            <w:proofErr w:type="spellEnd"/>
            <w:r w:rsidRPr="00735E2A">
              <w:rPr>
                <w:rFonts w:ascii="Calibri" w:eastAsia="Times New Roman" w:hAnsi="Calibri" w:cs="Calibri"/>
                <w:color w:val="000000"/>
                <w:lang w:val="de-AT"/>
              </w:rPr>
              <w:t xml:space="preserve"> Management Guideline] [online]. </w:t>
            </w:r>
            <w:r w:rsidRPr="00AC7268">
              <w:rPr>
                <w:rFonts w:ascii="Calibri" w:eastAsia="Times New Roman" w:hAnsi="Calibri" w:cs="Calibri"/>
                <w:color w:val="000000"/>
              </w:rPr>
              <w:t xml:space="preserve">Mar 02, 2017, Retrieved 30.05.2018 </w:t>
            </w:r>
            <w:proofErr w:type="gramStart"/>
            <w:r w:rsidRPr="00AC7268">
              <w:rPr>
                <w:rFonts w:ascii="Calibri" w:eastAsia="Times New Roman" w:hAnsi="Calibri" w:cs="Calibri"/>
                <w:color w:val="000000"/>
              </w:rPr>
              <w:t>from  https</w:t>
            </w:r>
            <w:proofErr w:type="gramEnd"/>
            <w:r w:rsidRPr="00AC7268">
              <w:rPr>
                <w:rFonts w:ascii="Calibri" w:eastAsia="Times New Roman" w:hAnsi="Calibri" w:cs="Calibri"/>
                <w:color w:val="000000"/>
              </w:rPr>
              <w:t>://www.g-i-n.net/library/international-guidelines-library/guidelines/aqumed-aezq-de/versorgungsleitlinie-kreuzschmerz.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>duplicate</w:t>
            </w:r>
          </w:p>
        </w:tc>
      </w:tr>
      <w:tr w:rsidR="00B0109C" w:rsidRPr="00AC7268" w:rsidTr="00C64AA7"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AC7268">
              <w:rPr>
                <w:rFonts w:ascii="Calibri" w:eastAsia="Times New Roman" w:hAnsi="Calibri" w:cs="Calibri"/>
                <w:b/>
                <w:color w:val="000000"/>
              </w:rPr>
              <w:t>Petit 2015a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 xml:space="preserve">Petit A,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Fassier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JB, Rousseau S,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Mairiaux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P,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Roquelaure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Y. </w:t>
            </w:r>
            <w:r w:rsidRPr="00AC7268">
              <w:rPr>
                <w:rFonts w:ascii="Calibri" w:eastAsia="Times New Roman" w:hAnsi="Calibri" w:cs="Calibri"/>
                <w:b/>
                <w:color w:val="000000"/>
              </w:rPr>
              <w:t>French good practice guidelines for medical and occupational surveillance of the low back pain risk among workers exposed to manual handling of loads</w:t>
            </w:r>
            <w:r w:rsidRPr="00AC7268">
              <w:rPr>
                <w:rFonts w:ascii="Calibri" w:eastAsia="Times New Roman" w:hAnsi="Calibri" w:cs="Calibri"/>
                <w:color w:val="000000"/>
              </w:rPr>
              <w:t xml:space="preserve">. Ann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Occup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Environ Med 2015</w:t>
            </w:r>
            <w:proofErr w:type="gramStart"/>
            <w:r w:rsidRPr="00AC7268">
              <w:rPr>
                <w:rFonts w:ascii="Calibri" w:eastAsia="Times New Roman" w:hAnsi="Calibri" w:cs="Calibri"/>
                <w:color w:val="000000"/>
              </w:rPr>
              <w:t>;</w:t>
            </w:r>
            <w:proofErr w:type="gram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27: 18.  </w:t>
            </w:r>
            <w:proofErr w:type="gramStart"/>
            <w:r w:rsidRPr="00AC7268">
              <w:rPr>
                <w:rFonts w:ascii="Calibri" w:eastAsia="Times New Roman" w:hAnsi="Calibri" w:cs="Calibri"/>
                <w:color w:val="000000"/>
              </w:rPr>
              <w:t>doi:</w:t>
            </w:r>
            <w:proofErr w:type="gramEnd"/>
            <w:r w:rsidRPr="00AC7268">
              <w:rPr>
                <w:rFonts w:ascii="Calibri" w:eastAsia="Times New Roman" w:hAnsi="Calibri" w:cs="Calibri"/>
                <w:color w:val="000000"/>
              </w:rPr>
              <w:t>10.1186/s40557-015-0069-9.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>no guideline</w:t>
            </w:r>
          </w:p>
        </w:tc>
      </w:tr>
      <w:tr w:rsidR="00B0109C" w:rsidRPr="00AC7268" w:rsidTr="00C64AA7"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AC7268">
              <w:rPr>
                <w:rFonts w:ascii="Calibri" w:eastAsia="Times New Roman" w:hAnsi="Calibri" w:cs="Calibri"/>
                <w:b/>
                <w:color w:val="000000"/>
              </w:rPr>
              <w:t>Petit 2015b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 xml:space="preserve">Petit A,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Rozenberg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S,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Fassier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JB, Rousseau S,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Mairiaux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P,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Roquelaure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Y. </w:t>
            </w:r>
            <w:r w:rsidRPr="00AC7268">
              <w:rPr>
                <w:rFonts w:ascii="Calibri" w:eastAsia="Times New Roman" w:hAnsi="Calibri" w:cs="Calibri"/>
                <w:b/>
                <w:color w:val="000000"/>
              </w:rPr>
              <w:t>Pre-return-to-work medical consultation for low back pain workers. Good practice recommendations based on systematic review and expert consensus</w:t>
            </w:r>
            <w:r w:rsidRPr="00AC7268">
              <w:rPr>
                <w:rFonts w:ascii="Calibri" w:eastAsia="Times New Roman" w:hAnsi="Calibri" w:cs="Calibri"/>
                <w:color w:val="000000"/>
              </w:rPr>
              <w:t xml:space="preserve">. Ann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Phys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Rehabil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Med 2015; 58(5): 298-304.  doi:10.1016/j.rehab.2015.08.001.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>no guideline</w:t>
            </w:r>
          </w:p>
        </w:tc>
      </w:tr>
      <w:tr w:rsidR="00B0109C" w:rsidRPr="00AC7268" w:rsidTr="00C64AA7"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AC7268">
              <w:rPr>
                <w:rFonts w:ascii="Calibri" w:eastAsia="Times New Roman" w:hAnsi="Calibri" w:cs="Calibri"/>
                <w:b/>
                <w:color w:val="000000"/>
              </w:rPr>
              <w:t>Petit 2016a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 xml:space="preserve">Petit A, Rousseau S,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Huez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JF,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Mairiaux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P,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Roquelaure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Y. </w:t>
            </w:r>
            <w:r w:rsidRPr="00AC7268">
              <w:rPr>
                <w:rFonts w:ascii="Calibri" w:eastAsia="Times New Roman" w:hAnsi="Calibri" w:cs="Calibri"/>
                <w:b/>
                <w:color w:val="000000"/>
              </w:rPr>
              <w:t>Pre-employment examination for low back risk in workers exposed to manual handling of loads: French guidelines</w:t>
            </w:r>
            <w:r w:rsidRPr="00AC7268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Int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Arch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Occup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Environ Health 2016</w:t>
            </w:r>
            <w:proofErr w:type="gramStart"/>
            <w:r w:rsidRPr="00AC7268">
              <w:rPr>
                <w:rFonts w:ascii="Calibri" w:eastAsia="Times New Roman" w:hAnsi="Calibri" w:cs="Calibri"/>
                <w:color w:val="000000"/>
              </w:rPr>
              <w:t>;</w:t>
            </w:r>
            <w:proofErr w:type="gram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89(1): 1-6.  </w:t>
            </w:r>
            <w:proofErr w:type="gramStart"/>
            <w:r w:rsidRPr="00AC7268">
              <w:rPr>
                <w:rFonts w:ascii="Calibri" w:eastAsia="Times New Roman" w:hAnsi="Calibri" w:cs="Calibri"/>
                <w:color w:val="000000"/>
              </w:rPr>
              <w:t>doi:</w:t>
            </w:r>
            <w:proofErr w:type="gramEnd"/>
            <w:r w:rsidRPr="00AC7268">
              <w:rPr>
                <w:rFonts w:ascii="Calibri" w:eastAsia="Times New Roman" w:hAnsi="Calibri" w:cs="Calibri"/>
                <w:color w:val="000000"/>
              </w:rPr>
              <w:t>10.1007/s00420-015-1040-3.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>no guideline</w:t>
            </w:r>
          </w:p>
        </w:tc>
      </w:tr>
      <w:tr w:rsidR="00B0109C" w:rsidRPr="00AC7268" w:rsidTr="00C64AA7"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AC7268">
              <w:rPr>
                <w:rFonts w:ascii="Calibri" w:eastAsia="Times New Roman" w:hAnsi="Calibri" w:cs="Calibri"/>
                <w:b/>
                <w:color w:val="000000"/>
              </w:rPr>
              <w:t>Petit 2016b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 xml:space="preserve">Petit A,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Mairiaux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P,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Desarmenien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A, Meyer JP,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Roquelaure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Y. </w:t>
            </w:r>
            <w:r w:rsidRPr="00AC7268">
              <w:rPr>
                <w:rFonts w:ascii="Calibri" w:eastAsia="Times New Roman" w:hAnsi="Calibri" w:cs="Calibri"/>
                <w:b/>
                <w:color w:val="000000"/>
              </w:rPr>
              <w:t>French good practice guidelines for management of the risk of low back pain among workers exposed to manual material handling: Hierarchical strategy of risk assessment of work situations</w:t>
            </w:r>
            <w:r w:rsidRPr="00AC7268">
              <w:rPr>
                <w:rFonts w:ascii="Calibri" w:eastAsia="Times New Roman" w:hAnsi="Calibri" w:cs="Calibri"/>
                <w:color w:val="000000"/>
              </w:rPr>
              <w:t xml:space="preserve">. Work 2016; 53(4): 845-850.  </w:t>
            </w:r>
            <w:proofErr w:type="gramStart"/>
            <w:r w:rsidRPr="00AC7268">
              <w:rPr>
                <w:rFonts w:ascii="Calibri" w:eastAsia="Times New Roman" w:hAnsi="Calibri" w:cs="Calibri"/>
                <w:color w:val="000000"/>
              </w:rPr>
              <w:t>doi:</w:t>
            </w:r>
            <w:proofErr w:type="gramEnd"/>
            <w:r w:rsidRPr="00AC7268">
              <w:rPr>
                <w:rFonts w:ascii="Calibri" w:eastAsia="Times New Roman" w:hAnsi="Calibri" w:cs="Calibri"/>
                <w:color w:val="000000"/>
              </w:rPr>
              <w:t>10.3233/wor-162258.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>no guideline</w:t>
            </w:r>
          </w:p>
        </w:tc>
      </w:tr>
      <w:tr w:rsidR="00B0109C" w:rsidRPr="00AC7268" w:rsidTr="00C64AA7"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AC7268">
              <w:rPr>
                <w:rFonts w:ascii="Calibri" w:eastAsia="Times New Roman" w:hAnsi="Calibri" w:cs="Calibri"/>
                <w:b/>
                <w:color w:val="000000"/>
              </w:rPr>
              <w:t>Reese 2013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 xml:space="preserve">Reese C,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Mittag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O. [</w:t>
            </w:r>
            <w:r w:rsidRPr="00AC7268">
              <w:rPr>
                <w:rFonts w:ascii="Calibri" w:eastAsia="Times New Roman" w:hAnsi="Calibri" w:cs="Calibri"/>
                <w:b/>
                <w:color w:val="000000"/>
              </w:rPr>
              <w:t>Development of practice guidelines for psychological interventions in the rehabilitation of patients with chronic low back pain: methods and results</w:t>
            </w:r>
            <w:r w:rsidRPr="00AC7268">
              <w:rPr>
                <w:rFonts w:ascii="Calibri" w:eastAsia="Times New Roman" w:hAnsi="Calibri" w:cs="Calibri"/>
                <w:color w:val="000000"/>
              </w:rPr>
              <w:t xml:space="preserve">].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Gesundheitswesen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2013</w:t>
            </w:r>
            <w:proofErr w:type="gramStart"/>
            <w:r w:rsidRPr="00AC7268">
              <w:rPr>
                <w:rFonts w:ascii="Calibri" w:eastAsia="Times New Roman" w:hAnsi="Calibri" w:cs="Calibri"/>
                <w:color w:val="000000"/>
              </w:rPr>
              <w:t>;</w:t>
            </w:r>
            <w:proofErr w:type="gram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75(12): 832-837.  </w:t>
            </w:r>
            <w:proofErr w:type="gramStart"/>
            <w:r w:rsidRPr="00AC7268">
              <w:rPr>
                <w:rFonts w:ascii="Calibri" w:eastAsia="Times New Roman" w:hAnsi="Calibri" w:cs="Calibri"/>
                <w:color w:val="000000"/>
              </w:rPr>
              <w:t>doi:</w:t>
            </w:r>
            <w:proofErr w:type="gramEnd"/>
            <w:r w:rsidRPr="00AC7268">
              <w:rPr>
                <w:rFonts w:ascii="Calibri" w:eastAsia="Times New Roman" w:hAnsi="Calibri" w:cs="Calibri"/>
                <w:color w:val="000000"/>
              </w:rPr>
              <w:t>10.1055/s-0033-1333738.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>no evidence-based guideline</w:t>
            </w:r>
          </w:p>
        </w:tc>
      </w:tr>
      <w:tr w:rsidR="00B0109C" w:rsidRPr="00AC7268" w:rsidTr="00C64AA7"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AC7268">
              <w:rPr>
                <w:rFonts w:ascii="Calibri" w:eastAsia="Times New Roman" w:hAnsi="Calibri" w:cs="Calibri"/>
                <w:b/>
                <w:color w:val="000000"/>
              </w:rPr>
              <w:t>Traeger</w:t>
            </w:r>
            <w:proofErr w:type="spellEnd"/>
            <w:r w:rsidRPr="00AC7268">
              <w:rPr>
                <w:rFonts w:ascii="Calibri" w:eastAsia="Times New Roman" w:hAnsi="Calibri" w:cs="Calibri"/>
                <w:b/>
                <w:color w:val="000000"/>
              </w:rPr>
              <w:t xml:space="preserve"> 2017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Traeger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A,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Buchbinder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R, Harris I, Maher C. </w:t>
            </w:r>
            <w:r w:rsidRPr="00AC7268">
              <w:rPr>
                <w:rFonts w:ascii="Calibri" w:eastAsia="Times New Roman" w:hAnsi="Calibri" w:cs="Calibri"/>
                <w:b/>
                <w:color w:val="000000"/>
              </w:rPr>
              <w:t>Diagnosis and management of low-back pain in primary care</w:t>
            </w:r>
            <w:r w:rsidRPr="00AC7268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proofErr w:type="spellStart"/>
            <w:r w:rsidRPr="00AC7268">
              <w:rPr>
                <w:rFonts w:ascii="Calibri" w:eastAsia="Times New Roman" w:hAnsi="Calibri" w:cs="Calibri"/>
                <w:color w:val="000000"/>
              </w:rPr>
              <w:t>Cmaj</w:t>
            </w:r>
            <w:proofErr w:type="spell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2017</w:t>
            </w:r>
            <w:proofErr w:type="gramStart"/>
            <w:r w:rsidRPr="00AC7268">
              <w:rPr>
                <w:rFonts w:ascii="Calibri" w:eastAsia="Times New Roman" w:hAnsi="Calibri" w:cs="Calibri"/>
                <w:color w:val="000000"/>
              </w:rPr>
              <w:t>;</w:t>
            </w:r>
            <w:proofErr w:type="gram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189(45): E1386-e1395.  doi:10.1503/cmaj.170527.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>no guideline</w:t>
            </w:r>
          </w:p>
        </w:tc>
      </w:tr>
      <w:tr w:rsidR="00B0109C" w:rsidRPr="00AC7268" w:rsidTr="00C64AA7"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AC7268">
              <w:rPr>
                <w:rStyle w:val="acopre"/>
                <w:b/>
              </w:rPr>
              <w:t>UMHS 2010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 xml:space="preserve">University of Michigan Health System. </w:t>
            </w:r>
            <w:r w:rsidRPr="00AC7268">
              <w:rPr>
                <w:rFonts w:ascii="Calibri" w:eastAsia="Times New Roman" w:hAnsi="Calibri" w:cs="Calibri"/>
                <w:b/>
                <w:color w:val="000000"/>
              </w:rPr>
              <w:t>Acute low back pain</w:t>
            </w:r>
            <w:r w:rsidRPr="00AC7268">
              <w:rPr>
                <w:rFonts w:ascii="Calibri" w:eastAsia="Times New Roman" w:hAnsi="Calibri" w:cs="Calibri"/>
                <w:color w:val="000000"/>
              </w:rPr>
              <w:t xml:space="preserve"> [online]. Jan 01, 2010, Retrieved 30.05.2018 </w:t>
            </w:r>
            <w:proofErr w:type="gramStart"/>
            <w:r w:rsidRPr="00AC7268">
              <w:rPr>
                <w:rFonts w:ascii="Calibri" w:eastAsia="Times New Roman" w:hAnsi="Calibri" w:cs="Calibri"/>
                <w:color w:val="000000"/>
              </w:rPr>
              <w:t>from  https</w:t>
            </w:r>
            <w:proofErr w:type="gramEnd"/>
            <w:r w:rsidRPr="00AC7268">
              <w:rPr>
                <w:rFonts w:ascii="Calibri" w:eastAsia="Times New Roman" w:hAnsi="Calibri" w:cs="Calibri"/>
                <w:color w:val="000000"/>
              </w:rPr>
              <w:t>://www.g-i-n.net/library/international-guidelines-library/guidelines/ahrq-us/acute-low-back-pain.-university-of-michigan-health-system.-ngc-008009.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>published before 2013</w:t>
            </w:r>
          </w:p>
        </w:tc>
      </w:tr>
      <w:tr w:rsidR="00B0109C" w:rsidRPr="00AC7268" w:rsidTr="00C64AA7"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AC7268">
              <w:rPr>
                <w:rFonts w:ascii="Calibri" w:eastAsia="Times New Roman" w:hAnsi="Calibri" w:cs="Calibri"/>
                <w:b/>
                <w:color w:val="000000"/>
              </w:rPr>
              <w:t>Weiner 2016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 xml:space="preserve">Weiner DK, Marcum Z, Rodriguez E. </w:t>
            </w:r>
            <w:r w:rsidRPr="00AC7268">
              <w:rPr>
                <w:rFonts w:ascii="Calibri" w:eastAsia="Times New Roman" w:hAnsi="Calibri" w:cs="Calibri"/>
                <w:b/>
                <w:color w:val="000000"/>
              </w:rPr>
              <w:t>Deconstructing Chronic Low Back Pain in Older Adults: Summary Recommendations</w:t>
            </w:r>
            <w:r w:rsidRPr="00AC7268">
              <w:rPr>
                <w:rFonts w:ascii="Calibri" w:eastAsia="Times New Roman" w:hAnsi="Calibri" w:cs="Calibri"/>
                <w:color w:val="000000"/>
              </w:rPr>
              <w:t>. Pain Med 2016</w:t>
            </w:r>
            <w:proofErr w:type="gramStart"/>
            <w:r w:rsidRPr="00AC7268">
              <w:rPr>
                <w:rFonts w:ascii="Calibri" w:eastAsia="Times New Roman" w:hAnsi="Calibri" w:cs="Calibri"/>
                <w:color w:val="000000"/>
              </w:rPr>
              <w:t>;</w:t>
            </w:r>
            <w:proofErr w:type="gramEnd"/>
            <w:r w:rsidRPr="00AC7268">
              <w:rPr>
                <w:rFonts w:ascii="Calibri" w:eastAsia="Times New Roman" w:hAnsi="Calibri" w:cs="Calibri"/>
                <w:color w:val="000000"/>
              </w:rPr>
              <w:t xml:space="preserve"> 17(12): 2238-2246.  doi:10.1093/pm/pnw267.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>no guideline</w:t>
            </w:r>
          </w:p>
        </w:tc>
      </w:tr>
      <w:tr w:rsidR="00B0109C" w:rsidRPr="00564342" w:rsidTr="00C64AA7"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b/>
                <w:color w:val="000000"/>
              </w:rPr>
            </w:pPr>
            <w:r w:rsidRPr="00AC7268">
              <w:rPr>
                <w:b/>
              </w:rPr>
              <w:t>WLDI 2011</w:t>
            </w:r>
          </w:p>
        </w:tc>
        <w:tc>
          <w:tcPr>
            <w:tcW w:w="0" w:type="auto"/>
          </w:tcPr>
          <w:p w:rsidR="00B0109C" w:rsidRPr="00AC7268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 xml:space="preserve">Work Loss Data Institute. </w:t>
            </w:r>
            <w:r w:rsidRPr="00AC7268">
              <w:rPr>
                <w:rFonts w:ascii="Calibri" w:eastAsia="Times New Roman" w:hAnsi="Calibri" w:cs="Calibri"/>
                <w:b/>
                <w:color w:val="000000"/>
              </w:rPr>
              <w:t>Low back - lumbar &amp; thoracic (acute &amp; chronic)</w:t>
            </w:r>
            <w:r w:rsidRPr="00AC7268">
              <w:rPr>
                <w:rFonts w:ascii="Calibri" w:eastAsia="Times New Roman" w:hAnsi="Calibri" w:cs="Calibri"/>
                <w:color w:val="000000"/>
              </w:rPr>
              <w:t xml:space="preserve"> [online]. Mar 14, 2011, Retrieved 30.05.2018 </w:t>
            </w:r>
            <w:proofErr w:type="gramStart"/>
            <w:r w:rsidRPr="00AC7268">
              <w:rPr>
                <w:rFonts w:ascii="Calibri" w:eastAsia="Times New Roman" w:hAnsi="Calibri" w:cs="Calibri"/>
                <w:color w:val="000000"/>
              </w:rPr>
              <w:t>from  https</w:t>
            </w:r>
            <w:proofErr w:type="gramEnd"/>
            <w:r w:rsidRPr="00AC7268">
              <w:rPr>
                <w:rFonts w:ascii="Calibri" w:eastAsia="Times New Roman" w:hAnsi="Calibri" w:cs="Calibri"/>
                <w:color w:val="000000"/>
              </w:rPr>
              <w:t>://www.g-i-n.net/library/international-guidelines-library/guidelines/ahrq-us/low-back-lumbar-thoracic-acute-chronic-work-loss.</w:t>
            </w:r>
          </w:p>
        </w:tc>
        <w:tc>
          <w:tcPr>
            <w:tcW w:w="0" w:type="auto"/>
          </w:tcPr>
          <w:p w:rsidR="00B0109C" w:rsidRPr="00564342" w:rsidRDefault="00B0109C" w:rsidP="00C64AA7">
            <w:pPr>
              <w:rPr>
                <w:rFonts w:ascii="Calibri" w:eastAsia="Times New Roman" w:hAnsi="Calibri" w:cs="Calibri"/>
                <w:color w:val="000000"/>
              </w:rPr>
            </w:pPr>
            <w:r w:rsidRPr="00AC7268">
              <w:rPr>
                <w:rFonts w:ascii="Calibri" w:eastAsia="Times New Roman" w:hAnsi="Calibri" w:cs="Calibri"/>
                <w:color w:val="000000"/>
              </w:rPr>
              <w:t>published before 2013</w:t>
            </w:r>
          </w:p>
        </w:tc>
      </w:tr>
    </w:tbl>
    <w:p w:rsidR="00EC4CF1" w:rsidRPr="000201B9" w:rsidRDefault="00EC4CF1" w:rsidP="0019075A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EC4CF1" w:rsidRPr="000201B9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A7"/>
    <w:rsid w:val="000201B9"/>
    <w:rsid w:val="00031466"/>
    <w:rsid w:val="00156FA9"/>
    <w:rsid w:val="00165617"/>
    <w:rsid w:val="00175E10"/>
    <w:rsid w:val="0019075A"/>
    <w:rsid w:val="001B1ABF"/>
    <w:rsid w:val="001D0B7D"/>
    <w:rsid w:val="001D706C"/>
    <w:rsid w:val="0024212A"/>
    <w:rsid w:val="002F0AA4"/>
    <w:rsid w:val="00426635"/>
    <w:rsid w:val="004C75BE"/>
    <w:rsid w:val="004F690F"/>
    <w:rsid w:val="0057070F"/>
    <w:rsid w:val="005A55DD"/>
    <w:rsid w:val="005C391A"/>
    <w:rsid w:val="005F1FE8"/>
    <w:rsid w:val="00692DB3"/>
    <w:rsid w:val="006A663A"/>
    <w:rsid w:val="00756798"/>
    <w:rsid w:val="00775613"/>
    <w:rsid w:val="00793123"/>
    <w:rsid w:val="007E0756"/>
    <w:rsid w:val="009462B9"/>
    <w:rsid w:val="00962256"/>
    <w:rsid w:val="009800D6"/>
    <w:rsid w:val="009A5EA2"/>
    <w:rsid w:val="009E79A8"/>
    <w:rsid w:val="00AA52CE"/>
    <w:rsid w:val="00AD2E9F"/>
    <w:rsid w:val="00B0109C"/>
    <w:rsid w:val="00B2251B"/>
    <w:rsid w:val="00B32E5F"/>
    <w:rsid w:val="00BB4C11"/>
    <w:rsid w:val="00C47E7D"/>
    <w:rsid w:val="00D12206"/>
    <w:rsid w:val="00DC0259"/>
    <w:rsid w:val="00DC4787"/>
    <w:rsid w:val="00EC4CF1"/>
    <w:rsid w:val="00F1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9FEA5"/>
  <w15:chartTrackingRefBased/>
  <w15:docId w15:val="{F3BB660F-42BA-4CDB-8F2B-3483FA73C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25A7"/>
  </w:style>
  <w:style w:type="paragraph" w:styleId="berschrift1">
    <w:name w:val="heading 1"/>
    <w:basedOn w:val="Standard"/>
    <w:next w:val="Standard"/>
    <w:link w:val="berschrift1Zchn"/>
    <w:uiPriority w:val="9"/>
    <w:qFormat/>
    <w:rsid w:val="00B010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59"/>
    <w:rsid w:val="00F125A7"/>
    <w:pPr>
      <w:spacing w:after="0" w:line="240" w:lineRule="auto"/>
    </w:pPr>
    <w:rPr>
      <w:rFonts w:eastAsia="Times New Roman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F12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59"/>
    <w:rsid w:val="000201B9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212A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0109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/>
    </w:rPr>
  </w:style>
  <w:style w:type="character" w:customStyle="1" w:styleId="acopre">
    <w:name w:val="acopre"/>
    <w:basedOn w:val="Absatz-Standardschriftart"/>
    <w:rsid w:val="00B0109C"/>
  </w:style>
  <w:style w:type="character" w:styleId="Hyperlink">
    <w:name w:val="Hyperlink"/>
    <w:basedOn w:val="Absatz-Standardschriftart"/>
    <w:uiPriority w:val="99"/>
    <w:unhideWhenUsed/>
    <w:rsid w:val="00B010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wmf.org/leitlinien/detail/anmeldung/1/ll/027-070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2820</Words>
  <Characters>16079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Cornelia Krenn</cp:lastModifiedBy>
  <cp:revision>11</cp:revision>
  <dcterms:created xsi:type="dcterms:W3CDTF">2019-12-13T13:05:00Z</dcterms:created>
  <dcterms:modified xsi:type="dcterms:W3CDTF">2020-11-04T13:07:00Z</dcterms:modified>
</cp:coreProperties>
</file>