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F6B" w:rsidRPr="001939E6" w:rsidRDefault="00461F6B" w:rsidP="00461F6B">
      <w:pPr>
        <w:pStyle w:val="Titolo1"/>
        <w:rPr>
          <w:lang w:val="en-US"/>
        </w:rPr>
      </w:pPr>
      <w:r w:rsidRPr="001939E6">
        <w:rPr>
          <w:lang w:val="en-US"/>
        </w:rPr>
        <w:t>Appendix</w:t>
      </w:r>
    </w:p>
    <w:p w:rsidR="00461F6B" w:rsidRPr="001939E6" w:rsidRDefault="00461F6B" w:rsidP="00461F6B">
      <w:pPr>
        <w:spacing w:after="0"/>
        <w:rPr>
          <w:b/>
          <w:sz w:val="24"/>
          <w:szCs w:val="24"/>
          <w:lang w:val="en-US"/>
        </w:rPr>
      </w:pPr>
    </w:p>
    <w:p w:rsidR="00461F6B" w:rsidRPr="001939E6" w:rsidRDefault="00461F6B" w:rsidP="00461F6B">
      <w:pPr>
        <w:spacing w:after="0"/>
        <w:rPr>
          <w:b/>
          <w:sz w:val="24"/>
          <w:szCs w:val="24"/>
          <w:lang w:val="en-US"/>
        </w:rPr>
      </w:pPr>
    </w:p>
    <w:p w:rsidR="00461F6B" w:rsidRPr="001939E6" w:rsidRDefault="00461F6B" w:rsidP="00461F6B">
      <w:pPr>
        <w:rPr>
          <w:b/>
          <w:sz w:val="28"/>
          <w:szCs w:val="28"/>
          <w:lang w:val="en-US"/>
        </w:rPr>
      </w:pPr>
      <w:r w:rsidRPr="001939E6">
        <w:rPr>
          <w:b/>
          <w:sz w:val="28"/>
          <w:szCs w:val="28"/>
          <w:lang w:val="en-US"/>
        </w:rPr>
        <w:t>Table I – Quality assessment</w:t>
      </w:r>
    </w:p>
    <w:p w:rsidR="00461F6B" w:rsidRPr="001939E6" w:rsidRDefault="00461F6B" w:rsidP="00461F6B">
      <w:pPr>
        <w:rPr>
          <w:b/>
          <w:sz w:val="28"/>
          <w:szCs w:val="28"/>
          <w:lang w:val="en-US"/>
        </w:rPr>
      </w:pPr>
    </w:p>
    <w:tbl>
      <w:tblPr>
        <w:tblStyle w:val="Grigliatabella"/>
        <w:tblW w:w="979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315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461F6B" w:rsidRPr="001939E6" w:rsidTr="00BC4A6F">
        <w:trPr>
          <w:cantSplit/>
          <w:trHeight w:val="1757"/>
          <w:jc w:val="center"/>
        </w:trPr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b/>
                <w:lang w:val="en-US"/>
              </w:rPr>
            </w:pPr>
            <w:r w:rsidRPr="001939E6">
              <w:rPr>
                <w:b/>
                <w:lang w:val="en-US"/>
              </w:rPr>
              <w:t>Section/topic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ind w:left="113" w:right="113"/>
              <w:contextualSpacing/>
              <w:rPr>
                <w:rFonts w:cstheme="minorHAnsi"/>
                <w:b/>
                <w:color w:val="000000"/>
                <w:lang w:val="en-US"/>
              </w:rPr>
            </w:pPr>
            <w:r w:rsidRPr="001939E6">
              <w:rPr>
                <w:rFonts w:cstheme="minorHAnsi"/>
                <w:b/>
                <w:color w:val="000000"/>
                <w:lang w:val="en-US"/>
              </w:rPr>
              <w:t>Kumar, 2013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ind w:left="113" w:right="113"/>
              <w:contextualSpacing/>
              <w:rPr>
                <w:rFonts w:cstheme="minorHAnsi"/>
                <w:b/>
                <w:color w:val="000000"/>
                <w:lang w:val="en-US"/>
              </w:rPr>
            </w:pPr>
            <w:r w:rsidRPr="001939E6">
              <w:rPr>
                <w:rFonts w:cstheme="minorHAnsi"/>
                <w:b/>
                <w:color w:val="000000"/>
                <w:lang w:val="en-US"/>
              </w:rPr>
              <w:t>Huntley, 2013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ind w:left="113" w:right="113"/>
              <w:contextualSpacing/>
              <w:rPr>
                <w:rFonts w:cstheme="minorHAnsi"/>
                <w:b/>
                <w:color w:val="000000"/>
                <w:lang w:val="en-US"/>
              </w:rPr>
            </w:pPr>
            <w:r w:rsidRPr="001939E6">
              <w:rPr>
                <w:rFonts w:cstheme="minorHAnsi"/>
                <w:b/>
                <w:color w:val="000000"/>
                <w:lang w:val="en-US"/>
              </w:rPr>
              <w:t>Stokes, 2015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ind w:left="113" w:right="113"/>
              <w:contextualSpacing/>
              <w:rPr>
                <w:rFonts w:cstheme="minorHAnsi"/>
                <w:b/>
                <w:color w:val="000000"/>
                <w:lang w:val="en-US"/>
              </w:rPr>
            </w:pPr>
            <w:r w:rsidRPr="001939E6">
              <w:rPr>
                <w:rFonts w:cstheme="minorHAnsi"/>
                <w:b/>
                <w:color w:val="000000"/>
                <w:lang w:val="en-US"/>
              </w:rPr>
              <w:t>Hallberg, 2004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ind w:left="113" w:right="113"/>
              <w:contextualSpacing/>
              <w:rPr>
                <w:rFonts w:cstheme="minorHAnsi"/>
                <w:b/>
                <w:color w:val="000000"/>
                <w:lang w:val="en-US"/>
              </w:rPr>
            </w:pPr>
            <w:proofErr w:type="spellStart"/>
            <w:r w:rsidRPr="001939E6">
              <w:rPr>
                <w:rFonts w:cstheme="minorHAnsi"/>
                <w:b/>
                <w:color w:val="000000"/>
                <w:lang w:val="en-US"/>
              </w:rPr>
              <w:t>Oeseburg</w:t>
            </w:r>
            <w:proofErr w:type="spellEnd"/>
            <w:r w:rsidRPr="001939E6">
              <w:rPr>
                <w:rFonts w:cstheme="minorHAnsi"/>
                <w:b/>
                <w:color w:val="000000"/>
                <w:lang w:val="en-US"/>
              </w:rPr>
              <w:t>, 2009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ind w:left="113" w:right="113"/>
              <w:contextualSpacing/>
              <w:rPr>
                <w:rFonts w:cstheme="minorHAnsi"/>
                <w:b/>
                <w:color w:val="000000"/>
                <w:lang w:val="en-US"/>
              </w:rPr>
            </w:pPr>
            <w:proofErr w:type="spellStart"/>
            <w:r w:rsidRPr="001939E6">
              <w:rPr>
                <w:rFonts w:cstheme="minorHAnsi"/>
                <w:b/>
                <w:color w:val="000000"/>
                <w:lang w:val="en-US"/>
              </w:rPr>
              <w:t>Joo</w:t>
            </w:r>
            <w:proofErr w:type="spellEnd"/>
            <w:r w:rsidRPr="001939E6">
              <w:rPr>
                <w:rFonts w:cstheme="minorHAnsi"/>
                <w:b/>
                <w:color w:val="000000"/>
                <w:lang w:val="en-US"/>
              </w:rPr>
              <w:t>, 2017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ind w:left="113" w:right="113"/>
              <w:contextualSpacing/>
              <w:rPr>
                <w:rFonts w:cstheme="minorHAnsi"/>
                <w:b/>
                <w:color w:val="000000"/>
                <w:lang w:val="en-US"/>
              </w:rPr>
            </w:pPr>
            <w:r w:rsidRPr="001939E6">
              <w:rPr>
                <w:rFonts w:cstheme="minorHAnsi"/>
                <w:b/>
                <w:color w:val="000000"/>
                <w:lang w:val="en-US"/>
              </w:rPr>
              <w:t>Thomas, 2014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ind w:left="113" w:right="113"/>
              <w:contextualSpacing/>
              <w:rPr>
                <w:rFonts w:cstheme="minorHAnsi"/>
                <w:b/>
                <w:color w:val="000000"/>
                <w:lang w:val="en-US"/>
              </w:rPr>
            </w:pPr>
            <w:proofErr w:type="spellStart"/>
            <w:r w:rsidRPr="001939E6">
              <w:rPr>
                <w:rFonts w:cstheme="minorHAnsi"/>
                <w:b/>
                <w:color w:val="000000"/>
                <w:lang w:val="en-US"/>
              </w:rPr>
              <w:t>Joo</w:t>
            </w:r>
            <w:proofErr w:type="spellEnd"/>
            <w:r w:rsidRPr="001939E6">
              <w:rPr>
                <w:rFonts w:cstheme="minorHAnsi"/>
                <w:b/>
                <w:color w:val="000000"/>
                <w:lang w:val="en-US"/>
              </w:rPr>
              <w:t>, 2013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ind w:left="113" w:right="113"/>
              <w:contextualSpacing/>
              <w:rPr>
                <w:rFonts w:cstheme="minorHAnsi"/>
                <w:b/>
                <w:color w:val="000000"/>
                <w:lang w:val="en-US"/>
              </w:rPr>
            </w:pPr>
            <w:proofErr w:type="spellStart"/>
            <w:r w:rsidRPr="001939E6">
              <w:rPr>
                <w:rFonts w:cstheme="minorHAnsi"/>
                <w:b/>
                <w:color w:val="000000"/>
                <w:lang w:val="en-US"/>
              </w:rPr>
              <w:t>Latour</w:t>
            </w:r>
            <w:proofErr w:type="spellEnd"/>
            <w:r w:rsidRPr="001939E6">
              <w:rPr>
                <w:rFonts w:cstheme="minorHAnsi"/>
                <w:b/>
                <w:color w:val="000000"/>
                <w:lang w:val="en-US"/>
              </w:rPr>
              <w:t>, 2006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ind w:left="113" w:right="113"/>
              <w:contextualSpacing/>
              <w:rPr>
                <w:rFonts w:cstheme="minorHAnsi"/>
                <w:b/>
                <w:color w:val="000000"/>
                <w:lang w:val="en-US"/>
              </w:rPr>
            </w:pPr>
            <w:r w:rsidRPr="001939E6">
              <w:rPr>
                <w:rFonts w:cstheme="minorHAnsi"/>
                <w:b/>
                <w:color w:val="000000"/>
                <w:lang w:val="en-US"/>
              </w:rPr>
              <w:t>Kim, 2005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ind w:left="113" w:right="113"/>
              <w:contextualSpacing/>
              <w:rPr>
                <w:rFonts w:cstheme="minorHAnsi"/>
                <w:b/>
                <w:color w:val="000000"/>
                <w:lang w:val="en-US"/>
              </w:rPr>
            </w:pPr>
            <w:r w:rsidRPr="001939E6">
              <w:rPr>
                <w:rFonts w:cstheme="minorHAnsi"/>
                <w:b/>
                <w:color w:val="000000"/>
                <w:lang w:val="en-US"/>
              </w:rPr>
              <w:t>Hutt, 2004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ind w:left="113" w:right="113"/>
              <w:contextualSpacing/>
              <w:rPr>
                <w:rFonts w:cstheme="minorHAnsi"/>
                <w:b/>
                <w:color w:val="000000"/>
                <w:lang w:val="en-US"/>
              </w:rPr>
            </w:pPr>
            <w:r w:rsidRPr="001939E6">
              <w:rPr>
                <w:rFonts w:cstheme="minorHAnsi"/>
                <w:b/>
                <w:color w:val="000000"/>
                <w:lang w:val="en-US"/>
              </w:rPr>
              <w:t>You, 2013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ind w:left="113" w:right="113"/>
              <w:contextualSpacing/>
              <w:rPr>
                <w:rFonts w:cstheme="minorHAnsi"/>
                <w:b/>
                <w:color w:val="000000"/>
                <w:lang w:val="en-US"/>
              </w:rPr>
            </w:pPr>
            <w:r w:rsidRPr="001939E6">
              <w:rPr>
                <w:rFonts w:cstheme="minorHAnsi"/>
                <w:b/>
                <w:color w:val="000000"/>
                <w:lang w:val="en-US"/>
              </w:rPr>
              <w:t>Low, 2011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ind w:left="113" w:right="113"/>
              <w:contextualSpacing/>
              <w:rPr>
                <w:rFonts w:cstheme="minorHAnsi"/>
                <w:b/>
                <w:color w:val="000000"/>
                <w:lang w:val="en-US"/>
              </w:rPr>
            </w:pPr>
            <w:proofErr w:type="spellStart"/>
            <w:r w:rsidRPr="001939E6">
              <w:rPr>
                <w:rFonts w:cstheme="minorHAnsi"/>
                <w:b/>
                <w:color w:val="000000"/>
                <w:lang w:val="en-US"/>
              </w:rPr>
              <w:t>Lupari</w:t>
            </w:r>
            <w:proofErr w:type="spellEnd"/>
            <w:r w:rsidRPr="001939E6">
              <w:rPr>
                <w:rFonts w:cstheme="minorHAnsi"/>
                <w:b/>
                <w:color w:val="000000"/>
                <w:lang w:val="en-US"/>
              </w:rPr>
              <w:t>, 2011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ind w:left="113" w:right="113"/>
              <w:contextualSpacing/>
              <w:rPr>
                <w:rFonts w:cstheme="minorHAnsi"/>
                <w:b/>
                <w:color w:val="000000"/>
                <w:lang w:val="en-US"/>
              </w:rPr>
            </w:pPr>
            <w:r w:rsidRPr="001939E6">
              <w:rPr>
                <w:rFonts w:cstheme="minorHAnsi"/>
                <w:b/>
                <w:color w:val="000000"/>
                <w:lang w:val="en-US"/>
              </w:rPr>
              <w:t>Smith, 2016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ind w:left="113" w:right="113"/>
              <w:contextualSpacing/>
              <w:rPr>
                <w:rFonts w:cstheme="minorHAnsi"/>
                <w:b/>
                <w:color w:val="000000"/>
                <w:lang w:val="en-US"/>
              </w:rPr>
            </w:pPr>
            <w:r w:rsidRPr="001939E6">
              <w:rPr>
                <w:rFonts w:cstheme="minorHAnsi"/>
                <w:b/>
                <w:color w:val="000000"/>
                <w:lang w:val="en-US"/>
              </w:rPr>
              <w:t>Chiu, 2007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ind w:left="113" w:right="113"/>
              <w:contextualSpacing/>
              <w:rPr>
                <w:rFonts w:cstheme="minorHAnsi"/>
                <w:b/>
                <w:color w:val="000000"/>
                <w:lang w:val="en-US"/>
              </w:rPr>
            </w:pPr>
            <w:proofErr w:type="spellStart"/>
            <w:r w:rsidRPr="001939E6">
              <w:rPr>
                <w:rFonts w:cstheme="minorHAnsi"/>
                <w:b/>
                <w:color w:val="000000"/>
                <w:lang w:val="en-US"/>
              </w:rPr>
              <w:t>Eklund</w:t>
            </w:r>
            <w:proofErr w:type="spellEnd"/>
            <w:r w:rsidRPr="001939E6">
              <w:rPr>
                <w:rFonts w:cstheme="minorHAnsi"/>
                <w:b/>
                <w:color w:val="000000"/>
                <w:lang w:val="en-US"/>
              </w:rPr>
              <w:t>, 2009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ind w:left="113" w:right="113"/>
              <w:contextualSpacing/>
              <w:rPr>
                <w:rFonts w:cstheme="minorHAnsi"/>
                <w:b/>
                <w:color w:val="000000"/>
                <w:lang w:val="en-US"/>
              </w:rPr>
            </w:pPr>
            <w:r w:rsidRPr="001939E6">
              <w:rPr>
                <w:rFonts w:cstheme="minorHAnsi"/>
                <w:b/>
                <w:color w:val="000000"/>
                <w:lang w:val="en-US"/>
              </w:rPr>
              <w:t>Purdy, 2012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ind w:left="113" w:right="113"/>
              <w:contextualSpacing/>
              <w:rPr>
                <w:rFonts w:cstheme="minorHAnsi"/>
                <w:b/>
                <w:color w:val="000000"/>
                <w:lang w:val="en-US"/>
              </w:rPr>
            </w:pPr>
            <w:r w:rsidRPr="001939E6">
              <w:rPr>
                <w:rFonts w:cstheme="minorHAnsi"/>
                <w:b/>
                <w:color w:val="000000"/>
                <w:lang w:val="en-US"/>
              </w:rPr>
              <w:t>Boult, 2009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ind w:left="113" w:right="113"/>
              <w:contextualSpacing/>
              <w:rPr>
                <w:rFonts w:cstheme="minorHAnsi"/>
                <w:b/>
                <w:color w:val="000000"/>
                <w:lang w:val="en-US"/>
              </w:rPr>
            </w:pPr>
            <w:proofErr w:type="spellStart"/>
            <w:r w:rsidRPr="001939E6">
              <w:rPr>
                <w:rFonts w:cstheme="minorHAnsi"/>
                <w:b/>
                <w:color w:val="000000"/>
                <w:lang w:val="en-US"/>
              </w:rPr>
              <w:t>Soril</w:t>
            </w:r>
            <w:proofErr w:type="spellEnd"/>
            <w:r w:rsidRPr="001939E6">
              <w:rPr>
                <w:rFonts w:cstheme="minorHAnsi"/>
                <w:b/>
                <w:color w:val="000000"/>
                <w:lang w:val="en-US"/>
              </w:rPr>
              <w:t>, 2015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ind w:left="113" w:right="113"/>
              <w:contextualSpacing/>
              <w:rPr>
                <w:rFonts w:cstheme="minorHAnsi"/>
                <w:b/>
                <w:color w:val="000000"/>
                <w:lang w:val="en-US"/>
              </w:rPr>
            </w:pPr>
            <w:r w:rsidRPr="001939E6">
              <w:rPr>
                <w:rFonts w:cstheme="minorHAnsi"/>
                <w:b/>
                <w:color w:val="000000"/>
                <w:lang w:val="en-US"/>
              </w:rPr>
              <w:t>Hickam, 2013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ind w:left="113" w:right="113"/>
              <w:contextualSpacing/>
              <w:rPr>
                <w:rFonts w:cstheme="minorHAnsi"/>
                <w:b/>
                <w:color w:val="000000"/>
                <w:lang w:val="en-US"/>
              </w:rPr>
            </w:pPr>
            <w:proofErr w:type="spellStart"/>
            <w:r w:rsidRPr="001939E6">
              <w:rPr>
                <w:rFonts w:cstheme="minorHAnsi"/>
                <w:b/>
                <w:color w:val="000000"/>
                <w:lang w:val="en-US"/>
              </w:rPr>
              <w:t>Althaus</w:t>
            </w:r>
            <w:proofErr w:type="spellEnd"/>
            <w:r w:rsidRPr="001939E6">
              <w:rPr>
                <w:rFonts w:cstheme="minorHAnsi"/>
                <w:b/>
                <w:color w:val="000000"/>
                <w:lang w:val="en-US"/>
              </w:rPr>
              <w:t>, 2011</w:t>
            </w:r>
          </w:p>
        </w:tc>
      </w:tr>
      <w:tr w:rsidR="00461F6B" w:rsidRPr="001939E6" w:rsidTr="00BC4A6F">
        <w:trPr>
          <w:jc w:val="center"/>
        </w:trPr>
        <w:tc>
          <w:tcPr>
            <w:tcW w:w="3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F6B" w:rsidRPr="001939E6" w:rsidRDefault="00461F6B" w:rsidP="00BC4A6F">
            <w:pPr>
              <w:spacing w:line="276" w:lineRule="auto"/>
              <w:rPr>
                <w:sz w:val="21"/>
                <w:szCs w:val="21"/>
                <w:lang w:val="en-US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</w:pPr>
            <w:r w:rsidRPr="001939E6"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  <w:t>SR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</w:pPr>
            <w:r w:rsidRPr="001939E6"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  <w:t>M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</w:pPr>
            <w:r w:rsidRPr="001939E6"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  <w:t>M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</w:pPr>
            <w:r w:rsidRPr="001939E6"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  <w:t>SR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</w:pPr>
            <w:r w:rsidRPr="001939E6"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  <w:t>SR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</w:pPr>
            <w:r w:rsidRPr="001939E6"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  <w:t>SR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</w:pPr>
            <w:r w:rsidRPr="001939E6"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  <w:t>SR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</w:pPr>
            <w:r w:rsidRPr="001939E6"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  <w:t>SR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</w:pPr>
            <w:r w:rsidRPr="001939E6"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  <w:t>SR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</w:pPr>
            <w:r w:rsidRPr="001939E6"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  <w:t>M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</w:pPr>
            <w:r w:rsidRPr="001939E6"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  <w:t>SR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</w:pPr>
            <w:r w:rsidRPr="001939E6"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  <w:t>SR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</w:pPr>
            <w:r w:rsidRPr="001939E6"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  <w:t>SR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</w:pPr>
            <w:r w:rsidRPr="001939E6"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  <w:t>SR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</w:pPr>
            <w:r w:rsidRPr="001939E6"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  <w:t>M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</w:pPr>
            <w:r w:rsidRPr="001939E6"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  <w:t>SR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</w:pPr>
            <w:r w:rsidRPr="001939E6"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  <w:t>SR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</w:pPr>
            <w:r w:rsidRPr="001939E6"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  <w:t>SR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</w:pPr>
            <w:r w:rsidRPr="001939E6"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  <w:t>SR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</w:pPr>
            <w:r w:rsidRPr="001939E6"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  <w:t>SR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</w:pPr>
            <w:r w:rsidRPr="001939E6"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  <w:t>SR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</w:pPr>
            <w:r w:rsidRPr="001939E6"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  <w:t>SR</w:t>
            </w:r>
          </w:p>
        </w:tc>
      </w:tr>
      <w:tr w:rsidR="00461F6B" w:rsidRPr="001939E6" w:rsidTr="00BC4A6F">
        <w:trPr>
          <w:jc w:val="center"/>
        </w:trPr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F6B" w:rsidRPr="001939E6" w:rsidRDefault="00461F6B" w:rsidP="00BC4A6F">
            <w:pPr>
              <w:spacing w:line="276" w:lineRule="auto"/>
              <w:rPr>
                <w:sz w:val="21"/>
                <w:szCs w:val="21"/>
                <w:lang w:val="en-US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</w:pPr>
            <w:r w:rsidRPr="001939E6"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  <w:t>C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</w:pPr>
            <w:r w:rsidRPr="001939E6"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  <w:t>A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</w:pPr>
            <w:r w:rsidRPr="001939E6"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  <w:t>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</w:pPr>
            <w:r w:rsidRPr="001939E6"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  <w:t>C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</w:pPr>
            <w:r w:rsidRPr="001939E6"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  <w:t>B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</w:pPr>
            <w:r w:rsidRPr="001939E6"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  <w:t>B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</w:pPr>
            <w:r w:rsidRPr="001939E6"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  <w:t>B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</w:pPr>
            <w:r w:rsidRPr="001939E6"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  <w:t>C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</w:pPr>
            <w:r w:rsidRPr="001939E6"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  <w:t>B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</w:pPr>
            <w:r w:rsidRPr="001939E6"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  <w:t>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</w:pPr>
            <w:r w:rsidRPr="001939E6"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  <w:t>C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</w:pPr>
            <w:r w:rsidRPr="001939E6"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  <w:t>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</w:pPr>
            <w:r w:rsidRPr="001939E6"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  <w:t>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</w:pPr>
            <w:r w:rsidRPr="001939E6"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  <w:t>C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</w:pPr>
            <w:r w:rsidRPr="001939E6"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  <w:t>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</w:pPr>
            <w:r w:rsidRPr="001939E6"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  <w:t>C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</w:pPr>
            <w:r w:rsidRPr="001939E6"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  <w:t>B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</w:pPr>
            <w:r w:rsidRPr="001939E6"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  <w:t>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</w:pPr>
            <w:r w:rsidRPr="001939E6"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  <w:t>C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</w:pPr>
            <w:r w:rsidRPr="001939E6"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  <w:t>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</w:pPr>
            <w:r w:rsidRPr="001939E6"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  <w:t>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</w:pPr>
            <w:r w:rsidRPr="001939E6"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  <w:t>A</w:t>
            </w:r>
          </w:p>
        </w:tc>
      </w:tr>
      <w:tr w:rsidR="00461F6B" w:rsidRPr="001939E6" w:rsidTr="00BC4A6F">
        <w:trPr>
          <w:jc w:val="center"/>
        </w:trPr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61F6B" w:rsidRPr="001939E6" w:rsidRDefault="00461F6B" w:rsidP="00461F6B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1939E6">
              <w:rPr>
                <w:b/>
                <w:sz w:val="21"/>
                <w:szCs w:val="21"/>
                <w:lang w:val="en-US"/>
              </w:rPr>
              <w:t xml:space="preserve">Title 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</w:tr>
      <w:tr w:rsidR="00461F6B" w:rsidRPr="001939E6" w:rsidTr="00BC4A6F">
        <w:trPr>
          <w:jc w:val="center"/>
        </w:trPr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61F6B" w:rsidRPr="001939E6" w:rsidRDefault="00461F6B" w:rsidP="00461F6B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1939E6">
              <w:rPr>
                <w:b/>
                <w:sz w:val="21"/>
                <w:szCs w:val="21"/>
                <w:lang w:val="en-US"/>
              </w:rPr>
              <w:t xml:space="preserve">Structured summary 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</w:tr>
      <w:tr w:rsidR="00461F6B" w:rsidRPr="001939E6" w:rsidTr="00BC4A6F">
        <w:trPr>
          <w:jc w:val="center"/>
        </w:trPr>
        <w:tc>
          <w:tcPr>
            <w:tcW w:w="3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1F6B" w:rsidRPr="001939E6" w:rsidRDefault="00461F6B" w:rsidP="00461F6B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1939E6">
              <w:rPr>
                <w:b/>
                <w:sz w:val="21"/>
                <w:szCs w:val="21"/>
                <w:lang w:val="en-US"/>
              </w:rPr>
              <w:t xml:space="preserve">Rationale 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</w:tr>
      <w:tr w:rsidR="00461F6B" w:rsidRPr="001939E6" w:rsidTr="00BC4A6F">
        <w:trPr>
          <w:jc w:val="center"/>
        </w:trPr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1F6B" w:rsidRPr="001939E6" w:rsidRDefault="00461F6B" w:rsidP="00461F6B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1939E6">
              <w:rPr>
                <w:b/>
                <w:sz w:val="21"/>
                <w:szCs w:val="21"/>
                <w:lang w:val="en-US"/>
              </w:rPr>
              <w:t xml:space="preserve">Objectives 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</w:tr>
      <w:tr w:rsidR="00461F6B" w:rsidRPr="001939E6" w:rsidTr="00BC4A6F">
        <w:trPr>
          <w:jc w:val="center"/>
        </w:trPr>
        <w:tc>
          <w:tcPr>
            <w:tcW w:w="3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1F6B" w:rsidRPr="001939E6" w:rsidRDefault="00461F6B" w:rsidP="00461F6B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1939E6">
              <w:rPr>
                <w:b/>
                <w:sz w:val="21"/>
                <w:szCs w:val="21"/>
                <w:lang w:val="en-US"/>
              </w:rPr>
              <w:t xml:space="preserve">Protocol and registration 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</w:tr>
      <w:tr w:rsidR="00461F6B" w:rsidRPr="001939E6" w:rsidTr="00BC4A6F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1F6B" w:rsidRPr="001939E6" w:rsidRDefault="00461F6B" w:rsidP="00461F6B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1939E6">
              <w:rPr>
                <w:b/>
                <w:sz w:val="21"/>
                <w:szCs w:val="21"/>
                <w:lang w:val="en-US"/>
              </w:rPr>
              <w:t xml:space="preserve">Eligibility criteria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</w:tr>
      <w:tr w:rsidR="00461F6B" w:rsidRPr="001939E6" w:rsidTr="00BC4A6F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1F6B" w:rsidRPr="001939E6" w:rsidRDefault="00461F6B" w:rsidP="00461F6B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1939E6">
              <w:rPr>
                <w:b/>
                <w:sz w:val="21"/>
                <w:szCs w:val="21"/>
                <w:lang w:val="en-US"/>
              </w:rPr>
              <w:t xml:space="preserve">Information sources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</w:tr>
      <w:tr w:rsidR="00461F6B" w:rsidRPr="001939E6" w:rsidTr="00BC4A6F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1F6B" w:rsidRPr="001939E6" w:rsidRDefault="00461F6B" w:rsidP="00461F6B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1939E6">
              <w:rPr>
                <w:b/>
                <w:sz w:val="21"/>
                <w:szCs w:val="21"/>
                <w:lang w:val="en-US"/>
              </w:rPr>
              <w:t xml:space="preserve">Search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</w:tr>
      <w:tr w:rsidR="00461F6B" w:rsidRPr="001939E6" w:rsidTr="00BC4A6F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1F6B" w:rsidRPr="001939E6" w:rsidRDefault="00461F6B" w:rsidP="00461F6B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1939E6">
              <w:rPr>
                <w:b/>
                <w:sz w:val="21"/>
                <w:szCs w:val="21"/>
                <w:lang w:val="en-US"/>
              </w:rPr>
              <w:t xml:space="preserve">Study selection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</w:tr>
      <w:tr w:rsidR="00461F6B" w:rsidRPr="001939E6" w:rsidTr="00BC4A6F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1F6B" w:rsidRPr="001939E6" w:rsidRDefault="00461F6B" w:rsidP="00461F6B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1939E6">
              <w:rPr>
                <w:b/>
                <w:sz w:val="21"/>
                <w:szCs w:val="21"/>
                <w:lang w:val="en-US"/>
              </w:rPr>
              <w:t xml:space="preserve">Data collection process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</w:tr>
      <w:tr w:rsidR="00461F6B" w:rsidRPr="001939E6" w:rsidTr="00BC4A6F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1F6B" w:rsidRPr="001939E6" w:rsidRDefault="00461F6B" w:rsidP="00461F6B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1939E6">
              <w:rPr>
                <w:b/>
                <w:sz w:val="21"/>
                <w:szCs w:val="21"/>
                <w:lang w:val="en-US"/>
              </w:rPr>
              <w:t xml:space="preserve">Data items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</w:tr>
      <w:tr w:rsidR="00461F6B" w:rsidRPr="001939E6" w:rsidTr="00BC4A6F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1F6B" w:rsidRPr="001939E6" w:rsidRDefault="00461F6B" w:rsidP="00461F6B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1939E6">
              <w:rPr>
                <w:b/>
                <w:sz w:val="21"/>
                <w:szCs w:val="21"/>
                <w:lang w:val="en-US"/>
              </w:rPr>
              <w:t xml:space="preserve">Risk of bias in individual studies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</w:tr>
      <w:tr w:rsidR="00461F6B" w:rsidRPr="001939E6" w:rsidTr="00BC4A6F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1F6B" w:rsidRPr="001939E6" w:rsidRDefault="00461F6B" w:rsidP="00461F6B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1939E6">
              <w:rPr>
                <w:b/>
                <w:sz w:val="21"/>
                <w:szCs w:val="21"/>
                <w:lang w:val="en-US"/>
              </w:rPr>
              <w:t xml:space="preserve">Summary measures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</w:tr>
      <w:tr w:rsidR="00461F6B" w:rsidRPr="001939E6" w:rsidTr="00BC4A6F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1F6B" w:rsidRPr="001939E6" w:rsidRDefault="00461F6B" w:rsidP="00461F6B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1939E6">
              <w:rPr>
                <w:b/>
                <w:sz w:val="21"/>
                <w:szCs w:val="21"/>
                <w:lang w:val="en-US"/>
              </w:rPr>
              <w:t xml:space="preserve">Synthesis of results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</w:tr>
      <w:tr w:rsidR="00461F6B" w:rsidRPr="001939E6" w:rsidTr="00BC4A6F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1F6B" w:rsidRPr="001939E6" w:rsidRDefault="00461F6B" w:rsidP="00461F6B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1939E6">
              <w:rPr>
                <w:b/>
                <w:sz w:val="21"/>
                <w:szCs w:val="21"/>
                <w:lang w:val="en-US"/>
              </w:rPr>
              <w:t xml:space="preserve">Risk of bias across studies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</w:tr>
      <w:tr w:rsidR="00461F6B" w:rsidRPr="001939E6" w:rsidTr="00BC4A6F">
        <w:trPr>
          <w:jc w:val="center"/>
        </w:trPr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1F6B" w:rsidRPr="001939E6" w:rsidRDefault="00461F6B" w:rsidP="00461F6B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1939E6">
              <w:rPr>
                <w:b/>
                <w:sz w:val="21"/>
                <w:szCs w:val="21"/>
                <w:lang w:val="en-US"/>
              </w:rPr>
              <w:t xml:space="preserve">Additional analyses 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N/A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N/A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N/A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N/A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N/A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N/A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N/A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N/A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N/A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N/A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N/A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N/A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N/A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N/A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N/A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N/A</w:t>
            </w:r>
          </w:p>
        </w:tc>
      </w:tr>
      <w:tr w:rsidR="00461F6B" w:rsidRPr="001939E6" w:rsidTr="00BC4A6F">
        <w:trPr>
          <w:jc w:val="center"/>
        </w:trPr>
        <w:tc>
          <w:tcPr>
            <w:tcW w:w="3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1F6B" w:rsidRPr="001939E6" w:rsidRDefault="00461F6B" w:rsidP="00461F6B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1939E6">
              <w:rPr>
                <w:b/>
                <w:sz w:val="21"/>
                <w:szCs w:val="21"/>
                <w:lang w:val="en-US"/>
              </w:rPr>
              <w:t xml:space="preserve">Study selection 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</w:tr>
      <w:tr w:rsidR="00461F6B" w:rsidRPr="001939E6" w:rsidTr="00BC4A6F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1F6B" w:rsidRPr="001939E6" w:rsidRDefault="00461F6B" w:rsidP="00461F6B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1939E6">
              <w:rPr>
                <w:b/>
                <w:sz w:val="21"/>
                <w:szCs w:val="21"/>
                <w:lang w:val="en-US"/>
              </w:rPr>
              <w:t xml:space="preserve">Study characteristics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</w:tr>
      <w:tr w:rsidR="00461F6B" w:rsidRPr="001939E6" w:rsidTr="00BC4A6F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1F6B" w:rsidRPr="001939E6" w:rsidRDefault="00461F6B" w:rsidP="00461F6B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1939E6">
              <w:rPr>
                <w:b/>
                <w:sz w:val="21"/>
                <w:szCs w:val="21"/>
                <w:lang w:val="en-US"/>
              </w:rPr>
              <w:t xml:space="preserve">Risk of bias within studies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</w:tr>
      <w:tr w:rsidR="00461F6B" w:rsidRPr="001939E6" w:rsidTr="00BC4A6F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1F6B" w:rsidRPr="001939E6" w:rsidRDefault="00461F6B" w:rsidP="00461F6B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1939E6">
              <w:rPr>
                <w:b/>
                <w:sz w:val="21"/>
                <w:szCs w:val="21"/>
                <w:lang w:val="en-US"/>
              </w:rPr>
              <w:t xml:space="preserve">Results of individual studies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</w:tr>
      <w:tr w:rsidR="00461F6B" w:rsidRPr="001939E6" w:rsidTr="00BC4A6F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1F6B" w:rsidRPr="001939E6" w:rsidRDefault="00461F6B" w:rsidP="00461F6B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1939E6">
              <w:rPr>
                <w:b/>
                <w:sz w:val="21"/>
                <w:szCs w:val="21"/>
                <w:lang w:val="en-US"/>
              </w:rPr>
              <w:t xml:space="preserve">Synthesis of results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</w:tr>
      <w:tr w:rsidR="00461F6B" w:rsidRPr="001939E6" w:rsidTr="00BC4A6F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1F6B" w:rsidRPr="001939E6" w:rsidRDefault="00461F6B" w:rsidP="00461F6B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1939E6">
              <w:rPr>
                <w:b/>
                <w:sz w:val="21"/>
                <w:szCs w:val="21"/>
                <w:lang w:val="en-US"/>
              </w:rPr>
              <w:t xml:space="preserve">Risk of bias across studies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</w:tr>
      <w:tr w:rsidR="00461F6B" w:rsidRPr="001939E6" w:rsidTr="00BC4A6F">
        <w:trPr>
          <w:jc w:val="center"/>
        </w:trPr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1F6B" w:rsidRPr="001939E6" w:rsidRDefault="00461F6B" w:rsidP="00461F6B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1939E6">
              <w:rPr>
                <w:b/>
                <w:sz w:val="21"/>
                <w:szCs w:val="21"/>
                <w:lang w:val="en-US"/>
              </w:rPr>
              <w:t xml:space="preserve">Additional analysis 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N/A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N/A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N/A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N/A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N/A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N/A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N/A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N/A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N/A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N/A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N/A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N/A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N/A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N/A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N/A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N/A</w:t>
            </w:r>
          </w:p>
        </w:tc>
      </w:tr>
      <w:tr w:rsidR="00461F6B" w:rsidRPr="001939E6" w:rsidTr="00BC4A6F">
        <w:trPr>
          <w:jc w:val="center"/>
        </w:trPr>
        <w:tc>
          <w:tcPr>
            <w:tcW w:w="3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1F6B" w:rsidRPr="001939E6" w:rsidRDefault="00461F6B" w:rsidP="00461F6B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1939E6">
              <w:rPr>
                <w:b/>
                <w:sz w:val="21"/>
                <w:szCs w:val="21"/>
                <w:lang w:val="en-US"/>
              </w:rPr>
              <w:t xml:space="preserve">Summary of evidence 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</w:tr>
      <w:tr w:rsidR="00461F6B" w:rsidRPr="001939E6" w:rsidTr="00BC4A6F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1F6B" w:rsidRPr="001939E6" w:rsidRDefault="00461F6B" w:rsidP="00461F6B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1939E6">
              <w:rPr>
                <w:b/>
                <w:sz w:val="21"/>
                <w:szCs w:val="21"/>
                <w:lang w:val="en-US"/>
              </w:rPr>
              <w:t xml:space="preserve">Limitations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</w:tr>
      <w:tr w:rsidR="00461F6B" w:rsidRPr="001939E6" w:rsidTr="00BC4A6F">
        <w:trPr>
          <w:jc w:val="center"/>
        </w:trPr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1F6B" w:rsidRPr="001939E6" w:rsidRDefault="00461F6B" w:rsidP="00461F6B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1939E6">
              <w:rPr>
                <w:b/>
                <w:sz w:val="21"/>
                <w:szCs w:val="21"/>
                <w:lang w:val="en-US"/>
              </w:rPr>
              <w:t xml:space="preserve">Conclusions 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</w:tr>
      <w:tr w:rsidR="00461F6B" w:rsidRPr="001939E6" w:rsidTr="00BC4A6F">
        <w:trPr>
          <w:jc w:val="center"/>
        </w:trPr>
        <w:tc>
          <w:tcPr>
            <w:tcW w:w="3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1F6B" w:rsidRPr="001939E6" w:rsidRDefault="00461F6B" w:rsidP="00461F6B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1939E6">
              <w:rPr>
                <w:b/>
                <w:sz w:val="21"/>
                <w:szCs w:val="21"/>
                <w:lang w:val="en-US"/>
              </w:rPr>
              <w:t xml:space="preserve">Funding 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F6B" w:rsidRPr="001939E6" w:rsidRDefault="00461F6B" w:rsidP="00BC4A6F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8"/>
                <w:lang w:val="en-US"/>
              </w:rPr>
            </w:pPr>
            <w:r w:rsidRPr="001939E6">
              <w:rPr>
                <w:rFonts w:cstheme="minorHAnsi"/>
                <w:color w:val="000000"/>
                <w:sz w:val="16"/>
                <w:szCs w:val="18"/>
                <w:lang w:val="en-US"/>
              </w:rPr>
              <w:t>+</w:t>
            </w:r>
          </w:p>
        </w:tc>
      </w:tr>
    </w:tbl>
    <w:p w:rsidR="00461F6B" w:rsidRPr="001939E6" w:rsidRDefault="00461F6B" w:rsidP="00461F6B">
      <w:pPr>
        <w:rPr>
          <w:i/>
          <w:sz w:val="20"/>
          <w:szCs w:val="20"/>
          <w:lang w:val="en-US"/>
        </w:rPr>
      </w:pPr>
      <w:bookmarkStart w:id="0" w:name="_GoBack"/>
      <w:bookmarkEnd w:id="0"/>
    </w:p>
    <w:p w:rsidR="00461F6B" w:rsidRPr="001939E6" w:rsidRDefault="00461F6B" w:rsidP="00461F6B">
      <w:pPr>
        <w:rPr>
          <w:i/>
          <w:sz w:val="20"/>
          <w:szCs w:val="20"/>
          <w:lang w:val="en-US"/>
        </w:rPr>
      </w:pPr>
      <w:r w:rsidRPr="001939E6">
        <w:rPr>
          <w:i/>
          <w:sz w:val="20"/>
          <w:szCs w:val="20"/>
          <w:lang w:val="en-US"/>
        </w:rPr>
        <w:t>SR = systematic review; M = meta-analysis</w:t>
      </w:r>
    </w:p>
    <w:p w:rsidR="00461F6B" w:rsidRDefault="00461F6B" w:rsidP="00461F6B">
      <w:pPr>
        <w:rPr>
          <w:i/>
          <w:sz w:val="20"/>
          <w:szCs w:val="20"/>
          <w:lang w:val="en-US"/>
        </w:rPr>
      </w:pPr>
      <w:r w:rsidRPr="001939E6">
        <w:rPr>
          <w:i/>
          <w:sz w:val="20"/>
          <w:szCs w:val="20"/>
          <w:lang w:val="en-US"/>
        </w:rPr>
        <w:t xml:space="preserve">A = 80% or more; B = from 60% to 79%; C = 59% or less </w:t>
      </w:r>
    </w:p>
    <w:p w:rsidR="00465295" w:rsidRDefault="00465295"/>
    <w:sectPr w:rsidR="004652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542D5"/>
    <w:multiLevelType w:val="hybridMultilevel"/>
    <w:tmpl w:val="6C58E8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6B"/>
    <w:rsid w:val="00461F6B"/>
    <w:rsid w:val="0046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0E6C6-68DA-4BA2-A51A-10BA7DF3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1F6B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61F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61F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t-IT"/>
    </w:rPr>
  </w:style>
  <w:style w:type="paragraph" w:styleId="Paragrafoelenco">
    <w:name w:val="List Paragraph"/>
    <w:basedOn w:val="Normale"/>
    <w:uiPriority w:val="34"/>
    <w:qFormat/>
    <w:rsid w:val="00461F6B"/>
    <w:pPr>
      <w:ind w:left="720"/>
      <w:contextualSpacing/>
    </w:pPr>
  </w:style>
  <w:style w:type="table" w:styleId="Grigliatabella">
    <w:name w:val="Table Grid"/>
    <w:basedOn w:val="Tabellanormale"/>
    <w:uiPriority w:val="39"/>
    <w:rsid w:val="00461F6B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studente</dc:creator>
  <cp:keywords/>
  <dc:description/>
  <cp:lastModifiedBy>studente</cp:lastModifiedBy>
  <cp:revision>1</cp:revision>
  <dcterms:created xsi:type="dcterms:W3CDTF">2018-08-06T15:52:00Z</dcterms:created>
  <dcterms:modified xsi:type="dcterms:W3CDTF">2018-08-06T15:52:00Z</dcterms:modified>
</cp:coreProperties>
</file>