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8D" w:rsidRDefault="007F658D" w:rsidP="007F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1F">
        <w:rPr>
          <w:rFonts w:ascii="Times New Roman" w:hAnsi="Times New Roman" w:cs="Times New Roman"/>
          <w:b/>
          <w:sz w:val="24"/>
          <w:szCs w:val="24"/>
        </w:rPr>
        <w:t>DEVELOPMENT AND VALIDATION OF THE VIETNAMESE PRIMARY CARE ASSESSMENT TOOL - PROVIDER VERSION</w:t>
      </w:r>
    </w:p>
    <w:p w:rsidR="007F658D" w:rsidRDefault="007F658D" w:rsidP="007F658D">
      <w:pPr>
        <w:rPr>
          <w:rFonts w:ascii="Times New Roman" w:hAnsi="Times New Roman" w:cs="Times New Roman"/>
          <w:b/>
          <w:sz w:val="24"/>
          <w:szCs w:val="24"/>
        </w:rPr>
      </w:pPr>
    </w:p>
    <w:p w:rsidR="007F658D" w:rsidRPr="00F33A1F" w:rsidRDefault="00E973C8" w:rsidP="007F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Appendices</w:t>
      </w:r>
      <w:bookmarkStart w:id="0" w:name="_GoBack"/>
      <w:bookmarkEnd w:id="0"/>
    </w:p>
    <w:p w:rsidR="007F658D" w:rsidRPr="00F33A1F" w:rsidRDefault="007F658D" w:rsidP="007F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1F">
        <w:rPr>
          <w:rFonts w:ascii="Times New Roman" w:hAnsi="Times New Roman" w:cs="Times New Roman"/>
          <w:b/>
          <w:sz w:val="24"/>
          <w:szCs w:val="24"/>
        </w:rPr>
        <w:t>Table 1. Changes in the final translated questionnaires from the original PCAT provider</w:t>
      </w:r>
    </w:p>
    <w:tbl>
      <w:tblPr>
        <w:tblStyle w:val="TableGrid"/>
        <w:tblW w:w="10727" w:type="dxa"/>
        <w:jc w:val="center"/>
        <w:tblLook w:val="04A0" w:firstRow="1" w:lastRow="0" w:firstColumn="1" w:lastColumn="0" w:noHBand="0" w:noVBand="1"/>
      </w:tblPr>
      <w:tblGrid>
        <w:gridCol w:w="1252"/>
        <w:gridCol w:w="4795"/>
        <w:gridCol w:w="4680"/>
      </w:tblGrid>
      <w:tr w:rsidR="007F658D" w:rsidRPr="00F33A1F" w:rsidTr="009F527F">
        <w:trPr>
          <w:tblHeader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Item code in the data set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>Original question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>Final translated question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5" w:type="dxa"/>
          </w:tcPr>
          <w:p w:rsidR="007F658D" w:rsidRPr="00F33A1F" w:rsidRDefault="007F658D" w:rsidP="009F527F">
            <w:pPr>
              <w:spacing w:after="14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Type of practice (Check one.) 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Solo practice 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Single specialty group practice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Multi-specialty group practice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Public health clinic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Community health clinic or neighborhood health center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Hospital clinic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Rural health clinic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1"/>
              </w:numPr>
              <w:spacing w:after="14" w:line="360" w:lineRule="auto"/>
              <w:ind w:left="32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(Please specify.)</w:t>
            </w:r>
          </w:p>
        </w:tc>
        <w:tc>
          <w:tcPr>
            <w:tcW w:w="4680" w:type="dxa"/>
          </w:tcPr>
          <w:p w:rsidR="007F658D" w:rsidRPr="00F33A1F" w:rsidRDefault="007F658D" w:rsidP="009F527F">
            <w:pPr>
              <w:spacing w:after="14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Where do you spend </w:t>
            </w:r>
            <w:proofErr w:type="gramStart"/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>the majority of</w:t>
            </w:r>
            <w:proofErr w:type="gramEnd"/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your time practicing? (Check one.)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 commune health center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 ward health center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 outpatient department of a district hospital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 outpatient department of a provincial hospital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 outpatient department of a central hospital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 private clinic of a doctor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 private clinic of a group of doctors</w:t>
            </w:r>
          </w:p>
          <w:p w:rsidR="007F658D" w:rsidRPr="00F33A1F" w:rsidRDefault="007F658D" w:rsidP="009F527F">
            <w:pPr>
              <w:pStyle w:val="ListParagraph"/>
              <w:numPr>
                <w:ilvl w:val="0"/>
                <w:numId w:val="2"/>
              </w:numPr>
              <w:spacing w:after="14" w:line="360" w:lineRule="auto"/>
              <w:ind w:left="31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 (Please specify.)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75" w:type="dxa"/>
            <w:gridSpan w:val="2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sz w:val="18"/>
                <w:szCs w:val="18"/>
              </w:rPr>
              <w:t>B. FIRST CONTACT</w:t>
            </w:r>
          </w:p>
        </w:tc>
      </w:tr>
      <w:tr w:rsidR="007F658D" w:rsidRPr="00F33A1F" w:rsidTr="009F527F">
        <w:trPr>
          <w:trHeight w:val="845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When your office is closed, do you have a phone number, patients can call when they get sick?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When your office is closed, can patients contact you or another doctor by phone when they get sick?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C8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a patient easily get an appointment for routine check-ups at your office?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tabs>
                <w:tab w:val="left" w:pos="617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a patient easily get an appointment or make a visit for routine check-ups at your office?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tabs>
                <w:tab w:val="left" w:pos="617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D. ONGOING CARE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D7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 think you know the patients in your practice “very well”?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 think you know the patients in your practice “very well” (for example, both health condition and personal life)?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E. COORDINATION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Not available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Does your office perform at least some laboratory tests?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E2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Does your office phone or send patients the results of all lab tests?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Does your office share the results of the tests with patients (by phone call, mail, computer, or in person)?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E4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When patients need a referral, do you discuss different places the family might go to get help with their problem?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When patients need to be referred to a specialist, do you discuss with them the options available to get help for their problem?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E8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After the visit, do you talk with patients about the results of visits with the specialist or special service?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 talk with your patients about their visit to specialists or special service and the results of those visits?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F. COORDINATION (information system) 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sz w:val="18"/>
                <w:szCs w:val="18"/>
              </w:rPr>
              <w:t>F1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Not available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all patients have a medical record at the facility?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 patients expected to bring their medical records, such as immunizations or medical care they received in the past?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patients have a medical record or booklet (such as an y </w:t>
            </w:r>
            <w:proofErr w:type="spellStart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that they keep with them and bring to visits?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F4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 patient records available when you see patients? (either personal or facility records)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 patient records available when you see patients?</w:t>
            </w:r>
          </w:p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F9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Medication lists in patients’ records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List of medications patients are taking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G. COMPREHENSIVENESS (SERVICES AVAILABLE) </w:t>
            </w:r>
          </w:p>
        </w:tc>
      </w:tr>
      <w:tr w:rsidR="007F658D" w:rsidRPr="00F33A1F" w:rsidTr="009F527F">
        <w:trPr>
          <w:trHeight w:val="287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G1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Nutrition counselling by a nutrition specialist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Nutrition counselling</w:t>
            </w:r>
          </w:p>
        </w:tc>
      </w:tr>
      <w:tr w:rsidR="007F658D" w:rsidRPr="00F33A1F" w:rsidTr="009F527F">
        <w:trPr>
          <w:trHeight w:val="592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G3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Eligibility screening for social service programs or benefits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Assistance with obtaining available social service programs/benefits</w:t>
            </w:r>
          </w:p>
        </w:tc>
      </w:tr>
      <w:tr w:rsidR="007F658D" w:rsidRPr="00F33A1F" w:rsidTr="009F527F">
        <w:trPr>
          <w:trHeight w:val="354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G4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check-ups</w:t>
            </w:r>
          </w:p>
        </w:tc>
        <w:tc>
          <w:tcPr>
            <w:tcW w:w="4680" w:type="dxa"/>
            <w:vMerge w:val="restart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check-ups and Dental treatments</w:t>
            </w:r>
          </w:p>
        </w:tc>
      </w:tr>
      <w:tr w:rsidR="007F658D" w:rsidRPr="00F33A1F" w:rsidTr="009F527F">
        <w:trPr>
          <w:trHeight w:val="320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treatments</w:t>
            </w:r>
          </w:p>
        </w:tc>
        <w:tc>
          <w:tcPr>
            <w:tcW w:w="4680" w:type="dxa"/>
            <w:vMerge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658D" w:rsidRPr="00F33A1F" w:rsidTr="009F527F">
        <w:trPr>
          <w:trHeight w:val="363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G6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Tests for lead poisoning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Substance or drug abuse counselling or treatment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G14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Splinting for a sprained ankle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Temporarily fix a broken bone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G15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Wart removal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Gastric catheter insertion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G16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 smears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 smears, cervical cancer screening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G17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Rectal exam or sigmoidoscopy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Rectal exam or colon cancer screening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Removal of an ingrown toenail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Shoulder reduction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G21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Advice on advance directives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Advice on End of life issues/Palliative Care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G23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Suggestions on nursing home care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Postpartum care of umbilical cord</w:t>
            </w:r>
          </w:p>
        </w:tc>
      </w:tr>
      <w:tr w:rsidR="007F658D" w:rsidRPr="00F33A1F" w:rsidTr="009F527F">
        <w:trPr>
          <w:trHeight w:val="251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G24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WIC services (supplemental milk and food program)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Monitoring of normal pregnancy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H. COMPREHENSIVENESS (SERVICES PROVIDED) </w:t>
            </w:r>
          </w:p>
        </w:tc>
      </w:tr>
      <w:tr w:rsidR="007F658D" w:rsidRPr="00F33A1F" w:rsidTr="009F527F">
        <w:trPr>
          <w:trHeight w:val="201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H3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Seat belt use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Seat belt or helmet use</w:t>
            </w:r>
          </w:p>
        </w:tc>
      </w:tr>
      <w:tr w:rsidR="007F658D" w:rsidRPr="00F33A1F" w:rsidTr="009F527F">
        <w:trPr>
          <w:trHeight w:val="872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Safety issues for children under 6</w:t>
            </w: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teaching them to cross the street safely, and using child safety seats in cars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Safety issues for children under 6: (injury prevention, fire and electricity safety, food safety, drowning prevention)</w:t>
            </w:r>
          </w:p>
        </w:tc>
      </w:tr>
      <w:tr w:rsidR="007F658D" w:rsidRPr="00F33A1F" w:rsidTr="009F527F">
        <w:trPr>
          <w:trHeight w:val="772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H16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Safety issues for children between 6 and 12:</w:t>
            </w: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staying away from guns, and using seatbelts and bicycle helmets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Safety issues for children between 6 and 12: (including using helmets and/or seatbelts)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FAMILY-CENTEREDNESS </w:t>
            </w:r>
          </w:p>
        </w:tc>
      </w:tr>
      <w:tr w:rsidR="007F658D" w:rsidRPr="00F33A1F" w:rsidTr="009F527F">
        <w:trPr>
          <w:trHeight w:val="520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I7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Discussion of living conditions, e.g., working refrigerator, heat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Discussion of living conditions, (for example: clean water, latrine/toilet, stress at work or home)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J. COMMUNITY ORIENTATION 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J17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Community health workers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Community/village health workers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J18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Have a consumer on the board of directors or advisory committee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Gather feedback from patients about health staff performance</w:t>
            </w:r>
          </w:p>
        </w:tc>
      </w:tr>
      <w:tr w:rsidR="007F658D" w:rsidRPr="00F33A1F" w:rsidTr="009F527F">
        <w:trPr>
          <w:trHeight w:val="323"/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J21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Linkages with religious organizations/ services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Linkages with religious organizations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J23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Outreach workers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Village health workers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75" w:type="dxa"/>
            <w:gridSpan w:val="2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K. CULTURALLY COMPETENT 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your office communicate with people who do not speak English well?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someone in your office communicate well with patients who speak another language (such as patients from ethnic minority groups)?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K2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If needed, do you </w:t>
            </w:r>
            <w:proofErr w:type="gramStart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take into account</w:t>
            </w:r>
            <w:proofErr w:type="gramEnd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family’s special beliefs about health care or use of folk medicine, such as herbs/homemade medicines?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take into account</w:t>
            </w:r>
            <w:proofErr w:type="gramEnd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family’s special beliefs about health care or use of folk medicine, such as herbs/homemade medicines?</w:t>
            </w:r>
          </w:p>
        </w:tc>
      </w:tr>
      <w:tr w:rsidR="007F658D" w:rsidRPr="00F33A1F" w:rsidTr="009F527F">
        <w:trPr>
          <w:jc w:val="center"/>
        </w:trPr>
        <w:tc>
          <w:tcPr>
            <w:tcW w:w="1252" w:type="dxa"/>
            <w:vAlign w:val="center"/>
          </w:tcPr>
          <w:p w:rsidR="007F658D" w:rsidRPr="00F33A1F" w:rsidRDefault="007F658D" w:rsidP="009F527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795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If needed, do you </w:t>
            </w:r>
            <w:proofErr w:type="gramStart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take into account</w:t>
            </w:r>
            <w:proofErr w:type="gramEnd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family’s request to use alternative treatment, such as homeopathy or acupuncture?</w:t>
            </w:r>
          </w:p>
        </w:tc>
        <w:tc>
          <w:tcPr>
            <w:tcW w:w="4680" w:type="dxa"/>
            <w:vAlign w:val="center"/>
          </w:tcPr>
          <w:p w:rsidR="007F658D" w:rsidRPr="00F33A1F" w:rsidRDefault="007F658D" w:rsidP="009F527F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take into account</w:t>
            </w:r>
            <w:proofErr w:type="gramEnd"/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family’s request to use alternative treatment, such as homeopathy or acupuncture?</w:t>
            </w:r>
          </w:p>
        </w:tc>
      </w:tr>
    </w:tbl>
    <w:p w:rsidR="007F658D" w:rsidRPr="00F33A1F" w:rsidRDefault="007F658D" w:rsidP="007F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8D" w:rsidRDefault="007F658D" w:rsidP="007F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658D" w:rsidSect="00364A4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658D" w:rsidRPr="00F33A1F" w:rsidRDefault="00B71081" w:rsidP="007F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2.</w:t>
      </w:r>
      <w:r w:rsidR="007F658D" w:rsidRPr="00F33A1F">
        <w:rPr>
          <w:rFonts w:ascii="Times New Roman" w:hAnsi="Times New Roman" w:cs="Times New Roman"/>
          <w:b/>
          <w:sz w:val="24"/>
          <w:szCs w:val="24"/>
        </w:rPr>
        <w:t xml:space="preserve"> Item correlation with domain scores after review (item convergent validity and item discriminant validity)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20"/>
        <w:gridCol w:w="834"/>
        <w:gridCol w:w="900"/>
        <w:gridCol w:w="943"/>
        <w:gridCol w:w="1260"/>
        <w:gridCol w:w="1350"/>
        <w:gridCol w:w="1350"/>
        <w:gridCol w:w="826"/>
        <w:gridCol w:w="1168"/>
        <w:gridCol w:w="1134"/>
      </w:tblGrid>
      <w:tr w:rsidR="007F658D" w:rsidRPr="00F33A1F" w:rsidTr="009F527F">
        <w:trPr>
          <w:trHeight w:val="513"/>
          <w:tblHeader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Item code in the data set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Domain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First Contact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Ongoing Care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Coordination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Coordination (information system)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Comprehensiveness (Services available)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Comprehensiveness (Services provided)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proofErr w:type="spellStart"/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FamilyCenteredness</w:t>
            </w:r>
            <w:proofErr w:type="spellEnd"/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Community Orientation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Culturally Competent</w:t>
            </w:r>
          </w:p>
        </w:tc>
      </w:tr>
      <w:tr w:rsidR="007F658D" w:rsidRPr="00F33A1F" w:rsidTr="009F527F">
        <w:trPr>
          <w:trHeight w:val="513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B. FIRST CONTACT (9 items)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Is your office open on Saturday or Sunday?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Is your office open on at least some weekday evenings until 8 PM?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-0.04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-0.04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When your office is open, and patients get sick, would someone from your office see them that day?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When the office is open, can patients get advice quickly over the phone when they think they need it?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When your office is closed, can patients contact you or another doctor by phone when they get sick?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If your office is closed on Saturday or Sunday and patients get sick, would someone from your office be able to see them that day?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When your office is closed during the night and patients get sick, would someone from your office be able to see them that night?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Can a patient easily get an appointment or make a visit for routine check-ups at your office?</w:t>
            </w:r>
          </w:p>
        </w:tc>
        <w:tc>
          <w:tcPr>
            <w:tcW w:w="8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53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On average, do patients have to wait more than 30 minutes after arriving before they are examined by the doctor or nurse? *</w:t>
            </w:r>
          </w:p>
        </w:tc>
        <w:tc>
          <w:tcPr>
            <w:tcW w:w="9765" w:type="dxa"/>
            <w:gridSpan w:val="9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Not assessed</w:t>
            </w:r>
          </w:p>
        </w:tc>
      </w:tr>
      <w:tr w:rsidR="007F658D" w:rsidRPr="00F33A1F" w:rsidTr="009F527F">
        <w:trPr>
          <w:trHeight w:val="5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D. ONGOING CARE (13 items)</w:t>
            </w:r>
          </w:p>
        </w:tc>
        <w:tc>
          <w:tcPr>
            <w:tcW w:w="9765" w:type="dxa"/>
            <w:gridSpan w:val="9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375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At your office, do patients see the same clinician each time they make a visit? *</w:t>
            </w:r>
          </w:p>
        </w:tc>
        <w:tc>
          <w:tcPr>
            <w:tcW w:w="9765" w:type="dxa"/>
            <w:gridSpan w:val="9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Not assessed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Can you understand the questions that your patients ask you?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your patients understand what you ask them or say to them?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</w:tr>
      <w:tr w:rsidR="007F658D" w:rsidRPr="00F33A1F" w:rsidTr="009F527F">
        <w:trPr>
          <w:trHeight w:val="165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lastRenderedPageBreak/>
              <w:t>D4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If patients have a question, can they call and talk to the doctor or nurse who knows them best?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 give patients enough time to talk about their worries or problems?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your patients feel comfortable telling you about their worries or problems?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 know the patients in your practice “very well” (for example, both health condition and personal life)?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0.02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know who lives with each of your patients?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 understand what problems are most important to the patients you see?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 know each patient’s complete medical history?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0.05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D11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 know each patient’s work or employment?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Would you know if patients had trouble getting or paying for a prescribed medication?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D13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know all the medications that your patients are taking?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0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E. COORDINATION (7 items)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Does your office share the results of the tests with patients (by phone call, mail, computer, or in person)?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0.02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think you know about all the visits that your patients make to specialists or special services?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When patients need to be referred to a specialist, do you discuss with them the options available to get help for their problem?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Does someone at your office help the patient make the appointment for the referral visit?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lastRenderedPageBreak/>
              <w:t>E6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When patients are referred, do you give them any written information to take to the specialist?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receive useful information about your referred patients back from the specialists or special services?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you talk with your patients about their visit to specialists and the results of the visits to the specialist or special service?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943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F. COORDINATION (information system) (9 items)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 all patients have a medical record at the facility?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0.06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 xml:space="preserve">Do patients have a medical record or booklet (such as an y </w:t>
            </w:r>
            <w:proofErr w:type="spellStart"/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ba</w:t>
            </w:r>
            <w:proofErr w:type="spellEnd"/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) that they keep with them and bring to visits?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Would you allow patients to look at their medical records at your office if they wanted to?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0.03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Are patient records available when you see patients? (either personal or facility records)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vi-VN"/>
              </w:rPr>
              <w:t>Do you use the following methods to assure that indicated services are provided</w:t>
            </w:r>
            <w:r w:rsidRPr="00F33A1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vi-VN"/>
              </w:rPr>
              <w:t>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Flow sheets in patients’ charts for lab results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Printed guidelines in patients’ records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Periodic review of patient medical records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Problem lists in patients’ records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List of medications patients are taking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26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G. COMPREHENSIVENESS (SERVICES AVAILABLE)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4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 xml:space="preserve"> items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If patients need any of the following services, would they be able to get them on-site at your office?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Nutrition counselling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Immunizations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lastRenderedPageBreak/>
              <w:t>G3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Assistance with obtaining available social service programs/benefits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Dental check-ups and Dental treatments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Family planning or birth control services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Substance or drug abuse counselling or treatment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Counselling for behaviour or mental health problems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Counselling and treating alcoholism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Suturing for a minor laceration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Counselling and testing for HIV/AIDS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Remove fluid from behind the eardrum to check for infection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Vision screening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Allergy shots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Temporarily fix a broken bone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Gastric catheter insertion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AA138A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AA1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AA138A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AA1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Pap smears, cervical cancer screening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Colon cancer screening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Smoking counselling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G19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Prenatal care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G20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Shoulder reduction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G21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Advice on End of life issues/Palliative Care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G22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Advice on preparing for changes consequent to aging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AA138A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AA1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G23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AA138A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AA1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Postpartum care of umbilical cord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G24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Monitoring of normal pregnancy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 xml:space="preserve">H. COMPREHENSIVENESS (SERVICES PROVIDED)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17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 xml:space="preserve"> items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If your office serves all ages, please answer all questions in this section (H1 – H1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7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).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br/>
              <w:t>If your office serves only children, do not answer questions H3 – H1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2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.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br/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lastRenderedPageBreak/>
              <w:t>If your office serves only adults, do not answer questions H1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3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 xml:space="preserve"> – H1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7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.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Are the following subjects discussed with patients?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Nutritional/non-nutritional foods or getting enough sleep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Home safety, such as storing medicines safely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 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Questions H3 – H12 apply to adults only (ages 18 and older).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Are the following subjects discussed with patients?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Seat belt or helmet use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Handling family conflicts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Advice about appropriate exercise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Cholesterol levels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Medications being taken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Exposure to harmful substances at home, work, or in their neighbourhood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Gun availability, storage, safety*</w:t>
            </w:r>
          </w:p>
        </w:tc>
        <w:tc>
          <w:tcPr>
            <w:tcW w:w="9765" w:type="dxa"/>
            <w:gridSpan w:val="9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Not assessed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Prevention of hot water burns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0.81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0.49</w:t>
            </w:r>
          </w:p>
        </w:tc>
      </w:tr>
      <w:tr w:rsidR="007F658D" w:rsidRPr="00F33A1F" w:rsidTr="009F527F">
        <w:trPr>
          <w:trHeight w:val="341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Prevention of falls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0.80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Prevention of osteoporosis or fragile bones in females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Care for common menstrual or menopausal problems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0.55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Questions H1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3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– H1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7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apply to children only (under age 18)</w:t>
            </w:r>
          </w:p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Are the following subjects discussed with the child and parent/guardian?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Ways to handle problems with child’s behaviour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Changes in growth and behaviour that parents can expect at certain ages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Safety issues for children under 6: (injury prevention, fire and electricity safety, food safety, drowning prevention)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lastRenderedPageBreak/>
              <w:t>H16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Safety issues for children between 6 and 12: (including using helmets and/or seatbelts)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H17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Safety issues for children over 12: safe sex, saying no to drugs, not drinking and driving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350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I. FAMILY-CENTEREDNESS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3</w:t>
            </w: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 xml:space="preserve"> items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Does your office ask patients about their ideas and opinions when planning treatment and care for the patient or family member?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Does your office ask about illnesses or problems that might run in the patients’ families?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Is your office willing and able to meet with family members to discuss a health or family problem?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Are the following included as a routine part of your health assessment?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vi-VN"/>
              </w:rPr>
              <w:t xml:space="preserve">Use of </w:t>
            </w:r>
            <w:proofErr w:type="spellStart"/>
            <w:r w:rsidRPr="00F33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vi-VN"/>
              </w:rPr>
              <w:t>familiograms</w:t>
            </w:r>
            <w:proofErr w:type="spellEnd"/>
            <w:r w:rsidRPr="00F33A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vi-VN"/>
              </w:rPr>
              <w:t>, family APGAR*</w:t>
            </w:r>
          </w:p>
        </w:tc>
        <w:tc>
          <w:tcPr>
            <w:tcW w:w="9765" w:type="dxa"/>
            <w:gridSpan w:val="9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Not assessed</w:t>
            </w:r>
          </w:p>
        </w:tc>
      </w:tr>
      <w:tr w:rsidR="007F658D" w:rsidRPr="00F33A1F" w:rsidTr="009F527F">
        <w:trPr>
          <w:trHeight w:val="165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Discussion of family health risk factors, e.g., genetics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Discussion of family economic resources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Discussion of social risk factors, e.g., loss of employment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0.55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0.52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Discussion of living conditions, (for example: clean water, latrine/toilet, stress at work or home)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Discussion of health status of other family members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0.60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Discussion of parenting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0.68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Assessment of signs of child abuse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0.58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I11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Assessment of indications of family in crisis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0.57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Assessment of impact of patient’s health on family functioning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0.67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I13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Assessment of development level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826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J. COMMUNITY ORIENTATION (21 items)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J1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Does your office make home visits? 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68" w:type="dxa"/>
            <w:shd w:val="clear" w:color="auto" w:fill="E7E6E6" w:themeFill="background2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0.28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lastRenderedPageBreak/>
              <w:t>J2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Do you think your office has adequate knowledge about the health problems of the communities you serve? 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68" w:type="dxa"/>
            <w:shd w:val="clear" w:color="auto" w:fill="E7E6E6" w:themeFill="background2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0.36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Does your office get opinions and ideas from people that might help to provide better health care?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68" w:type="dxa"/>
            <w:shd w:val="clear" w:color="auto" w:fill="E7E6E6" w:themeFill="background2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Is your office able to change health care services or programs in response to specific health problems in the communities? 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168" w:type="dxa"/>
            <w:shd w:val="clear" w:color="auto" w:fill="E7E6E6" w:themeFill="background2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Does your office use the following types of data to determine what programs/services are needed by the communities you serve?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E7E6E6" w:themeFill="background2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Mortality data (data on deaths)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Public health communicable disease data (e.g., STDs, TB)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Community immunization rates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Public health data on health or occupational hazards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Clinical data from your practice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Does your office use the following methods to monitor and/or evaluate the effectiveness of services/programs?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Surveys of your patients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Community surveys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Feedback from community organizations or community advisory boards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0.52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Feedback from your practice staff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0.50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Analysis of local data or vital statistics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0.51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Systematic evaluations of your programs and services provided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0.56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Community/village health workers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J18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Gather feedback from patients about health staff performance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Does your office use any of the following activities to reach out to populations in the communities you serve?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lastRenderedPageBreak/>
              <w:t>J20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Networking with state and local agencies involved with culturally diverse groups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J21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Linkages with religious organizations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J22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Involvement with neighbourhood groups/ community leaders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0.54</w:t>
            </w:r>
          </w:p>
        </w:tc>
        <w:tc>
          <w:tcPr>
            <w:tcW w:w="1168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J23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Village health workers*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1168" w:type="dxa"/>
            <w:shd w:val="clear" w:color="auto" w:fill="E7E6E6" w:themeFill="background2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  <w:t>0.27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vi-VN"/>
              </w:rPr>
              <w:t>K. CULTURALLY COMPETENT (9 items)</w:t>
            </w: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Can someone in your office communicate well with patients who speak another language (such as patients from ethnic minority groups)?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0.58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 xml:space="preserve">Do you </w:t>
            </w:r>
            <w:proofErr w:type="gramStart"/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take into account</w:t>
            </w:r>
            <w:proofErr w:type="gramEnd"/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 xml:space="preserve"> a family’s special beliefs about health care or use of folk medicine, such as herbs/homemade medicines?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0.34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0.55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K3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 xml:space="preserve">Do you </w:t>
            </w:r>
            <w:proofErr w:type="gramStart"/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take into account</w:t>
            </w:r>
            <w:proofErr w:type="gramEnd"/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 xml:space="preserve"> a family’s request to use alternative treatment, such as homeopathy or acupuncture?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0.49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Does your office use any of the following methods to address the cultural diversity in your patient population?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34" w:type="dxa"/>
            <w:shd w:val="clear" w:color="000000" w:fill="E7E6E6"/>
            <w:noWrap/>
            <w:vAlign w:val="center"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K4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Training of staff by outside instructors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0.19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0.68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In-service programs presented by staff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0.64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Use of culturally-sensitive (language, visual images, religious customs) materials/pamphlets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0.48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Staff reflecting the cultural diversity of the population served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</w:tr>
      <w:tr w:rsidR="007F658D" w:rsidRPr="00F33A1F" w:rsidTr="009F527F">
        <w:trPr>
          <w:trHeight w:val="268"/>
          <w:jc w:val="center"/>
        </w:trPr>
        <w:tc>
          <w:tcPr>
            <w:tcW w:w="99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Translators/interpreters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134" w:type="dxa"/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0.65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K9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Planning of services that reflect cultural diversity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0.41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vi-VN"/>
              </w:rPr>
              <w:t>0.45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658D" w:rsidRPr="00F33A1F" w:rsidRDefault="007F658D" w:rsidP="009F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>0.73</w:t>
            </w:r>
          </w:p>
        </w:tc>
      </w:tr>
      <w:tr w:rsidR="007F658D" w:rsidRPr="00F33A1F" w:rsidTr="009F527F">
        <w:trPr>
          <w:trHeight w:val="467"/>
          <w:jc w:val="center"/>
        </w:trPr>
        <w:tc>
          <w:tcPr>
            <w:tcW w:w="1417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58D" w:rsidRPr="00F33A1F" w:rsidRDefault="007F658D" w:rsidP="009F5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F33A1F">
              <w:rPr>
                <w:rFonts w:ascii="Times New Roman" w:hAnsi="Times New Roman" w:cs="Times New Roman"/>
                <w:i/>
                <w:sz w:val="18"/>
                <w:szCs w:val="18"/>
              </w:rPr>
              <w:t>*: removed from the final questionnaires</w:t>
            </w:r>
          </w:p>
        </w:tc>
      </w:tr>
    </w:tbl>
    <w:p w:rsidR="007F658D" w:rsidRDefault="007F658D">
      <w:pPr>
        <w:sectPr w:rsidR="007F658D" w:rsidSect="007F658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69F1" w:rsidRDefault="009A69F1" w:rsidP="009E3864"/>
    <w:sectPr w:rsidR="009A69F1" w:rsidSect="0036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3E" w:rsidRDefault="0076593E" w:rsidP="00B658A2">
      <w:pPr>
        <w:spacing w:after="0" w:line="240" w:lineRule="auto"/>
      </w:pPr>
      <w:r>
        <w:separator/>
      </w:r>
    </w:p>
  </w:endnote>
  <w:endnote w:type="continuationSeparator" w:id="0">
    <w:p w:rsidR="0076593E" w:rsidRDefault="0076593E" w:rsidP="00B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01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8A2" w:rsidRDefault="00B65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8A2" w:rsidRDefault="00B6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3E" w:rsidRDefault="0076593E" w:rsidP="00B658A2">
      <w:pPr>
        <w:spacing w:after="0" w:line="240" w:lineRule="auto"/>
      </w:pPr>
      <w:r>
        <w:separator/>
      </w:r>
    </w:p>
  </w:footnote>
  <w:footnote w:type="continuationSeparator" w:id="0">
    <w:p w:rsidR="0076593E" w:rsidRDefault="0076593E" w:rsidP="00B6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2CE"/>
    <w:multiLevelType w:val="hybridMultilevel"/>
    <w:tmpl w:val="932C64CE"/>
    <w:lvl w:ilvl="0" w:tplc="7E82A0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830"/>
    <w:multiLevelType w:val="hybridMultilevel"/>
    <w:tmpl w:val="6676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F3C"/>
    <w:multiLevelType w:val="hybridMultilevel"/>
    <w:tmpl w:val="44C83E6E"/>
    <w:lvl w:ilvl="0" w:tplc="80CA67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418E9"/>
    <w:multiLevelType w:val="hybridMultilevel"/>
    <w:tmpl w:val="D1E6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5C4D"/>
    <w:multiLevelType w:val="hybridMultilevel"/>
    <w:tmpl w:val="3B4AF2F0"/>
    <w:lvl w:ilvl="0" w:tplc="850EF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929"/>
    <w:multiLevelType w:val="hybridMultilevel"/>
    <w:tmpl w:val="32D21686"/>
    <w:lvl w:ilvl="0" w:tplc="75860E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5E4"/>
    <w:multiLevelType w:val="hybridMultilevel"/>
    <w:tmpl w:val="191C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65721"/>
    <w:multiLevelType w:val="hybridMultilevel"/>
    <w:tmpl w:val="D272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14CF"/>
    <w:multiLevelType w:val="hybridMultilevel"/>
    <w:tmpl w:val="6EA08540"/>
    <w:lvl w:ilvl="0" w:tplc="C032D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402C57"/>
    <w:multiLevelType w:val="hybridMultilevel"/>
    <w:tmpl w:val="3904C5AA"/>
    <w:lvl w:ilvl="0" w:tplc="C360E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713D"/>
    <w:multiLevelType w:val="hybridMultilevel"/>
    <w:tmpl w:val="CF62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8D"/>
    <w:rsid w:val="0027465C"/>
    <w:rsid w:val="00364A4A"/>
    <w:rsid w:val="0076593E"/>
    <w:rsid w:val="007F658D"/>
    <w:rsid w:val="009A69F1"/>
    <w:rsid w:val="009E3864"/>
    <w:rsid w:val="00B658A2"/>
    <w:rsid w:val="00B71081"/>
    <w:rsid w:val="00C40569"/>
    <w:rsid w:val="00D56BD4"/>
    <w:rsid w:val="00E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61E9"/>
  <w15:chartTrackingRefBased/>
  <w15:docId w15:val="{76F07E7D-7ECC-4800-BE40-2C2CE62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5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F658D"/>
    <w:pPr>
      <w:ind w:left="720"/>
      <w:contextualSpacing/>
    </w:pPr>
    <w:rPr>
      <w:noProof/>
      <w:lang w:val="vi-VN"/>
    </w:rPr>
  </w:style>
  <w:style w:type="character" w:customStyle="1" w:styleId="fontstyle01">
    <w:name w:val="fontstyle01"/>
    <w:basedOn w:val="DefaultParagraphFont"/>
    <w:rsid w:val="007F658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F658D"/>
    <w:rPr>
      <w:rFonts w:ascii="Wingdings2" w:hAnsi="Wingdings2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ormal"/>
    <w:rsid w:val="007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textrun">
    <w:name w:val="normaltextrun"/>
    <w:basedOn w:val="DefaultParagraphFont"/>
    <w:rsid w:val="007F658D"/>
  </w:style>
  <w:style w:type="character" w:customStyle="1" w:styleId="eop">
    <w:name w:val="eop"/>
    <w:basedOn w:val="DefaultParagraphFont"/>
    <w:rsid w:val="007F658D"/>
  </w:style>
  <w:style w:type="paragraph" w:styleId="NormalWeb">
    <w:name w:val="Normal (Web)"/>
    <w:basedOn w:val="Normal"/>
    <w:uiPriority w:val="99"/>
    <w:semiHidden/>
    <w:unhideWhenUsed/>
    <w:rsid w:val="007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7F658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5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8D"/>
    <w:rPr>
      <w:rFonts w:ascii="Segoe UI" w:hAnsi="Segoe UI" w:cs="Segoe UI"/>
      <w:sz w:val="18"/>
      <w:szCs w:val="18"/>
      <w:lang w:val="en-GB"/>
    </w:rPr>
  </w:style>
  <w:style w:type="paragraph" w:customStyle="1" w:styleId="textbox">
    <w:name w:val="textbox"/>
    <w:basedOn w:val="Normal"/>
    <w:rsid w:val="007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7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5">
    <w:name w:val="xl85"/>
    <w:basedOn w:val="Normal"/>
    <w:rsid w:val="007F6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6">
    <w:name w:val="xl86"/>
    <w:basedOn w:val="Normal"/>
    <w:rsid w:val="007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7">
    <w:name w:val="xl87"/>
    <w:basedOn w:val="Normal"/>
    <w:rsid w:val="007F6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8">
    <w:name w:val="xl88"/>
    <w:basedOn w:val="Normal"/>
    <w:rsid w:val="007F658D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89">
    <w:name w:val="xl89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90">
    <w:name w:val="xl90"/>
    <w:basedOn w:val="Normal"/>
    <w:rsid w:val="007F658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1">
    <w:name w:val="xl91"/>
    <w:basedOn w:val="Normal"/>
    <w:rsid w:val="007F65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2">
    <w:name w:val="xl92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93">
    <w:name w:val="xl93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94">
    <w:name w:val="xl94"/>
    <w:basedOn w:val="Normal"/>
    <w:rsid w:val="007F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vi-VN" w:eastAsia="vi-VN"/>
    </w:rPr>
  </w:style>
  <w:style w:type="paragraph" w:customStyle="1" w:styleId="xl95">
    <w:name w:val="xl95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96">
    <w:name w:val="xl96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97">
    <w:name w:val="xl97"/>
    <w:basedOn w:val="Normal"/>
    <w:rsid w:val="007F658D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98">
    <w:name w:val="xl98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99">
    <w:name w:val="xl99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100">
    <w:name w:val="xl100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101">
    <w:name w:val="xl101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102">
    <w:name w:val="xl102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vi-VN" w:eastAsia="vi-VN"/>
    </w:rPr>
  </w:style>
  <w:style w:type="paragraph" w:customStyle="1" w:styleId="xl103">
    <w:name w:val="xl103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vi-VN" w:eastAsia="vi-VN"/>
    </w:rPr>
  </w:style>
  <w:style w:type="paragraph" w:customStyle="1" w:styleId="xl104">
    <w:name w:val="xl104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vi-VN" w:eastAsia="vi-VN"/>
    </w:rPr>
  </w:style>
  <w:style w:type="paragraph" w:customStyle="1" w:styleId="xl105">
    <w:name w:val="xl105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vi-VN" w:eastAsia="vi-VN"/>
    </w:rPr>
  </w:style>
  <w:style w:type="paragraph" w:customStyle="1" w:styleId="xl106">
    <w:name w:val="xl106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vi-VN" w:eastAsia="vi-VN"/>
    </w:rPr>
  </w:style>
  <w:style w:type="paragraph" w:customStyle="1" w:styleId="xl107">
    <w:name w:val="xl107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vi-VN" w:eastAsia="vi-VN"/>
    </w:rPr>
  </w:style>
  <w:style w:type="paragraph" w:customStyle="1" w:styleId="xl108">
    <w:name w:val="xl108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109">
    <w:name w:val="xl109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110">
    <w:name w:val="xl110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111">
    <w:name w:val="xl111"/>
    <w:basedOn w:val="Normal"/>
    <w:rsid w:val="007F65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12">
    <w:name w:val="xl112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vi-VN" w:eastAsia="vi-VN"/>
    </w:rPr>
  </w:style>
  <w:style w:type="paragraph" w:customStyle="1" w:styleId="xl113">
    <w:name w:val="xl113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customStyle="1" w:styleId="xl114">
    <w:name w:val="xl114"/>
    <w:basedOn w:val="Normal"/>
    <w:rsid w:val="007F658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xl115">
    <w:name w:val="xl115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val="vi-VN" w:eastAsia="vi-VN"/>
    </w:rPr>
  </w:style>
  <w:style w:type="paragraph" w:customStyle="1" w:styleId="xl116">
    <w:name w:val="xl116"/>
    <w:basedOn w:val="Normal"/>
    <w:rsid w:val="007F6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24"/>
      <w:szCs w:val="24"/>
      <w:lang w:val="vi-VN" w:eastAsia="vi-VN"/>
    </w:rPr>
  </w:style>
  <w:style w:type="paragraph" w:customStyle="1" w:styleId="xl117">
    <w:name w:val="xl117"/>
    <w:basedOn w:val="Normal"/>
    <w:rsid w:val="007F658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7F65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8D"/>
    <w:rPr>
      <w:lang w:val="en-GB"/>
    </w:rPr>
  </w:style>
  <w:style w:type="table" w:styleId="PlainTable5">
    <w:name w:val="Plain Table 5"/>
    <w:basedOn w:val="TableNormal"/>
    <w:uiPriority w:val="45"/>
    <w:rsid w:val="007F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F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F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F658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658D"/>
    <w:rPr>
      <w:noProof/>
      <w:lang w:val="vi-V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7F658D"/>
    <w:rPr>
      <w:rFonts w:ascii="Times New Roman" w:hAnsi="Times New Roman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F658D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7F658D"/>
    <w:rPr>
      <w:rFonts w:ascii="Times New Roman" w:hAnsi="Times New Roman" w:cs="Times New Roman"/>
      <w:noProof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58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F658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8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658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658D"/>
    <w:pPr>
      <w:spacing w:after="0" w:line="240" w:lineRule="auto"/>
    </w:pPr>
  </w:style>
  <w:style w:type="paragraph" w:customStyle="1" w:styleId="Default">
    <w:name w:val="Default"/>
    <w:rsid w:val="007F658D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  <w:lang w:val="vi-VN"/>
    </w:rPr>
  </w:style>
  <w:style w:type="character" w:customStyle="1" w:styleId="A3">
    <w:name w:val="A3"/>
    <w:uiPriority w:val="99"/>
    <w:rsid w:val="007F658D"/>
    <w:rPr>
      <w:rFonts w:cs="Frutiger LT 45 Ligh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 Thi</dc:creator>
  <cp:keywords/>
  <dc:description/>
  <cp:lastModifiedBy>Hoa Nguyen Thi</cp:lastModifiedBy>
  <cp:revision>7</cp:revision>
  <dcterms:created xsi:type="dcterms:W3CDTF">2018-11-19T14:15:00Z</dcterms:created>
  <dcterms:modified xsi:type="dcterms:W3CDTF">2018-11-20T11:24:00Z</dcterms:modified>
</cp:coreProperties>
</file>