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CE" w:rsidRPr="00C85642" w:rsidRDefault="00B33358" w:rsidP="001852E0">
      <w:pPr>
        <w:jc w:val="both"/>
        <w:rPr>
          <w:rFonts w:ascii="Palatino Linotype" w:hAnsi="Palatino Linotype"/>
          <w:b/>
          <w:i/>
          <w:sz w:val="24"/>
          <w:szCs w:val="24"/>
          <w:lang w:val="en-US"/>
        </w:rPr>
      </w:pPr>
      <w:r w:rsidRPr="00C85642">
        <w:rPr>
          <w:rFonts w:ascii="Palatino Linotype" w:hAnsi="Palatino Linotype"/>
          <w:b/>
          <w:i/>
          <w:sz w:val="24"/>
          <w:szCs w:val="24"/>
          <w:lang w:val="en-US"/>
        </w:rPr>
        <w:t>Supplementary data</w:t>
      </w:r>
    </w:p>
    <w:p w:rsidR="00C85642" w:rsidRDefault="00C85642" w:rsidP="00C85642">
      <w:pPr>
        <w:jc w:val="both"/>
        <w:rPr>
          <w:rFonts w:ascii="Palatino Linotype" w:hAnsi="Palatino Linotype"/>
          <w:b/>
          <w:bCs/>
          <w:lang w:val="en-US" w:bidi="en-US"/>
        </w:rPr>
      </w:pPr>
      <w:r w:rsidRPr="00C85642">
        <w:rPr>
          <w:rFonts w:ascii="Palatino Linotype" w:hAnsi="Palatino Linotype"/>
          <w:b/>
          <w:bCs/>
          <w:sz w:val="28"/>
          <w:szCs w:val="28"/>
          <w:lang w:val="en-US" w:bidi="en-US"/>
        </w:rPr>
        <w:t>Key biological mechanisms involved in high-LET radiation therapies with a focus on DNA damage and repair</w:t>
      </w:r>
    </w:p>
    <w:p w:rsidR="00404317" w:rsidRPr="00404317" w:rsidRDefault="00404317" w:rsidP="00C85642">
      <w:pPr>
        <w:jc w:val="both"/>
        <w:rPr>
          <w:rFonts w:ascii="Palatino Linotype" w:hAnsi="Palatino Linotype"/>
          <w:bCs/>
          <w:lang w:val="en-US"/>
        </w:rPr>
      </w:pPr>
      <w:r w:rsidRPr="00404317">
        <w:rPr>
          <w:rFonts w:ascii="Palatino Linotype" w:hAnsi="Palatino Linotype"/>
          <w:b/>
          <w:bCs/>
          <w:lang w:val="en-GB" w:bidi="en-US"/>
        </w:rPr>
        <w:t>Zacharenia Nikitaki</w:t>
      </w:r>
      <w:r w:rsidRPr="00404317">
        <w:rPr>
          <w:rFonts w:ascii="Palatino Linotype" w:hAnsi="Palatino Linotype"/>
          <w:b/>
          <w:bCs/>
          <w:vertAlign w:val="superscript"/>
          <w:lang w:val="en-GB" w:bidi="en-US"/>
        </w:rPr>
        <w:t>1</w:t>
      </w:r>
      <w:r w:rsidRPr="00404317">
        <w:rPr>
          <w:rFonts w:ascii="Palatino Linotype" w:hAnsi="Palatino Linotype"/>
          <w:b/>
          <w:bCs/>
          <w:lang w:val="en-GB" w:bidi="en-US"/>
        </w:rPr>
        <w:t>, Anastasia Velalopoulou</w:t>
      </w:r>
      <w:r w:rsidRPr="00404317">
        <w:rPr>
          <w:rFonts w:ascii="Palatino Linotype" w:hAnsi="Palatino Linotype"/>
          <w:b/>
          <w:bCs/>
          <w:vertAlign w:val="superscript"/>
          <w:lang w:val="en-GB" w:bidi="en-US"/>
        </w:rPr>
        <w:t>2</w:t>
      </w:r>
      <w:r w:rsidRPr="00404317">
        <w:rPr>
          <w:rFonts w:ascii="Palatino Linotype" w:hAnsi="Palatino Linotype"/>
          <w:b/>
          <w:bCs/>
          <w:lang w:val="en-GB" w:bidi="en-US"/>
        </w:rPr>
        <w:t>, Vassiliki Zanni</w:t>
      </w:r>
      <w:r w:rsidRPr="00404317">
        <w:rPr>
          <w:rFonts w:ascii="Palatino Linotype" w:hAnsi="Palatino Linotype"/>
          <w:b/>
          <w:bCs/>
          <w:vertAlign w:val="superscript"/>
          <w:lang w:val="en-GB" w:bidi="en-US"/>
        </w:rPr>
        <w:t>1</w:t>
      </w:r>
      <w:r w:rsidRPr="00404317">
        <w:rPr>
          <w:rFonts w:ascii="Palatino Linotype" w:hAnsi="Palatino Linotype"/>
          <w:b/>
          <w:bCs/>
          <w:lang w:val="en-GB" w:bidi="en-US"/>
        </w:rPr>
        <w:t>, Ioanna Tremi</w:t>
      </w:r>
      <w:r w:rsidRPr="00404317">
        <w:rPr>
          <w:rFonts w:ascii="Palatino Linotype" w:hAnsi="Palatino Linotype"/>
          <w:b/>
          <w:bCs/>
          <w:vertAlign w:val="superscript"/>
          <w:lang w:val="en-GB" w:bidi="en-US"/>
        </w:rPr>
        <w:t>1,3</w:t>
      </w:r>
      <w:r w:rsidRPr="00404317">
        <w:rPr>
          <w:rFonts w:ascii="Palatino Linotype" w:hAnsi="Palatino Linotype"/>
          <w:b/>
          <w:bCs/>
          <w:lang w:val="en-GB" w:bidi="en-US"/>
        </w:rPr>
        <w:t>, Sophia Havaki</w:t>
      </w:r>
      <w:r w:rsidRPr="00404317">
        <w:rPr>
          <w:rFonts w:ascii="Palatino Linotype" w:hAnsi="Palatino Linotype"/>
          <w:b/>
          <w:bCs/>
          <w:vertAlign w:val="superscript"/>
          <w:lang w:val="en-GB" w:bidi="en-US"/>
        </w:rPr>
        <w:t>3</w:t>
      </w:r>
      <w:r w:rsidRPr="00404317">
        <w:rPr>
          <w:rFonts w:ascii="Palatino Linotype" w:hAnsi="Palatino Linotype"/>
          <w:b/>
          <w:bCs/>
          <w:lang w:val="en-GB" w:bidi="en-US"/>
        </w:rPr>
        <w:t>, Michael Kokkoris</w:t>
      </w:r>
      <w:r w:rsidRPr="00404317">
        <w:rPr>
          <w:rFonts w:ascii="Palatino Linotype" w:hAnsi="Palatino Linotype"/>
          <w:b/>
          <w:bCs/>
          <w:vertAlign w:val="superscript"/>
          <w:lang w:val="en-GB" w:bidi="en-US"/>
        </w:rPr>
        <w:t>1</w:t>
      </w:r>
      <w:r w:rsidRPr="00404317">
        <w:rPr>
          <w:rFonts w:ascii="Palatino Linotype" w:hAnsi="Palatino Linotype"/>
          <w:b/>
          <w:bCs/>
          <w:lang w:val="en-GB" w:bidi="en-US"/>
        </w:rPr>
        <w:t>, Vassilis G. Gorgoulis</w:t>
      </w:r>
      <w:r w:rsidRPr="00404317">
        <w:rPr>
          <w:rFonts w:ascii="Palatino Linotype" w:hAnsi="Palatino Linotype"/>
          <w:b/>
          <w:bCs/>
          <w:vertAlign w:val="superscript"/>
          <w:lang w:val="en-GB" w:bidi="en-US"/>
        </w:rPr>
        <w:t>3,4,5,6</w:t>
      </w:r>
      <w:r w:rsidR="00C85642">
        <w:rPr>
          <w:rFonts w:ascii="Palatino Linotype" w:hAnsi="Palatino Linotype"/>
          <w:b/>
          <w:bCs/>
          <w:vertAlign w:val="superscript"/>
          <w:lang w:val="en-GB" w:bidi="en-US"/>
        </w:rPr>
        <w:t>,7</w:t>
      </w:r>
      <w:r w:rsidRPr="00404317">
        <w:rPr>
          <w:rFonts w:ascii="Palatino Linotype" w:hAnsi="Palatino Linotype"/>
          <w:b/>
          <w:bCs/>
          <w:lang w:val="en-GB" w:bidi="en-US"/>
        </w:rPr>
        <w:t>, Constantinos Koumenis</w:t>
      </w:r>
      <w:r w:rsidRPr="00404317">
        <w:rPr>
          <w:rFonts w:ascii="Palatino Linotype" w:hAnsi="Palatino Linotype"/>
          <w:b/>
          <w:bCs/>
          <w:vertAlign w:val="superscript"/>
          <w:lang w:val="en-GB" w:bidi="en-US"/>
        </w:rPr>
        <w:t>2</w:t>
      </w:r>
      <w:r w:rsidRPr="00404317">
        <w:rPr>
          <w:rFonts w:ascii="Palatino Linotype" w:hAnsi="Palatino Linotype"/>
          <w:b/>
          <w:bCs/>
          <w:lang w:val="en-GB" w:bidi="en-US"/>
        </w:rPr>
        <w:t xml:space="preserve"> and Alexandros G. Georgakilas</w:t>
      </w:r>
      <w:r w:rsidRPr="00404317">
        <w:rPr>
          <w:rFonts w:ascii="Palatino Linotype" w:hAnsi="Palatino Linotype"/>
          <w:b/>
          <w:bCs/>
          <w:vertAlign w:val="superscript"/>
          <w:lang w:val="en-GB" w:bidi="en-US"/>
        </w:rPr>
        <w:t>1,#</w:t>
      </w:r>
      <w:r w:rsidRPr="00404317">
        <w:rPr>
          <w:rFonts w:ascii="Palatino Linotype" w:hAnsi="Palatino Linotype"/>
          <w:b/>
          <w:bCs/>
          <w:lang w:val="en-GB" w:bidi="en-US"/>
        </w:rPr>
        <w:t xml:space="preserve">     </w:t>
      </w:r>
      <w:r w:rsidRPr="00404317">
        <w:rPr>
          <w:rFonts w:ascii="Palatino Linotype" w:hAnsi="Palatino Linotype"/>
          <w:bCs/>
          <w:lang w:val="en-US"/>
        </w:rPr>
        <w:t xml:space="preserve"> </w:t>
      </w:r>
    </w:p>
    <w:p w:rsidR="00404317" w:rsidRPr="00397B18" w:rsidRDefault="00404317" w:rsidP="001852E0">
      <w:pPr>
        <w:jc w:val="both"/>
        <w:rPr>
          <w:rFonts w:ascii="Palatino Linotype" w:hAnsi="Palatino Linotype"/>
          <w:bCs/>
          <w:sz w:val="20"/>
          <w:szCs w:val="20"/>
          <w:lang w:val="en-GB" w:bidi="en-US"/>
        </w:rPr>
      </w:pPr>
      <w:r w:rsidRPr="00404317">
        <w:rPr>
          <w:rFonts w:ascii="Palatino Linotype" w:hAnsi="Palatino Linotype"/>
          <w:bCs/>
          <w:sz w:val="20"/>
          <w:szCs w:val="20"/>
          <w:lang w:val="en-GB" w:bidi="en-US"/>
        </w:rPr>
        <w:t xml:space="preserve">1. Department of Physics, School of Applied Mathematical and Physical Sciences, National Technical University of Athens (NTUA), </w:t>
      </w:r>
      <w:proofErr w:type="spellStart"/>
      <w:proofErr w:type="gramStart"/>
      <w:r w:rsidRPr="00404317">
        <w:rPr>
          <w:rFonts w:ascii="Palatino Linotype" w:hAnsi="Palatino Linotype"/>
          <w:bCs/>
          <w:sz w:val="20"/>
          <w:szCs w:val="20"/>
          <w:lang w:val="en-GB" w:bidi="en-US"/>
        </w:rPr>
        <w:t>Zografou</w:t>
      </w:r>
      <w:proofErr w:type="spellEnd"/>
      <w:proofErr w:type="gramEnd"/>
      <w:r w:rsidRPr="00404317">
        <w:rPr>
          <w:rFonts w:ascii="Palatino Linotype" w:hAnsi="Palatino Linotype"/>
          <w:bCs/>
          <w:sz w:val="20"/>
          <w:szCs w:val="20"/>
          <w:lang w:val="en-GB" w:bidi="en-US"/>
        </w:rPr>
        <w:t xml:space="preserve"> Campus, 15780 Athens, Greece. </w:t>
      </w:r>
      <w:hyperlink r:id="rId6" w:history="1">
        <w:r w:rsidRPr="00404317">
          <w:rPr>
            <w:rStyle w:val="Hyperlink"/>
            <w:rFonts w:ascii="Palatino Linotype" w:hAnsi="Palatino Linotype"/>
            <w:bCs/>
            <w:sz w:val="20"/>
            <w:szCs w:val="20"/>
            <w:lang w:val="en-GB" w:bidi="en-US"/>
          </w:rPr>
          <w:t>znikitaki</w:t>
        </w:r>
        <w:r w:rsidRPr="00397B18">
          <w:rPr>
            <w:rStyle w:val="Hyperlink"/>
            <w:rFonts w:ascii="Palatino Linotype" w:hAnsi="Palatino Linotype"/>
            <w:bCs/>
            <w:sz w:val="20"/>
            <w:szCs w:val="20"/>
            <w:lang w:val="en-GB" w:bidi="en-US"/>
          </w:rPr>
          <w:t>@</w:t>
        </w:r>
        <w:r w:rsidRPr="00404317">
          <w:rPr>
            <w:rStyle w:val="Hyperlink"/>
            <w:rFonts w:ascii="Palatino Linotype" w:hAnsi="Palatino Linotype"/>
            <w:bCs/>
            <w:sz w:val="20"/>
            <w:szCs w:val="20"/>
            <w:lang w:val="en-GB" w:bidi="en-US"/>
          </w:rPr>
          <w:t>mail</w:t>
        </w:r>
        <w:r w:rsidRPr="00397B18">
          <w:rPr>
            <w:rStyle w:val="Hyperlink"/>
            <w:rFonts w:ascii="Palatino Linotype" w:hAnsi="Palatino Linotype"/>
            <w:bCs/>
            <w:sz w:val="20"/>
            <w:szCs w:val="20"/>
            <w:lang w:val="en-GB" w:bidi="en-US"/>
          </w:rPr>
          <w:t>.</w:t>
        </w:r>
        <w:r w:rsidRPr="00404317">
          <w:rPr>
            <w:rStyle w:val="Hyperlink"/>
            <w:rFonts w:ascii="Palatino Linotype" w:hAnsi="Palatino Linotype"/>
            <w:bCs/>
            <w:sz w:val="20"/>
            <w:szCs w:val="20"/>
            <w:lang w:val="en-GB" w:bidi="en-US"/>
          </w:rPr>
          <w:t>ntua</w:t>
        </w:r>
        <w:r w:rsidRPr="00397B18">
          <w:rPr>
            <w:rStyle w:val="Hyperlink"/>
            <w:rFonts w:ascii="Palatino Linotype" w:hAnsi="Palatino Linotype"/>
            <w:bCs/>
            <w:sz w:val="20"/>
            <w:szCs w:val="20"/>
            <w:lang w:val="en-GB" w:bidi="en-US"/>
          </w:rPr>
          <w:t>.</w:t>
        </w:r>
        <w:r w:rsidRPr="00404317">
          <w:rPr>
            <w:rStyle w:val="Hyperlink"/>
            <w:rFonts w:ascii="Palatino Linotype" w:hAnsi="Palatino Linotype"/>
            <w:bCs/>
            <w:sz w:val="20"/>
            <w:szCs w:val="20"/>
            <w:lang w:val="en-GB" w:bidi="en-US"/>
          </w:rPr>
          <w:t>gr</w:t>
        </w:r>
      </w:hyperlink>
      <w:r w:rsidRPr="00397B18">
        <w:rPr>
          <w:rFonts w:ascii="Palatino Linotype" w:hAnsi="Palatino Linotype"/>
          <w:bCs/>
          <w:sz w:val="20"/>
          <w:szCs w:val="20"/>
          <w:lang w:val="en-GB" w:bidi="en-US"/>
        </w:rPr>
        <w:t xml:space="preserve">, </w:t>
      </w:r>
      <w:hyperlink r:id="rId7" w:history="1">
        <w:r w:rsidRPr="00404317">
          <w:rPr>
            <w:rStyle w:val="Hyperlink"/>
            <w:rFonts w:ascii="Palatino Linotype" w:hAnsi="Palatino Linotype"/>
            <w:bCs/>
            <w:sz w:val="20"/>
            <w:szCs w:val="20"/>
            <w:lang w:val="en-GB" w:bidi="en-US"/>
          </w:rPr>
          <w:t>fte</w:t>
        </w:r>
        <w:r w:rsidRPr="00397B18">
          <w:rPr>
            <w:rStyle w:val="Hyperlink"/>
            <w:rFonts w:ascii="Palatino Linotype" w:hAnsi="Palatino Linotype"/>
            <w:bCs/>
            <w:sz w:val="20"/>
            <w:szCs w:val="20"/>
            <w:lang w:val="en-GB" w:bidi="en-US"/>
          </w:rPr>
          <w:t>17010@</w:t>
        </w:r>
        <w:r w:rsidRPr="00404317">
          <w:rPr>
            <w:rStyle w:val="Hyperlink"/>
            <w:rFonts w:ascii="Palatino Linotype" w:hAnsi="Palatino Linotype"/>
            <w:bCs/>
            <w:sz w:val="20"/>
            <w:szCs w:val="20"/>
            <w:lang w:val="en-GB" w:bidi="en-US"/>
          </w:rPr>
          <w:t>mail</w:t>
        </w:r>
        <w:r w:rsidRPr="00397B18">
          <w:rPr>
            <w:rStyle w:val="Hyperlink"/>
            <w:rFonts w:ascii="Palatino Linotype" w:hAnsi="Palatino Linotype"/>
            <w:bCs/>
            <w:sz w:val="20"/>
            <w:szCs w:val="20"/>
            <w:lang w:val="en-GB" w:bidi="en-US"/>
          </w:rPr>
          <w:t>.</w:t>
        </w:r>
        <w:r w:rsidRPr="00404317">
          <w:rPr>
            <w:rStyle w:val="Hyperlink"/>
            <w:rFonts w:ascii="Palatino Linotype" w:hAnsi="Palatino Linotype"/>
            <w:bCs/>
            <w:sz w:val="20"/>
            <w:szCs w:val="20"/>
            <w:lang w:val="en-GB" w:bidi="en-US"/>
          </w:rPr>
          <w:t>ntua</w:t>
        </w:r>
        <w:r w:rsidRPr="00397B18">
          <w:rPr>
            <w:rStyle w:val="Hyperlink"/>
            <w:rFonts w:ascii="Palatino Linotype" w:hAnsi="Palatino Linotype"/>
            <w:bCs/>
            <w:sz w:val="20"/>
            <w:szCs w:val="20"/>
            <w:lang w:val="en-GB" w:bidi="en-US"/>
          </w:rPr>
          <w:t>.</w:t>
        </w:r>
        <w:r w:rsidRPr="00404317">
          <w:rPr>
            <w:rStyle w:val="Hyperlink"/>
            <w:rFonts w:ascii="Palatino Linotype" w:hAnsi="Palatino Linotype"/>
            <w:bCs/>
            <w:sz w:val="20"/>
            <w:szCs w:val="20"/>
            <w:lang w:val="en-GB" w:bidi="en-US"/>
          </w:rPr>
          <w:t>gr</w:t>
        </w:r>
      </w:hyperlink>
      <w:r w:rsidRPr="00397B18">
        <w:rPr>
          <w:rFonts w:ascii="Palatino Linotype" w:hAnsi="Palatino Linotype"/>
          <w:bCs/>
          <w:sz w:val="20"/>
          <w:szCs w:val="20"/>
          <w:lang w:val="en-GB" w:bidi="en-US"/>
        </w:rPr>
        <w:t xml:space="preserve">, </w:t>
      </w:r>
      <w:hyperlink r:id="rId8" w:tgtFrame="_blank" w:history="1">
        <w:r w:rsidRPr="00404317">
          <w:rPr>
            <w:rStyle w:val="Hyperlink"/>
            <w:rFonts w:ascii="Palatino Linotype" w:hAnsi="Palatino Linotype"/>
            <w:bCs/>
            <w:sz w:val="20"/>
            <w:szCs w:val="20"/>
            <w:lang w:val="en-GB" w:bidi="en-US"/>
          </w:rPr>
          <w:t>ioannatremi</w:t>
        </w:r>
        <w:r w:rsidRPr="00397B18">
          <w:rPr>
            <w:rStyle w:val="Hyperlink"/>
            <w:rFonts w:ascii="Palatino Linotype" w:hAnsi="Palatino Linotype"/>
            <w:bCs/>
            <w:sz w:val="20"/>
            <w:szCs w:val="20"/>
            <w:lang w:val="en-GB" w:bidi="en-US"/>
          </w:rPr>
          <w:t>@</w:t>
        </w:r>
        <w:r w:rsidRPr="00404317">
          <w:rPr>
            <w:rStyle w:val="Hyperlink"/>
            <w:rFonts w:ascii="Palatino Linotype" w:hAnsi="Palatino Linotype"/>
            <w:bCs/>
            <w:sz w:val="20"/>
            <w:szCs w:val="20"/>
            <w:lang w:val="en-GB" w:bidi="en-US"/>
          </w:rPr>
          <w:t>mail</w:t>
        </w:r>
        <w:r w:rsidRPr="00397B18">
          <w:rPr>
            <w:rStyle w:val="Hyperlink"/>
            <w:rFonts w:ascii="Palatino Linotype" w:hAnsi="Palatino Linotype"/>
            <w:bCs/>
            <w:sz w:val="20"/>
            <w:szCs w:val="20"/>
            <w:lang w:val="en-GB" w:bidi="en-US"/>
          </w:rPr>
          <w:t>.</w:t>
        </w:r>
        <w:r w:rsidRPr="00404317">
          <w:rPr>
            <w:rStyle w:val="Hyperlink"/>
            <w:rFonts w:ascii="Palatino Linotype" w:hAnsi="Palatino Linotype"/>
            <w:bCs/>
            <w:sz w:val="20"/>
            <w:szCs w:val="20"/>
            <w:lang w:val="en-GB" w:bidi="en-US"/>
          </w:rPr>
          <w:t>ntua</w:t>
        </w:r>
        <w:r w:rsidRPr="00397B18">
          <w:rPr>
            <w:rStyle w:val="Hyperlink"/>
            <w:rFonts w:ascii="Palatino Linotype" w:hAnsi="Palatino Linotype"/>
            <w:bCs/>
            <w:sz w:val="20"/>
            <w:szCs w:val="20"/>
            <w:lang w:val="en-GB" w:bidi="en-US"/>
          </w:rPr>
          <w:t>.</w:t>
        </w:r>
        <w:r w:rsidRPr="00404317">
          <w:rPr>
            <w:rStyle w:val="Hyperlink"/>
            <w:rFonts w:ascii="Palatino Linotype" w:hAnsi="Palatino Linotype"/>
            <w:bCs/>
            <w:sz w:val="20"/>
            <w:szCs w:val="20"/>
            <w:lang w:val="en-GB" w:bidi="en-US"/>
          </w:rPr>
          <w:t>gr</w:t>
        </w:r>
      </w:hyperlink>
      <w:r w:rsidRPr="00397B18">
        <w:rPr>
          <w:rFonts w:ascii="Palatino Linotype" w:hAnsi="Palatino Linotype"/>
          <w:bCs/>
          <w:sz w:val="20"/>
          <w:szCs w:val="20"/>
          <w:lang w:val="en-GB" w:bidi="en-US"/>
        </w:rPr>
        <w:t xml:space="preserve">, </w:t>
      </w:r>
      <w:r w:rsidRPr="00404317">
        <w:rPr>
          <w:rFonts w:ascii="Palatino Linotype" w:hAnsi="Palatino Linotype"/>
          <w:bCs/>
          <w:sz w:val="20"/>
          <w:szCs w:val="20"/>
          <w:lang w:val="en-GB" w:bidi="en-US"/>
        </w:rPr>
        <w:t>kokkoris</w:t>
      </w:r>
      <w:r w:rsidRPr="00397B18">
        <w:rPr>
          <w:rFonts w:ascii="Palatino Linotype" w:hAnsi="Palatino Linotype"/>
          <w:bCs/>
          <w:sz w:val="20"/>
          <w:szCs w:val="20"/>
          <w:lang w:val="en-GB" w:bidi="en-US"/>
        </w:rPr>
        <w:t>@</w:t>
      </w:r>
      <w:r w:rsidRPr="00404317">
        <w:rPr>
          <w:rFonts w:ascii="Palatino Linotype" w:hAnsi="Palatino Linotype"/>
          <w:bCs/>
          <w:sz w:val="20"/>
          <w:szCs w:val="20"/>
          <w:lang w:val="en-GB" w:bidi="en-US"/>
        </w:rPr>
        <w:t>central</w:t>
      </w:r>
      <w:r w:rsidRPr="00397B18">
        <w:rPr>
          <w:rFonts w:ascii="Palatino Linotype" w:hAnsi="Palatino Linotype"/>
          <w:bCs/>
          <w:sz w:val="20"/>
          <w:szCs w:val="20"/>
          <w:lang w:val="en-GB" w:bidi="en-US"/>
        </w:rPr>
        <w:t>.</w:t>
      </w:r>
      <w:r w:rsidRPr="00404317">
        <w:rPr>
          <w:rFonts w:ascii="Palatino Linotype" w:hAnsi="Palatino Linotype"/>
          <w:bCs/>
          <w:sz w:val="20"/>
          <w:szCs w:val="20"/>
          <w:lang w:val="en-GB" w:bidi="en-US"/>
        </w:rPr>
        <w:t>ntua</w:t>
      </w:r>
      <w:r w:rsidRPr="00397B18">
        <w:rPr>
          <w:rFonts w:ascii="Palatino Linotype" w:hAnsi="Palatino Linotype"/>
          <w:bCs/>
          <w:sz w:val="20"/>
          <w:szCs w:val="20"/>
          <w:lang w:val="en-GB" w:bidi="en-US"/>
        </w:rPr>
        <w:t>.</w:t>
      </w:r>
      <w:r w:rsidRPr="00404317">
        <w:rPr>
          <w:rFonts w:ascii="Palatino Linotype" w:hAnsi="Palatino Linotype"/>
          <w:bCs/>
          <w:sz w:val="20"/>
          <w:szCs w:val="20"/>
          <w:lang w:val="en-GB" w:bidi="en-US"/>
        </w:rPr>
        <w:t>gr</w:t>
      </w:r>
      <w:proofErr w:type="gramStart"/>
      <w:r w:rsidRPr="00397B18">
        <w:rPr>
          <w:rFonts w:ascii="Palatino Linotype" w:hAnsi="Palatino Linotype"/>
          <w:bCs/>
          <w:sz w:val="20"/>
          <w:szCs w:val="20"/>
          <w:lang w:val="en-GB" w:bidi="en-US"/>
        </w:rPr>
        <w:t xml:space="preserve">,  </w:t>
      </w:r>
      <w:proofErr w:type="gramEnd"/>
      <w:r w:rsidRPr="00404317">
        <w:rPr>
          <w:rFonts w:ascii="Palatino Linotype" w:hAnsi="Palatino Linotype"/>
          <w:bCs/>
          <w:sz w:val="20"/>
          <w:szCs w:val="20"/>
          <w:lang w:val="en-GB" w:bidi="en-US"/>
        </w:rPr>
        <w:fldChar w:fldCharType="begin"/>
      </w:r>
      <w:r w:rsidRPr="00397B18">
        <w:rPr>
          <w:rFonts w:ascii="Palatino Linotype" w:hAnsi="Palatino Linotype"/>
          <w:bCs/>
          <w:sz w:val="20"/>
          <w:szCs w:val="20"/>
          <w:lang w:val="en-GB" w:bidi="en-US"/>
        </w:rPr>
        <w:instrText xml:space="preserve"> </w:instrText>
      </w:r>
      <w:r w:rsidRPr="00404317">
        <w:rPr>
          <w:rFonts w:ascii="Palatino Linotype" w:hAnsi="Palatino Linotype"/>
          <w:bCs/>
          <w:sz w:val="20"/>
          <w:szCs w:val="20"/>
          <w:lang w:val="en-GB" w:bidi="en-US"/>
        </w:rPr>
        <w:instrText>HYPERLINK</w:instrText>
      </w:r>
      <w:r w:rsidRPr="00397B18">
        <w:rPr>
          <w:rFonts w:ascii="Palatino Linotype" w:hAnsi="Palatino Linotype"/>
          <w:bCs/>
          <w:sz w:val="20"/>
          <w:szCs w:val="20"/>
          <w:lang w:val="en-GB" w:bidi="en-US"/>
        </w:rPr>
        <w:instrText xml:space="preserve"> "</w:instrText>
      </w:r>
      <w:r w:rsidRPr="00404317">
        <w:rPr>
          <w:rFonts w:ascii="Palatino Linotype" w:hAnsi="Palatino Linotype"/>
          <w:bCs/>
          <w:sz w:val="20"/>
          <w:szCs w:val="20"/>
          <w:lang w:val="en-GB" w:bidi="en-US"/>
        </w:rPr>
        <w:instrText>mailto</w:instrText>
      </w:r>
      <w:r w:rsidRPr="00397B18">
        <w:rPr>
          <w:rFonts w:ascii="Palatino Linotype" w:hAnsi="Palatino Linotype"/>
          <w:bCs/>
          <w:sz w:val="20"/>
          <w:szCs w:val="20"/>
          <w:lang w:val="en-GB" w:bidi="en-US"/>
        </w:rPr>
        <w:instrText>:</w:instrText>
      </w:r>
      <w:r w:rsidRPr="00404317">
        <w:rPr>
          <w:rFonts w:ascii="Palatino Linotype" w:hAnsi="Palatino Linotype"/>
          <w:bCs/>
          <w:sz w:val="20"/>
          <w:szCs w:val="20"/>
          <w:lang w:val="en-GB" w:bidi="en-US"/>
        </w:rPr>
        <w:instrText>alexg</w:instrText>
      </w:r>
      <w:r w:rsidRPr="00397B18">
        <w:rPr>
          <w:rFonts w:ascii="Palatino Linotype" w:hAnsi="Palatino Linotype"/>
          <w:bCs/>
          <w:sz w:val="20"/>
          <w:szCs w:val="20"/>
          <w:lang w:val="en-GB" w:bidi="en-US"/>
        </w:rPr>
        <w:instrText>@</w:instrText>
      </w:r>
      <w:r w:rsidRPr="00404317">
        <w:rPr>
          <w:rFonts w:ascii="Palatino Linotype" w:hAnsi="Palatino Linotype"/>
          <w:bCs/>
          <w:sz w:val="20"/>
          <w:szCs w:val="20"/>
          <w:lang w:val="en-GB" w:bidi="en-US"/>
        </w:rPr>
        <w:instrText>mail</w:instrText>
      </w:r>
      <w:r w:rsidRPr="00397B18">
        <w:rPr>
          <w:rFonts w:ascii="Palatino Linotype" w:hAnsi="Palatino Linotype"/>
          <w:bCs/>
          <w:sz w:val="20"/>
          <w:szCs w:val="20"/>
          <w:lang w:val="en-GB" w:bidi="en-US"/>
        </w:rPr>
        <w:instrText>.</w:instrText>
      </w:r>
      <w:r w:rsidRPr="00404317">
        <w:rPr>
          <w:rFonts w:ascii="Palatino Linotype" w:hAnsi="Palatino Linotype"/>
          <w:bCs/>
          <w:sz w:val="20"/>
          <w:szCs w:val="20"/>
          <w:lang w:val="en-GB" w:bidi="en-US"/>
        </w:rPr>
        <w:instrText>ntua</w:instrText>
      </w:r>
      <w:r w:rsidRPr="00397B18">
        <w:rPr>
          <w:rFonts w:ascii="Palatino Linotype" w:hAnsi="Palatino Linotype"/>
          <w:bCs/>
          <w:sz w:val="20"/>
          <w:szCs w:val="20"/>
          <w:lang w:val="en-GB" w:bidi="en-US"/>
        </w:rPr>
        <w:instrText>.</w:instrText>
      </w:r>
      <w:r w:rsidRPr="00404317">
        <w:rPr>
          <w:rFonts w:ascii="Palatino Linotype" w:hAnsi="Palatino Linotype"/>
          <w:bCs/>
          <w:sz w:val="20"/>
          <w:szCs w:val="20"/>
          <w:lang w:val="en-GB" w:bidi="en-US"/>
        </w:rPr>
        <w:instrText>gr</w:instrText>
      </w:r>
      <w:r w:rsidRPr="00397B18">
        <w:rPr>
          <w:rFonts w:ascii="Palatino Linotype" w:hAnsi="Palatino Linotype"/>
          <w:bCs/>
          <w:sz w:val="20"/>
          <w:szCs w:val="20"/>
          <w:lang w:val="en-GB" w:bidi="en-US"/>
        </w:rPr>
        <w:instrText xml:space="preserve">" </w:instrText>
      </w:r>
      <w:r w:rsidRPr="00404317">
        <w:rPr>
          <w:rFonts w:ascii="Palatino Linotype" w:hAnsi="Palatino Linotype"/>
          <w:bCs/>
          <w:sz w:val="20"/>
          <w:szCs w:val="20"/>
          <w:lang w:val="en-GB" w:bidi="en-US"/>
        </w:rPr>
        <w:fldChar w:fldCharType="separate"/>
      </w:r>
      <w:r w:rsidRPr="00404317">
        <w:rPr>
          <w:rStyle w:val="Hyperlink"/>
          <w:rFonts w:ascii="Palatino Linotype" w:hAnsi="Palatino Linotype"/>
          <w:bCs/>
          <w:sz w:val="20"/>
          <w:szCs w:val="20"/>
          <w:lang w:val="en-GB" w:bidi="en-US"/>
        </w:rPr>
        <w:t>alexg</w:t>
      </w:r>
      <w:r w:rsidRPr="00397B18">
        <w:rPr>
          <w:rStyle w:val="Hyperlink"/>
          <w:rFonts w:ascii="Palatino Linotype" w:hAnsi="Palatino Linotype"/>
          <w:bCs/>
          <w:sz w:val="20"/>
          <w:szCs w:val="20"/>
          <w:lang w:val="en-GB" w:bidi="en-US"/>
        </w:rPr>
        <w:t>@</w:t>
      </w:r>
      <w:r w:rsidRPr="00404317">
        <w:rPr>
          <w:rStyle w:val="Hyperlink"/>
          <w:rFonts w:ascii="Palatino Linotype" w:hAnsi="Palatino Linotype"/>
          <w:bCs/>
          <w:sz w:val="20"/>
          <w:szCs w:val="20"/>
          <w:lang w:val="en-GB" w:bidi="en-US"/>
        </w:rPr>
        <w:t>mail</w:t>
      </w:r>
      <w:r w:rsidRPr="00397B18">
        <w:rPr>
          <w:rStyle w:val="Hyperlink"/>
          <w:rFonts w:ascii="Palatino Linotype" w:hAnsi="Palatino Linotype"/>
          <w:bCs/>
          <w:sz w:val="20"/>
          <w:szCs w:val="20"/>
          <w:lang w:val="en-GB" w:bidi="en-US"/>
        </w:rPr>
        <w:t>.</w:t>
      </w:r>
      <w:r w:rsidRPr="00404317">
        <w:rPr>
          <w:rStyle w:val="Hyperlink"/>
          <w:rFonts w:ascii="Palatino Linotype" w:hAnsi="Palatino Linotype"/>
          <w:bCs/>
          <w:sz w:val="20"/>
          <w:szCs w:val="20"/>
          <w:lang w:val="en-GB" w:bidi="en-US"/>
        </w:rPr>
        <w:t>ntua</w:t>
      </w:r>
      <w:r w:rsidRPr="00397B18">
        <w:rPr>
          <w:rStyle w:val="Hyperlink"/>
          <w:rFonts w:ascii="Palatino Linotype" w:hAnsi="Palatino Linotype"/>
          <w:bCs/>
          <w:sz w:val="20"/>
          <w:szCs w:val="20"/>
          <w:lang w:val="en-GB" w:bidi="en-US"/>
        </w:rPr>
        <w:t>.</w:t>
      </w:r>
      <w:r w:rsidRPr="00404317">
        <w:rPr>
          <w:rStyle w:val="Hyperlink"/>
          <w:rFonts w:ascii="Palatino Linotype" w:hAnsi="Palatino Linotype"/>
          <w:bCs/>
          <w:sz w:val="20"/>
          <w:szCs w:val="20"/>
          <w:lang w:val="en-GB" w:bidi="en-US"/>
        </w:rPr>
        <w:t>gr</w:t>
      </w:r>
      <w:r w:rsidRPr="00404317">
        <w:rPr>
          <w:rFonts w:ascii="Palatino Linotype" w:hAnsi="Palatino Linotype"/>
          <w:bCs/>
          <w:sz w:val="20"/>
          <w:szCs w:val="20"/>
          <w:lang w:val="en-GB"/>
        </w:rPr>
        <w:fldChar w:fldCharType="end"/>
      </w:r>
      <w:r w:rsidRPr="00397B18">
        <w:rPr>
          <w:rFonts w:ascii="Palatino Linotype" w:hAnsi="Palatino Linotype"/>
          <w:bCs/>
          <w:sz w:val="20"/>
          <w:szCs w:val="20"/>
          <w:lang w:val="en-GB" w:bidi="en-US"/>
        </w:rPr>
        <w:t xml:space="preserve"> </w:t>
      </w:r>
    </w:p>
    <w:p w:rsidR="00404317" w:rsidRPr="00404317" w:rsidRDefault="00404317" w:rsidP="001852E0">
      <w:pPr>
        <w:jc w:val="both"/>
        <w:rPr>
          <w:rFonts w:ascii="Palatino Linotype" w:hAnsi="Palatino Linotype"/>
          <w:bCs/>
          <w:sz w:val="20"/>
          <w:szCs w:val="20"/>
          <w:u w:val="single"/>
          <w:lang w:val="en-GB" w:bidi="en-US"/>
        </w:rPr>
      </w:pPr>
      <w:r w:rsidRPr="00404317">
        <w:rPr>
          <w:rFonts w:ascii="Palatino Linotype" w:hAnsi="Palatino Linotype"/>
          <w:bCs/>
          <w:sz w:val="20"/>
          <w:szCs w:val="20"/>
          <w:u w:val="single"/>
          <w:lang w:val="en-GB" w:bidi="en-US"/>
        </w:rPr>
        <w:t>2</w:t>
      </w:r>
      <w:r w:rsidRPr="00404317">
        <w:rPr>
          <w:rFonts w:ascii="Palatino Linotype" w:hAnsi="Palatino Linotype"/>
          <w:bCs/>
          <w:sz w:val="20"/>
          <w:szCs w:val="20"/>
          <w:lang w:val="en-GB" w:bidi="en-US"/>
        </w:rPr>
        <w:t xml:space="preserve">. Department of Radiation Oncology, Perelman School of Medicine, University of Pennsylvania, Philadelphia, Pennsylvania, 19104 USA. avela@pennmedicine.upenn.edu, </w:t>
      </w:r>
      <w:hyperlink r:id="rId9" w:history="1">
        <w:r w:rsidRPr="00404317">
          <w:rPr>
            <w:rStyle w:val="Hyperlink"/>
            <w:rFonts w:ascii="Palatino Linotype" w:hAnsi="Palatino Linotype"/>
            <w:bCs/>
            <w:sz w:val="20"/>
            <w:szCs w:val="20"/>
            <w:lang w:val="en-GB" w:bidi="en-US"/>
          </w:rPr>
          <w:t>Costas.Koumenis@pennmedicine.upenn.edu</w:t>
        </w:r>
      </w:hyperlink>
      <w:r w:rsidRPr="00404317">
        <w:rPr>
          <w:rFonts w:ascii="Palatino Linotype" w:hAnsi="Palatino Linotype"/>
          <w:bCs/>
          <w:sz w:val="20"/>
          <w:szCs w:val="20"/>
          <w:lang w:val="en-GB" w:bidi="en-US"/>
        </w:rPr>
        <w:t xml:space="preserve"> </w:t>
      </w:r>
    </w:p>
    <w:p w:rsidR="00404317" w:rsidRPr="00404317" w:rsidRDefault="00404317" w:rsidP="001852E0">
      <w:pPr>
        <w:jc w:val="both"/>
        <w:rPr>
          <w:rFonts w:ascii="Palatino Linotype" w:hAnsi="Palatino Linotype"/>
          <w:bCs/>
          <w:sz w:val="20"/>
          <w:szCs w:val="20"/>
          <w:u w:val="single"/>
          <w:lang w:val="en-GB" w:bidi="en-US"/>
        </w:rPr>
      </w:pPr>
      <w:r w:rsidRPr="00404317">
        <w:rPr>
          <w:rFonts w:ascii="Palatino Linotype" w:hAnsi="Palatino Linotype"/>
          <w:bCs/>
          <w:sz w:val="20"/>
          <w:szCs w:val="20"/>
          <w:lang w:val="en-GB" w:bidi="en-US"/>
        </w:rPr>
        <w:t xml:space="preserve">3. Molecular Carcinogenesis Group, Department of Histology and Embryology, School of Medicine, National and </w:t>
      </w:r>
      <w:proofErr w:type="spellStart"/>
      <w:r w:rsidRPr="00404317">
        <w:rPr>
          <w:rFonts w:ascii="Palatino Linotype" w:hAnsi="Palatino Linotype"/>
          <w:bCs/>
          <w:sz w:val="20"/>
          <w:szCs w:val="20"/>
          <w:lang w:val="en-GB" w:bidi="en-US"/>
        </w:rPr>
        <w:t>Kapodistrian</w:t>
      </w:r>
      <w:proofErr w:type="spellEnd"/>
      <w:r w:rsidRPr="00404317">
        <w:rPr>
          <w:rFonts w:ascii="Palatino Linotype" w:hAnsi="Palatino Linotype"/>
          <w:bCs/>
          <w:sz w:val="20"/>
          <w:szCs w:val="20"/>
          <w:lang w:val="en-GB" w:bidi="en-US"/>
        </w:rPr>
        <w:t xml:space="preserve"> University of Athens, 75 </w:t>
      </w:r>
      <w:proofErr w:type="spellStart"/>
      <w:r w:rsidRPr="00404317">
        <w:rPr>
          <w:rFonts w:ascii="Palatino Linotype" w:hAnsi="Palatino Linotype"/>
          <w:bCs/>
          <w:sz w:val="20"/>
          <w:szCs w:val="20"/>
          <w:lang w:val="en-GB" w:bidi="en-US"/>
        </w:rPr>
        <w:t>Mikras</w:t>
      </w:r>
      <w:proofErr w:type="spellEnd"/>
      <w:r w:rsidRPr="00404317">
        <w:rPr>
          <w:rFonts w:ascii="Palatino Linotype" w:hAnsi="Palatino Linotype"/>
          <w:bCs/>
          <w:sz w:val="20"/>
          <w:szCs w:val="20"/>
          <w:lang w:val="en-GB" w:bidi="en-US"/>
        </w:rPr>
        <w:t xml:space="preserve"> </w:t>
      </w:r>
      <w:proofErr w:type="spellStart"/>
      <w:r w:rsidRPr="00404317">
        <w:rPr>
          <w:rFonts w:ascii="Palatino Linotype" w:hAnsi="Palatino Linotype"/>
          <w:bCs/>
          <w:sz w:val="20"/>
          <w:szCs w:val="20"/>
          <w:lang w:val="en-GB" w:bidi="en-US"/>
        </w:rPr>
        <w:t>Asias</w:t>
      </w:r>
      <w:proofErr w:type="spellEnd"/>
      <w:r w:rsidRPr="00404317">
        <w:rPr>
          <w:rFonts w:ascii="Palatino Linotype" w:hAnsi="Palatino Linotype"/>
          <w:bCs/>
          <w:sz w:val="20"/>
          <w:szCs w:val="20"/>
          <w:lang w:val="en-GB" w:bidi="en-US"/>
        </w:rPr>
        <w:t xml:space="preserve"> Street, </w:t>
      </w:r>
      <w:proofErr w:type="gramStart"/>
      <w:r w:rsidRPr="00404317">
        <w:rPr>
          <w:rFonts w:ascii="Palatino Linotype" w:hAnsi="Palatino Linotype"/>
          <w:bCs/>
          <w:sz w:val="20"/>
          <w:szCs w:val="20"/>
          <w:lang w:val="en-GB" w:bidi="en-US"/>
        </w:rPr>
        <w:t>11527</w:t>
      </w:r>
      <w:proofErr w:type="gramEnd"/>
      <w:r w:rsidRPr="00404317">
        <w:rPr>
          <w:rFonts w:ascii="Palatino Linotype" w:hAnsi="Palatino Linotype"/>
          <w:bCs/>
          <w:sz w:val="20"/>
          <w:szCs w:val="20"/>
          <w:lang w:val="en-GB" w:bidi="en-US"/>
        </w:rPr>
        <w:t xml:space="preserve"> Athens, Greece. </w:t>
      </w:r>
      <w:hyperlink r:id="rId10" w:history="1">
        <w:r w:rsidRPr="00404317">
          <w:rPr>
            <w:rStyle w:val="Hyperlink"/>
            <w:rFonts w:ascii="Palatino Linotype" w:hAnsi="Palatino Linotype"/>
            <w:bCs/>
            <w:sz w:val="20"/>
            <w:szCs w:val="20"/>
            <w:lang w:val="en-GB" w:bidi="en-US"/>
          </w:rPr>
          <w:t>vgorg@med.uoa.gr</w:t>
        </w:r>
      </w:hyperlink>
      <w:r w:rsidRPr="00404317">
        <w:rPr>
          <w:rFonts w:ascii="Palatino Linotype" w:hAnsi="Palatino Linotype"/>
          <w:bCs/>
          <w:sz w:val="20"/>
          <w:szCs w:val="20"/>
          <w:lang w:val="en-GB" w:bidi="en-US"/>
        </w:rPr>
        <w:t xml:space="preserve">, </w:t>
      </w:r>
      <w:hyperlink r:id="rId11" w:tgtFrame="_blank" w:history="1">
        <w:r w:rsidRPr="00404317">
          <w:rPr>
            <w:rStyle w:val="Hyperlink"/>
            <w:rFonts w:ascii="Palatino Linotype" w:hAnsi="Palatino Linotype"/>
            <w:bCs/>
            <w:sz w:val="20"/>
            <w:szCs w:val="20"/>
            <w:lang w:val="en-GB" w:bidi="en-US"/>
          </w:rPr>
          <w:t>shavaki@med.uoa.gr</w:t>
        </w:r>
      </w:hyperlink>
      <w:r w:rsidRPr="00404317">
        <w:rPr>
          <w:rFonts w:ascii="Palatino Linotype" w:hAnsi="Palatino Linotype"/>
          <w:bCs/>
          <w:sz w:val="20"/>
          <w:szCs w:val="20"/>
          <w:u w:val="single"/>
          <w:lang w:val="en-GB" w:bidi="en-US"/>
        </w:rPr>
        <w:t>.</w:t>
      </w:r>
    </w:p>
    <w:p w:rsidR="00404317" w:rsidRPr="00404317" w:rsidRDefault="00404317" w:rsidP="001852E0">
      <w:pPr>
        <w:jc w:val="both"/>
        <w:rPr>
          <w:rFonts w:ascii="Palatino Linotype" w:hAnsi="Palatino Linotype"/>
          <w:bCs/>
          <w:sz w:val="20"/>
          <w:szCs w:val="20"/>
          <w:lang w:val="en-GB" w:bidi="en-US"/>
        </w:rPr>
      </w:pPr>
      <w:r w:rsidRPr="00404317">
        <w:rPr>
          <w:rFonts w:ascii="Palatino Linotype" w:hAnsi="Palatino Linotype"/>
          <w:bCs/>
          <w:sz w:val="20"/>
          <w:szCs w:val="20"/>
          <w:lang w:val="en-GB" w:bidi="en-US"/>
        </w:rPr>
        <w:t>4. Biomedical Research Foundation, Academy of Athens, Greece.</w:t>
      </w:r>
    </w:p>
    <w:p w:rsidR="00404317" w:rsidRPr="00404317" w:rsidRDefault="00404317" w:rsidP="001852E0">
      <w:pPr>
        <w:jc w:val="both"/>
        <w:rPr>
          <w:rFonts w:ascii="Palatino Linotype" w:hAnsi="Palatino Linotype"/>
          <w:bCs/>
          <w:sz w:val="20"/>
          <w:szCs w:val="20"/>
          <w:lang w:val="en-GB" w:bidi="en-US"/>
        </w:rPr>
      </w:pPr>
      <w:r w:rsidRPr="00404317">
        <w:rPr>
          <w:rFonts w:ascii="Palatino Linotype" w:hAnsi="Palatino Linotype"/>
          <w:bCs/>
          <w:sz w:val="20"/>
          <w:szCs w:val="20"/>
          <w:lang w:val="en-GB" w:bidi="en-US"/>
        </w:rPr>
        <w:t>5.</w:t>
      </w:r>
      <w:r w:rsidRPr="00404317">
        <w:rPr>
          <w:rFonts w:ascii="Palatino Linotype" w:hAnsi="Palatino Linotype"/>
          <w:bCs/>
          <w:sz w:val="20"/>
          <w:szCs w:val="20"/>
          <w:vertAlign w:val="superscript"/>
          <w:lang w:val="en-GB" w:bidi="en-US"/>
        </w:rPr>
        <w:t xml:space="preserve"> </w:t>
      </w:r>
      <w:r w:rsidRPr="00404317">
        <w:rPr>
          <w:rFonts w:ascii="Palatino Linotype" w:hAnsi="Palatino Linotype"/>
          <w:bCs/>
          <w:sz w:val="20"/>
          <w:szCs w:val="20"/>
          <w:lang w:val="en-GB" w:bidi="en-US"/>
        </w:rPr>
        <w:t>Faculty Institute for Cancer Sciences, Manchester Academic Health Sciences Centre, University of Manchester, UK.</w:t>
      </w:r>
    </w:p>
    <w:p w:rsidR="00404317" w:rsidRDefault="00404317" w:rsidP="001852E0">
      <w:pPr>
        <w:jc w:val="both"/>
        <w:rPr>
          <w:rFonts w:ascii="Palatino Linotype" w:hAnsi="Palatino Linotype"/>
          <w:bCs/>
          <w:sz w:val="20"/>
          <w:szCs w:val="20"/>
          <w:lang w:val="en-GB" w:bidi="en-US"/>
        </w:rPr>
      </w:pPr>
      <w:r w:rsidRPr="00404317">
        <w:rPr>
          <w:rFonts w:ascii="Palatino Linotype" w:hAnsi="Palatino Linotype"/>
          <w:bCs/>
          <w:sz w:val="20"/>
          <w:szCs w:val="20"/>
          <w:lang w:val="en-GB" w:bidi="en-US"/>
        </w:rPr>
        <w:t xml:space="preserve">6. </w:t>
      </w:r>
      <w:proofErr w:type="spellStart"/>
      <w:r w:rsidRPr="00404317">
        <w:rPr>
          <w:rFonts w:ascii="Palatino Linotype" w:hAnsi="Palatino Linotype"/>
          <w:bCs/>
          <w:sz w:val="20"/>
          <w:szCs w:val="20"/>
          <w:lang w:val="en-GB" w:bidi="en-US"/>
        </w:rPr>
        <w:t>Center</w:t>
      </w:r>
      <w:proofErr w:type="spellEnd"/>
      <w:r w:rsidRPr="00404317">
        <w:rPr>
          <w:rFonts w:ascii="Palatino Linotype" w:hAnsi="Palatino Linotype"/>
          <w:bCs/>
          <w:sz w:val="20"/>
          <w:szCs w:val="20"/>
          <w:lang w:val="en-GB" w:bidi="en-US"/>
        </w:rPr>
        <w:t xml:space="preserve"> for New Biotechnologies and Precision Medicine, Medical School, National and </w:t>
      </w:r>
      <w:proofErr w:type="spellStart"/>
      <w:r w:rsidRPr="00404317">
        <w:rPr>
          <w:rFonts w:ascii="Palatino Linotype" w:hAnsi="Palatino Linotype"/>
          <w:bCs/>
          <w:sz w:val="20"/>
          <w:szCs w:val="20"/>
          <w:lang w:val="en-GB" w:bidi="en-US"/>
        </w:rPr>
        <w:t>Kapodistrian</w:t>
      </w:r>
      <w:proofErr w:type="spellEnd"/>
      <w:r w:rsidRPr="00404317">
        <w:rPr>
          <w:rFonts w:ascii="Palatino Linotype" w:hAnsi="Palatino Linotype"/>
          <w:bCs/>
          <w:sz w:val="20"/>
          <w:szCs w:val="20"/>
          <w:lang w:val="en-GB" w:bidi="en-US"/>
        </w:rPr>
        <w:t xml:space="preserve"> University of Athens, Greece.</w:t>
      </w:r>
    </w:p>
    <w:p w:rsidR="00C85642" w:rsidRPr="00C85642" w:rsidRDefault="00C85642" w:rsidP="001852E0">
      <w:pPr>
        <w:jc w:val="both"/>
        <w:rPr>
          <w:rFonts w:ascii="Palatino Linotype" w:hAnsi="Palatino Linotype"/>
          <w:bCs/>
          <w:sz w:val="20"/>
          <w:szCs w:val="20"/>
          <w:lang w:val="en-US" w:bidi="en-US"/>
        </w:rPr>
      </w:pPr>
      <w:r>
        <w:rPr>
          <w:rFonts w:ascii="Palatino Linotype" w:hAnsi="Palatino Linotype"/>
          <w:bCs/>
          <w:sz w:val="20"/>
          <w:szCs w:val="20"/>
          <w:lang w:val="en-GB" w:bidi="en-US"/>
        </w:rPr>
        <w:t xml:space="preserve">7. </w:t>
      </w:r>
      <w:r w:rsidRPr="00C85642">
        <w:rPr>
          <w:rFonts w:ascii="Palatino Linotype" w:hAnsi="Palatino Linotype"/>
          <w:bCs/>
          <w:sz w:val="20"/>
          <w:szCs w:val="20"/>
          <w:lang w:val="en-US" w:bidi="en-US"/>
        </w:rPr>
        <w:t>Faculty of Health and Medical Sciences, University of Surrey, Surrey, UK</w:t>
      </w:r>
    </w:p>
    <w:p w:rsidR="00404317" w:rsidRPr="00404317" w:rsidRDefault="00404317" w:rsidP="001852E0">
      <w:pPr>
        <w:jc w:val="both"/>
        <w:rPr>
          <w:rFonts w:ascii="Palatino Linotype" w:hAnsi="Palatino Linotype"/>
          <w:bCs/>
          <w:sz w:val="20"/>
          <w:szCs w:val="20"/>
          <w:lang w:val="en-GB" w:bidi="en-US"/>
        </w:rPr>
      </w:pPr>
      <w:r w:rsidRPr="00404317">
        <w:rPr>
          <w:rFonts w:ascii="Palatino Linotype" w:hAnsi="Palatino Linotype"/>
          <w:bCs/>
          <w:sz w:val="20"/>
          <w:szCs w:val="20"/>
          <w:lang w:val="en-GB" w:bidi="en-US"/>
        </w:rPr>
        <w:t xml:space="preserve">#Correspondence: Alexandros G. Georgakilas. </w:t>
      </w:r>
      <w:hyperlink r:id="rId12" w:history="1">
        <w:r w:rsidRPr="00404317">
          <w:rPr>
            <w:rStyle w:val="Hyperlink"/>
            <w:rFonts w:ascii="Palatino Linotype" w:hAnsi="Palatino Linotype"/>
            <w:bCs/>
            <w:sz w:val="20"/>
            <w:szCs w:val="20"/>
            <w:lang w:val="en-GB" w:bidi="en-US"/>
          </w:rPr>
          <w:t>alexg@mail.ntua.gr</w:t>
        </w:r>
      </w:hyperlink>
      <w:r w:rsidRPr="00404317">
        <w:rPr>
          <w:rFonts w:ascii="Palatino Linotype" w:hAnsi="Palatino Linotype"/>
          <w:bCs/>
          <w:sz w:val="20"/>
          <w:szCs w:val="20"/>
          <w:lang w:val="en-GB" w:bidi="en-US"/>
        </w:rPr>
        <w:t xml:space="preserve"> </w:t>
      </w:r>
      <w:bookmarkStart w:id="0" w:name="_GoBack"/>
      <w:bookmarkEnd w:id="0"/>
    </w:p>
    <w:p w:rsidR="00404317" w:rsidRDefault="00404317" w:rsidP="001852E0">
      <w:pPr>
        <w:jc w:val="both"/>
        <w:rPr>
          <w:rFonts w:ascii="Palatino Linotype" w:hAnsi="Palatino Linotype"/>
          <w:bCs/>
          <w:lang w:val="en-GB"/>
        </w:rPr>
      </w:pPr>
    </w:p>
    <w:p w:rsidR="001852E0" w:rsidRPr="001852E0" w:rsidRDefault="001852E0" w:rsidP="001852E0">
      <w:pPr>
        <w:jc w:val="both"/>
        <w:rPr>
          <w:rFonts w:ascii="Palatino Linotype" w:hAnsi="Palatino Linotype"/>
          <w:b/>
          <w:bCs/>
          <w:lang w:val="en-GB"/>
        </w:rPr>
      </w:pPr>
      <w:r w:rsidRPr="001852E0">
        <w:rPr>
          <w:rFonts w:ascii="Palatino Linotype" w:hAnsi="Palatino Linotype"/>
          <w:b/>
          <w:bCs/>
          <w:lang w:val="en-GB"/>
        </w:rPr>
        <w:t>Proton</w:t>
      </w:r>
      <w:r>
        <w:rPr>
          <w:rFonts w:ascii="Palatino Linotype" w:hAnsi="Palatino Linotype"/>
          <w:b/>
          <w:bCs/>
          <w:lang w:val="en-GB"/>
        </w:rPr>
        <w:t>-</w:t>
      </w:r>
      <w:r w:rsidRPr="001852E0">
        <w:rPr>
          <w:rFonts w:ascii="Palatino Linotype" w:hAnsi="Palatino Linotype"/>
          <w:b/>
          <w:bCs/>
          <w:lang w:val="en-GB"/>
        </w:rPr>
        <w:t>and</w:t>
      </w:r>
      <w:r>
        <w:rPr>
          <w:rFonts w:ascii="Palatino Linotype" w:hAnsi="Palatino Linotype"/>
          <w:b/>
          <w:bCs/>
          <w:lang w:val="en-GB"/>
        </w:rPr>
        <w:t xml:space="preserve"> neutron-</w:t>
      </w:r>
      <w:r w:rsidRPr="001852E0">
        <w:rPr>
          <w:rFonts w:ascii="Palatino Linotype" w:hAnsi="Palatino Linotype"/>
          <w:b/>
          <w:bCs/>
          <w:lang w:val="en-GB"/>
        </w:rPr>
        <w:t xml:space="preserve">boron capture therapy </w:t>
      </w:r>
    </w:p>
    <w:p w:rsidR="00B33358" w:rsidRPr="009D7FE6" w:rsidRDefault="00FA166B" w:rsidP="001852E0">
      <w:pPr>
        <w:jc w:val="both"/>
        <w:rPr>
          <w:rFonts w:ascii="Palatino Linotype" w:hAnsi="Palatino Linotype"/>
          <w:bCs/>
          <w:lang w:val="en-GB"/>
        </w:rPr>
      </w:pPr>
      <w:r w:rsidRPr="009D7FE6">
        <w:rPr>
          <w:rFonts w:ascii="Palatino Linotype" w:hAnsi="Palatino Linotype"/>
          <w:bCs/>
          <w:lang w:val="en-GB"/>
        </w:rPr>
        <w:t>To aid the understanding of this topic of proton or boron neutron capture therapy, we present some analysis of the a</w:t>
      </w:r>
      <w:r w:rsidR="001852E0">
        <w:rPr>
          <w:rFonts w:ascii="Palatino Linotype" w:hAnsi="Palatino Linotype"/>
          <w:bCs/>
          <w:lang w:val="en-GB"/>
        </w:rPr>
        <w:t xml:space="preserve">ssociated phenomena but more  </w:t>
      </w:r>
      <w:r w:rsidRPr="009D7FE6">
        <w:rPr>
          <w:rFonts w:ascii="Palatino Linotype" w:hAnsi="Palatino Linotype"/>
          <w:bCs/>
          <w:lang w:val="en-GB"/>
        </w:rPr>
        <w:t xml:space="preserve"> is beyond the scope of the present review.</w:t>
      </w:r>
    </w:p>
    <w:p w:rsidR="00B33358" w:rsidRPr="009D7FE6" w:rsidRDefault="00B33358" w:rsidP="001852E0">
      <w:pPr>
        <w:jc w:val="both"/>
        <w:rPr>
          <w:rFonts w:ascii="Palatino Linotype" w:hAnsi="Palatino Linotype"/>
          <w:i/>
          <w:lang w:val="en-US"/>
        </w:rPr>
      </w:pPr>
      <w:r w:rsidRPr="009D7FE6">
        <w:rPr>
          <w:rFonts w:ascii="Palatino Linotype" w:hAnsi="Palatino Linotype"/>
          <w:i/>
          <w:lang w:val="en-US"/>
        </w:rPr>
        <w:t>Proton</w:t>
      </w:r>
      <w:r w:rsidR="001852E0">
        <w:rPr>
          <w:rFonts w:ascii="Palatino Linotype" w:hAnsi="Palatino Linotype"/>
          <w:i/>
          <w:lang w:val="en-US"/>
        </w:rPr>
        <w:t>-boron</w:t>
      </w:r>
      <w:r w:rsidR="00FA166B" w:rsidRPr="009D7FE6">
        <w:rPr>
          <w:rFonts w:ascii="Palatino Linotype" w:hAnsi="Palatino Linotype"/>
          <w:i/>
          <w:lang w:val="en-US"/>
        </w:rPr>
        <w:t xml:space="preserve"> </w:t>
      </w:r>
      <w:r w:rsidRPr="009D7FE6">
        <w:rPr>
          <w:rFonts w:ascii="Palatino Linotype" w:hAnsi="Palatino Linotype"/>
          <w:i/>
          <w:lang w:val="en-US"/>
        </w:rPr>
        <w:t xml:space="preserve">capture therapy </w:t>
      </w:r>
    </w:p>
    <w:p w:rsidR="00B33358" w:rsidRPr="009D7FE6" w:rsidRDefault="00B33358" w:rsidP="001852E0">
      <w:pPr>
        <w:jc w:val="both"/>
        <w:rPr>
          <w:rFonts w:ascii="Palatino Linotype" w:hAnsi="Palatino Linotype"/>
          <w:bCs/>
          <w:lang w:val="en-GB"/>
        </w:rPr>
      </w:pPr>
      <w:r w:rsidRPr="009D7FE6">
        <w:rPr>
          <w:rFonts w:ascii="Palatino Linotype" w:hAnsi="Palatino Linotype"/>
          <w:bCs/>
          <w:lang w:val="en-GB"/>
        </w:rPr>
        <w:t xml:space="preserve">We provide an approximate estimation of the kinetic energy that has to be shared among the three α-particles: </w:t>
      </w:r>
    </w:p>
    <w:p w:rsidR="00B33358" w:rsidRPr="009D7FE6" w:rsidRDefault="00B33358" w:rsidP="001852E0">
      <w:pPr>
        <w:jc w:val="both"/>
        <w:rPr>
          <w:rFonts w:ascii="Palatino Linotype" w:hAnsi="Palatino Linotype"/>
          <w:bCs/>
          <w:lang w:val="en-GB"/>
        </w:rPr>
      </w:pPr>
      <w:r w:rsidRPr="009D7FE6">
        <w:rPr>
          <w:rFonts w:ascii="Palatino Linotype" w:hAnsi="Palatino Linotype"/>
          <w:bCs/>
          <w:lang w:val="en-GB"/>
        </w:rPr>
        <w:t>0.675*11/12 + 8.59 = 9.265 MeV    (Eq. 1)</w:t>
      </w:r>
    </w:p>
    <w:p w:rsidR="00B33358" w:rsidRPr="009D7FE6" w:rsidRDefault="00B33358" w:rsidP="001852E0">
      <w:pPr>
        <w:jc w:val="both"/>
        <w:rPr>
          <w:rFonts w:ascii="Palatino Linotype" w:hAnsi="Palatino Linotype"/>
          <w:bCs/>
          <w:i/>
          <w:lang w:val="en-GB"/>
        </w:rPr>
      </w:pPr>
      <w:r w:rsidRPr="009D7FE6">
        <w:rPr>
          <w:rFonts w:ascii="Palatino Linotype" w:hAnsi="Palatino Linotype"/>
          <w:bCs/>
          <w:lang w:val="en-GB"/>
        </w:rPr>
        <w:t>From this energy (Eq.1) a fraction of about 2/3 will be transferred to α</w:t>
      </w:r>
      <w:r w:rsidRPr="009D7FE6">
        <w:rPr>
          <w:rFonts w:ascii="Palatino Linotype" w:hAnsi="Palatino Linotype"/>
          <w:bCs/>
          <w:vertAlign w:val="subscript"/>
          <w:lang w:val="en-GB"/>
        </w:rPr>
        <w:t>0</w:t>
      </w:r>
      <w:r w:rsidRPr="009D7FE6">
        <w:rPr>
          <w:rFonts w:ascii="Palatino Linotype" w:hAnsi="Palatino Linotype"/>
          <w:bCs/>
          <w:lang w:val="en-GB"/>
        </w:rPr>
        <w:t xml:space="preserve"> and the rest will be shared by the two other particles, due to the Momentum Conservation Principle. Moreover, the exact amount of </w:t>
      </w:r>
      <m:oMath>
        <m:sSub>
          <m:sSubPr>
            <m:ctrlPr>
              <w:rPr>
                <w:rFonts w:ascii="Cambria Math" w:hAnsi="Cambria Math"/>
                <w:bCs/>
                <w:i/>
                <w:vertAlign w:val="subscript"/>
                <w:lang w:val="en-GB"/>
              </w:rPr>
            </m:ctrlPr>
          </m:sSubPr>
          <m:e>
            <m:r>
              <w:rPr>
                <w:rFonts w:ascii="Cambria Math" w:hAnsi="Cambria Math"/>
                <w:vertAlign w:val="subscript"/>
                <w:lang w:val="en-GB"/>
              </w:rPr>
              <m:t>Τ</m:t>
            </m:r>
          </m:e>
          <m:sub>
            <m:sSub>
              <m:sSubPr>
                <m:ctrlPr>
                  <w:rPr>
                    <w:rFonts w:ascii="Cambria Math" w:hAnsi="Cambria Math"/>
                    <w:bCs/>
                    <w:i/>
                    <w:vertAlign w:val="subscript"/>
                    <w:lang w:val="en-GB"/>
                  </w:rPr>
                </m:ctrlPr>
              </m:sSubPr>
              <m:e>
                <m:r>
                  <w:rPr>
                    <w:rFonts w:ascii="Cambria Math" w:hAnsi="Cambria Math"/>
                    <w:vertAlign w:val="subscript"/>
                    <w:lang w:val="en-GB"/>
                  </w:rPr>
                  <m:t>α</m:t>
                </m:r>
              </m:e>
              <m:sub>
                <m:r>
                  <w:rPr>
                    <w:rFonts w:ascii="Cambria Math" w:hAnsi="Cambria Math"/>
                    <w:vertAlign w:val="subscript"/>
                    <w:lang w:val="en-GB"/>
                  </w:rPr>
                  <m:t>0</m:t>
                </m:r>
              </m:sub>
            </m:sSub>
          </m:sub>
        </m:sSub>
      </m:oMath>
      <w:r w:rsidRPr="009D7FE6">
        <w:rPr>
          <w:rFonts w:ascii="Palatino Linotype" w:hAnsi="Palatino Linotype"/>
          <w:bCs/>
          <w:lang w:val="en-GB"/>
        </w:rPr>
        <w:t xml:space="preserve">depends on the emission angle. We have calculated the range of values for each case using </w:t>
      </w:r>
      <w:r w:rsidRPr="009D7FE6">
        <w:rPr>
          <w:rFonts w:ascii="Palatino Linotype" w:hAnsi="Palatino Linotype"/>
          <w:bCs/>
          <w:i/>
          <w:lang w:val="en-GB"/>
        </w:rPr>
        <w:t>catkin 2.03</w:t>
      </w:r>
      <w:r w:rsidR="00056A97" w:rsidRPr="009D7FE6">
        <w:rPr>
          <w:rFonts w:ascii="Palatino Linotype" w:hAnsi="Palatino Linotype"/>
          <w:bCs/>
          <w:lang w:val="en-GB"/>
        </w:rPr>
        <w:t xml:space="preserve"> </w:t>
      </w:r>
      <w:r w:rsidRPr="009D7FE6">
        <w:rPr>
          <w:rFonts w:ascii="Palatino Linotype" w:hAnsi="Palatino Linotype"/>
          <w:bCs/>
          <w:i/>
          <w:lang w:val="en-GB"/>
        </w:rPr>
        <w:t>(</w:t>
      </w:r>
      <w:hyperlink r:id="rId13" w:history="1">
        <w:r w:rsidRPr="009D7FE6">
          <w:rPr>
            <w:rStyle w:val="Hyperlink"/>
            <w:rFonts w:ascii="Palatino Linotype" w:hAnsi="Palatino Linotype"/>
            <w:bCs/>
            <w:i/>
            <w:lang w:val="en-GB"/>
          </w:rPr>
          <w:t>http://personal.ph.surrey.ac.uk/~phs1wc/kinematics/</w:t>
        </w:r>
      </w:hyperlink>
      <w:r w:rsidRPr="009D7FE6">
        <w:rPr>
          <w:rFonts w:ascii="Palatino Linotype" w:hAnsi="Palatino Linotype"/>
          <w:bCs/>
          <w:i/>
          <w:lang w:val="en-GB"/>
        </w:rPr>
        <w:t>)</w:t>
      </w:r>
      <w:r w:rsidRPr="009D7FE6">
        <w:rPr>
          <w:rFonts w:ascii="Palatino Linotype" w:hAnsi="Palatino Linotype"/>
          <w:bCs/>
          <w:lang w:val="en-GB"/>
        </w:rPr>
        <w:t xml:space="preserve"> kinematics </w:t>
      </w:r>
      <w:r w:rsidRPr="009D7FE6">
        <w:rPr>
          <w:rFonts w:ascii="Palatino Linotype" w:hAnsi="Palatino Linotype"/>
          <w:bCs/>
          <w:lang w:val="en-GB"/>
        </w:rPr>
        <w:lastRenderedPageBreak/>
        <w:t>calculator</w:t>
      </w:r>
      <w:r w:rsidRPr="009D7FE6">
        <w:rPr>
          <w:rFonts w:ascii="Palatino Linotype" w:hAnsi="Palatino Linotype"/>
          <w:bCs/>
          <w:i/>
          <w:lang w:val="en-GB"/>
        </w:rPr>
        <w:t xml:space="preserve">. </w:t>
      </w:r>
      <w:r w:rsidRPr="009D7FE6">
        <w:rPr>
          <w:rFonts w:ascii="Palatino Linotype" w:hAnsi="Palatino Linotype"/>
          <w:bCs/>
          <w:lang w:val="en-GB"/>
        </w:rPr>
        <w:t>The range of the energy values is calculated by considering several emission angles:</w:t>
      </w:r>
    </w:p>
    <w:p w:rsidR="00B33358" w:rsidRPr="009D7FE6" w:rsidRDefault="00AE3A4C" w:rsidP="001852E0">
      <w:pPr>
        <w:jc w:val="both"/>
        <w:rPr>
          <w:rFonts w:ascii="Palatino Linotype" w:hAnsi="Palatino Linotype"/>
          <w:bCs/>
          <w:lang w:val="en-GB"/>
        </w:rPr>
      </w:pPr>
      <m:oMath>
        <m:sSub>
          <m:sSubPr>
            <m:ctrlPr>
              <w:rPr>
                <w:rFonts w:ascii="Cambria Math" w:hAnsi="Cambria Math"/>
                <w:bCs/>
                <w:i/>
                <w:vertAlign w:val="subscript"/>
                <w:lang w:val="en-GB"/>
              </w:rPr>
            </m:ctrlPr>
          </m:sSubPr>
          <m:e>
            <m:r>
              <w:rPr>
                <w:rFonts w:ascii="Cambria Math" w:hAnsi="Cambria Math"/>
                <w:vertAlign w:val="subscript"/>
                <w:lang w:val="en-GB"/>
              </w:rPr>
              <m:t>Τ</m:t>
            </m:r>
          </m:e>
          <m:sub>
            <m:sSub>
              <m:sSubPr>
                <m:ctrlPr>
                  <w:rPr>
                    <w:rFonts w:ascii="Cambria Math" w:hAnsi="Cambria Math"/>
                    <w:bCs/>
                    <w:i/>
                    <w:vertAlign w:val="subscript"/>
                    <w:lang w:val="en-GB"/>
                  </w:rPr>
                </m:ctrlPr>
              </m:sSubPr>
              <m:e>
                <m:r>
                  <w:rPr>
                    <w:rFonts w:ascii="Cambria Math" w:hAnsi="Cambria Math"/>
                    <w:vertAlign w:val="subscript"/>
                    <w:lang w:val="en-GB"/>
                  </w:rPr>
                  <m:t>α</m:t>
                </m:r>
              </m:e>
              <m:sub>
                <m:r>
                  <w:rPr>
                    <w:rFonts w:ascii="Cambria Math" w:hAnsi="Cambria Math"/>
                    <w:vertAlign w:val="subscript"/>
                    <w:lang w:val="en-GB"/>
                  </w:rPr>
                  <m:t>0</m:t>
                </m:r>
              </m:sub>
            </m:sSub>
          </m:sub>
        </m:sSub>
        <m:r>
          <w:rPr>
            <w:rFonts w:ascii="Cambria Math" w:hAnsi="Cambria Math"/>
            <w:vertAlign w:val="subscript"/>
            <w:lang w:val="en-GB"/>
          </w:rPr>
          <m:t xml:space="preserve"> </m:t>
        </m:r>
      </m:oMath>
      <w:proofErr w:type="gramStart"/>
      <w:r w:rsidR="00B33358" w:rsidRPr="009D7FE6">
        <w:rPr>
          <w:rFonts w:ascii="Palatino Linotype" w:hAnsi="Palatino Linotype"/>
          <w:bCs/>
          <w:lang w:val="en-GB"/>
        </w:rPr>
        <w:t>is</w:t>
      </w:r>
      <w:proofErr w:type="gramEnd"/>
      <w:r w:rsidR="00B33358" w:rsidRPr="009D7FE6">
        <w:rPr>
          <w:rFonts w:ascii="Palatino Linotype" w:hAnsi="Palatino Linotype"/>
          <w:bCs/>
          <w:lang w:val="en-GB"/>
        </w:rPr>
        <w:t xml:space="preserve"> in the range of 5.476 – 6.837 MeV and the α-</w:t>
      </w:r>
      <w:bookmarkStart w:id="1" w:name="_Hlk87780059"/>
      <w:r w:rsidR="00B33358" w:rsidRPr="009D7FE6">
        <w:rPr>
          <w:rFonts w:ascii="Palatino Linotype" w:hAnsi="Palatino Linotype"/>
          <w:bCs/>
          <w:lang w:val="en-GB"/>
        </w:rPr>
        <w:t xml:space="preserve">particles originating from the subsequent decay of </w:t>
      </w:r>
      <w:r w:rsidR="00B33358" w:rsidRPr="009D7FE6">
        <w:rPr>
          <w:rFonts w:ascii="Palatino Linotype" w:hAnsi="Palatino Linotype"/>
          <w:bCs/>
          <w:vertAlign w:val="superscript"/>
          <w:lang w:val="en-GB"/>
        </w:rPr>
        <w:t>8</w:t>
      </w:r>
      <w:r w:rsidR="00B33358" w:rsidRPr="009D7FE6">
        <w:rPr>
          <w:rFonts w:ascii="Palatino Linotype" w:hAnsi="Palatino Linotype"/>
          <w:bCs/>
          <w:lang w:val="en-GB"/>
        </w:rPr>
        <w:t>Be have an equal amount of T</w:t>
      </w:r>
      <w:bookmarkEnd w:id="1"/>
      <w:r w:rsidR="00B33358" w:rsidRPr="009D7FE6">
        <w:rPr>
          <w:rFonts w:ascii="Palatino Linotype" w:hAnsi="Palatino Linotype"/>
          <w:bCs/>
          <w:lang w:val="en-GB"/>
        </w:rPr>
        <w:t xml:space="preserve">, which is within the range of 1.214-1.89 MeV. </w:t>
      </w:r>
    </w:p>
    <w:p w:rsidR="00B33358" w:rsidRPr="009D7FE6" w:rsidRDefault="00AE3A4C" w:rsidP="001852E0">
      <w:pPr>
        <w:jc w:val="both"/>
        <w:rPr>
          <w:rFonts w:ascii="Palatino Linotype" w:hAnsi="Palatino Linotype"/>
          <w:bCs/>
          <w:lang w:val="en-GB"/>
        </w:rPr>
      </w:pPr>
      <m:oMath>
        <m:sSub>
          <m:sSubPr>
            <m:ctrlPr>
              <w:rPr>
                <w:rFonts w:ascii="Cambria Math" w:hAnsi="Cambria Math"/>
                <w:bCs/>
                <w:i/>
                <w:vertAlign w:val="subscript"/>
                <w:lang w:val="en-GB"/>
              </w:rPr>
            </m:ctrlPr>
          </m:sSubPr>
          <m:e>
            <m:r>
              <w:rPr>
                <w:rFonts w:ascii="Cambria Math" w:hAnsi="Cambria Math"/>
                <w:vertAlign w:val="subscript"/>
                <w:lang w:val="en-GB"/>
              </w:rPr>
              <m:t>Τ</m:t>
            </m:r>
          </m:e>
          <m:sub>
            <m:sSub>
              <m:sSubPr>
                <m:ctrlPr>
                  <w:rPr>
                    <w:rFonts w:ascii="Cambria Math" w:hAnsi="Cambria Math"/>
                    <w:bCs/>
                    <w:i/>
                    <w:vertAlign w:val="subscript"/>
                    <w:lang w:val="en-GB"/>
                  </w:rPr>
                </m:ctrlPr>
              </m:sSubPr>
              <m:e>
                <m:r>
                  <w:rPr>
                    <w:rFonts w:ascii="Cambria Math" w:hAnsi="Cambria Math"/>
                    <w:vertAlign w:val="subscript"/>
                    <w:lang w:val="en-GB"/>
                  </w:rPr>
                  <m:t>α</m:t>
                </m:r>
              </m:e>
              <m:sub>
                <m:r>
                  <w:rPr>
                    <w:rFonts w:ascii="Cambria Math" w:hAnsi="Cambria Math"/>
                    <w:vertAlign w:val="subscript"/>
                    <w:lang w:val="en-GB"/>
                  </w:rPr>
                  <m:t>1</m:t>
                </m:r>
              </m:sub>
            </m:sSub>
          </m:sub>
        </m:sSub>
        <m:r>
          <w:rPr>
            <w:rFonts w:ascii="Cambria Math" w:hAnsi="Cambria Math"/>
            <w:vertAlign w:val="subscript"/>
            <w:lang w:val="en-GB"/>
          </w:rPr>
          <m:t xml:space="preserve"> </m:t>
        </m:r>
      </m:oMath>
      <w:proofErr w:type="gramStart"/>
      <w:r w:rsidR="00B33358" w:rsidRPr="009D7FE6">
        <w:rPr>
          <w:rFonts w:ascii="Palatino Linotype" w:hAnsi="Palatino Linotype"/>
          <w:bCs/>
          <w:lang w:val="en-GB"/>
        </w:rPr>
        <w:t>is</w:t>
      </w:r>
      <w:proofErr w:type="gramEnd"/>
      <w:r w:rsidR="00B33358" w:rsidRPr="009D7FE6">
        <w:rPr>
          <w:rFonts w:ascii="Palatino Linotype" w:hAnsi="Palatino Linotype"/>
          <w:bCs/>
          <w:lang w:val="en-GB"/>
        </w:rPr>
        <w:t xml:space="preserve"> in the range of 3.58 – 4.7 MeV and the α–particles originating from the subsequent decay of </w:t>
      </w:r>
      <w:r w:rsidR="00B33358" w:rsidRPr="009D7FE6">
        <w:rPr>
          <w:rFonts w:ascii="Palatino Linotype" w:hAnsi="Palatino Linotype"/>
          <w:bCs/>
          <w:vertAlign w:val="superscript"/>
          <w:lang w:val="en-GB"/>
        </w:rPr>
        <w:t>8</w:t>
      </w:r>
      <w:r w:rsidR="00B33358" w:rsidRPr="009D7FE6">
        <w:rPr>
          <w:rFonts w:ascii="Palatino Linotype" w:hAnsi="Palatino Linotype"/>
          <w:bCs/>
          <w:lang w:val="en-GB"/>
        </w:rPr>
        <w:t xml:space="preserve">Be* have an equal amount of T, which is within the range of 2.285-2.843 MeV. </w:t>
      </w:r>
    </w:p>
    <w:p w:rsidR="00B33358" w:rsidRPr="009D7FE6" w:rsidRDefault="00B33358" w:rsidP="001852E0">
      <w:pPr>
        <w:jc w:val="both"/>
        <w:rPr>
          <w:rFonts w:ascii="Palatino Linotype" w:hAnsi="Palatino Linotype"/>
          <w:bCs/>
          <w:lang w:val="en-GB"/>
        </w:rPr>
      </w:pPr>
      <w:r w:rsidRPr="009D7FE6">
        <w:rPr>
          <w:rFonts w:ascii="Palatino Linotype" w:hAnsi="Palatino Linotype"/>
          <w:bCs/>
          <w:lang w:val="en-GB"/>
        </w:rPr>
        <w:t xml:space="preserve">Regarding the one step reaction, since three particles are generated at once, there is a </w:t>
      </w:r>
      <w:r w:rsidRPr="009D7FE6">
        <w:rPr>
          <w:rFonts w:ascii="Palatino Linotype" w:hAnsi="Palatino Linotype"/>
          <w:bCs/>
          <w:i/>
          <w:lang w:val="en-GB"/>
        </w:rPr>
        <w:t>three body system</w:t>
      </w:r>
      <w:r w:rsidRPr="009D7FE6">
        <w:rPr>
          <w:rFonts w:ascii="Palatino Linotype" w:hAnsi="Palatino Linotype"/>
          <w:bCs/>
          <w:lang w:val="en-GB"/>
        </w:rPr>
        <w:t>, and no general closed-form solution exists.</w:t>
      </w:r>
    </w:p>
    <w:p w:rsidR="00B33358" w:rsidRDefault="00B33358" w:rsidP="001852E0">
      <w:pPr>
        <w:jc w:val="both"/>
        <w:rPr>
          <w:rFonts w:ascii="Palatino Linotype" w:hAnsi="Palatino Linotype"/>
          <w:bCs/>
          <w:lang w:val="en-GB"/>
        </w:rPr>
      </w:pPr>
      <w:r w:rsidRPr="009D7FE6">
        <w:rPr>
          <w:rFonts w:ascii="Palatino Linotype" w:hAnsi="Palatino Linotype"/>
          <w:bCs/>
          <w:lang w:val="en-GB"/>
        </w:rPr>
        <w:t xml:space="preserve">By utilizing raw data derived from simulations of previous work </w:t>
      </w:r>
      <w:r w:rsidR="004A2E8F">
        <w:rPr>
          <w:rFonts w:ascii="Palatino Linotype" w:hAnsi="Palatino Linotype"/>
          <w:bCs/>
          <w:lang w:val="en-GB"/>
        </w:rPr>
        <w:fldChar w:fldCharType="begin"/>
      </w:r>
      <w:r w:rsidR="004A2E8F">
        <w:rPr>
          <w:rFonts w:ascii="Palatino Linotype" w:hAnsi="Palatino Linotype"/>
          <w:bCs/>
          <w:lang w:val="en-GB"/>
        </w:rPr>
        <w:instrText xml:space="preserve"> ADDIN EN.CITE &lt;EndNote&gt;&lt;Cite&gt;&lt;Author&gt;Nikitaki&lt;/Author&gt;&lt;Year&gt;2021&lt;/Year&gt;&lt;RecNum&gt;106&lt;/RecNum&gt;&lt;DisplayText&gt;[1]&lt;/DisplayText&gt;&lt;record&gt;&lt;rec-number&gt;106&lt;/rec-number&gt;&lt;foreign-keys&gt;&lt;key app="EN" db-id="zf5zwvrd42at5cedtx1prp532fp5x95tt2wz" timestamp="1635176583"&gt;106&lt;/key&gt;&lt;/foreign-keys&gt;&lt;ref-type name="Journal Article"&gt;17&lt;/ref-type&gt;&lt;contributors&gt;&lt;authors&gt;&lt;author&gt;Nikitaki, Z.&lt;/author&gt;&lt;author&gt;Choulilitsa, E.&lt;/author&gt;&lt;author&gt;Kalospyros, S. A.&lt;/author&gt;&lt;author&gt;Kaisaridi, S.&lt;/author&gt;&lt;author&gt;Terzoudi, G. I.&lt;/author&gt;&lt;author&gt;Kokkoris, M.&lt;/author&gt;&lt;author&gt;Georgakilas, A. G.&lt;/author&gt;&lt;/authors&gt;&lt;/contributors&gt;&lt;auth-address&gt;Department of Physics, School of Applied Mathematics and Physical Sciences, National Technical University of Athens (NTUA), Athens, Greece.&amp;#xD;Institute of Nuclear and Radiological Science and Technology, Energy &amp;amp; Safety (INRASTES), National Centre for Scientific Research &amp;quot;Demokritos&amp;quot;, Athens, Greece.&lt;/auth-address&gt;&lt;titles&gt;&lt;title&gt;Construction and evaluation of an α-particle-irradiation exposure apparatus&lt;/title&gt;&lt;/titles&gt;&lt;pages&gt;1404-1416&lt;/pages&gt;&lt;volume&gt;97&lt;/volume&gt;&lt;number&gt;10&lt;/number&gt;&lt;dates&gt;&lt;year&gt;2021&lt;/year&gt;&lt;/dates&gt;&lt;isbn&gt;0955-3002&lt;/isbn&gt;&lt;accession-num&gt;34330206&lt;/accession-num&gt;&lt;urls&gt;&lt;/urls&gt;&lt;electronic-resource-num&gt;10.1080/09553002.2021.1962568&lt;/electronic-resource-num&gt;&lt;remote-database-provider&gt;Nlm&lt;/remote-database-provider&gt;&lt;/record&gt;&lt;/Cite&gt;&lt;/EndNote&gt;</w:instrText>
      </w:r>
      <w:r w:rsidR="004A2E8F">
        <w:rPr>
          <w:rFonts w:ascii="Palatino Linotype" w:hAnsi="Palatino Linotype"/>
          <w:bCs/>
          <w:lang w:val="en-GB"/>
        </w:rPr>
        <w:fldChar w:fldCharType="separate"/>
      </w:r>
      <w:r w:rsidR="004A2E8F">
        <w:rPr>
          <w:rFonts w:ascii="Palatino Linotype" w:hAnsi="Palatino Linotype"/>
          <w:bCs/>
          <w:noProof/>
          <w:lang w:val="en-GB"/>
        </w:rPr>
        <w:t>[1]</w:t>
      </w:r>
      <w:r w:rsidR="004A2E8F">
        <w:rPr>
          <w:rFonts w:ascii="Palatino Linotype" w:hAnsi="Palatino Linotype"/>
          <w:bCs/>
          <w:lang w:val="en-GB"/>
        </w:rPr>
        <w:fldChar w:fldCharType="end"/>
      </w:r>
      <w:r w:rsidRPr="009D7FE6">
        <w:rPr>
          <w:rFonts w:ascii="Palatino Linotype" w:hAnsi="Palatino Linotype"/>
          <w:bCs/>
          <w:lang w:val="en-GB"/>
        </w:rPr>
        <w:t xml:space="preserve"> we have calculated the corresponding LET values for the abovementioned energy values in water (</w:t>
      </w:r>
      <w:r w:rsidRPr="009D7FE6">
        <w:rPr>
          <w:rFonts w:ascii="Palatino Linotype" w:hAnsi="Palatino Linotype"/>
          <w:b/>
          <w:bCs/>
          <w:lang w:val="en-GB"/>
        </w:rPr>
        <w:t xml:space="preserve">Table </w:t>
      </w:r>
      <w:r w:rsidR="00960B80" w:rsidRPr="009D7FE6">
        <w:rPr>
          <w:rFonts w:ascii="Palatino Linotype" w:hAnsi="Palatino Linotype"/>
          <w:b/>
          <w:bCs/>
          <w:lang w:val="en-GB"/>
        </w:rPr>
        <w:t>S</w:t>
      </w:r>
      <w:r w:rsidRPr="009D7FE6">
        <w:rPr>
          <w:rFonts w:ascii="Palatino Linotype" w:hAnsi="Palatino Linotype"/>
          <w:b/>
          <w:bCs/>
          <w:lang w:val="en-GB"/>
        </w:rPr>
        <w:t>1</w:t>
      </w:r>
      <w:r w:rsidRPr="009D7FE6">
        <w:rPr>
          <w:rFonts w:ascii="Palatino Linotype" w:hAnsi="Palatino Linotype"/>
          <w:bCs/>
          <w:lang w:val="en-GB"/>
        </w:rPr>
        <w:t>).</w:t>
      </w:r>
    </w:p>
    <w:p w:rsidR="002A1F92" w:rsidRPr="009D7FE6" w:rsidRDefault="002A1F92" w:rsidP="001852E0">
      <w:pPr>
        <w:jc w:val="both"/>
        <w:rPr>
          <w:rFonts w:ascii="Palatino Linotype" w:hAnsi="Palatino Linotype"/>
          <w:bCs/>
          <w:lang w:val="en-GB"/>
        </w:rPr>
      </w:pPr>
    </w:p>
    <w:p w:rsidR="002A1F92" w:rsidRPr="00827D3D" w:rsidRDefault="002A1F92" w:rsidP="001852E0">
      <w:pPr>
        <w:jc w:val="both"/>
        <w:rPr>
          <w:rFonts w:ascii="Palatino Linotype" w:hAnsi="Palatino Linotype"/>
          <w:sz w:val="20"/>
          <w:szCs w:val="20"/>
          <w:lang w:val="en-GB"/>
        </w:rPr>
      </w:pPr>
      <w:r w:rsidRPr="00827D3D">
        <w:rPr>
          <w:rFonts w:ascii="Palatino Linotype" w:hAnsi="Palatino Linotype"/>
          <w:b/>
          <w:sz w:val="20"/>
          <w:szCs w:val="20"/>
          <w:lang w:val="en-GB"/>
        </w:rPr>
        <w:t>Table S1</w:t>
      </w:r>
      <w:r w:rsidRPr="00827D3D">
        <w:rPr>
          <w:rFonts w:ascii="Palatino Linotype" w:hAnsi="Palatino Linotype"/>
          <w:sz w:val="20"/>
          <w:szCs w:val="20"/>
          <w:lang w:val="en-GB"/>
        </w:rPr>
        <w:t>: LET values of α-particles in water for characteristic values of Energy in PBCT. The maximum LET value -which corresponds to 0.64 MeV- is also included.</w:t>
      </w:r>
    </w:p>
    <w:p w:rsidR="00960B80" w:rsidRPr="009D7FE6" w:rsidRDefault="00960B80" w:rsidP="001852E0">
      <w:pPr>
        <w:widowControl w:val="0"/>
        <w:tabs>
          <w:tab w:val="left" w:pos="7095"/>
        </w:tabs>
        <w:autoSpaceDE w:val="0"/>
        <w:autoSpaceDN w:val="0"/>
        <w:spacing w:before="85" w:after="0" w:line="240" w:lineRule="auto"/>
        <w:jc w:val="both"/>
        <w:rPr>
          <w:rFonts w:ascii="Palatino Linotype" w:eastAsia="Georgia" w:hAnsi="Palatino Linotype" w:cs="Calibri"/>
          <w:sz w:val="18"/>
          <w:lang w:val="en-GB" w:bidi="en-US"/>
        </w:rPr>
      </w:pPr>
    </w:p>
    <w:tbl>
      <w:tblPr>
        <w:tblStyle w:val="TableGrid"/>
        <w:tblW w:w="0" w:type="auto"/>
        <w:tblInd w:w="2828" w:type="dxa"/>
        <w:tblCellMar>
          <w:bottom w:w="57" w:type="dxa"/>
        </w:tblCellMar>
        <w:tblLook w:val="04A0" w:firstRow="1" w:lastRow="0" w:firstColumn="1" w:lastColumn="0" w:noHBand="0" w:noVBand="1"/>
      </w:tblPr>
      <w:tblGrid>
        <w:gridCol w:w="1659"/>
        <w:gridCol w:w="1701"/>
      </w:tblGrid>
      <w:tr w:rsidR="00960B80" w:rsidRPr="00C85642" w:rsidTr="00F00590">
        <w:tc>
          <w:tcPr>
            <w:tcW w:w="1659" w:type="dxa"/>
            <w:vAlign w:val="center"/>
          </w:tcPr>
          <w:p w:rsidR="00960B80" w:rsidRPr="009D7FE6" w:rsidRDefault="00960B80" w:rsidP="001852E0">
            <w:pPr>
              <w:tabs>
                <w:tab w:val="left" w:pos="629"/>
                <w:tab w:val="left" w:pos="3015"/>
              </w:tabs>
              <w:spacing w:before="133"/>
              <w:jc w:val="both"/>
              <w:rPr>
                <w:rFonts w:ascii="Palatino Linotype" w:eastAsia="Georgia" w:hAnsi="Palatino Linotype" w:cs="Calibri"/>
                <w:b/>
                <w:bCs/>
                <w:lang w:val="en-GB" w:bidi="en-US"/>
              </w:rPr>
            </w:pPr>
            <w:r w:rsidRPr="009D7FE6">
              <w:rPr>
                <w:rFonts w:ascii="Palatino Linotype" w:eastAsia="Georgia" w:hAnsi="Palatino Linotype" w:cs="Calibri"/>
                <w:b/>
                <w:bCs/>
                <w:lang w:val="en-GB" w:bidi="en-US"/>
              </w:rPr>
              <w:t>Energy (MeV)</w:t>
            </w:r>
          </w:p>
        </w:tc>
        <w:tc>
          <w:tcPr>
            <w:tcW w:w="1701" w:type="dxa"/>
            <w:vAlign w:val="center"/>
          </w:tcPr>
          <w:p w:rsidR="00960B80" w:rsidRPr="009D7FE6" w:rsidRDefault="00960B80" w:rsidP="001852E0">
            <w:pPr>
              <w:tabs>
                <w:tab w:val="left" w:pos="629"/>
                <w:tab w:val="center" w:pos="2146"/>
              </w:tabs>
              <w:spacing w:before="133"/>
              <w:jc w:val="both"/>
              <w:rPr>
                <w:rFonts w:ascii="Palatino Linotype" w:eastAsia="Georgia" w:hAnsi="Palatino Linotype" w:cs="Calibri"/>
                <w:b/>
                <w:bCs/>
                <w:lang w:val="en-GB" w:bidi="en-US"/>
              </w:rPr>
            </w:pPr>
            <w:r w:rsidRPr="009D7FE6">
              <w:rPr>
                <w:rFonts w:ascii="Palatino Linotype" w:eastAsia="Georgia" w:hAnsi="Palatino Linotype" w:cs="Calibri"/>
                <w:b/>
                <w:bCs/>
                <w:lang w:val="en-GB" w:bidi="en-US"/>
              </w:rPr>
              <w:t>LET in water</w:t>
            </w:r>
            <w:r w:rsidRPr="009D7FE6">
              <w:rPr>
                <w:rFonts w:ascii="Palatino Linotype" w:eastAsia="Georgia" w:hAnsi="Palatino Linotype" w:cs="Calibri"/>
                <w:b/>
                <w:bCs/>
                <w:lang w:val="en-GB" w:bidi="en-US"/>
              </w:rPr>
              <w:br/>
              <w:t>(</w:t>
            </w:r>
            <w:proofErr w:type="spellStart"/>
            <w:r w:rsidRPr="009D7FE6">
              <w:rPr>
                <w:rFonts w:ascii="Palatino Linotype" w:eastAsia="Georgia" w:hAnsi="Palatino Linotype" w:cs="Calibri"/>
                <w:b/>
                <w:bCs/>
                <w:lang w:val="en-GB" w:bidi="en-US"/>
              </w:rPr>
              <w:t>keV</w:t>
            </w:r>
            <w:proofErr w:type="spellEnd"/>
            <w:r w:rsidRPr="009D7FE6">
              <w:rPr>
                <w:rFonts w:ascii="Palatino Linotype" w:eastAsia="Georgia" w:hAnsi="Palatino Linotype" w:cs="Calibri"/>
                <w:b/>
                <w:bCs/>
                <w:lang w:val="en-GB" w:bidi="en-US"/>
              </w:rPr>
              <w:t>/</w:t>
            </w:r>
            <w:proofErr w:type="spellStart"/>
            <w:r w:rsidRPr="009D7FE6">
              <w:rPr>
                <w:rFonts w:ascii="Palatino Linotype" w:eastAsia="Georgia" w:hAnsi="Palatino Linotype" w:cs="Calibri"/>
                <w:b/>
                <w:bCs/>
                <w:lang w:val="en-GB" w:bidi="en-US"/>
              </w:rPr>
              <w:t>μm</w:t>
            </w:r>
            <w:proofErr w:type="spellEnd"/>
            <w:r w:rsidRPr="009D7FE6">
              <w:rPr>
                <w:rFonts w:ascii="Palatino Linotype" w:eastAsia="Georgia" w:hAnsi="Palatino Linotype" w:cs="Calibri"/>
                <w:b/>
                <w:bCs/>
                <w:lang w:val="en-GB" w:bidi="en-US"/>
              </w:rPr>
              <w:t>)</w:t>
            </w:r>
          </w:p>
        </w:tc>
      </w:tr>
      <w:tr w:rsidR="00960B80" w:rsidRPr="009D7FE6" w:rsidTr="00F00590">
        <w:tc>
          <w:tcPr>
            <w:tcW w:w="1659" w:type="dxa"/>
          </w:tcPr>
          <w:p w:rsidR="00960B80" w:rsidRPr="009D7FE6" w:rsidRDefault="00960B80"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5.476 – 6.837</w:t>
            </w:r>
          </w:p>
        </w:tc>
        <w:tc>
          <w:tcPr>
            <w:tcW w:w="1701" w:type="dxa"/>
          </w:tcPr>
          <w:p w:rsidR="00960B80" w:rsidRPr="009D7FE6" w:rsidRDefault="00960B80"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&lt; 91</w:t>
            </w:r>
          </w:p>
        </w:tc>
      </w:tr>
      <w:tr w:rsidR="00960B80" w:rsidRPr="009D7FE6" w:rsidTr="00F00590">
        <w:tc>
          <w:tcPr>
            <w:tcW w:w="1659" w:type="dxa"/>
          </w:tcPr>
          <w:p w:rsidR="00960B80" w:rsidRPr="009D7FE6" w:rsidRDefault="00960B80"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4.7</w:t>
            </w:r>
          </w:p>
        </w:tc>
        <w:tc>
          <w:tcPr>
            <w:tcW w:w="1701" w:type="dxa"/>
          </w:tcPr>
          <w:p w:rsidR="00960B80" w:rsidRPr="009D7FE6" w:rsidRDefault="00960B80"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93</w:t>
            </w:r>
          </w:p>
        </w:tc>
      </w:tr>
      <w:tr w:rsidR="00960B80" w:rsidRPr="009D7FE6" w:rsidTr="00F00590">
        <w:tc>
          <w:tcPr>
            <w:tcW w:w="1659" w:type="dxa"/>
          </w:tcPr>
          <w:p w:rsidR="00960B80" w:rsidRPr="009D7FE6" w:rsidRDefault="00960B80"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3.58</w:t>
            </w:r>
          </w:p>
        </w:tc>
        <w:tc>
          <w:tcPr>
            <w:tcW w:w="1701" w:type="dxa"/>
          </w:tcPr>
          <w:p w:rsidR="00960B80" w:rsidRPr="009D7FE6" w:rsidRDefault="00960B80"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96</w:t>
            </w:r>
          </w:p>
        </w:tc>
      </w:tr>
      <w:tr w:rsidR="00960B80" w:rsidRPr="009D7FE6" w:rsidTr="00F00590">
        <w:tc>
          <w:tcPr>
            <w:tcW w:w="1659" w:type="dxa"/>
          </w:tcPr>
          <w:p w:rsidR="00960B80" w:rsidRPr="009D7FE6" w:rsidRDefault="00960B80"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2.243</w:t>
            </w:r>
          </w:p>
        </w:tc>
        <w:tc>
          <w:tcPr>
            <w:tcW w:w="1701" w:type="dxa"/>
          </w:tcPr>
          <w:p w:rsidR="00960B80" w:rsidRPr="009D7FE6" w:rsidRDefault="00960B80"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132</w:t>
            </w:r>
          </w:p>
        </w:tc>
      </w:tr>
      <w:tr w:rsidR="00F00590" w:rsidRPr="009D7FE6" w:rsidTr="00F00590">
        <w:tblPrEx>
          <w:tblCellMar>
            <w:bottom w:w="0" w:type="dxa"/>
          </w:tblCellMar>
        </w:tblPrEx>
        <w:tc>
          <w:tcPr>
            <w:tcW w:w="1659" w:type="dxa"/>
          </w:tcPr>
          <w:p w:rsidR="00F00590" w:rsidRPr="009D7FE6" w:rsidRDefault="00F00590" w:rsidP="001852E0">
            <w:pPr>
              <w:pStyle w:val="ListParagraph"/>
              <w:tabs>
                <w:tab w:val="left" w:pos="629"/>
              </w:tabs>
              <w:ind w:left="0"/>
              <w:jc w:val="both"/>
              <w:rPr>
                <w:rFonts w:ascii="Palatino Linotype" w:hAnsi="Palatino Linotype" w:cs="Calibri"/>
                <w:bCs/>
                <w:lang w:val="en-GB"/>
              </w:rPr>
            </w:pPr>
            <w:r w:rsidRPr="009D7FE6">
              <w:rPr>
                <w:rFonts w:ascii="Palatino Linotype" w:hAnsi="Palatino Linotype" w:cs="Calibri"/>
                <w:bCs/>
                <w:lang w:val="en-GB"/>
              </w:rPr>
              <w:t>2.285</w:t>
            </w:r>
          </w:p>
        </w:tc>
        <w:tc>
          <w:tcPr>
            <w:tcW w:w="1701" w:type="dxa"/>
          </w:tcPr>
          <w:p w:rsidR="00F00590" w:rsidRPr="009D7FE6" w:rsidRDefault="00F00590" w:rsidP="001852E0">
            <w:pPr>
              <w:pStyle w:val="ListParagraph"/>
              <w:tabs>
                <w:tab w:val="left" w:pos="629"/>
              </w:tabs>
              <w:ind w:left="0"/>
              <w:jc w:val="both"/>
              <w:rPr>
                <w:rFonts w:ascii="Palatino Linotype" w:hAnsi="Palatino Linotype" w:cs="Calibri"/>
                <w:bCs/>
                <w:lang w:val="en-GB"/>
              </w:rPr>
            </w:pPr>
            <w:r w:rsidRPr="009D7FE6">
              <w:rPr>
                <w:rFonts w:ascii="Palatino Linotype" w:hAnsi="Palatino Linotype" w:cs="Calibri"/>
                <w:bCs/>
                <w:lang w:val="en-GB"/>
              </w:rPr>
              <w:t>149</w:t>
            </w:r>
          </w:p>
        </w:tc>
      </w:tr>
      <w:tr w:rsidR="00F00590" w:rsidRPr="009D7FE6" w:rsidTr="00F00590">
        <w:tblPrEx>
          <w:tblCellMar>
            <w:bottom w:w="0" w:type="dxa"/>
          </w:tblCellMar>
        </w:tblPrEx>
        <w:tc>
          <w:tcPr>
            <w:tcW w:w="1659" w:type="dxa"/>
          </w:tcPr>
          <w:p w:rsidR="00F00590" w:rsidRPr="009D7FE6" w:rsidRDefault="00F00590" w:rsidP="001852E0">
            <w:pPr>
              <w:pStyle w:val="ListParagraph"/>
              <w:tabs>
                <w:tab w:val="left" w:pos="629"/>
              </w:tabs>
              <w:ind w:left="0"/>
              <w:jc w:val="both"/>
              <w:rPr>
                <w:rFonts w:ascii="Palatino Linotype" w:hAnsi="Palatino Linotype" w:cs="Calibri"/>
                <w:bCs/>
                <w:lang w:val="en-GB"/>
              </w:rPr>
            </w:pPr>
            <w:r w:rsidRPr="009D7FE6">
              <w:rPr>
                <w:rFonts w:ascii="Palatino Linotype" w:hAnsi="Palatino Linotype" w:cs="Calibri"/>
                <w:bCs/>
                <w:lang w:val="en-GB"/>
              </w:rPr>
              <w:t>1.89</w:t>
            </w:r>
          </w:p>
        </w:tc>
        <w:tc>
          <w:tcPr>
            <w:tcW w:w="1701" w:type="dxa"/>
          </w:tcPr>
          <w:p w:rsidR="00F00590" w:rsidRPr="009D7FE6" w:rsidRDefault="00F00590" w:rsidP="001852E0">
            <w:pPr>
              <w:pStyle w:val="ListParagraph"/>
              <w:tabs>
                <w:tab w:val="left" w:pos="629"/>
              </w:tabs>
              <w:ind w:left="0"/>
              <w:jc w:val="both"/>
              <w:rPr>
                <w:rFonts w:ascii="Palatino Linotype" w:hAnsi="Palatino Linotype" w:cs="Calibri"/>
                <w:bCs/>
                <w:lang w:val="en-GB"/>
              </w:rPr>
            </w:pPr>
            <w:r w:rsidRPr="009D7FE6">
              <w:rPr>
                <w:rFonts w:ascii="Palatino Linotype" w:hAnsi="Palatino Linotype" w:cs="Calibri"/>
                <w:bCs/>
                <w:lang w:val="en-GB"/>
              </w:rPr>
              <w:t>166</w:t>
            </w:r>
          </w:p>
        </w:tc>
      </w:tr>
      <w:tr w:rsidR="00F00590" w:rsidRPr="009D7FE6" w:rsidTr="00F00590">
        <w:tblPrEx>
          <w:tblCellMar>
            <w:bottom w:w="0" w:type="dxa"/>
          </w:tblCellMar>
        </w:tblPrEx>
        <w:tc>
          <w:tcPr>
            <w:tcW w:w="1659" w:type="dxa"/>
          </w:tcPr>
          <w:p w:rsidR="00F00590" w:rsidRPr="009D7FE6" w:rsidRDefault="00F00590" w:rsidP="001852E0">
            <w:pPr>
              <w:pStyle w:val="ListParagraph"/>
              <w:tabs>
                <w:tab w:val="left" w:pos="629"/>
              </w:tabs>
              <w:ind w:left="0"/>
              <w:jc w:val="both"/>
              <w:rPr>
                <w:rFonts w:ascii="Palatino Linotype" w:hAnsi="Palatino Linotype" w:cs="Calibri"/>
                <w:bCs/>
                <w:lang w:val="en-GB"/>
              </w:rPr>
            </w:pPr>
            <w:r w:rsidRPr="009D7FE6">
              <w:rPr>
                <w:rFonts w:ascii="Palatino Linotype" w:hAnsi="Palatino Linotype" w:cs="Calibri"/>
                <w:bCs/>
                <w:lang w:val="en-GB"/>
              </w:rPr>
              <w:t>1.214</w:t>
            </w:r>
          </w:p>
        </w:tc>
        <w:tc>
          <w:tcPr>
            <w:tcW w:w="1701" w:type="dxa"/>
          </w:tcPr>
          <w:p w:rsidR="00F00590" w:rsidRPr="009D7FE6" w:rsidRDefault="00F00590" w:rsidP="001852E0">
            <w:pPr>
              <w:pStyle w:val="ListParagraph"/>
              <w:tabs>
                <w:tab w:val="left" w:pos="629"/>
              </w:tabs>
              <w:ind w:left="0"/>
              <w:jc w:val="both"/>
              <w:rPr>
                <w:rFonts w:ascii="Palatino Linotype" w:hAnsi="Palatino Linotype" w:cs="Calibri"/>
                <w:bCs/>
                <w:lang w:val="en-GB"/>
              </w:rPr>
            </w:pPr>
            <w:r w:rsidRPr="009D7FE6">
              <w:rPr>
                <w:rFonts w:ascii="Palatino Linotype" w:hAnsi="Palatino Linotype" w:cs="Calibri"/>
                <w:bCs/>
                <w:lang w:val="en-GB"/>
              </w:rPr>
              <w:t>207</w:t>
            </w:r>
          </w:p>
        </w:tc>
      </w:tr>
      <w:tr w:rsidR="00F00590" w:rsidRPr="009D7FE6" w:rsidTr="00F00590">
        <w:tblPrEx>
          <w:tblCellMar>
            <w:bottom w:w="0" w:type="dxa"/>
          </w:tblCellMar>
        </w:tblPrEx>
        <w:tc>
          <w:tcPr>
            <w:tcW w:w="1659" w:type="dxa"/>
          </w:tcPr>
          <w:p w:rsidR="00F00590" w:rsidRPr="009D7FE6" w:rsidRDefault="00F00590" w:rsidP="001852E0">
            <w:pPr>
              <w:pStyle w:val="ListParagraph"/>
              <w:tabs>
                <w:tab w:val="left" w:pos="629"/>
              </w:tabs>
              <w:ind w:left="0"/>
              <w:jc w:val="both"/>
              <w:rPr>
                <w:rFonts w:ascii="Palatino Linotype" w:hAnsi="Palatino Linotype" w:cs="Calibri"/>
                <w:b/>
                <w:bCs/>
                <w:lang w:val="en-GB"/>
              </w:rPr>
            </w:pPr>
            <w:r w:rsidRPr="009D7FE6">
              <w:rPr>
                <w:rFonts w:ascii="Palatino Linotype" w:hAnsi="Palatino Linotype" w:cs="Calibri"/>
                <w:b/>
                <w:bCs/>
                <w:lang w:val="en-GB"/>
              </w:rPr>
              <w:t>0.64</w:t>
            </w:r>
          </w:p>
        </w:tc>
        <w:tc>
          <w:tcPr>
            <w:tcW w:w="1701" w:type="dxa"/>
          </w:tcPr>
          <w:p w:rsidR="00F00590" w:rsidRPr="009D7FE6" w:rsidRDefault="00F00590" w:rsidP="001852E0">
            <w:pPr>
              <w:pStyle w:val="ListParagraph"/>
              <w:tabs>
                <w:tab w:val="left" w:pos="629"/>
              </w:tabs>
              <w:ind w:left="0"/>
              <w:jc w:val="both"/>
              <w:rPr>
                <w:rFonts w:ascii="Palatino Linotype" w:hAnsi="Palatino Linotype" w:cs="Calibri"/>
                <w:b/>
                <w:bCs/>
                <w:lang w:val="en-GB"/>
              </w:rPr>
            </w:pPr>
            <w:r w:rsidRPr="009D7FE6">
              <w:rPr>
                <w:rFonts w:ascii="Palatino Linotype" w:hAnsi="Palatino Linotype" w:cs="Calibri"/>
                <w:b/>
                <w:bCs/>
                <w:lang w:val="en-GB"/>
              </w:rPr>
              <w:t>231</w:t>
            </w:r>
          </w:p>
        </w:tc>
      </w:tr>
      <w:tr w:rsidR="00F00590" w:rsidRPr="009D7FE6" w:rsidTr="00F00590">
        <w:tblPrEx>
          <w:tblCellMar>
            <w:bottom w:w="0" w:type="dxa"/>
          </w:tblCellMar>
        </w:tblPrEx>
        <w:tc>
          <w:tcPr>
            <w:tcW w:w="1659" w:type="dxa"/>
          </w:tcPr>
          <w:p w:rsidR="00F00590" w:rsidRPr="009D7FE6" w:rsidRDefault="00F00590" w:rsidP="001852E0">
            <w:pPr>
              <w:pStyle w:val="ListParagraph"/>
              <w:tabs>
                <w:tab w:val="left" w:pos="629"/>
              </w:tabs>
              <w:ind w:left="0"/>
              <w:jc w:val="both"/>
              <w:rPr>
                <w:rFonts w:ascii="Palatino Linotype" w:hAnsi="Palatino Linotype" w:cs="Calibri"/>
                <w:bCs/>
                <w:lang w:val="en-GB"/>
              </w:rPr>
            </w:pPr>
            <w:r w:rsidRPr="009D7FE6">
              <w:rPr>
                <w:rFonts w:ascii="Palatino Linotype" w:hAnsi="Palatino Linotype" w:cs="Calibri"/>
                <w:bCs/>
                <w:lang w:val="en-GB"/>
              </w:rPr>
              <w:t>0.04</w:t>
            </w:r>
          </w:p>
        </w:tc>
        <w:tc>
          <w:tcPr>
            <w:tcW w:w="1701" w:type="dxa"/>
          </w:tcPr>
          <w:p w:rsidR="00F00590" w:rsidRPr="009D7FE6" w:rsidRDefault="00F00590" w:rsidP="001852E0">
            <w:pPr>
              <w:pStyle w:val="ListParagraph"/>
              <w:tabs>
                <w:tab w:val="left" w:pos="629"/>
              </w:tabs>
              <w:ind w:left="0"/>
              <w:jc w:val="both"/>
              <w:rPr>
                <w:rFonts w:ascii="Palatino Linotype" w:hAnsi="Palatino Linotype" w:cs="Calibri"/>
                <w:bCs/>
                <w:lang w:val="en-GB"/>
              </w:rPr>
            </w:pPr>
            <w:r w:rsidRPr="009D7FE6">
              <w:rPr>
                <w:rFonts w:ascii="Palatino Linotype" w:hAnsi="Palatino Linotype" w:cs="Calibri"/>
                <w:bCs/>
                <w:lang w:val="en-GB"/>
              </w:rPr>
              <w:t>68</w:t>
            </w:r>
          </w:p>
        </w:tc>
      </w:tr>
    </w:tbl>
    <w:p w:rsidR="00B33358" w:rsidRPr="009D7FE6" w:rsidRDefault="00B33358" w:rsidP="001852E0">
      <w:pPr>
        <w:jc w:val="both"/>
        <w:rPr>
          <w:rFonts w:ascii="Palatino Linotype" w:hAnsi="Palatino Linotype"/>
          <w:bCs/>
          <w:lang w:val="en-GB"/>
        </w:rPr>
      </w:pPr>
    </w:p>
    <w:p w:rsidR="001852E0" w:rsidRDefault="001852E0" w:rsidP="001852E0">
      <w:pPr>
        <w:jc w:val="both"/>
        <w:rPr>
          <w:rFonts w:ascii="Palatino Linotype" w:hAnsi="Palatino Linotype"/>
          <w:bCs/>
          <w:lang w:val="en-GB"/>
        </w:rPr>
      </w:pPr>
    </w:p>
    <w:p w:rsidR="00B33358" w:rsidRDefault="00B33358" w:rsidP="001852E0">
      <w:pPr>
        <w:jc w:val="both"/>
        <w:rPr>
          <w:rFonts w:ascii="Palatino Linotype" w:hAnsi="Palatino Linotype"/>
          <w:bCs/>
          <w:iCs/>
          <w:lang w:val="en-GB"/>
        </w:rPr>
      </w:pPr>
      <w:r w:rsidRPr="009D7FE6">
        <w:rPr>
          <w:rFonts w:ascii="Palatino Linotype" w:hAnsi="Palatino Linotype"/>
          <w:bCs/>
          <w:lang w:val="en-GB"/>
        </w:rPr>
        <w:t xml:space="preserve">Since, by definition, the emitted α-particles present a continuous angular distribution, and taking into account that the corresponding angular emission probabilities cannot be </w:t>
      </w:r>
      <w:r w:rsidRPr="009D7FE6">
        <w:rPr>
          <w:rFonts w:ascii="Palatino Linotype" w:hAnsi="Palatino Linotype"/>
          <w:bCs/>
          <w:i/>
          <w:iCs/>
          <w:lang w:val="en-GB"/>
        </w:rPr>
        <w:t>a priori</w:t>
      </w:r>
      <w:r w:rsidRPr="009D7FE6">
        <w:rPr>
          <w:rFonts w:ascii="Palatino Linotype" w:hAnsi="Palatino Linotype"/>
          <w:bCs/>
          <w:lang w:val="en-GB"/>
        </w:rPr>
        <w:t xml:space="preserve"> known and have not been thoroughly studied experimentally, e.g. [</w:t>
      </w:r>
      <w:hyperlink r:id="rId14" w:history="1">
        <w:r w:rsidRPr="009D7FE6">
          <w:rPr>
            <w:rStyle w:val="Hyperlink"/>
            <w:rFonts w:ascii="Palatino Linotype" w:hAnsi="Palatino Linotype"/>
            <w:bCs/>
            <w:lang w:val="en-GB"/>
          </w:rPr>
          <w:t>https://www-nds.iaea.org/exfor/</w:t>
        </w:r>
      </w:hyperlink>
      <w:r w:rsidRPr="009D7FE6">
        <w:rPr>
          <w:rFonts w:ascii="Palatino Linotype" w:hAnsi="Palatino Linotype"/>
          <w:bCs/>
          <w:lang w:val="en-GB"/>
        </w:rPr>
        <w:t xml:space="preserve">], each one of them may have any amount of energy within the abovementioned ranges. Correspondingly, α-particles can be emitted having a plethora of LET values. </w:t>
      </w:r>
      <w:r w:rsidRPr="009D7FE6">
        <w:rPr>
          <w:rFonts w:ascii="Palatino Linotype" w:hAnsi="Palatino Linotype"/>
          <w:b/>
          <w:bCs/>
          <w:lang w:val="en-GB"/>
        </w:rPr>
        <w:t xml:space="preserve">Table </w:t>
      </w:r>
      <w:r w:rsidR="00960B80" w:rsidRPr="009D7FE6">
        <w:rPr>
          <w:rFonts w:ascii="Palatino Linotype" w:hAnsi="Palatino Linotype"/>
          <w:b/>
          <w:bCs/>
          <w:lang w:val="en-GB"/>
        </w:rPr>
        <w:t>S</w:t>
      </w:r>
      <w:r w:rsidRPr="009D7FE6">
        <w:rPr>
          <w:rFonts w:ascii="Palatino Linotype" w:hAnsi="Palatino Linotype"/>
          <w:b/>
          <w:bCs/>
          <w:lang w:val="en-GB"/>
        </w:rPr>
        <w:t>1</w:t>
      </w:r>
      <w:r w:rsidRPr="009D7FE6">
        <w:rPr>
          <w:rFonts w:ascii="Palatino Linotype" w:hAnsi="Palatino Linotype"/>
          <w:bCs/>
          <w:lang w:val="en-GB"/>
        </w:rPr>
        <w:t xml:space="preserve"> highlights the PBCT potential, since any emitted particle, during its impeding trajectory will inevitably reach the energy value of 0.64 MeV where the LET reaches its maximum, i.e. 231 </w:t>
      </w:r>
      <w:proofErr w:type="spellStart"/>
      <w:r w:rsidRPr="009D7FE6">
        <w:rPr>
          <w:rFonts w:ascii="Palatino Linotype" w:hAnsi="Palatino Linotype"/>
          <w:bCs/>
          <w:lang w:val="en-GB"/>
        </w:rPr>
        <w:t>keV</w:t>
      </w:r>
      <w:proofErr w:type="spellEnd"/>
      <w:r w:rsidRPr="009D7FE6">
        <w:rPr>
          <w:rFonts w:ascii="Palatino Linotype" w:hAnsi="Palatino Linotype"/>
          <w:bCs/>
          <w:lang w:val="en-GB"/>
        </w:rPr>
        <w:t>/</w:t>
      </w:r>
      <w:proofErr w:type="spellStart"/>
      <w:r w:rsidRPr="009D7FE6">
        <w:rPr>
          <w:rFonts w:ascii="Palatino Linotype" w:hAnsi="Palatino Linotype"/>
          <w:bCs/>
          <w:lang w:val="en-GB"/>
        </w:rPr>
        <w:t>μm</w:t>
      </w:r>
      <w:proofErr w:type="spellEnd"/>
      <w:r w:rsidRPr="009D7FE6">
        <w:rPr>
          <w:rFonts w:ascii="Palatino Linotype" w:hAnsi="Palatino Linotype"/>
          <w:bCs/>
          <w:lang w:val="en-GB"/>
        </w:rPr>
        <w:t xml:space="preserve">. </w:t>
      </w:r>
      <w:r w:rsidRPr="009D7FE6">
        <w:rPr>
          <w:rFonts w:ascii="Palatino Linotype" w:hAnsi="Palatino Linotype"/>
          <w:bCs/>
          <w:iCs/>
          <w:lang w:val="en-GB"/>
        </w:rPr>
        <w:t xml:space="preserve">It should be noted here that the maximum range of 6.837 MeV a-particles in water is approximately 59.4 </w:t>
      </w:r>
      <w:proofErr w:type="spellStart"/>
      <w:r w:rsidRPr="009D7FE6">
        <w:rPr>
          <w:rFonts w:ascii="Palatino Linotype" w:hAnsi="Palatino Linotype"/>
          <w:bCs/>
          <w:iCs/>
          <w:lang w:val="en-GB"/>
        </w:rPr>
        <w:t>μm</w:t>
      </w:r>
      <w:proofErr w:type="spellEnd"/>
      <w:r w:rsidRPr="009D7FE6">
        <w:rPr>
          <w:rFonts w:ascii="Palatino Linotype" w:hAnsi="Palatino Linotype"/>
          <w:bCs/>
          <w:iCs/>
          <w:lang w:val="en-GB"/>
        </w:rPr>
        <w:t xml:space="preserve">, following standard SRIM2013 stopping power calculations </w:t>
      </w:r>
      <w:r w:rsidR="004A2E8F">
        <w:rPr>
          <w:rFonts w:ascii="Palatino Linotype" w:hAnsi="Palatino Linotype"/>
          <w:bCs/>
          <w:iCs/>
          <w:lang w:val="en-GB"/>
        </w:rPr>
        <w:fldChar w:fldCharType="begin"/>
      </w:r>
      <w:r w:rsidR="004A2E8F">
        <w:rPr>
          <w:rFonts w:ascii="Palatino Linotype" w:hAnsi="Palatino Linotype"/>
          <w:bCs/>
          <w:iCs/>
          <w:lang w:val="en-GB"/>
        </w:rPr>
        <w:instrText xml:space="preserve"> ADDIN EN.CITE &lt;EndNote&gt;&lt;Cite&gt;&lt;Author&gt;Ziegler&lt;/Author&gt;&lt;Year&gt;2010&lt;/Year&gt;&lt;RecNum&gt;285&lt;/RecNum&gt;&lt;DisplayText&gt;[2, 3]&lt;/DisplayText&gt;&lt;record&gt;&lt;rec-number&gt;285&lt;/rec-number&gt;&lt;foreign-keys&gt;&lt;key app="EN" db-id="zf5zwvrd42at5cedtx1prp532fp5x95tt2wz" timestamp="1636979757"&gt;285&lt;/key&gt;&lt;/foreign-keys&gt;&lt;ref-type name="Journal Article"&gt;17&lt;/ref-type&gt;&lt;contributors&gt;&lt;authors&gt;&lt;author&gt;Ziegler, James F&lt;/author&gt;&lt;author&gt;Ziegler, Matthias D&lt;/author&gt;&lt;author&gt;Biersack, Jochen P&lt;/author&gt;&lt;/authors&gt;&lt;/contributors&gt;&lt;titles&gt;&lt;title&gt;SRIM–The stopping and range of ions in matter (2010)&lt;/title&gt;&lt;secondary-title&gt;Nuclear Instruments and Methods in Physics Research Section B: Beam Interactions with Materials and Atoms&lt;/secondary-title&gt;&lt;/titles&gt;&lt;periodical&gt;&lt;full-title&gt;Nuclear Instruments and Methods in Physics Research Section B: Beam Interactions with Materials and Atoms&lt;/full-title&gt;&lt;/periodical&gt;&lt;pages&gt;1818-1823&lt;/pages&gt;&lt;volume&gt;268&lt;/volume&gt;&lt;number&gt;11-12&lt;/number&gt;&lt;dates&gt;&lt;year&gt;2010&lt;/year&gt;&lt;/dates&gt;&lt;isbn&gt;0168-583X&lt;/isbn&gt;&lt;urls&gt;&lt;/urls&gt;&lt;/record&gt;&lt;/Cite&gt;&lt;Cite&gt;&lt;Author&gt;Ziegler&lt;/Author&gt;&lt;Year&gt;2013&lt;/Year&gt;&lt;RecNum&gt;284&lt;/RecNum&gt;&lt;record&gt;&lt;rec-number&gt;284&lt;/rec-number&gt;&lt;foreign-keys&gt;&lt;key app="EN" db-id="zf5zwvrd42at5cedtx1prp532fp5x95tt2wz" timestamp="1636979510"&gt;284&lt;/key&gt;&lt;/foreign-keys&gt;&lt;ref-type name="Journal Article"&gt;17&lt;/ref-type&gt;&lt;contributors&gt;&lt;authors&gt;&lt;author&gt;Ziegler, James&lt;/author&gt;&lt;/authors&gt;&lt;/contributors&gt;&lt;titles&gt;&lt;title&gt;SRIM &amp;amp; TRIM&lt;/title&gt;&lt;secondary-title&gt;http://www.srim.org/&lt;/secondary-title&gt;&lt;/titles&gt;&lt;periodical&gt;&lt;full-title&gt;http://www.srim.org/&lt;/full-title&gt;&lt;/periodical&gt;&lt;dates&gt;&lt;year&gt;2013&lt;/year&gt;&lt;/dates&gt;&lt;urls&gt;&lt;/urls&gt;&lt;/record&gt;&lt;/Cite&gt;&lt;/EndNote&gt;</w:instrText>
      </w:r>
      <w:r w:rsidR="004A2E8F">
        <w:rPr>
          <w:rFonts w:ascii="Palatino Linotype" w:hAnsi="Palatino Linotype"/>
          <w:bCs/>
          <w:iCs/>
          <w:lang w:val="en-GB"/>
        </w:rPr>
        <w:fldChar w:fldCharType="separate"/>
      </w:r>
      <w:r w:rsidR="004A2E8F">
        <w:rPr>
          <w:rFonts w:ascii="Palatino Linotype" w:hAnsi="Palatino Linotype"/>
          <w:bCs/>
          <w:iCs/>
          <w:noProof/>
          <w:lang w:val="en-GB"/>
        </w:rPr>
        <w:t>[2, 3]</w:t>
      </w:r>
      <w:r w:rsidR="004A2E8F">
        <w:rPr>
          <w:rFonts w:ascii="Palatino Linotype" w:hAnsi="Palatino Linotype"/>
          <w:bCs/>
          <w:iCs/>
          <w:lang w:val="en-GB"/>
        </w:rPr>
        <w:fldChar w:fldCharType="end"/>
      </w:r>
      <w:r w:rsidRPr="009D7FE6">
        <w:rPr>
          <w:rFonts w:ascii="Palatino Linotype" w:hAnsi="Palatino Linotype"/>
          <w:bCs/>
          <w:iCs/>
          <w:lang w:val="en-GB"/>
        </w:rPr>
        <w:t>.</w:t>
      </w:r>
      <w:r w:rsidR="000A778D">
        <w:rPr>
          <w:rFonts w:ascii="Palatino Linotype" w:hAnsi="Palatino Linotype"/>
          <w:bCs/>
          <w:iCs/>
          <w:lang w:val="en-GB"/>
        </w:rPr>
        <w:t xml:space="preserve"> </w:t>
      </w:r>
      <w:r w:rsidR="000A778D" w:rsidRPr="000A778D">
        <w:rPr>
          <w:rFonts w:ascii="Palatino Linotype" w:eastAsia="Calibri" w:hAnsi="Palatino Linotype" w:cs="Times New Roman"/>
          <w:noProof/>
          <w:lang w:val="en-US"/>
        </w:rPr>
        <w:t xml:space="preserve">It should be noted herein that in contrast to proton-Boron fusion, where </w:t>
      </w:r>
      <w:r w:rsidR="000A778D" w:rsidRPr="000A778D">
        <w:rPr>
          <w:rFonts w:ascii="Palatino Linotype" w:eastAsia="Calibri" w:hAnsi="Palatino Linotype" w:cs="Times New Roman"/>
          <w:noProof/>
          <w:lang w:val="en-US"/>
        </w:rPr>
        <w:lastRenderedPageBreak/>
        <w:t>the emitted α-particles take energies from a range, in Boron-neutron fusion, the ejectile-α as well as the recoil-Li have –in good approximation- constant values of energy</w:t>
      </w:r>
      <w:r w:rsidR="000A778D">
        <w:rPr>
          <w:rFonts w:ascii="Palatino Linotype" w:eastAsia="Calibri" w:hAnsi="Palatino Linotype" w:cs="Times New Roman"/>
          <w:noProof/>
          <w:lang w:val="en-US"/>
        </w:rPr>
        <w:t>.</w:t>
      </w:r>
    </w:p>
    <w:p w:rsidR="001852E0" w:rsidRDefault="001852E0" w:rsidP="001852E0">
      <w:pPr>
        <w:jc w:val="both"/>
        <w:rPr>
          <w:rFonts w:ascii="Palatino Linotype" w:hAnsi="Palatino Linotype"/>
          <w:bCs/>
          <w:iCs/>
          <w:lang w:val="en-GB"/>
        </w:rPr>
      </w:pPr>
    </w:p>
    <w:p w:rsidR="001852E0" w:rsidRPr="009D7FE6" w:rsidRDefault="001852E0" w:rsidP="001852E0">
      <w:pPr>
        <w:jc w:val="both"/>
        <w:rPr>
          <w:rFonts w:ascii="Palatino Linotype" w:hAnsi="Palatino Linotype"/>
          <w:bCs/>
          <w:iCs/>
          <w:lang w:val="en-GB"/>
        </w:rPr>
      </w:pPr>
    </w:p>
    <w:p w:rsidR="00FA166B" w:rsidRPr="009D7FE6" w:rsidRDefault="005A18CB" w:rsidP="001852E0">
      <w:pPr>
        <w:jc w:val="both"/>
        <w:rPr>
          <w:rFonts w:ascii="Palatino Linotype" w:hAnsi="Palatino Linotype"/>
          <w:bCs/>
          <w:iCs/>
          <w:lang w:val="en-GB"/>
        </w:rPr>
      </w:pPr>
      <w:r>
        <w:rPr>
          <w:rFonts w:ascii="Palatino Linotype" w:hAnsi="Palatino Linotype"/>
          <w:bCs/>
          <w:iCs/>
          <w:noProof/>
          <w:lang w:eastAsia="el-GR"/>
        </w:rPr>
        <w:drawing>
          <wp:inline distT="0" distB="0" distL="0" distR="0" wp14:anchorId="486B3FDE">
            <wp:extent cx="5846445" cy="49085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6445" cy="4908550"/>
                    </a:xfrm>
                    <a:prstGeom prst="rect">
                      <a:avLst/>
                    </a:prstGeom>
                    <a:noFill/>
                  </pic:spPr>
                </pic:pic>
              </a:graphicData>
            </a:graphic>
          </wp:inline>
        </w:drawing>
      </w:r>
    </w:p>
    <w:p w:rsidR="0076666B" w:rsidRPr="001852E0" w:rsidRDefault="0076666B" w:rsidP="001852E0">
      <w:pPr>
        <w:jc w:val="both"/>
        <w:rPr>
          <w:rFonts w:ascii="Palatino Linotype" w:hAnsi="Palatino Linotype"/>
          <w:bCs/>
          <w:iCs/>
          <w:lang w:val="en-GB"/>
        </w:rPr>
      </w:pPr>
    </w:p>
    <w:p w:rsidR="0076666B" w:rsidRPr="00397B18" w:rsidRDefault="0076666B" w:rsidP="001852E0">
      <w:pPr>
        <w:spacing w:before="161"/>
        <w:jc w:val="both"/>
        <w:rPr>
          <w:rFonts w:ascii="Palatino Linotype" w:hAnsi="Palatino Linotype" w:cstheme="minorHAnsi"/>
          <w:w w:val="105"/>
          <w:sz w:val="20"/>
          <w:szCs w:val="20"/>
          <w:lang w:val="en-US"/>
        </w:rPr>
      </w:pPr>
      <w:r w:rsidRPr="0071363D">
        <w:rPr>
          <w:rFonts w:ascii="Palatino Linotype" w:hAnsi="Palatino Linotype" w:cstheme="minorHAnsi"/>
          <w:b/>
          <w:w w:val="105"/>
          <w:sz w:val="20"/>
          <w:szCs w:val="20"/>
          <w:lang w:val="en-GB"/>
        </w:rPr>
        <w:t xml:space="preserve">Figure </w:t>
      </w:r>
      <w:r w:rsidR="00FA166B" w:rsidRPr="0071363D">
        <w:rPr>
          <w:rFonts w:ascii="Palatino Linotype" w:hAnsi="Palatino Linotype" w:cstheme="minorHAnsi"/>
          <w:b/>
          <w:w w:val="105"/>
          <w:sz w:val="20"/>
          <w:szCs w:val="20"/>
          <w:lang w:val="en-GB"/>
        </w:rPr>
        <w:t>S</w:t>
      </w:r>
      <w:r w:rsidR="00C60BAD" w:rsidRPr="0071363D">
        <w:rPr>
          <w:rFonts w:ascii="Palatino Linotype" w:hAnsi="Palatino Linotype" w:cstheme="minorHAnsi"/>
          <w:b/>
          <w:w w:val="105"/>
          <w:sz w:val="20"/>
          <w:szCs w:val="20"/>
          <w:lang w:val="en-GB"/>
        </w:rPr>
        <w:t>1</w:t>
      </w:r>
      <w:r w:rsidRPr="0071363D">
        <w:rPr>
          <w:rFonts w:ascii="Palatino Linotype" w:hAnsi="Palatino Linotype" w:cstheme="minorHAnsi"/>
          <w:b/>
          <w:w w:val="105"/>
          <w:sz w:val="20"/>
          <w:szCs w:val="20"/>
          <w:lang w:val="en-GB"/>
        </w:rPr>
        <w:t>.</w:t>
      </w:r>
      <w:r w:rsidRPr="0071363D">
        <w:rPr>
          <w:rFonts w:ascii="Palatino Linotype" w:hAnsi="Palatino Linotype" w:cstheme="minorHAnsi"/>
          <w:w w:val="105"/>
          <w:sz w:val="20"/>
          <w:szCs w:val="20"/>
          <w:lang w:val="en-GB"/>
        </w:rPr>
        <w:t xml:space="preserve"> </w:t>
      </w:r>
      <w:r w:rsidRPr="00AE4E1B">
        <w:rPr>
          <w:rFonts w:ascii="Palatino Linotype" w:hAnsi="Palatino Linotype" w:cstheme="minorHAnsi"/>
          <w:w w:val="105"/>
          <w:sz w:val="20"/>
          <w:szCs w:val="20"/>
          <w:lang w:val="en-GB"/>
        </w:rPr>
        <w:t>Energy levels implicated in the proton-</w:t>
      </w:r>
      <w:r w:rsidRPr="00AE4E1B">
        <w:rPr>
          <w:rFonts w:ascii="Palatino Linotype" w:hAnsi="Palatino Linotype" w:cstheme="minorHAnsi"/>
          <w:w w:val="105"/>
          <w:sz w:val="20"/>
          <w:szCs w:val="20"/>
          <w:vertAlign w:val="superscript"/>
          <w:lang w:val="en-GB"/>
        </w:rPr>
        <w:t>11</w:t>
      </w:r>
      <w:r w:rsidRPr="00AE4E1B">
        <w:rPr>
          <w:rFonts w:ascii="Palatino Linotype" w:hAnsi="Palatino Linotype" w:cstheme="minorHAnsi"/>
          <w:w w:val="105"/>
          <w:sz w:val="20"/>
          <w:szCs w:val="20"/>
          <w:lang w:val="en-GB"/>
        </w:rPr>
        <w:t xml:space="preserve">Boron fusion and in the subsequent disassociation to α-particle &amp; </w:t>
      </w:r>
      <w:r w:rsidRPr="00AE4E1B">
        <w:rPr>
          <w:rFonts w:ascii="Palatino Linotype" w:hAnsi="Palatino Linotype" w:cstheme="minorHAnsi"/>
          <w:w w:val="105"/>
          <w:sz w:val="20"/>
          <w:szCs w:val="20"/>
          <w:vertAlign w:val="superscript"/>
          <w:lang w:val="en-GB"/>
        </w:rPr>
        <w:t>8</w:t>
      </w:r>
      <w:r w:rsidRPr="00AE4E1B">
        <w:rPr>
          <w:rFonts w:ascii="Palatino Linotype" w:hAnsi="Palatino Linotype" w:cstheme="minorHAnsi"/>
          <w:w w:val="105"/>
          <w:sz w:val="20"/>
          <w:szCs w:val="20"/>
          <w:lang w:val="en-GB"/>
        </w:rPr>
        <w:t xml:space="preserve">Be / </w:t>
      </w:r>
      <w:r w:rsidRPr="00AE4E1B">
        <w:rPr>
          <w:rFonts w:ascii="Palatino Linotype" w:hAnsi="Palatino Linotype" w:cstheme="minorHAnsi"/>
          <w:w w:val="105"/>
          <w:sz w:val="20"/>
          <w:szCs w:val="20"/>
          <w:vertAlign w:val="superscript"/>
          <w:lang w:val="en-GB"/>
        </w:rPr>
        <w:t>8</w:t>
      </w:r>
      <w:r w:rsidRPr="00AE4E1B">
        <w:rPr>
          <w:rFonts w:ascii="Palatino Linotype" w:hAnsi="Palatino Linotype" w:cstheme="minorHAnsi"/>
          <w:w w:val="105"/>
          <w:sz w:val="20"/>
          <w:szCs w:val="20"/>
          <w:lang w:val="en-GB"/>
        </w:rPr>
        <w:t>Be*, involved in proton-boron capture therapy-PBCT.</w:t>
      </w:r>
      <w:r w:rsidRPr="0071363D">
        <w:rPr>
          <w:rFonts w:ascii="Palatino Linotype" w:hAnsi="Palatino Linotype" w:cstheme="minorHAnsi"/>
          <w:w w:val="105"/>
          <w:sz w:val="20"/>
          <w:szCs w:val="20"/>
          <w:lang w:val="en-GB"/>
        </w:rPr>
        <w:t xml:space="preserve"> Our illustration begins with the system of proton and 11B being motionless. The amount of kinetic energy that is required for the proton is just 0.675 MeV, then if the fusion happens, a compound nucleus, a </w:t>
      </w:r>
      <w:r w:rsidRPr="0071363D">
        <w:rPr>
          <w:rFonts w:ascii="Palatino Linotype" w:hAnsi="Palatino Linotype" w:cstheme="minorHAnsi"/>
          <w:w w:val="105"/>
          <w:sz w:val="20"/>
          <w:szCs w:val="20"/>
          <w:vertAlign w:val="superscript"/>
          <w:lang w:val="en-GB"/>
        </w:rPr>
        <w:t>12</w:t>
      </w:r>
      <w:r w:rsidRPr="0071363D">
        <w:rPr>
          <w:rFonts w:ascii="Palatino Linotype" w:hAnsi="Palatino Linotype" w:cstheme="minorHAnsi"/>
          <w:w w:val="105"/>
          <w:sz w:val="20"/>
          <w:szCs w:val="20"/>
          <w:lang w:val="en-GB"/>
        </w:rPr>
        <w:t xml:space="preserve">C* is created. The excited state of </w:t>
      </w:r>
      <w:r w:rsidRPr="0071363D">
        <w:rPr>
          <w:rFonts w:ascii="Palatino Linotype" w:hAnsi="Palatino Linotype" w:cstheme="minorHAnsi"/>
          <w:w w:val="105"/>
          <w:sz w:val="20"/>
          <w:szCs w:val="20"/>
          <w:vertAlign w:val="superscript"/>
          <w:lang w:val="en-GB"/>
        </w:rPr>
        <w:t>12</w:t>
      </w:r>
      <w:r w:rsidRPr="0071363D">
        <w:rPr>
          <w:rFonts w:ascii="Palatino Linotype" w:hAnsi="Palatino Linotype" w:cstheme="minorHAnsi"/>
          <w:w w:val="105"/>
          <w:sz w:val="20"/>
          <w:szCs w:val="20"/>
          <w:lang w:val="en-GB"/>
        </w:rPr>
        <w:t xml:space="preserve">C that is produced at the resonance of 0.675 MeV is 16.620 MeV above the ground state. The subsequent </w:t>
      </w:r>
      <w:r w:rsidRPr="0071363D">
        <w:rPr>
          <w:rFonts w:ascii="Palatino Linotype" w:hAnsi="Palatino Linotype" w:cstheme="minorHAnsi"/>
          <w:w w:val="105"/>
          <w:sz w:val="20"/>
          <w:szCs w:val="20"/>
          <w:vertAlign w:val="superscript"/>
          <w:lang w:val="en-GB"/>
        </w:rPr>
        <w:t>12</w:t>
      </w:r>
      <w:r w:rsidRPr="0071363D">
        <w:rPr>
          <w:rFonts w:ascii="Palatino Linotype" w:hAnsi="Palatino Linotype" w:cstheme="minorHAnsi"/>
          <w:w w:val="105"/>
          <w:sz w:val="20"/>
          <w:szCs w:val="20"/>
          <w:lang w:val="en-GB"/>
        </w:rPr>
        <w:t xml:space="preserve">C* decay may occur via 1-step or 2-step reactions. In the case of a 2-step reaction the intermediate product is the </w:t>
      </w:r>
      <w:r w:rsidRPr="0071363D">
        <w:rPr>
          <w:rFonts w:ascii="Palatino Linotype" w:hAnsi="Palatino Linotype" w:cstheme="minorHAnsi"/>
          <w:w w:val="105"/>
          <w:sz w:val="20"/>
          <w:szCs w:val="20"/>
          <w:vertAlign w:val="superscript"/>
          <w:lang w:val="en-GB"/>
        </w:rPr>
        <w:t>8</w:t>
      </w:r>
      <w:r w:rsidRPr="0071363D">
        <w:rPr>
          <w:rFonts w:ascii="Palatino Linotype" w:hAnsi="Palatino Linotype" w:cstheme="minorHAnsi"/>
          <w:w w:val="105"/>
          <w:sz w:val="20"/>
          <w:szCs w:val="20"/>
          <w:lang w:val="en-GB"/>
        </w:rPr>
        <w:t xml:space="preserve">Be or the </w:t>
      </w:r>
      <w:r w:rsidRPr="0071363D">
        <w:rPr>
          <w:rFonts w:ascii="Palatino Linotype" w:hAnsi="Palatino Linotype" w:cstheme="minorHAnsi"/>
          <w:w w:val="105"/>
          <w:sz w:val="20"/>
          <w:szCs w:val="20"/>
          <w:vertAlign w:val="superscript"/>
          <w:lang w:val="en-GB"/>
        </w:rPr>
        <w:t>8</w:t>
      </w:r>
      <w:r w:rsidRPr="0071363D">
        <w:rPr>
          <w:rFonts w:ascii="Palatino Linotype" w:hAnsi="Palatino Linotype" w:cstheme="minorHAnsi"/>
          <w:w w:val="105"/>
          <w:sz w:val="20"/>
          <w:szCs w:val="20"/>
          <w:lang w:val="en-GB"/>
        </w:rPr>
        <w:t xml:space="preserve">Be* (excited) nucleus. Both immediately decay to two α-particles. The α-particle that leads the system to the ground state of </w:t>
      </w:r>
      <w:r w:rsidRPr="0071363D">
        <w:rPr>
          <w:rFonts w:ascii="Palatino Linotype" w:hAnsi="Palatino Linotype" w:cstheme="minorHAnsi"/>
          <w:w w:val="105"/>
          <w:sz w:val="20"/>
          <w:szCs w:val="20"/>
          <w:vertAlign w:val="superscript"/>
          <w:lang w:val="en-GB"/>
        </w:rPr>
        <w:t>8</w:t>
      </w:r>
      <w:r w:rsidRPr="0071363D">
        <w:rPr>
          <w:rFonts w:ascii="Palatino Linotype" w:hAnsi="Palatino Linotype" w:cstheme="minorHAnsi"/>
          <w:w w:val="105"/>
          <w:sz w:val="20"/>
          <w:szCs w:val="20"/>
          <w:lang w:val="en-GB"/>
        </w:rPr>
        <w:t>Be is called α</w:t>
      </w:r>
      <w:r w:rsidRPr="0071363D">
        <w:rPr>
          <w:rFonts w:ascii="Palatino Linotype" w:hAnsi="Palatino Linotype" w:cstheme="minorHAnsi"/>
          <w:w w:val="105"/>
          <w:sz w:val="20"/>
          <w:szCs w:val="20"/>
          <w:vertAlign w:val="subscript"/>
          <w:lang w:val="en-GB"/>
        </w:rPr>
        <w:t>0</w:t>
      </w:r>
      <w:r w:rsidRPr="0071363D">
        <w:rPr>
          <w:rFonts w:ascii="Palatino Linotype" w:hAnsi="Palatino Linotype" w:cstheme="minorHAnsi"/>
          <w:w w:val="105"/>
          <w:sz w:val="20"/>
          <w:szCs w:val="20"/>
          <w:lang w:val="en-GB"/>
        </w:rPr>
        <w:t>, while α</w:t>
      </w:r>
      <w:r w:rsidRPr="0071363D">
        <w:rPr>
          <w:rFonts w:ascii="Palatino Linotype" w:hAnsi="Palatino Linotype" w:cstheme="minorHAnsi"/>
          <w:w w:val="105"/>
          <w:sz w:val="20"/>
          <w:szCs w:val="20"/>
          <w:vertAlign w:val="subscript"/>
          <w:lang w:val="en-GB"/>
        </w:rPr>
        <w:t>1</w:t>
      </w:r>
      <w:r w:rsidRPr="0071363D">
        <w:rPr>
          <w:rFonts w:ascii="Palatino Linotype" w:hAnsi="Palatino Linotype" w:cstheme="minorHAnsi"/>
          <w:w w:val="105"/>
          <w:sz w:val="20"/>
          <w:szCs w:val="20"/>
          <w:lang w:val="en-GB"/>
        </w:rPr>
        <w:t xml:space="preserve"> is called the one that leads to the excited state </w:t>
      </w:r>
      <w:r w:rsidRPr="0071363D">
        <w:rPr>
          <w:rFonts w:ascii="Palatino Linotype" w:hAnsi="Palatino Linotype" w:cstheme="minorHAnsi"/>
          <w:w w:val="105"/>
          <w:sz w:val="20"/>
          <w:szCs w:val="20"/>
          <w:vertAlign w:val="superscript"/>
          <w:lang w:val="en-GB"/>
        </w:rPr>
        <w:t>8</w:t>
      </w:r>
      <w:r w:rsidRPr="0071363D">
        <w:rPr>
          <w:rFonts w:ascii="Palatino Linotype" w:hAnsi="Palatino Linotype" w:cstheme="minorHAnsi"/>
          <w:w w:val="105"/>
          <w:sz w:val="20"/>
          <w:szCs w:val="20"/>
          <w:lang w:val="en-GB"/>
        </w:rPr>
        <w:t>Be*.</w:t>
      </w:r>
      <w:r w:rsidR="00397B18">
        <w:rPr>
          <w:rFonts w:ascii="Palatino Linotype" w:hAnsi="Palatino Linotype" w:cstheme="minorHAnsi"/>
          <w:w w:val="105"/>
          <w:sz w:val="20"/>
          <w:szCs w:val="20"/>
          <w:lang w:val="en-GB"/>
        </w:rPr>
        <w:t xml:space="preserve"> </w:t>
      </w:r>
      <w:r w:rsidR="00397B18" w:rsidRPr="00397B18">
        <w:rPr>
          <w:rFonts w:ascii="Palatino Linotype" w:hAnsi="Palatino Linotype" w:cs="Calibri"/>
          <w:bCs/>
          <w:noProof/>
          <w:sz w:val="20"/>
          <w:szCs w:val="20"/>
          <w:vertAlign w:val="superscript"/>
          <w:lang w:val="en-US"/>
        </w:rPr>
        <w:t>8</w:t>
      </w:r>
      <w:r w:rsidR="00397B18" w:rsidRPr="00397B18">
        <w:rPr>
          <w:rFonts w:ascii="Palatino Linotype" w:hAnsi="Palatino Linotype" w:cs="Calibri"/>
          <w:bCs/>
          <w:noProof/>
          <w:sz w:val="20"/>
          <w:szCs w:val="20"/>
          <w:lang w:val="en-US"/>
        </w:rPr>
        <w:t>Be can be found either in its ground (</w:t>
      </w:r>
      <w:r w:rsidR="00397B18">
        <w:rPr>
          <w:rFonts w:ascii="Palatino Linotype" w:hAnsi="Palatino Linotype" w:cs="Calibri"/>
          <w:bCs/>
          <w:noProof/>
          <w:sz w:val="20"/>
          <w:szCs w:val="20"/>
          <w:lang w:val="en-US"/>
        </w:rPr>
        <w:t xml:space="preserve">see </w:t>
      </w:r>
      <w:r w:rsidR="00397B18" w:rsidRPr="00397B18">
        <w:rPr>
          <w:rFonts w:ascii="Palatino Linotype" w:hAnsi="Palatino Linotype" w:cs="Calibri"/>
          <w:bCs/>
          <w:noProof/>
          <w:sz w:val="20"/>
          <w:szCs w:val="20"/>
          <w:lang w:val="en-US"/>
        </w:rPr>
        <w:t>n.r. 2</w:t>
      </w:r>
      <w:r w:rsidR="00397B18">
        <w:rPr>
          <w:rFonts w:ascii="Palatino Linotype" w:hAnsi="Palatino Linotype" w:cs="Calibri"/>
          <w:bCs/>
          <w:noProof/>
          <w:sz w:val="20"/>
          <w:szCs w:val="20"/>
          <w:lang w:val="en-US"/>
        </w:rPr>
        <w:t xml:space="preserve"> main text</w:t>
      </w:r>
      <w:r w:rsidR="00397B18" w:rsidRPr="00397B18">
        <w:rPr>
          <w:rFonts w:ascii="Palatino Linotype" w:hAnsi="Palatino Linotype" w:cs="Calibri"/>
          <w:bCs/>
          <w:noProof/>
          <w:sz w:val="20"/>
          <w:szCs w:val="20"/>
          <w:lang w:val="en-US"/>
        </w:rPr>
        <w:t>) or in its first excited state, at 3.03 MeV (</w:t>
      </w:r>
      <w:r w:rsidR="00397B18" w:rsidRPr="00397B18">
        <w:rPr>
          <w:rFonts w:ascii="Palatino Linotype" w:hAnsi="Palatino Linotype" w:cs="Calibri"/>
          <w:bCs/>
          <w:noProof/>
          <w:sz w:val="20"/>
          <w:szCs w:val="20"/>
          <w:vertAlign w:val="superscript"/>
          <w:lang w:val="en-US"/>
        </w:rPr>
        <w:t>8</w:t>
      </w:r>
      <w:r w:rsidR="00397B18" w:rsidRPr="00397B18">
        <w:rPr>
          <w:rFonts w:ascii="Palatino Linotype" w:hAnsi="Palatino Linotype" w:cs="Calibri"/>
          <w:bCs/>
          <w:noProof/>
          <w:sz w:val="20"/>
          <w:szCs w:val="20"/>
          <w:lang w:val="en-US"/>
        </w:rPr>
        <w:t xml:space="preserve">Be*). </w:t>
      </w:r>
      <w:r w:rsidR="00397B18" w:rsidRPr="00397B18">
        <w:rPr>
          <w:rFonts w:ascii="Palatino Linotype" w:hAnsi="Palatino Linotype" w:cs="Calibri"/>
          <w:bCs/>
          <w:noProof/>
          <w:sz w:val="20"/>
          <w:szCs w:val="20"/>
          <w:vertAlign w:val="superscript"/>
          <w:lang w:val="en-US"/>
        </w:rPr>
        <w:t>8</w:t>
      </w:r>
      <w:r w:rsidR="00397B18" w:rsidRPr="00397B18">
        <w:rPr>
          <w:rFonts w:ascii="Palatino Linotype" w:hAnsi="Palatino Linotype" w:cs="Calibri"/>
          <w:bCs/>
          <w:noProof/>
          <w:sz w:val="20"/>
          <w:szCs w:val="20"/>
          <w:lang w:val="en-US"/>
        </w:rPr>
        <w:t xml:space="preserve">Be or </w:t>
      </w:r>
      <w:r w:rsidR="00397B18" w:rsidRPr="00397B18">
        <w:rPr>
          <w:rFonts w:ascii="Palatino Linotype" w:hAnsi="Palatino Linotype" w:cs="Calibri"/>
          <w:bCs/>
          <w:noProof/>
          <w:sz w:val="20"/>
          <w:szCs w:val="20"/>
          <w:vertAlign w:val="superscript"/>
          <w:lang w:val="en-US"/>
        </w:rPr>
        <w:t>8</w:t>
      </w:r>
      <w:r w:rsidR="00397B18" w:rsidRPr="00397B18">
        <w:rPr>
          <w:rFonts w:ascii="Palatino Linotype" w:hAnsi="Palatino Linotype" w:cs="Calibri"/>
          <w:bCs/>
          <w:noProof/>
          <w:sz w:val="20"/>
          <w:szCs w:val="20"/>
          <w:lang w:val="en-US"/>
        </w:rPr>
        <w:t xml:space="preserve">Be* in its turn disassociates to two </w:t>
      </w:r>
      <w:r w:rsidR="00397B18" w:rsidRPr="00397B18">
        <w:rPr>
          <w:rFonts w:ascii="Palatino Linotype" w:hAnsi="Palatino Linotype" w:cs="Calibri"/>
          <w:bCs/>
          <w:noProof/>
          <w:sz w:val="20"/>
          <w:szCs w:val="20"/>
        </w:rPr>
        <w:t>α</w:t>
      </w:r>
      <w:r w:rsidR="00397B18" w:rsidRPr="00397B18">
        <w:rPr>
          <w:rFonts w:ascii="Palatino Linotype" w:hAnsi="Palatino Linotype" w:cs="Calibri"/>
          <w:bCs/>
          <w:noProof/>
          <w:sz w:val="20"/>
          <w:szCs w:val="20"/>
          <w:lang w:val="en-US"/>
        </w:rPr>
        <w:t xml:space="preserve">-particles. Between the mechanisms of the 2-step reaction the predominant is the one that involves </w:t>
      </w:r>
      <w:r w:rsidR="00397B18" w:rsidRPr="00397B18">
        <w:rPr>
          <w:rFonts w:ascii="Palatino Linotype" w:hAnsi="Palatino Linotype" w:cs="Calibri"/>
          <w:bCs/>
          <w:noProof/>
          <w:sz w:val="20"/>
          <w:szCs w:val="20"/>
          <w:vertAlign w:val="superscript"/>
          <w:lang w:val="en-US"/>
        </w:rPr>
        <w:t>8</w:t>
      </w:r>
      <w:r w:rsidR="00397B18" w:rsidRPr="00397B18">
        <w:rPr>
          <w:rFonts w:ascii="Palatino Linotype" w:hAnsi="Palatino Linotype" w:cs="Calibri"/>
          <w:bCs/>
          <w:noProof/>
          <w:sz w:val="20"/>
          <w:szCs w:val="20"/>
          <w:lang w:val="en-US"/>
        </w:rPr>
        <w:t xml:space="preserve">Be*. We need to mention here that </w:t>
      </w:r>
      <w:r w:rsidR="00397B18" w:rsidRPr="00397B18">
        <w:rPr>
          <w:rFonts w:ascii="Palatino Linotype" w:hAnsi="Palatino Linotype" w:cs="Calibri"/>
          <w:bCs/>
          <w:noProof/>
          <w:sz w:val="20"/>
          <w:szCs w:val="20"/>
          <w:vertAlign w:val="superscript"/>
          <w:lang w:val="en-US"/>
        </w:rPr>
        <w:t>8</w:t>
      </w:r>
      <w:r w:rsidR="00397B18" w:rsidRPr="00397B18">
        <w:rPr>
          <w:rFonts w:ascii="Palatino Linotype" w:hAnsi="Palatino Linotype" w:cs="Calibri"/>
          <w:bCs/>
          <w:noProof/>
          <w:sz w:val="20"/>
          <w:szCs w:val="20"/>
          <w:lang w:val="en-US"/>
        </w:rPr>
        <w:t>Be is an isotope of beryllium, having a half live of 8 x 10</w:t>
      </w:r>
      <w:r w:rsidR="00397B18" w:rsidRPr="00397B18">
        <w:rPr>
          <w:rFonts w:ascii="Palatino Linotype" w:hAnsi="Palatino Linotype" w:cs="Calibri"/>
          <w:bCs/>
          <w:noProof/>
          <w:sz w:val="20"/>
          <w:szCs w:val="20"/>
          <w:vertAlign w:val="superscript"/>
          <w:lang w:val="en-US"/>
        </w:rPr>
        <w:t>-17</w:t>
      </w:r>
      <w:r w:rsidR="00397B18" w:rsidRPr="00397B18">
        <w:rPr>
          <w:rFonts w:ascii="Palatino Linotype" w:hAnsi="Palatino Linotype" w:cs="Calibri"/>
          <w:bCs/>
          <w:noProof/>
          <w:sz w:val="20"/>
          <w:szCs w:val="20"/>
          <w:lang w:val="en-US"/>
        </w:rPr>
        <w:t xml:space="preserve"> s; the stable isotope is </w:t>
      </w:r>
      <w:r w:rsidR="00397B18" w:rsidRPr="00397B18">
        <w:rPr>
          <w:rFonts w:ascii="Palatino Linotype" w:hAnsi="Palatino Linotype" w:cs="Calibri"/>
          <w:bCs/>
          <w:noProof/>
          <w:sz w:val="20"/>
          <w:szCs w:val="20"/>
          <w:vertAlign w:val="superscript"/>
          <w:lang w:val="en-US"/>
        </w:rPr>
        <w:t>9</w:t>
      </w:r>
      <w:r w:rsidR="00397B18" w:rsidRPr="00397B18">
        <w:rPr>
          <w:rFonts w:ascii="Palatino Linotype" w:hAnsi="Palatino Linotype" w:cs="Calibri"/>
          <w:bCs/>
          <w:noProof/>
          <w:sz w:val="20"/>
          <w:szCs w:val="20"/>
          <w:lang w:val="en-US"/>
        </w:rPr>
        <w:t>Be.</w:t>
      </w:r>
    </w:p>
    <w:p w:rsidR="00AE4E1B" w:rsidRDefault="00AE4E1B" w:rsidP="001852E0">
      <w:pPr>
        <w:spacing w:before="161"/>
        <w:jc w:val="both"/>
        <w:rPr>
          <w:rFonts w:ascii="Palatino Linotype" w:hAnsi="Palatino Linotype" w:cstheme="minorHAnsi"/>
          <w:w w:val="105"/>
          <w:sz w:val="20"/>
          <w:szCs w:val="20"/>
          <w:lang w:val="en-GB"/>
        </w:rPr>
      </w:pPr>
    </w:p>
    <w:p w:rsidR="001852E0" w:rsidRDefault="001852E0" w:rsidP="001852E0">
      <w:pPr>
        <w:spacing w:before="161"/>
        <w:jc w:val="both"/>
        <w:rPr>
          <w:rFonts w:ascii="Palatino Linotype" w:hAnsi="Palatino Linotype" w:cstheme="minorHAnsi"/>
          <w:w w:val="105"/>
          <w:sz w:val="20"/>
          <w:szCs w:val="20"/>
          <w:lang w:val="en-GB"/>
        </w:rPr>
      </w:pPr>
    </w:p>
    <w:p w:rsidR="001852E0" w:rsidRDefault="001852E0" w:rsidP="001852E0">
      <w:pPr>
        <w:spacing w:before="161"/>
        <w:jc w:val="both"/>
        <w:rPr>
          <w:rFonts w:ascii="Palatino Linotype" w:hAnsi="Palatino Linotype" w:cstheme="minorHAnsi"/>
          <w:w w:val="105"/>
          <w:sz w:val="20"/>
          <w:szCs w:val="20"/>
          <w:lang w:val="en-GB"/>
        </w:rPr>
      </w:pPr>
    </w:p>
    <w:p w:rsidR="001852E0" w:rsidRDefault="001852E0" w:rsidP="001852E0">
      <w:pPr>
        <w:spacing w:before="161"/>
        <w:jc w:val="both"/>
        <w:rPr>
          <w:rFonts w:ascii="Palatino Linotype" w:hAnsi="Palatino Linotype" w:cstheme="minorHAnsi"/>
          <w:w w:val="105"/>
          <w:sz w:val="20"/>
          <w:szCs w:val="20"/>
          <w:lang w:val="en-GB"/>
        </w:rPr>
      </w:pPr>
    </w:p>
    <w:p w:rsidR="001852E0" w:rsidRDefault="001852E0" w:rsidP="001852E0">
      <w:pPr>
        <w:spacing w:before="161"/>
        <w:jc w:val="both"/>
        <w:rPr>
          <w:rFonts w:ascii="Palatino Linotype" w:hAnsi="Palatino Linotype" w:cstheme="minorHAnsi"/>
          <w:w w:val="105"/>
          <w:sz w:val="20"/>
          <w:szCs w:val="20"/>
          <w:lang w:val="en-GB"/>
        </w:rPr>
      </w:pPr>
    </w:p>
    <w:p w:rsidR="001852E0" w:rsidRDefault="001852E0" w:rsidP="001852E0">
      <w:pPr>
        <w:spacing w:before="161"/>
        <w:jc w:val="both"/>
        <w:rPr>
          <w:rFonts w:ascii="Palatino Linotype" w:hAnsi="Palatino Linotype" w:cstheme="minorHAnsi"/>
          <w:w w:val="105"/>
          <w:sz w:val="20"/>
          <w:szCs w:val="20"/>
          <w:lang w:val="en-GB"/>
        </w:rPr>
      </w:pPr>
    </w:p>
    <w:p w:rsidR="00B33358" w:rsidRDefault="00B33358" w:rsidP="001852E0">
      <w:pPr>
        <w:jc w:val="both"/>
        <w:rPr>
          <w:rFonts w:ascii="Palatino Linotype" w:hAnsi="Palatino Linotype"/>
          <w:b/>
          <w:lang w:val="en-GB"/>
        </w:rPr>
      </w:pPr>
      <w:r w:rsidRPr="009D7FE6">
        <w:rPr>
          <w:rFonts w:ascii="Palatino Linotype" w:hAnsi="Palatino Linotype"/>
          <w:i/>
          <w:lang w:val="en-GB"/>
        </w:rPr>
        <w:t>Boron neutron capture therapy</w:t>
      </w:r>
      <w:r w:rsidRPr="009D7FE6">
        <w:rPr>
          <w:rFonts w:ascii="Palatino Linotype" w:hAnsi="Palatino Linotype"/>
          <w:b/>
          <w:lang w:val="en-GB"/>
        </w:rPr>
        <w:t xml:space="preserve"> </w:t>
      </w:r>
    </w:p>
    <w:p w:rsidR="001852E0" w:rsidRPr="009D7FE6" w:rsidRDefault="001852E0" w:rsidP="001852E0">
      <w:pPr>
        <w:jc w:val="both"/>
        <w:rPr>
          <w:rFonts w:ascii="Palatino Linotype" w:hAnsi="Palatino Linotype"/>
          <w:lang w:val="en-GB"/>
        </w:rPr>
      </w:pPr>
    </w:p>
    <w:p w:rsidR="00960B80" w:rsidRPr="009D7FE6" w:rsidRDefault="00F00590" w:rsidP="001852E0">
      <w:pPr>
        <w:jc w:val="both"/>
        <w:rPr>
          <w:rFonts w:ascii="Palatino Linotype" w:hAnsi="Palatino Linotype"/>
          <w:vertAlign w:val="superscript"/>
          <w:lang w:val="en-GB"/>
        </w:rPr>
      </w:pPr>
      <w:r w:rsidRPr="009D7FE6">
        <w:rPr>
          <w:rFonts w:ascii="Palatino Linotype" w:hAnsi="Palatino Linotype"/>
          <w:noProof/>
          <w:vertAlign w:val="superscript"/>
          <w:lang w:eastAsia="el-GR"/>
        </w:rPr>
        <w:drawing>
          <wp:inline distT="0" distB="0" distL="0" distR="0" wp14:anchorId="708D703F">
            <wp:extent cx="5675630" cy="35115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4974" cy="3517331"/>
                    </a:xfrm>
                    <a:prstGeom prst="rect">
                      <a:avLst/>
                    </a:prstGeom>
                    <a:noFill/>
                  </pic:spPr>
                </pic:pic>
              </a:graphicData>
            </a:graphic>
          </wp:inline>
        </w:drawing>
      </w:r>
    </w:p>
    <w:p w:rsidR="00F00590" w:rsidRPr="00827D3D" w:rsidRDefault="00F00590" w:rsidP="001852E0">
      <w:pPr>
        <w:widowControl w:val="0"/>
        <w:autoSpaceDE w:val="0"/>
        <w:autoSpaceDN w:val="0"/>
        <w:spacing w:after="0" w:line="240" w:lineRule="auto"/>
        <w:jc w:val="both"/>
        <w:rPr>
          <w:rFonts w:ascii="Palatino Linotype" w:eastAsia="Georgia" w:hAnsi="Palatino Linotype" w:cstheme="minorHAnsi"/>
          <w:w w:val="105"/>
          <w:sz w:val="20"/>
          <w:szCs w:val="20"/>
          <w:lang w:val="en-GB" w:bidi="en-US"/>
        </w:rPr>
      </w:pPr>
      <w:r w:rsidRPr="00827D3D">
        <w:rPr>
          <w:rFonts w:ascii="Palatino Linotype" w:eastAsia="Georgia" w:hAnsi="Palatino Linotype" w:cstheme="minorHAnsi"/>
          <w:b/>
          <w:w w:val="105"/>
          <w:sz w:val="20"/>
          <w:szCs w:val="20"/>
          <w:lang w:val="en-GB" w:bidi="en-US"/>
        </w:rPr>
        <w:t xml:space="preserve">Figure </w:t>
      </w:r>
      <w:r w:rsidR="00B9399A" w:rsidRPr="00827D3D">
        <w:rPr>
          <w:rFonts w:ascii="Palatino Linotype" w:eastAsia="Georgia" w:hAnsi="Palatino Linotype" w:cstheme="minorHAnsi"/>
          <w:b/>
          <w:w w:val="105"/>
          <w:sz w:val="20"/>
          <w:szCs w:val="20"/>
          <w:lang w:val="en-GB" w:bidi="en-US"/>
        </w:rPr>
        <w:t>S</w:t>
      </w:r>
      <w:r w:rsidRPr="00827D3D">
        <w:rPr>
          <w:rFonts w:ascii="Palatino Linotype" w:eastAsia="Georgia" w:hAnsi="Palatino Linotype" w:cstheme="minorHAnsi"/>
          <w:b/>
          <w:w w:val="105"/>
          <w:sz w:val="20"/>
          <w:szCs w:val="20"/>
          <w:lang w:val="en-GB" w:bidi="en-US"/>
        </w:rPr>
        <w:t>2.</w:t>
      </w:r>
      <w:r w:rsidRPr="00827D3D">
        <w:rPr>
          <w:rFonts w:ascii="Palatino Linotype" w:eastAsia="Georgia" w:hAnsi="Palatino Linotype" w:cstheme="minorHAnsi"/>
          <w:w w:val="105"/>
          <w:sz w:val="20"/>
          <w:szCs w:val="20"/>
          <w:lang w:val="en-GB" w:bidi="en-US"/>
        </w:rPr>
        <w:t xml:space="preserve"> Energy levels implicated in the </w:t>
      </w:r>
      <w:r w:rsidRPr="00827D3D">
        <w:rPr>
          <w:rFonts w:ascii="Palatino Linotype" w:eastAsia="Georgia" w:hAnsi="Palatino Linotype" w:cstheme="minorHAnsi"/>
          <w:w w:val="105"/>
          <w:sz w:val="20"/>
          <w:szCs w:val="20"/>
          <w:vertAlign w:val="superscript"/>
          <w:lang w:val="en-GB" w:bidi="en-US"/>
        </w:rPr>
        <w:t>10</w:t>
      </w:r>
      <w:r w:rsidRPr="00827D3D">
        <w:rPr>
          <w:rFonts w:ascii="Palatino Linotype" w:eastAsia="Georgia" w:hAnsi="Palatino Linotype" w:cstheme="minorHAnsi"/>
          <w:w w:val="105"/>
          <w:sz w:val="20"/>
          <w:szCs w:val="20"/>
          <w:lang w:val="en-GB" w:bidi="en-US"/>
        </w:rPr>
        <w:t xml:space="preserve">Boron-neutron fusion and in the subsequent disassociation to α-particle &amp; </w:t>
      </w:r>
      <w:r w:rsidRPr="00827D3D">
        <w:rPr>
          <w:rFonts w:ascii="Palatino Linotype" w:eastAsia="Georgia" w:hAnsi="Palatino Linotype" w:cstheme="minorHAnsi"/>
          <w:w w:val="105"/>
          <w:sz w:val="20"/>
          <w:szCs w:val="20"/>
          <w:vertAlign w:val="superscript"/>
          <w:lang w:val="en-GB" w:bidi="en-US"/>
        </w:rPr>
        <w:t>7</w:t>
      </w:r>
      <w:r w:rsidRPr="00827D3D">
        <w:rPr>
          <w:rFonts w:ascii="Palatino Linotype" w:eastAsia="Georgia" w:hAnsi="Palatino Linotype" w:cstheme="minorHAnsi"/>
          <w:w w:val="105"/>
          <w:sz w:val="20"/>
          <w:szCs w:val="20"/>
          <w:lang w:val="en-GB" w:bidi="en-US"/>
        </w:rPr>
        <w:t>Li /</w:t>
      </w:r>
      <w:r w:rsidRPr="00827D3D">
        <w:rPr>
          <w:rFonts w:ascii="Palatino Linotype" w:eastAsia="Georgia" w:hAnsi="Palatino Linotype" w:cstheme="minorHAnsi"/>
          <w:w w:val="105"/>
          <w:sz w:val="20"/>
          <w:szCs w:val="20"/>
          <w:vertAlign w:val="superscript"/>
          <w:lang w:val="en-GB" w:bidi="en-US"/>
        </w:rPr>
        <w:t>7</w:t>
      </w:r>
      <w:r w:rsidRPr="00827D3D">
        <w:rPr>
          <w:rFonts w:ascii="Palatino Linotype" w:eastAsia="Georgia" w:hAnsi="Palatino Linotype" w:cstheme="minorHAnsi"/>
          <w:w w:val="105"/>
          <w:sz w:val="20"/>
          <w:szCs w:val="20"/>
          <w:lang w:val="en-GB" w:bidi="en-US"/>
        </w:rPr>
        <w:t xml:space="preserve">Li*, involved in boron-neutron capture therapy-BNCT. </w:t>
      </w:r>
    </w:p>
    <w:p w:rsidR="00B9399A" w:rsidRPr="009D7FE6" w:rsidRDefault="00B9399A" w:rsidP="001852E0">
      <w:pPr>
        <w:widowControl w:val="0"/>
        <w:autoSpaceDE w:val="0"/>
        <w:autoSpaceDN w:val="0"/>
        <w:spacing w:after="0" w:line="240" w:lineRule="auto"/>
        <w:jc w:val="both"/>
        <w:rPr>
          <w:rFonts w:ascii="Palatino Linotype" w:eastAsia="Georgia" w:hAnsi="Palatino Linotype" w:cstheme="minorHAnsi"/>
          <w:w w:val="105"/>
          <w:lang w:val="en-GB" w:bidi="en-US"/>
        </w:rPr>
      </w:pPr>
    </w:p>
    <w:p w:rsidR="00F00590" w:rsidRDefault="00F00590" w:rsidP="001852E0">
      <w:pPr>
        <w:widowControl w:val="0"/>
        <w:tabs>
          <w:tab w:val="left" w:pos="629"/>
        </w:tabs>
        <w:autoSpaceDE w:val="0"/>
        <w:autoSpaceDN w:val="0"/>
        <w:spacing w:before="133" w:after="0" w:line="240" w:lineRule="auto"/>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 xml:space="preserve">Using simulations from our previous work </w:t>
      </w:r>
      <w:r w:rsidR="004A2E8F">
        <w:rPr>
          <w:rFonts w:ascii="Palatino Linotype" w:eastAsia="Georgia" w:hAnsi="Palatino Linotype" w:cs="Calibri"/>
          <w:bCs/>
          <w:lang w:val="en-GB" w:bidi="en-US"/>
        </w:rPr>
        <w:fldChar w:fldCharType="begin"/>
      </w:r>
      <w:r w:rsidR="004A2E8F">
        <w:rPr>
          <w:rFonts w:ascii="Palatino Linotype" w:eastAsia="Georgia" w:hAnsi="Palatino Linotype" w:cs="Calibri"/>
          <w:bCs/>
          <w:lang w:val="en-GB" w:bidi="en-US"/>
        </w:rPr>
        <w:instrText xml:space="preserve"> ADDIN EN.CITE &lt;EndNote&gt;&lt;Cite&gt;&lt;Author&gt;Nikitaki&lt;/Author&gt;&lt;Year&gt;2021&lt;/Year&gt;&lt;RecNum&gt;106&lt;/RecNum&gt;&lt;DisplayText&gt;[1]&lt;/DisplayText&gt;&lt;record&gt;&lt;rec-number&gt;106&lt;/rec-number&gt;&lt;foreign-keys&gt;&lt;key app="EN" db-id="zf5zwvrd42at5cedtx1prp532fp5x95tt2wz" timestamp="1635176583"&gt;106&lt;/key&gt;&lt;/foreign-keys&gt;&lt;ref-type name="Journal Article"&gt;17&lt;/ref-type&gt;&lt;contributors&gt;&lt;authors&gt;&lt;author&gt;Nikitaki, Z.&lt;/author&gt;&lt;author&gt;Choulilitsa, E.&lt;/author&gt;&lt;author&gt;Kalospyros, S. A.&lt;/author&gt;&lt;author&gt;Kaisaridi, S.&lt;/author&gt;&lt;author&gt;Terzoudi, G. I.&lt;/author&gt;&lt;author&gt;Kokkoris, M.&lt;/author&gt;&lt;author&gt;Georgakilas, A. G.&lt;/author&gt;&lt;/authors&gt;&lt;/contributors&gt;&lt;auth-address&gt;Department of Physics, School of Applied Mathematics and Physical Sciences, National Technical University of Athens (NTUA), Athens, Greece.&amp;#xD;Institute of Nuclear and Radiological Science and Technology, Energy &amp;amp; Safety (INRASTES), National Centre for Scientific Research &amp;quot;Demokritos&amp;quot;, Athens, Greece.&lt;/auth-address&gt;&lt;titles&gt;&lt;title&gt;Construction and evaluation of an α-particle-irradiation exposure apparatus&lt;/title&gt;&lt;/titles&gt;&lt;pages&gt;1404-1416&lt;/pages&gt;&lt;volume&gt;97&lt;/volume&gt;&lt;number&gt;10&lt;/number&gt;&lt;dates&gt;&lt;year&gt;2021&lt;/year&gt;&lt;/dates&gt;&lt;isbn&gt;0955-3002&lt;/isbn&gt;&lt;accession-num&gt;34330206&lt;/accession-num&gt;&lt;urls&gt;&lt;/urls&gt;&lt;electronic-resource-num&gt;10.1080/09553002.2021.1962568&lt;/electronic-resource-num&gt;&lt;remote-database-provider&gt;Nlm&lt;/remote-database-provider&gt;&lt;/record&gt;&lt;/Cite&gt;&lt;/EndNote&gt;</w:instrText>
      </w:r>
      <w:r w:rsidR="004A2E8F">
        <w:rPr>
          <w:rFonts w:ascii="Palatino Linotype" w:eastAsia="Georgia" w:hAnsi="Palatino Linotype" w:cs="Calibri"/>
          <w:bCs/>
          <w:lang w:val="en-GB" w:bidi="en-US"/>
        </w:rPr>
        <w:fldChar w:fldCharType="separate"/>
      </w:r>
      <w:r w:rsidR="004A2E8F">
        <w:rPr>
          <w:rFonts w:ascii="Palatino Linotype" w:eastAsia="Georgia" w:hAnsi="Palatino Linotype" w:cs="Calibri"/>
          <w:bCs/>
          <w:noProof/>
          <w:lang w:val="en-GB" w:bidi="en-US"/>
        </w:rPr>
        <w:t>[1]</w:t>
      </w:r>
      <w:r w:rsidR="004A2E8F">
        <w:rPr>
          <w:rFonts w:ascii="Palatino Linotype" w:eastAsia="Georgia" w:hAnsi="Palatino Linotype" w:cs="Calibri"/>
          <w:bCs/>
          <w:lang w:val="en-GB" w:bidi="en-US"/>
        </w:rPr>
        <w:fldChar w:fldCharType="end"/>
      </w:r>
      <w:r w:rsidRPr="009D7FE6">
        <w:rPr>
          <w:rFonts w:ascii="Palatino Linotype" w:eastAsia="Georgia" w:hAnsi="Palatino Linotype" w:cs="Calibri"/>
          <w:bCs/>
          <w:lang w:val="en-GB" w:bidi="en-US"/>
        </w:rPr>
        <w:t xml:space="preserve"> we have calculated the corresponding LET values for the abovementioned energy values in water (</w:t>
      </w:r>
      <w:r w:rsidRPr="009D7FE6">
        <w:rPr>
          <w:rFonts w:ascii="Palatino Linotype" w:eastAsia="Georgia" w:hAnsi="Palatino Linotype" w:cs="Calibri"/>
          <w:b/>
          <w:bCs/>
          <w:lang w:val="en-GB" w:bidi="en-US"/>
        </w:rPr>
        <w:t xml:space="preserve">Table </w:t>
      </w:r>
      <w:r w:rsidR="00E735E4" w:rsidRPr="009D7FE6">
        <w:rPr>
          <w:rFonts w:ascii="Palatino Linotype" w:eastAsia="Georgia" w:hAnsi="Palatino Linotype" w:cs="Calibri"/>
          <w:b/>
          <w:bCs/>
          <w:lang w:val="en-GB" w:bidi="en-US"/>
        </w:rPr>
        <w:t>S</w:t>
      </w:r>
      <w:r w:rsidRPr="009D7FE6">
        <w:rPr>
          <w:rFonts w:ascii="Palatino Linotype" w:eastAsia="Georgia" w:hAnsi="Palatino Linotype" w:cs="Calibri"/>
          <w:b/>
          <w:bCs/>
          <w:lang w:val="en-GB" w:bidi="en-US"/>
        </w:rPr>
        <w:t>2</w:t>
      </w:r>
      <w:r w:rsidRPr="009D7FE6">
        <w:rPr>
          <w:rFonts w:ascii="Palatino Linotype" w:eastAsia="Georgia" w:hAnsi="Palatino Linotype" w:cs="Calibri"/>
          <w:bCs/>
          <w:lang w:val="en-GB" w:bidi="en-US"/>
        </w:rPr>
        <w:t>).</w:t>
      </w:r>
    </w:p>
    <w:p w:rsidR="00827D3D" w:rsidRPr="009D7FE6" w:rsidRDefault="00827D3D" w:rsidP="001852E0">
      <w:pPr>
        <w:widowControl w:val="0"/>
        <w:tabs>
          <w:tab w:val="left" w:pos="629"/>
        </w:tabs>
        <w:autoSpaceDE w:val="0"/>
        <w:autoSpaceDN w:val="0"/>
        <w:spacing w:before="133" w:after="0" w:line="240" w:lineRule="auto"/>
        <w:jc w:val="both"/>
        <w:rPr>
          <w:rFonts w:ascii="Palatino Linotype" w:eastAsia="Georgia" w:hAnsi="Palatino Linotype" w:cs="Calibri"/>
          <w:bCs/>
          <w:lang w:val="en-GB" w:bidi="en-US"/>
        </w:rPr>
      </w:pPr>
    </w:p>
    <w:p w:rsidR="00E735E4" w:rsidRPr="009D7FE6" w:rsidRDefault="00827D3D" w:rsidP="001852E0">
      <w:pPr>
        <w:keepNext/>
        <w:widowControl w:val="0"/>
        <w:tabs>
          <w:tab w:val="left" w:pos="629"/>
        </w:tabs>
        <w:autoSpaceDE w:val="0"/>
        <w:autoSpaceDN w:val="0"/>
        <w:spacing w:before="133" w:after="240" w:line="240" w:lineRule="auto"/>
        <w:jc w:val="both"/>
        <w:rPr>
          <w:rFonts w:ascii="Palatino Linotype" w:eastAsia="Georgia" w:hAnsi="Palatino Linotype" w:cs="Calibri"/>
          <w:sz w:val="18"/>
          <w:lang w:val="en-GB" w:bidi="en-US"/>
        </w:rPr>
      </w:pPr>
      <w:r w:rsidRPr="00827D3D">
        <w:rPr>
          <w:rFonts w:ascii="Palatino Linotype" w:eastAsia="Georgia" w:hAnsi="Palatino Linotype" w:cs="Calibri"/>
          <w:b/>
          <w:w w:val="105"/>
          <w:sz w:val="20"/>
          <w:szCs w:val="20"/>
          <w:lang w:val="en-GB" w:bidi="en-US"/>
        </w:rPr>
        <w:t>Table S2:</w:t>
      </w:r>
      <w:r w:rsidRPr="00827D3D">
        <w:rPr>
          <w:rFonts w:ascii="Palatino Linotype" w:eastAsia="Georgia" w:hAnsi="Palatino Linotype" w:cs="Calibri"/>
          <w:w w:val="105"/>
          <w:sz w:val="20"/>
          <w:szCs w:val="20"/>
          <w:lang w:val="en-GB" w:bidi="en-US"/>
        </w:rPr>
        <w:t xml:space="preserve"> LET values of α-particles in water for characteristic values of Energy in NBCT. The maximum LET value -which corresponds to 0.64 MeV- is also included.</w:t>
      </w:r>
    </w:p>
    <w:tbl>
      <w:tblPr>
        <w:tblStyle w:val="TableGrid1"/>
        <w:tblW w:w="0" w:type="auto"/>
        <w:tblInd w:w="2828" w:type="dxa"/>
        <w:tblCellMar>
          <w:bottom w:w="57" w:type="dxa"/>
        </w:tblCellMar>
        <w:tblLook w:val="04A0" w:firstRow="1" w:lastRow="0" w:firstColumn="1" w:lastColumn="0" w:noHBand="0" w:noVBand="1"/>
      </w:tblPr>
      <w:tblGrid>
        <w:gridCol w:w="1659"/>
        <w:gridCol w:w="1701"/>
      </w:tblGrid>
      <w:tr w:rsidR="00E735E4" w:rsidRPr="00C85642" w:rsidTr="009D7FE6">
        <w:tc>
          <w:tcPr>
            <w:tcW w:w="1659" w:type="dxa"/>
            <w:vAlign w:val="center"/>
          </w:tcPr>
          <w:p w:rsidR="00E735E4" w:rsidRPr="009D7FE6" w:rsidRDefault="00E735E4" w:rsidP="001852E0">
            <w:pPr>
              <w:tabs>
                <w:tab w:val="left" w:pos="629"/>
                <w:tab w:val="left" w:pos="3015"/>
              </w:tabs>
              <w:spacing w:before="133"/>
              <w:jc w:val="both"/>
              <w:rPr>
                <w:rFonts w:ascii="Palatino Linotype" w:eastAsia="Georgia" w:hAnsi="Palatino Linotype" w:cs="Calibri"/>
                <w:b/>
                <w:bCs/>
                <w:lang w:val="en-GB" w:bidi="en-US"/>
              </w:rPr>
            </w:pPr>
            <w:r w:rsidRPr="009D7FE6">
              <w:rPr>
                <w:rFonts w:ascii="Palatino Linotype" w:eastAsia="Georgia" w:hAnsi="Palatino Linotype" w:cs="Calibri"/>
                <w:b/>
                <w:bCs/>
                <w:lang w:val="en-GB" w:bidi="en-US"/>
              </w:rPr>
              <w:t>Energy (MeV)</w:t>
            </w:r>
          </w:p>
        </w:tc>
        <w:tc>
          <w:tcPr>
            <w:tcW w:w="1701" w:type="dxa"/>
            <w:vAlign w:val="center"/>
          </w:tcPr>
          <w:p w:rsidR="00E735E4" w:rsidRPr="009D7FE6" w:rsidRDefault="00E735E4" w:rsidP="001852E0">
            <w:pPr>
              <w:tabs>
                <w:tab w:val="left" w:pos="629"/>
                <w:tab w:val="center" w:pos="2146"/>
              </w:tabs>
              <w:spacing w:before="133"/>
              <w:jc w:val="both"/>
              <w:rPr>
                <w:rFonts w:ascii="Palatino Linotype" w:eastAsia="Georgia" w:hAnsi="Palatino Linotype" w:cs="Calibri"/>
                <w:b/>
                <w:bCs/>
                <w:lang w:val="en-GB" w:bidi="en-US"/>
              </w:rPr>
            </w:pPr>
            <w:r w:rsidRPr="009D7FE6">
              <w:rPr>
                <w:rFonts w:ascii="Palatino Linotype" w:eastAsia="Georgia" w:hAnsi="Palatino Linotype" w:cs="Calibri"/>
                <w:b/>
                <w:bCs/>
                <w:lang w:val="en-GB" w:bidi="en-US"/>
              </w:rPr>
              <w:t>LET in water</w:t>
            </w:r>
            <w:r w:rsidRPr="009D7FE6">
              <w:rPr>
                <w:rFonts w:ascii="Palatino Linotype" w:eastAsia="Georgia" w:hAnsi="Palatino Linotype" w:cs="Calibri"/>
                <w:b/>
                <w:bCs/>
                <w:lang w:val="en-GB" w:bidi="en-US"/>
              </w:rPr>
              <w:br/>
              <w:t>(</w:t>
            </w:r>
            <w:proofErr w:type="spellStart"/>
            <w:r w:rsidRPr="009D7FE6">
              <w:rPr>
                <w:rFonts w:ascii="Palatino Linotype" w:eastAsia="Georgia" w:hAnsi="Palatino Linotype" w:cs="Calibri"/>
                <w:b/>
                <w:bCs/>
                <w:lang w:val="en-GB" w:bidi="en-US"/>
              </w:rPr>
              <w:t>keV</w:t>
            </w:r>
            <w:proofErr w:type="spellEnd"/>
            <w:r w:rsidRPr="009D7FE6">
              <w:rPr>
                <w:rFonts w:ascii="Palatino Linotype" w:eastAsia="Georgia" w:hAnsi="Palatino Linotype" w:cs="Calibri"/>
                <w:b/>
                <w:bCs/>
                <w:lang w:val="en-GB" w:bidi="en-US"/>
              </w:rPr>
              <w:t>/</w:t>
            </w:r>
            <w:proofErr w:type="spellStart"/>
            <w:r w:rsidRPr="009D7FE6">
              <w:rPr>
                <w:rFonts w:ascii="Palatino Linotype" w:eastAsia="Georgia" w:hAnsi="Palatino Linotype" w:cs="Calibri"/>
                <w:b/>
                <w:bCs/>
                <w:lang w:val="en-GB" w:bidi="en-US"/>
              </w:rPr>
              <w:t>μm</w:t>
            </w:r>
            <w:proofErr w:type="spellEnd"/>
            <w:r w:rsidRPr="009D7FE6">
              <w:rPr>
                <w:rFonts w:ascii="Palatino Linotype" w:eastAsia="Georgia" w:hAnsi="Palatino Linotype" w:cs="Calibri"/>
                <w:b/>
                <w:bCs/>
                <w:lang w:val="en-GB" w:bidi="en-US"/>
              </w:rPr>
              <w:t>)</w:t>
            </w:r>
          </w:p>
        </w:tc>
      </w:tr>
      <w:tr w:rsidR="00E735E4" w:rsidRPr="009D7FE6" w:rsidTr="009D7FE6">
        <w:tc>
          <w:tcPr>
            <w:tcW w:w="1659" w:type="dxa"/>
          </w:tcPr>
          <w:p w:rsidR="00E735E4" w:rsidRPr="009D7FE6" w:rsidRDefault="00E735E4"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1.776</w:t>
            </w:r>
          </w:p>
        </w:tc>
        <w:tc>
          <w:tcPr>
            <w:tcW w:w="1701" w:type="dxa"/>
          </w:tcPr>
          <w:p w:rsidR="00E735E4" w:rsidRPr="009D7FE6" w:rsidRDefault="00E735E4"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173</w:t>
            </w:r>
          </w:p>
        </w:tc>
      </w:tr>
      <w:tr w:rsidR="00E735E4" w:rsidRPr="009D7FE6" w:rsidTr="009D7FE6">
        <w:tc>
          <w:tcPr>
            <w:tcW w:w="1659" w:type="dxa"/>
          </w:tcPr>
          <w:p w:rsidR="00E735E4" w:rsidRPr="009D7FE6" w:rsidRDefault="00E735E4"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1.472</w:t>
            </w:r>
          </w:p>
        </w:tc>
        <w:tc>
          <w:tcPr>
            <w:tcW w:w="1701" w:type="dxa"/>
          </w:tcPr>
          <w:p w:rsidR="00E735E4" w:rsidRPr="009D7FE6" w:rsidRDefault="00E735E4"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191</w:t>
            </w:r>
          </w:p>
        </w:tc>
      </w:tr>
      <w:tr w:rsidR="00E735E4" w:rsidRPr="009D7FE6" w:rsidTr="009D7FE6">
        <w:tc>
          <w:tcPr>
            <w:tcW w:w="1659" w:type="dxa"/>
          </w:tcPr>
          <w:p w:rsidR="00E735E4" w:rsidRPr="009D7FE6" w:rsidRDefault="00E735E4"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
                <w:bCs/>
                <w:lang w:val="en-GB" w:bidi="en-US"/>
              </w:rPr>
              <w:lastRenderedPageBreak/>
              <w:t>0.64</w:t>
            </w:r>
          </w:p>
        </w:tc>
        <w:tc>
          <w:tcPr>
            <w:tcW w:w="1701" w:type="dxa"/>
          </w:tcPr>
          <w:p w:rsidR="00E735E4" w:rsidRPr="009D7FE6" w:rsidRDefault="00E735E4"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
                <w:bCs/>
                <w:lang w:val="en-GB" w:bidi="en-US"/>
              </w:rPr>
              <w:t>231</w:t>
            </w:r>
          </w:p>
        </w:tc>
      </w:tr>
      <w:tr w:rsidR="00E735E4" w:rsidRPr="009D7FE6" w:rsidTr="009D7FE6">
        <w:tc>
          <w:tcPr>
            <w:tcW w:w="1659" w:type="dxa"/>
          </w:tcPr>
          <w:p w:rsidR="00E735E4" w:rsidRPr="009D7FE6" w:rsidRDefault="00E735E4"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0.04</w:t>
            </w:r>
          </w:p>
        </w:tc>
        <w:tc>
          <w:tcPr>
            <w:tcW w:w="1701" w:type="dxa"/>
          </w:tcPr>
          <w:p w:rsidR="00E735E4" w:rsidRPr="009D7FE6" w:rsidRDefault="00E735E4" w:rsidP="001852E0">
            <w:pPr>
              <w:tabs>
                <w:tab w:val="left" w:pos="629"/>
              </w:tabs>
              <w:jc w:val="both"/>
              <w:rPr>
                <w:rFonts w:ascii="Palatino Linotype" w:eastAsia="Georgia" w:hAnsi="Palatino Linotype" w:cs="Calibri"/>
                <w:bCs/>
                <w:lang w:val="en-GB" w:bidi="en-US"/>
              </w:rPr>
            </w:pPr>
            <w:r w:rsidRPr="009D7FE6">
              <w:rPr>
                <w:rFonts w:ascii="Palatino Linotype" w:eastAsia="Georgia" w:hAnsi="Palatino Linotype" w:cs="Calibri"/>
                <w:bCs/>
                <w:lang w:val="en-GB" w:bidi="en-US"/>
              </w:rPr>
              <w:t>68</w:t>
            </w:r>
          </w:p>
        </w:tc>
      </w:tr>
    </w:tbl>
    <w:p w:rsidR="00E735E4" w:rsidRPr="001852E0" w:rsidRDefault="00E735E4" w:rsidP="001852E0">
      <w:pPr>
        <w:widowControl w:val="0"/>
        <w:tabs>
          <w:tab w:val="left" w:pos="7095"/>
        </w:tabs>
        <w:autoSpaceDE w:val="0"/>
        <w:autoSpaceDN w:val="0"/>
        <w:spacing w:before="85" w:after="0" w:line="240" w:lineRule="auto"/>
        <w:jc w:val="both"/>
        <w:rPr>
          <w:rFonts w:ascii="Palatino Linotype" w:eastAsia="Georgia" w:hAnsi="Palatino Linotype" w:cs="Calibri"/>
          <w:sz w:val="18"/>
          <w:lang w:val="en-GB" w:bidi="en-US"/>
        </w:rPr>
      </w:pPr>
    </w:p>
    <w:p w:rsidR="004A2E8F" w:rsidRPr="001852E0" w:rsidRDefault="001852E0" w:rsidP="001852E0">
      <w:pPr>
        <w:keepNext/>
        <w:widowControl w:val="0"/>
        <w:tabs>
          <w:tab w:val="left" w:pos="629"/>
        </w:tabs>
        <w:autoSpaceDE w:val="0"/>
        <w:autoSpaceDN w:val="0"/>
        <w:spacing w:before="133" w:after="240" w:line="240" w:lineRule="auto"/>
        <w:jc w:val="both"/>
        <w:rPr>
          <w:rFonts w:ascii="Palatino Linotype" w:hAnsi="Palatino Linotype"/>
          <w:b/>
          <w:lang w:val="en-US"/>
        </w:rPr>
      </w:pPr>
      <w:r w:rsidRPr="001852E0">
        <w:rPr>
          <w:rFonts w:ascii="Palatino Linotype" w:eastAsia="Georgia" w:hAnsi="Palatino Linotype" w:cs="Calibri"/>
          <w:b/>
          <w:w w:val="105"/>
          <w:lang w:val="en-GB" w:bidi="en-US"/>
        </w:rPr>
        <w:t>References</w:t>
      </w:r>
    </w:p>
    <w:p w:rsidR="004A2E8F" w:rsidRPr="001852E0" w:rsidRDefault="004A2E8F" w:rsidP="001852E0">
      <w:pPr>
        <w:pStyle w:val="EndNoteBibliography"/>
        <w:spacing w:after="0"/>
        <w:jc w:val="both"/>
        <w:rPr>
          <w:rFonts w:ascii="Palatino Linotype" w:hAnsi="Palatino Linotype"/>
        </w:rPr>
      </w:pPr>
      <w:r w:rsidRPr="001852E0">
        <w:rPr>
          <w:rFonts w:ascii="Palatino Linotype" w:hAnsi="Palatino Linotype"/>
        </w:rPr>
        <w:fldChar w:fldCharType="begin"/>
      </w:r>
      <w:r w:rsidRPr="001852E0">
        <w:rPr>
          <w:rFonts w:ascii="Palatino Linotype" w:hAnsi="Palatino Linotype"/>
        </w:rPr>
        <w:instrText xml:space="preserve"> ADDIN EN.REFLIST </w:instrText>
      </w:r>
      <w:r w:rsidRPr="001852E0">
        <w:rPr>
          <w:rFonts w:ascii="Palatino Linotype" w:hAnsi="Palatino Linotype"/>
        </w:rPr>
        <w:fldChar w:fldCharType="separate"/>
      </w:r>
      <w:r w:rsidRPr="001852E0">
        <w:rPr>
          <w:rFonts w:ascii="Palatino Linotype" w:hAnsi="Palatino Linotype"/>
        </w:rPr>
        <w:t>1.</w:t>
      </w:r>
      <w:r w:rsidRPr="001852E0">
        <w:rPr>
          <w:rFonts w:ascii="Palatino Linotype" w:hAnsi="Palatino Linotype"/>
        </w:rPr>
        <w:tab/>
        <w:t xml:space="preserve">Nikitaki, Z., et al. (2021) Construction and evaluation of an α-particle-irradiation exposure apparatus. </w:t>
      </w:r>
      <w:r w:rsidRPr="001852E0">
        <w:rPr>
          <w:rFonts w:ascii="Palatino Linotype" w:hAnsi="Palatino Linotype"/>
          <w:b/>
        </w:rPr>
        <w:t>97</w:t>
      </w:r>
      <w:r w:rsidRPr="001852E0">
        <w:rPr>
          <w:rFonts w:ascii="Palatino Linotype" w:hAnsi="Palatino Linotype"/>
        </w:rPr>
        <w:t>(10), 1404-16</w:t>
      </w:r>
    </w:p>
    <w:p w:rsidR="004A2E8F" w:rsidRPr="001852E0" w:rsidRDefault="004A2E8F" w:rsidP="001852E0">
      <w:pPr>
        <w:pStyle w:val="EndNoteBibliography"/>
        <w:spacing w:after="0"/>
        <w:jc w:val="both"/>
        <w:rPr>
          <w:rFonts w:ascii="Palatino Linotype" w:hAnsi="Palatino Linotype"/>
        </w:rPr>
      </w:pPr>
      <w:r w:rsidRPr="001852E0">
        <w:rPr>
          <w:rFonts w:ascii="Palatino Linotype" w:hAnsi="Palatino Linotype"/>
        </w:rPr>
        <w:t>2.</w:t>
      </w:r>
      <w:r w:rsidRPr="001852E0">
        <w:rPr>
          <w:rFonts w:ascii="Palatino Linotype" w:hAnsi="Palatino Linotype"/>
        </w:rPr>
        <w:tab/>
        <w:t xml:space="preserve">Ziegler, J.F., Ziegler, M.D. and Biersack, J.P. (2010) SRIM–The stopping and range of ions in matter (2010). Nuclear Instruments and Methods in Physics Research Section B: Beam Interactions with Materials and Atoms </w:t>
      </w:r>
      <w:r w:rsidRPr="001852E0">
        <w:rPr>
          <w:rFonts w:ascii="Palatino Linotype" w:hAnsi="Palatino Linotype"/>
          <w:b/>
        </w:rPr>
        <w:t>268</w:t>
      </w:r>
      <w:r w:rsidRPr="001852E0">
        <w:rPr>
          <w:rFonts w:ascii="Palatino Linotype" w:hAnsi="Palatino Linotype"/>
        </w:rPr>
        <w:t>(11-12), 1818-23</w:t>
      </w:r>
    </w:p>
    <w:p w:rsidR="004A2E8F" w:rsidRPr="001852E0" w:rsidRDefault="004A2E8F" w:rsidP="001852E0">
      <w:pPr>
        <w:pStyle w:val="EndNoteBibliography"/>
        <w:jc w:val="both"/>
        <w:rPr>
          <w:rFonts w:ascii="Palatino Linotype" w:hAnsi="Palatino Linotype"/>
        </w:rPr>
      </w:pPr>
      <w:r w:rsidRPr="001852E0">
        <w:rPr>
          <w:rFonts w:ascii="Palatino Linotype" w:hAnsi="Palatino Linotype"/>
        </w:rPr>
        <w:t>3.</w:t>
      </w:r>
      <w:r w:rsidRPr="001852E0">
        <w:rPr>
          <w:rFonts w:ascii="Palatino Linotype" w:hAnsi="Palatino Linotype"/>
        </w:rPr>
        <w:tab/>
        <w:t xml:space="preserve">Ziegler, J. (2013) SRIM &amp; TRIM. </w:t>
      </w:r>
      <w:hyperlink r:id="rId17" w:history="1">
        <w:r w:rsidRPr="001852E0">
          <w:rPr>
            <w:rStyle w:val="Hyperlink"/>
            <w:rFonts w:ascii="Palatino Linotype" w:hAnsi="Palatino Linotype"/>
          </w:rPr>
          <w:t>http://www.srim.org/</w:t>
        </w:r>
      </w:hyperlink>
      <w:r w:rsidRPr="001852E0">
        <w:rPr>
          <w:rFonts w:ascii="Palatino Linotype" w:hAnsi="Palatino Linotype"/>
        </w:rPr>
        <w:t xml:space="preserve"> </w:t>
      </w:r>
    </w:p>
    <w:p w:rsidR="00B33358" w:rsidRPr="009D7FE6" w:rsidRDefault="004A2E8F" w:rsidP="001852E0">
      <w:pPr>
        <w:jc w:val="both"/>
        <w:rPr>
          <w:rFonts w:ascii="Palatino Linotype" w:hAnsi="Palatino Linotype"/>
          <w:lang w:val="en-US"/>
        </w:rPr>
      </w:pPr>
      <w:r w:rsidRPr="001852E0">
        <w:rPr>
          <w:rFonts w:ascii="Palatino Linotype" w:hAnsi="Palatino Linotype"/>
          <w:lang w:val="en-US"/>
        </w:rPr>
        <w:fldChar w:fldCharType="end"/>
      </w:r>
    </w:p>
    <w:sectPr w:rsidR="00B33358" w:rsidRPr="009D7FE6" w:rsidSect="00C60BAD">
      <w:footerReference w:type="default" r:id="rId18"/>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A4C" w:rsidRDefault="00AE3A4C" w:rsidP="005A18CB">
      <w:pPr>
        <w:spacing w:after="0" w:line="240" w:lineRule="auto"/>
      </w:pPr>
      <w:r>
        <w:separator/>
      </w:r>
    </w:p>
  </w:endnote>
  <w:endnote w:type="continuationSeparator" w:id="0">
    <w:p w:rsidR="00AE3A4C" w:rsidRDefault="00AE3A4C" w:rsidP="005A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841516"/>
      <w:docPartObj>
        <w:docPartGallery w:val="Page Numbers (Bottom of Page)"/>
        <w:docPartUnique/>
      </w:docPartObj>
    </w:sdtPr>
    <w:sdtEndPr>
      <w:rPr>
        <w:noProof/>
      </w:rPr>
    </w:sdtEndPr>
    <w:sdtContent>
      <w:p w:rsidR="005A18CB" w:rsidRDefault="005A18CB">
        <w:pPr>
          <w:pStyle w:val="Footer"/>
          <w:jc w:val="center"/>
        </w:pPr>
        <w:r>
          <w:fldChar w:fldCharType="begin"/>
        </w:r>
        <w:r>
          <w:instrText xml:space="preserve"> PAGE   \* MERGEFORMAT </w:instrText>
        </w:r>
        <w:r>
          <w:fldChar w:fldCharType="separate"/>
        </w:r>
        <w:r w:rsidR="00C85642">
          <w:rPr>
            <w:noProof/>
          </w:rPr>
          <w:t>5</w:t>
        </w:r>
        <w:r>
          <w:rPr>
            <w:noProof/>
          </w:rPr>
          <w:fldChar w:fldCharType="end"/>
        </w:r>
      </w:p>
    </w:sdtContent>
  </w:sdt>
  <w:p w:rsidR="005A18CB" w:rsidRDefault="005A1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A4C" w:rsidRDefault="00AE3A4C" w:rsidP="005A18CB">
      <w:pPr>
        <w:spacing w:after="0" w:line="240" w:lineRule="auto"/>
      </w:pPr>
      <w:r>
        <w:separator/>
      </w:r>
    </w:p>
  </w:footnote>
  <w:footnote w:type="continuationSeparator" w:id="0">
    <w:p w:rsidR="00AE3A4C" w:rsidRDefault="00AE3A4C" w:rsidP="005A1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Expert Revs Molecular M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f5zwvrd42at5cedtx1prp532fp5x95tt2wz&quot;&gt;ExpRevMol Med&lt;record-ids&gt;&lt;item&gt;106&lt;/item&gt;&lt;item&gt;284&lt;/item&gt;&lt;item&gt;285&lt;/item&gt;&lt;/record-ids&gt;&lt;/item&gt;&lt;/Libraries&gt;"/>
  </w:docVars>
  <w:rsids>
    <w:rsidRoot w:val="00B33358"/>
    <w:rsid w:val="00056A97"/>
    <w:rsid w:val="000A778D"/>
    <w:rsid w:val="001852E0"/>
    <w:rsid w:val="00197BE9"/>
    <w:rsid w:val="00225D2E"/>
    <w:rsid w:val="002A1F92"/>
    <w:rsid w:val="00397B18"/>
    <w:rsid w:val="003F2557"/>
    <w:rsid w:val="00404317"/>
    <w:rsid w:val="004A2E8F"/>
    <w:rsid w:val="004F52AE"/>
    <w:rsid w:val="00585F41"/>
    <w:rsid w:val="005A18CB"/>
    <w:rsid w:val="0071363D"/>
    <w:rsid w:val="0076666B"/>
    <w:rsid w:val="007E61D1"/>
    <w:rsid w:val="00827D3D"/>
    <w:rsid w:val="00923855"/>
    <w:rsid w:val="00960B80"/>
    <w:rsid w:val="00972EFF"/>
    <w:rsid w:val="009D7FE6"/>
    <w:rsid w:val="00AE3A4C"/>
    <w:rsid w:val="00AE4E1B"/>
    <w:rsid w:val="00B33358"/>
    <w:rsid w:val="00B9399A"/>
    <w:rsid w:val="00C60BAD"/>
    <w:rsid w:val="00C85642"/>
    <w:rsid w:val="00E12CCE"/>
    <w:rsid w:val="00E735E4"/>
    <w:rsid w:val="00F00590"/>
    <w:rsid w:val="00FA16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2006F-0CE5-468A-9792-58FC7431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3358"/>
    <w:rPr>
      <w:color w:val="0563C1" w:themeColor="hyperlink"/>
      <w:u w:val="single"/>
    </w:rPr>
  </w:style>
  <w:style w:type="table" w:styleId="TableGrid">
    <w:name w:val="Table Grid"/>
    <w:basedOn w:val="TableNormal"/>
    <w:uiPriority w:val="39"/>
    <w:rsid w:val="00960B8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0590"/>
    <w:pPr>
      <w:widowControl w:val="0"/>
      <w:autoSpaceDE w:val="0"/>
      <w:autoSpaceDN w:val="0"/>
      <w:spacing w:after="0" w:line="240" w:lineRule="auto"/>
      <w:ind w:left="116"/>
    </w:pPr>
    <w:rPr>
      <w:rFonts w:ascii="Georgia" w:eastAsia="Georgia" w:hAnsi="Georgia" w:cs="Georgia"/>
      <w:lang w:val="en-US" w:bidi="en-US"/>
    </w:rPr>
  </w:style>
  <w:style w:type="character" w:customStyle="1" w:styleId="ListParagraphChar">
    <w:name w:val="List Paragraph Char"/>
    <w:basedOn w:val="DefaultParagraphFont"/>
    <w:link w:val="ListParagraph"/>
    <w:uiPriority w:val="34"/>
    <w:rsid w:val="00F00590"/>
    <w:rPr>
      <w:rFonts w:ascii="Georgia" w:eastAsia="Georgia" w:hAnsi="Georgia" w:cs="Georgia"/>
      <w:lang w:val="en-US" w:bidi="en-US"/>
    </w:rPr>
  </w:style>
  <w:style w:type="table" w:customStyle="1" w:styleId="TableGrid1">
    <w:name w:val="Table Grid1"/>
    <w:basedOn w:val="TableNormal"/>
    <w:next w:val="TableGrid"/>
    <w:uiPriority w:val="39"/>
    <w:rsid w:val="00E735E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4A2E8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A2E8F"/>
    <w:rPr>
      <w:rFonts w:ascii="Calibri" w:hAnsi="Calibri" w:cs="Calibri"/>
      <w:noProof/>
      <w:lang w:val="en-US"/>
    </w:rPr>
  </w:style>
  <w:style w:type="paragraph" w:customStyle="1" w:styleId="EndNoteBibliography">
    <w:name w:val="EndNote Bibliography"/>
    <w:basedOn w:val="Normal"/>
    <w:link w:val="EndNoteBibliographyChar"/>
    <w:rsid w:val="004A2E8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A2E8F"/>
    <w:rPr>
      <w:rFonts w:ascii="Calibri" w:hAnsi="Calibri" w:cs="Calibri"/>
      <w:noProof/>
      <w:lang w:val="en-US"/>
    </w:rPr>
  </w:style>
  <w:style w:type="paragraph" w:styleId="Header">
    <w:name w:val="header"/>
    <w:basedOn w:val="Normal"/>
    <w:link w:val="HeaderChar"/>
    <w:uiPriority w:val="99"/>
    <w:unhideWhenUsed/>
    <w:rsid w:val="005A1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8CB"/>
  </w:style>
  <w:style w:type="paragraph" w:styleId="Footer">
    <w:name w:val="footer"/>
    <w:basedOn w:val="Normal"/>
    <w:link w:val="FooterChar"/>
    <w:uiPriority w:val="99"/>
    <w:unhideWhenUsed/>
    <w:rsid w:val="005A1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annatremi@mail.ntua.gr" TargetMode="External"/><Relationship Id="rId13" Type="http://schemas.openxmlformats.org/officeDocument/2006/relationships/hyperlink" Target="http://personal.ph.surrey.ac.uk/~phs1wc/kinematics/"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te17010@mail.ntua.gr" TargetMode="External"/><Relationship Id="rId12" Type="http://schemas.openxmlformats.org/officeDocument/2006/relationships/hyperlink" Target="mailto:alexg@mail.ntua.gr" TargetMode="External"/><Relationship Id="rId17" Type="http://schemas.openxmlformats.org/officeDocument/2006/relationships/hyperlink" Target="http://www.srim.org/" TargetMode="External"/><Relationship Id="rId2" Type="http://schemas.openxmlformats.org/officeDocument/2006/relationships/settings" Target="setting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znikitaki@mail.ntua.gr" TargetMode="External"/><Relationship Id="rId11" Type="http://schemas.openxmlformats.org/officeDocument/2006/relationships/hyperlink" Target="mailto:shavaki@med.uoa.gr" TargetMode="Externa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yperlink" Target="mailto:vgorg@med.uoa.g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ostas.Koumenis@pennmedicine.upenn.edu" TargetMode="External"/><Relationship Id="rId14" Type="http://schemas.openxmlformats.org/officeDocument/2006/relationships/hyperlink" Target="https://www-nds.iaea.org/ex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1824</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23</cp:revision>
  <dcterms:created xsi:type="dcterms:W3CDTF">2022-01-17T15:08:00Z</dcterms:created>
  <dcterms:modified xsi:type="dcterms:W3CDTF">2022-03-21T08:23:00Z</dcterms:modified>
</cp:coreProperties>
</file>