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6C14F" w14:textId="34A8BAE5" w:rsidR="005C3919" w:rsidRPr="0014312A" w:rsidRDefault="005C3919" w:rsidP="005C3919">
      <w:pPr>
        <w:spacing w:line="360" w:lineRule="auto"/>
        <w:rPr>
          <w:b/>
          <w:bCs/>
          <w:szCs w:val="24"/>
          <w:lang w:val="en-GB"/>
        </w:rPr>
      </w:pPr>
      <w:r w:rsidRPr="006C7504">
        <w:rPr>
          <w:b/>
          <w:bCs/>
          <w:szCs w:val="24"/>
          <w:lang w:val="en-GB"/>
        </w:rPr>
        <w:t>Everyday Life at Bjerre Site 7</w:t>
      </w:r>
      <w:r w:rsidRPr="00CB5387">
        <w:rPr>
          <w:b/>
          <w:bCs/>
          <w:szCs w:val="24"/>
          <w:lang w:val="en-GB"/>
        </w:rPr>
        <w:t>, a Late Bronze Age House in Thy, Denmark</w:t>
      </w:r>
      <w:r>
        <w:rPr>
          <w:b/>
          <w:bCs/>
          <w:szCs w:val="24"/>
          <w:lang w:val="en-GB"/>
        </w:rPr>
        <w:t xml:space="preserve">: </w:t>
      </w:r>
      <w:r w:rsidRPr="005C3919">
        <w:rPr>
          <w:rFonts w:ascii="Times New Roman" w:hAnsi="Times New Roman"/>
          <w:b/>
          <w:noProof w:val="0"/>
          <w:szCs w:val="24"/>
          <w:lang w:val="en-GB"/>
        </w:rPr>
        <w:t>Hybrid Excavation Methods and Site Formation Process</w:t>
      </w:r>
      <w:r w:rsidR="00CD6CC4">
        <w:rPr>
          <w:rFonts w:ascii="Times New Roman" w:hAnsi="Times New Roman"/>
          <w:b/>
          <w:noProof w:val="0"/>
          <w:szCs w:val="24"/>
          <w:lang w:val="en-GB"/>
        </w:rPr>
        <w:t>es</w:t>
      </w:r>
    </w:p>
    <w:p w14:paraId="2422D1D0" w14:textId="77777777" w:rsidR="005C3919" w:rsidRPr="0014312A" w:rsidRDefault="005C3919" w:rsidP="005C3919">
      <w:pPr>
        <w:spacing w:line="360" w:lineRule="auto"/>
        <w:rPr>
          <w:szCs w:val="24"/>
          <w:lang w:val="en-GB"/>
        </w:rPr>
      </w:pPr>
    </w:p>
    <w:p w14:paraId="66D7D16E" w14:textId="324F6FE5" w:rsidR="005C3919" w:rsidRPr="00346938" w:rsidRDefault="005C3919" w:rsidP="005C3919">
      <w:pPr>
        <w:spacing w:line="360" w:lineRule="auto"/>
        <w:rPr>
          <w:b/>
          <w:bCs/>
          <w:smallCaps/>
          <w:szCs w:val="24"/>
          <w:lang w:val="da-DK"/>
        </w:rPr>
      </w:pPr>
      <w:r w:rsidRPr="00346938">
        <w:rPr>
          <w:b/>
          <w:bCs/>
          <w:smallCaps/>
          <w:szCs w:val="24"/>
          <w:lang w:val="da-DK"/>
        </w:rPr>
        <w:t>Timothy Earle, Anne-Louise Haack Olsen, Berit Valentin Eriksen, Peter Steen Henriksen and Inge Kjær Kristensen</w:t>
      </w:r>
    </w:p>
    <w:p w14:paraId="008A63FF" w14:textId="77777777" w:rsidR="005C3919" w:rsidRPr="00346938" w:rsidRDefault="005C3919" w:rsidP="005C3919">
      <w:pPr>
        <w:spacing w:line="360" w:lineRule="auto"/>
        <w:rPr>
          <w:b/>
          <w:szCs w:val="24"/>
          <w:lang w:val="da-DK"/>
        </w:rPr>
      </w:pPr>
    </w:p>
    <w:p w14:paraId="141758CF" w14:textId="5A1DB32E" w:rsidR="005C3919" w:rsidRDefault="007B280A" w:rsidP="007B280A">
      <w:pPr>
        <w:spacing w:line="360" w:lineRule="auto"/>
        <w:jc w:val="center"/>
        <w:rPr>
          <w:rFonts w:ascii="Times New Roman" w:hAnsi="Times New Roman"/>
          <w:b/>
          <w:smallCaps/>
          <w:noProof w:val="0"/>
          <w:szCs w:val="24"/>
          <w:lang w:val="en-GB"/>
        </w:rPr>
      </w:pPr>
      <w:r w:rsidRPr="007B280A">
        <w:rPr>
          <w:rFonts w:ascii="Times New Roman" w:hAnsi="Times New Roman"/>
          <w:b/>
          <w:smallCaps/>
          <w:noProof w:val="0"/>
          <w:szCs w:val="24"/>
          <w:lang w:val="en-GB"/>
        </w:rPr>
        <w:t>Supplementary Material</w:t>
      </w:r>
    </w:p>
    <w:p w14:paraId="406FBFEE" w14:textId="77777777" w:rsidR="007B280A" w:rsidRPr="007B280A" w:rsidRDefault="007B280A" w:rsidP="007B280A">
      <w:pPr>
        <w:spacing w:line="360" w:lineRule="auto"/>
        <w:jc w:val="center"/>
        <w:rPr>
          <w:rFonts w:ascii="Times New Roman" w:hAnsi="Times New Roman"/>
          <w:b/>
          <w:smallCaps/>
          <w:noProof w:val="0"/>
          <w:szCs w:val="24"/>
          <w:lang w:val="en-GB"/>
        </w:rPr>
      </w:pPr>
    </w:p>
    <w:p w14:paraId="6675EF71" w14:textId="398D9F88" w:rsidR="00E22385" w:rsidRPr="00E22385" w:rsidRDefault="00E22385" w:rsidP="00E22385">
      <w:pPr>
        <w:spacing w:line="360" w:lineRule="auto"/>
        <w:jc w:val="center"/>
        <w:rPr>
          <w:rFonts w:ascii="Times New Roman" w:hAnsi="Times New Roman"/>
          <w:b/>
          <w:bCs/>
          <w:smallCaps/>
          <w:noProof w:val="0"/>
          <w:szCs w:val="24"/>
          <w:lang w:val="en-GB"/>
        </w:rPr>
      </w:pPr>
      <w:r w:rsidRPr="00E22385">
        <w:rPr>
          <w:rFonts w:ascii="Times New Roman" w:hAnsi="Times New Roman"/>
          <w:b/>
          <w:bCs/>
          <w:smallCaps/>
          <w:noProof w:val="0"/>
          <w:szCs w:val="24"/>
          <w:lang w:val="en-GB"/>
        </w:rPr>
        <w:t>Introduction</w:t>
      </w:r>
    </w:p>
    <w:p w14:paraId="1DC653CA" w14:textId="734648D9" w:rsidR="00B37648" w:rsidRPr="005C3919" w:rsidRDefault="00EB04EB" w:rsidP="005C3919">
      <w:pPr>
        <w:spacing w:line="360" w:lineRule="auto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Working on Bronze Age settlements at Bjerre</w:t>
      </w:r>
      <w:r w:rsidR="00353017" w:rsidRPr="005C3919">
        <w:rPr>
          <w:rFonts w:ascii="Times New Roman" w:hAnsi="Times New Roman"/>
          <w:noProof w:val="0"/>
          <w:szCs w:val="24"/>
          <w:lang w:val="en-GB"/>
        </w:rPr>
        <w:t xml:space="preserve"> in the 1990s</w:t>
      </w:r>
      <w:r w:rsidRPr="005C3919">
        <w:rPr>
          <w:rFonts w:ascii="Times New Roman" w:hAnsi="Times New Roman"/>
          <w:noProof w:val="0"/>
          <w:szCs w:val="24"/>
          <w:lang w:val="en-GB"/>
        </w:rPr>
        <w:t>, t</w:t>
      </w:r>
      <w:r w:rsidR="00B65ACF" w:rsidRPr="005C3919">
        <w:rPr>
          <w:rFonts w:ascii="Times New Roman" w:hAnsi="Times New Roman"/>
          <w:noProof w:val="0"/>
          <w:szCs w:val="24"/>
          <w:lang w:val="en-GB"/>
        </w:rPr>
        <w:t xml:space="preserve">he Thy Project </w:t>
      </w:r>
      <w:r w:rsidR="00D87702" w:rsidRPr="005C3919">
        <w:rPr>
          <w:rFonts w:ascii="Times New Roman" w:hAnsi="Times New Roman"/>
          <w:noProof w:val="0"/>
          <w:szCs w:val="24"/>
          <w:lang w:val="en-GB"/>
        </w:rPr>
        <w:t>join</w:t>
      </w:r>
      <w:r w:rsidR="008859E4" w:rsidRPr="005C3919">
        <w:rPr>
          <w:rFonts w:ascii="Times New Roman" w:hAnsi="Times New Roman"/>
          <w:noProof w:val="0"/>
          <w:szCs w:val="24"/>
          <w:lang w:val="en-GB"/>
        </w:rPr>
        <w:t>ed</w:t>
      </w:r>
      <w:r w:rsidR="00B65ACF" w:rsidRPr="005C3919">
        <w:rPr>
          <w:rFonts w:ascii="Times New Roman" w:hAnsi="Times New Roman"/>
          <w:noProof w:val="0"/>
          <w:szCs w:val="24"/>
          <w:lang w:val="en-GB"/>
        </w:rPr>
        <w:t xml:space="preserve"> research and rescue </w:t>
      </w:r>
      <w:r w:rsidR="00D87702" w:rsidRPr="005C3919">
        <w:rPr>
          <w:rFonts w:ascii="Times New Roman" w:hAnsi="Times New Roman"/>
          <w:noProof w:val="0"/>
          <w:szCs w:val="24"/>
          <w:lang w:val="en-GB"/>
        </w:rPr>
        <w:t>strategies</w:t>
      </w:r>
      <w:r w:rsidR="00B65AC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8859E4" w:rsidRPr="005C3919">
        <w:rPr>
          <w:rFonts w:ascii="Times New Roman" w:hAnsi="Times New Roman"/>
          <w:noProof w:val="0"/>
          <w:szCs w:val="24"/>
          <w:lang w:val="en-GB"/>
        </w:rPr>
        <w:t>involving</w:t>
      </w:r>
      <w:r w:rsidR="00B65ACF" w:rsidRPr="005C3919">
        <w:rPr>
          <w:rFonts w:ascii="Times New Roman" w:hAnsi="Times New Roman"/>
          <w:noProof w:val="0"/>
          <w:szCs w:val="24"/>
          <w:lang w:val="en-GB"/>
        </w:rPr>
        <w:t xml:space="preserve"> teams from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UCLA 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>(</w:t>
      </w:r>
      <w:r w:rsidRPr="005C3919">
        <w:rPr>
          <w:rFonts w:ascii="Times New Roman" w:hAnsi="Times New Roman"/>
          <w:noProof w:val="0"/>
          <w:szCs w:val="24"/>
          <w:lang w:val="en-GB"/>
        </w:rPr>
        <w:t>Tim</w:t>
      </w:r>
      <w:r w:rsidR="009A6746" w:rsidRPr="005C3919">
        <w:rPr>
          <w:rFonts w:ascii="Times New Roman" w:hAnsi="Times New Roman"/>
          <w:noProof w:val="0"/>
          <w:szCs w:val="24"/>
          <w:lang w:val="en-GB"/>
        </w:rPr>
        <w:t>othy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Earle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>),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65ACF" w:rsidRPr="005C3919">
        <w:rPr>
          <w:rFonts w:ascii="Times New Roman" w:hAnsi="Times New Roman"/>
          <w:noProof w:val="0"/>
          <w:szCs w:val="24"/>
          <w:lang w:val="en-GB"/>
        </w:rPr>
        <w:t xml:space="preserve">Museum Thy 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>(</w:t>
      </w:r>
      <w:r w:rsidR="00B65ACF" w:rsidRPr="005C3919">
        <w:rPr>
          <w:rFonts w:ascii="Times New Roman" w:hAnsi="Times New Roman"/>
          <w:noProof w:val="0"/>
          <w:szCs w:val="24"/>
          <w:lang w:val="en-GB"/>
        </w:rPr>
        <w:t>Jens-Henrik Bech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 and </w:t>
      </w:r>
      <w:r w:rsidR="008124E3" w:rsidRPr="005C3919">
        <w:rPr>
          <w:rFonts w:ascii="Times New Roman" w:hAnsi="Times New Roman"/>
          <w:noProof w:val="0"/>
          <w:szCs w:val="24"/>
          <w:lang w:val="en-GB"/>
        </w:rPr>
        <w:t>Anne-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Louise Haack Olsen), and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Gothenburg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 University (Kristian Kristiansen)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(Earle et al.</w:t>
      </w:r>
      <w:r w:rsidR="00153724">
        <w:rPr>
          <w:rFonts w:ascii="Times New Roman" w:hAnsi="Times New Roman"/>
          <w:noProof w:val="0"/>
          <w:szCs w:val="24"/>
          <w:lang w:val="en-GB"/>
        </w:rPr>
        <w:t>,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19</w:t>
      </w:r>
      <w:r w:rsidR="007E1338" w:rsidRPr="005C3919">
        <w:rPr>
          <w:rFonts w:ascii="Times New Roman" w:hAnsi="Times New Roman"/>
          <w:noProof w:val="0"/>
          <w:szCs w:val="24"/>
          <w:lang w:val="en-GB"/>
        </w:rPr>
        <w:t>98</w:t>
      </w:r>
      <w:r w:rsidRPr="005C3919">
        <w:rPr>
          <w:rFonts w:ascii="Times New Roman" w:hAnsi="Times New Roman"/>
          <w:noProof w:val="0"/>
          <w:szCs w:val="24"/>
          <w:lang w:val="en-GB"/>
        </w:rPr>
        <w:t>; Bech</w:t>
      </w:r>
      <w:r w:rsidR="00E22385">
        <w:rPr>
          <w:rFonts w:ascii="Times New Roman" w:hAnsi="Times New Roman"/>
          <w:noProof w:val="0"/>
          <w:szCs w:val="24"/>
          <w:lang w:val="en-GB"/>
        </w:rPr>
        <w:t xml:space="preserve"> et al.</w:t>
      </w:r>
      <w:r w:rsidRPr="005C3919">
        <w:rPr>
          <w:rFonts w:ascii="Times New Roman" w:hAnsi="Times New Roman"/>
          <w:noProof w:val="0"/>
          <w:szCs w:val="24"/>
          <w:lang w:val="en-GB"/>
        </w:rPr>
        <w:t>, 2018)</w:t>
      </w:r>
      <w:r w:rsidR="00B65ACF" w:rsidRPr="005C3919">
        <w:rPr>
          <w:rFonts w:ascii="Times New Roman" w:hAnsi="Times New Roman"/>
          <w:noProof w:val="0"/>
          <w:szCs w:val="24"/>
          <w:lang w:val="en-GB"/>
        </w:rPr>
        <w:t xml:space="preserve">. The goal was to combine </w:t>
      </w:r>
      <w:r w:rsidR="00E22385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B65ACF" w:rsidRPr="005C3919">
        <w:rPr>
          <w:rFonts w:ascii="Times New Roman" w:hAnsi="Times New Roman"/>
          <w:noProof w:val="0"/>
          <w:szCs w:val="24"/>
          <w:lang w:val="en-GB"/>
        </w:rPr>
        <w:t xml:space="preserve">speed and extent of Danish rescue </w:t>
      </w:r>
      <w:bookmarkStart w:id="0" w:name="_Hlk78971672"/>
      <w:r w:rsidR="00E22385">
        <w:rPr>
          <w:rFonts w:ascii="Times New Roman" w:hAnsi="Times New Roman"/>
          <w:noProof w:val="0"/>
          <w:szCs w:val="24"/>
          <w:lang w:val="en-GB"/>
        </w:rPr>
        <w:t>archa</w:t>
      </w:r>
      <w:r w:rsidR="00B7345C">
        <w:rPr>
          <w:rFonts w:ascii="Times New Roman" w:hAnsi="Times New Roman"/>
          <w:noProof w:val="0"/>
          <w:szCs w:val="24"/>
          <w:lang w:val="en-GB"/>
        </w:rPr>
        <w:t>e</w:t>
      </w:r>
      <w:r w:rsidR="00E22385">
        <w:rPr>
          <w:rFonts w:ascii="Times New Roman" w:hAnsi="Times New Roman"/>
          <w:noProof w:val="0"/>
          <w:szCs w:val="24"/>
          <w:lang w:val="en-GB"/>
        </w:rPr>
        <w:t xml:space="preserve">ology </w:t>
      </w:r>
      <w:bookmarkEnd w:id="0"/>
      <w:r w:rsidR="008519E3" w:rsidRPr="005C3919">
        <w:rPr>
          <w:rFonts w:ascii="Times New Roman" w:hAnsi="Times New Roman"/>
          <w:noProof w:val="0"/>
          <w:szCs w:val="24"/>
          <w:lang w:val="en-GB"/>
        </w:rPr>
        <w:t>with</w:t>
      </w:r>
      <w:r w:rsidR="00B65ACF" w:rsidRPr="005C3919">
        <w:rPr>
          <w:rFonts w:ascii="Times New Roman" w:hAnsi="Times New Roman"/>
          <w:noProof w:val="0"/>
          <w:szCs w:val="24"/>
          <w:lang w:val="en-GB"/>
        </w:rPr>
        <w:t xml:space="preserve"> intensive excavation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 xml:space="preserve"> strategies</w:t>
      </w:r>
      <w:r w:rsidR="00B37648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The hybrid methods 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>describe</w:t>
      </w:r>
      <w:r w:rsidR="00D87702" w:rsidRPr="005C3919">
        <w:rPr>
          <w:rFonts w:ascii="Times New Roman" w:hAnsi="Times New Roman"/>
          <w:noProof w:val="0"/>
          <w:szCs w:val="24"/>
          <w:lang w:val="en-GB"/>
        </w:rPr>
        <w:t>d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 the house by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subsoil features (post and pit features) </w:t>
      </w:r>
      <w:r w:rsidR="009A6746" w:rsidRPr="005C3919">
        <w:rPr>
          <w:rFonts w:ascii="Times New Roman" w:hAnsi="Times New Roman"/>
          <w:noProof w:val="0"/>
          <w:szCs w:val="24"/>
          <w:lang w:val="en-GB"/>
        </w:rPr>
        <w:t xml:space="preserve">and </w:t>
      </w:r>
      <w:r w:rsidRPr="005C3919">
        <w:rPr>
          <w:rFonts w:ascii="Times New Roman" w:hAnsi="Times New Roman"/>
          <w:noProof w:val="0"/>
          <w:szCs w:val="24"/>
          <w:lang w:val="en-GB"/>
        </w:rPr>
        <w:t>distribution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of artefacts from the </w:t>
      </w:r>
      <w:r w:rsidR="00E22385">
        <w:rPr>
          <w:rFonts w:ascii="Times New Roman" w:hAnsi="Times New Roman"/>
          <w:noProof w:val="0"/>
          <w:szCs w:val="24"/>
          <w:lang w:val="en-GB"/>
        </w:rPr>
        <w:t>site</w:t>
      </w:r>
      <w:r w:rsidR="00C57C65">
        <w:rPr>
          <w:rFonts w:ascii="Times New Roman" w:hAnsi="Times New Roman"/>
          <w:noProof w:val="0"/>
          <w:szCs w:val="24"/>
          <w:lang w:val="en-GB"/>
        </w:rPr>
        <w:t>’</w:t>
      </w:r>
      <w:r w:rsidR="00E22385">
        <w:rPr>
          <w:rFonts w:ascii="Times New Roman" w:hAnsi="Times New Roman"/>
          <w:noProof w:val="0"/>
          <w:szCs w:val="24"/>
          <w:lang w:val="en-GB"/>
        </w:rPr>
        <w:t xml:space="preserve">s occupation </w:t>
      </w:r>
      <w:r w:rsidRPr="005C3919">
        <w:rPr>
          <w:rFonts w:ascii="Times New Roman" w:hAnsi="Times New Roman"/>
          <w:noProof w:val="0"/>
          <w:szCs w:val="24"/>
          <w:lang w:val="en-GB"/>
        </w:rPr>
        <w:t>layer.</w:t>
      </w:r>
    </w:p>
    <w:p w14:paraId="5C8922B4" w14:textId="77777777" w:rsidR="00B37648" w:rsidRPr="005C3919" w:rsidRDefault="00B37648" w:rsidP="005C3919">
      <w:pPr>
        <w:spacing w:line="360" w:lineRule="auto"/>
        <w:rPr>
          <w:rFonts w:ascii="Times New Roman" w:hAnsi="Times New Roman"/>
          <w:noProof w:val="0"/>
          <w:szCs w:val="24"/>
          <w:lang w:val="en-GB"/>
        </w:rPr>
      </w:pPr>
    </w:p>
    <w:p w14:paraId="299BB475" w14:textId="598F5C5F" w:rsidR="00F804B8" w:rsidRPr="00E22385" w:rsidRDefault="00233E97" w:rsidP="00E22385">
      <w:pPr>
        <w:spacing w:line="360" w:lineRule="auto"/>
        <w:jc w:val="center"/>
        <w:rPr>
          <w:rFonts w:ascii="Times New Roman" w:hAnsi="Times New Roman"/>
          <w:b/>
          <w:smallCaps/>
          <w:noProof w:val="0"/>
          <w:szCs w:val="24"/>
          <w:lang w:val="en-GB"/>
        </w:rPr>
      </w:pPr>
      <w:r w:rsidRPr="00E22385">
        <w:rPr>
          <w:rFonts w:ascii="Times New Roman" w:hAnsi="Times New Roman"/>
          <w:b/>
          <w:smallCaps/>
          <w:noProof w:val="0"/>
          <w:szCs w:val="24"/>
          <w:lang w:val="en-GB"/>
        </w:rPr>
        <w:t xml:space="preserve">Hybrid </w:t>
      </w:r>
      <w:r w:rsidR="00E22385" w:rsidRPr="00E22385">
        <w:rPr>
          <w:rFonts w:ascii="Times New Roman" w:hAnsi="Times New Roman"/>
          <w:b/>
          <w:smallCaps/>
          <w:noProof w:val="0"/>
          <w:szCs w:val="24"/>
          <w:lang w:val="en-GB"/>
        </w:rPr>
        <w:t>Excavation Methods</w:t>
      </w:r>
    </w:p>
    <w:p w14:paraId="5D78CD54" w14:textId="69482406" w:rsidR="007926F8" w:rsidRPr="005C3919" w:rsidRDefault="00EB04EB" w:rsidP="005C3919">
      <w:pPr>
        <w:spacing w:line="360" w:lineRule="auto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Bronze Age house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 xml:space="preserve"> sites in southern Scandinavia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D87702" w:rsidRPr="005C3919">
        <w:rPr>
          <w:rFonts w:ascii="Times New Roman" w:hAnsi="Times New Roman"/>
          <w:noProof w:val="0"/>
          <w:szCs w:val="24"/>
          <w:lang w:val="en-GB"/>
        </w:rPr>
        <w:t xml:space="preserve">usually </w:t>
      </w:r>
      <w:r w:rsidR="009A6746" w:rsidRPr="005C3919">
        <w:rPr>
          <w:rFonts w:ascii="Times New Roman" w:hAnsi="Times New Roman"/>
          <w:noProof w:val="0"/>
          <w:szCs w:val="24"/>
          <w:lang w:val="en-GB"/>
        </w:rPr>
        <w:t>featur</w:t>
      </w:r>
      <w:r w:rsidR="00E22385">
        <w:rPr>
          <w:rFonts w:ascii="Times New Roman" w:hAnsi="Times New Roman"/>
          <w:noProof w:val="0"/>
          <w:szCs w:val="24"/>
          <w:lang w:val="en-GB"/>
        </w:rPr>
        <w:t>e</w:t>
      </w:r>
      <w:r w:rsidR="009A6746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shallow deposits that have been ploughed out by thousands of years of cultivation. 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30 cm ploughsoil horizon </w:t>
      </w:r>
      <w:r w:rsidR="00C57C65">
        <w:rPr>
          <w:rFonts w:ascii="Times New Roman" w:hAnsi="Times New Roman"/>
          <w:noProof w:val="0"/>
          <w:szCs w:val="24"/>
          <w:lang w:val="en-GB"/>
        </w:rPr>
        <w:t xml:space="preserve">typically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overlies </w:t>
      </w:r>
      <w:r w:rsidR="00E22385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E07274" w:rsidRPr="005C3919">
        <w:rPr>
          <w:rFonts w:ascii="Times New Roman" w:hAnsi="Times New Roman"/>
          <w:noProof w:val="0"/>
          <w:szCs w:val="24"/>
          <w:lang w:val="en-GB"/>
        </w:rPr>
        <w:t xml:space="preserve">subsoil, into which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 xml:space="preserve">archaeological </w:t>
      </w:r>
      <w:r w:rsidR="00E07274" w:rsidRPr="005C3919">
        <w:rPr>
          <w:rFonts w:ascii="Times New Roman" w:hAnsi="Times New Roman"/>
          <w:noProof w:val="0"/>
          <w:szCs w:val="24"/>
          <w:lang w:val="en-GB"/>
        </w:rPr>
        <w:t>feature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 are preserved</w:t>
      </w:r>
      <w:r w:rsidR="00E07274" w:rsidRPr="005C3919">
        <w:rPr>
          <w:rFonts w:ascii="Times New Roman" w:hAnsi="Times New Roman"/>
          <w:noProof w:val="0"/>
          <w:szCs w:val="24"/>
          <w:lang w:val="en-GB"/>
        </w:rPr>
        <w:t xml:space="preserve">. Starting in the 1950s under </w:t>
      </w:r>
      <w:r w:rsidR="0095735C" w:rsidRPr="005C3919">
        <w:rPr>
          <w:rFonts w:ascii="Times New Roman" w:hAnsi="Times New Roman"/>
          <w:noProof w:val="0"/>
          <w:szCs w:val="24"/>
          <w:lang w:val="en-GB"/>
        </w:rPr>
        <w:t xml:space="preserve">C.J. </w:t>
      </w:r>
      <w:r w:rsidR="00E07274" w:rsidRPr="005C3919">
        <w:rPr>
          <w:rFonts w:ascii="Times New Roman" w:hAnsi="Times New Roman"/>
          <w:noProof w:val="0"/>
          <w:szCs w:val="24"/>
          <w:lang w:val="en-GB"/>
        </w:rPr>
        <w:t>Becker</w:t>
      </w:r>
      <w:r w:rsidR="0095735C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E22385">
        <w:rPr>
          <w:rFonts w:ascii="Times New Roman" w:hAnsi="Times New Roman"/>
          <w:noProof w:val="0"/>
          <w:szCs w:val="24"/>
          <w:lang w:val="en-GB"/>
        </w:rPr>
        <w:t xml:space="preserve">who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observ</w:t>
      </w:r>
      <w:r w:rsidR="00E22385">
        <w:rPr>
          <w:rFonts w:ascii="Times New Roman" w:hAnsi="Times New Roman"/>
          <w:noProof w:val="0"/>
          <w:szCs w:val="24"/>
          <w:lang w:val="en-GB"/>
        </w:rPr>
        <w:t>ed</w:t>
      </w:r>
      <w:r w:rsidR="0095735C" w:rsidRPr="005C3919">
        <w:rPr>
          <w:rFonts w:ascii="Times New Roman" w:hAnsi="Times New Roman"/>
          <w:noProof w:val="0"/>
          <w:szCs w:val="24"/>
          <w:lang w:val="en-GB"/>
        </w:rPr>
        <w:t xml:space="preserve"> that ploughing had disturbed archaeological 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>contexts</w:t>
      </w:r>
      <w:r w:rsidR="0095735C" w:rsidRPr="005C3919">
        <w:rPr>
          <w:rFonts w:ascii="Times New Roman" w:hAnsi="Times New Roman"/>
          <w:noProof w:val="0"/>
          <w:szCs w:val="24"/>
          <w:lang w:val="en-GB"/>
        </w:rPr>
        <w:t>, Danish archaeology developed method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95735C" w:rsidRPr="005C3919">
        <w:rPr>
          <w:rFonts w:ascii="Times New Roman" w:hAnsi="Times New Roman"/>
          <w:noProof w:val="0"/>
          <w:szCs w:val="24"/>
          <w:lang w:val="en-GB"/>
        </w:rPr>
        <w:t xml:space="preserve"> to 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excavate rapidly large </w:t>
      </w:r>
      <w:r w:rsidR="00034B19" w:rsidRPr="005C3919">
        <w:rPr>
          <w:rFonts w:ascii="Times New Roman" w:hAnsi="Times New Roman"/>
          <w:noProof w:val="0"/>
          <w:szCs w:val="24"/>
          <w:lang w:val="en-GB"/>
        </w:rPr>
        <w:t>prehistoric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 xml:space="preserve"> settlement</w:t>
      </w:r>
      <w:r w:rsidR="00034B19" w:rsidRPr="005C3919">
        <w:rPr>
          <w:rFonts w:ascii="Times New Roman" w:hAnsi="Times New Roman"/>
          <w:noProof w:val="0"/>
          <w:szCs w:val="24"/>
          <w:lang w:val="en-GB"/>
        </w:rPr>
        <w:t xml:space="preserve"> sites.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R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>egularly spaced test trenches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stripped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E22385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plough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soil by machine 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to 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>subsoil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to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DF1E8E" w:rsidRPr="005C3919">
        <w:rPr>
          <w:rFonts w:ascii="Times New Roman" w:hAnsi="Times New Roman"/>
          <w:noProof w:val="0"/>
          <w:szCs w:val="24"/>
          <w:lang w:val="en-GB"/>
        </w:rPr>
        <w:t xml:space="preserve">expose 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>archaeological features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, around which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area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were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cleared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 xml:space="preserve"> by machine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to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delimit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prehistoric houses </w:t>
      </w:r>
      <w:r w:rsidR="00BA39A8" w:rsidRPr="005C3919">
        <w:rPr>
          <w:rFonts w:ascii="Times New Roman" w:hAnsi="Times New Roman"/>
          <w:noProof w:val="0"/>
          <w:szCs w:val="24"/>
          <w:lang w:val="en-GB"/>
        </w:rPr>
        <w:t>marked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by roof-supporting and wall posts and </w:t>
      </w:r>
      <w:r w:rsidR="00DF1E8E" w:rsidRPr="005C3919">
        <w:rPr>
          <w:rFonts w:ascii="Times New Roman" w:hAnsi="Times New Roman"/>
          <w:noProof w:val="0"/>
          <w:szCs w:val="24"/>
          <w:lang w:val="en-GB"/>
        </w:rPr>
        <w:t xml:space="preserve">associated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hearths</w:t>
      </w:r>
      <w:r w:rsidR="008124E3" w:rsidRPr="005C3919">
        <w:rPr>
          <w:rFonts w:ascii="Times New Roman" w:hAnsi="Times New Roman"/>
          <w:noProof w:val="0"/>
          <w:szCs w:val="24"/>
          <w:lang w:val="en-GB"/>
        </w:rPr>
        <w:t xml:space="preserve"> and other features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F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eatures were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 xml:space="preserve">then 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cross-sectioned and diagnostic </w:t>
      </w:r>
      <w:r w:rsidR="008124E3" w:rsidRPr="005C3919">
        <w:rPr>
          <w:rFonts w:ascii="Times New Roman" w:hAnsi="Times New Roman"/>
          <w:noProof w:val="0"/>
          <w:szCs w:val="24"/>
          <w:lang w:val="en-GB"/>
        </w:rPr>
        <w:t xml:space="preserve">and distinctive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artefacts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recovered. 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>V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>isible charcoal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 xml:space="preserve"> and plant remains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were recovered for radiocarbon dating and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identification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M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ethods were adequate to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describe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>individual houses and study chronological changes in form and cultural affiliation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, and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l</w:t>
      </w:r>
      <w:r w:rsidR="003F4A17" w:rsidRPr="005C3919">
        <w:rPr>
          <w:rFonts w:ascii="Times New Roman" w:hAnsi="Times New Roman"/>
          <w:noProof w:val="0"/>
          <w:szCs w:val="24"/>
          <w:lang w:val="en-GB"/>
        </w:rPr>
        <w:t xml:space="preserve">arge areas 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 xml:space="preserve">could be exposed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 xml:space="preserve">quickly 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 xml:space="preserve">to describe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 xml:space="preserve">farm 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 xml:space="preserve">patterns. Although originally developed for research, the speed and cost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effectiveness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 xml:space="preserve"> of the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se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>methods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 xml:space="preserve"> adapt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>ed seamlessly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 xml:space="preserve"> to rescue excavation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.</w:t>
      </w:r>
      <w:r w:rsidR="007926F8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53724" w:rsidRPr="005C3919">
        <w:rPr>
          <w:rFonts w:ascii="Times New Roman" w:hAnsi="Times New Roman"/>
          <w:noProof w:val="0"/>
          <w:szCs w:val="24"/>
          <w:lang w:val="en-GB"/>
        </w:rPr>
        <w:t xml:space="preserve">These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 xml:space="preserve">methods </w:t>
      </w:r>
      <w:r w:rsidR="00153724">
        <w:rPr>
          <w:rFonts w:ascii="Times New Roman" w:hAnsi="Times New Roman"/>
          <w:noProof w:val="0"/>
          <w:szCs w:val="24"/>
          <w:lang w:val="en-GB"/>
        </w:rPr>
        <w:t xml:space="preserve">however 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>involved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53724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 xml:space="preserve">loss of </w:t>
      </w:r>
      <w:r w:rsidR="000C3CED" w:rsidRPr="005C3919">
        <w:rPr>
          <w:rFonts w:ascii="Times New Roman" w:hAnsi="Times New Roman"/>
          <w:noProof w:val="0"/>
          <w:szCs w:val="24"/>
          <w:lang w:val="en-GB"/>
        </w:rPr>
        <w:t xml:space="preserve">spatially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 xml:space="preserve">associated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artefacts</w:t>
      </w:r>
      <w:r w:rsidR="000C3CED" w:rsidRPr="005C3919">
        <w:rPr>
          <w:rFonts w:ascii="Times New Roman" w:hAnsi="Times New Roman"/>
          <w:noProof w:val="0"/>
          <w:szCs w:val="24"/>
          <w:lang w:val="en-GB"/>
        </w:rPr>
        <w:t xml:space="preserve"> from the ploughsoil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.</w:t>
      </w:r>
    </w:p>
    <w:p w14:paraId="7E69F21E" w14:textId="5F7DEB16" w:rsidR="00FC504A" w:rsidRPr="005C3919" w:rsidRDefault="007926F8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lastRenderedPageBreak/>
        <w:t>To the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se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Danish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methods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, the American team </w:t>
      </w:r>
      <w:r w:rsidR="00993831" w:rsidRPr="005C3919">
        <w:rPr>
          <w:rFonts w:ascii="Times New Roman" w:hAnsi="Times New Roman"/>
          <w:noProof w:val="0"/>
          <w:szCs w:val="24"/>
          <w:lang w:val="en-GB"/>
        </w:rPr>
        <w:t>added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C3CED" w:rsidRPr="005C3919">
        <w:rPr>
          <w:rFonts w:ascii="Times New Roman" w:hAnsi="Times New Roman"/>
          <w:noProof w:val="0"/>
          <w:szCs w:val="24"/>
          <w:lang w:val="en-GB"/>
        </w:rPr>
        <w:t>work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-intensive archaeological recovery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techniques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to investigate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household economies,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specialization, division of labour, social organisation</w:t>
      </w:r>
      <w:r w:rsidR="00153724">
        <w:rPr>
          <w:rFonts w:ascii="Times New Roman" w:hAnsi="Times New Roman"/>
          <w:noProof w:val="0"/>
          <w:szCs w:val="24"/>
          <w:lang w:val="en-GB"/>
        </w:rPr>
        <w:t>,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and </w:t>
      </w:r>
      <w:r w:rsidR="00153724">
        <w:rPr>
          <w:rFonts w:ascii="Times New Roman" w:hAnsi="Times New Roman"/>
          <w:noProof w:val="0"/>
          <w:szCs w:val="24"/>
          <w:lang w:val="en-GB"/>
        </w:rPr>
        <w:t>more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>. On heavily ploughed settlements, the American</w:t>
      </w:r>
      <w:r w:rsidR="00FC504A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915D02">
        <w:rPr>
          <w:rFonts w:ascii="Times New Roman" w:hAnsi="Times New Roman"/>
          <w:noProof w:val="0"/>
          <w:szCs w:val="24"/>
          <w:lang w:val="en-GB"/>
        </w:rPr>
        <w:t>sampled</w:t>
      </w:r>
      <w:r w:rsidR="00915D0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75E4F">
        <w:rPr>
          <w:rFonts w:ascii="Times New Roman" w:hAnsi="Times New Roman"/>
          <w:noProof w:val="0"/>
          <w:szCs w:val="24"/>
          <w:lang w:val="en-GB"/>
        </w:rPr>
        <w:t xml:space="preserve">2 x 2 m 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ploughsoil </w:t>
      </w:r>
      <w:r w:rsidR="00B75E4F">
        <w:rPr>
          <w:rFonts w:ascii="Times New Roman" w:hAnsi="Times New Roman"/>
          <w:noProof w:val="0"/>
          <w:szCs w:val="24"/>
          <w:lang w:val="en-GB"/>
        </w:rPr>
        <w:t>units to recover artefacts by</w:t>
      </w:r>
      <w:r w:rsidR="00B75E4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C504A" w:rsidRPr="005C3919">
        <w:rPr>
          <w:rFonts w:ascii="Times New Roman" w:hAnsi="Times New Roman"/>
          <w:noProof w:val="0"/>
          <w:szCs w:val="24"/>
          <w:lang w:val="en-GB"/>
        </w:rPr>
        <w:t xml:space="preserve"> mechanical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screening</w:t>
      </w:r>
      <w:r w:rsidR="00153724">
        <w:rPr>
          <w:rFonts w:ascii="Times New Roman" w:hAnsi="Times New Roman"/>
          <w:noProof w:val="0"/>
          <w:szCs w:val="24"/>
          <w:lang w:val="en-GB"/>
        </w:rPr>
        <w:t xml:space="preserve"> (sieving)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>(Steinberg</w:t>
      </w:r>
      <w:r w:rsidR="008859E4" w:rsidRPr="005C3919">
        <w:rPr>
          <w:rFonts w:ascii="Times New Roman" w:hAnsi="Times New Roman"/>
          <w:noProof w:val="0"/>
          <w:szCs w:val="24"/>
          <w:lang w:val="en-GB"/>
        </w:rPr>
        <w:t>,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1996). </w:t>
      </w:r>
      <w:r w:rsidR="00B75E4F">
        <w:rPr>
          <w:rFonts w:ascii="Times New Roman" w:hAnsi="Times New Roman"/>
          <w:noProof w:val="0"/>
          <w:szCs w:val="24"/>
          <w:lang w:val="en-GB"/>
        </w:rPr>
        <w:t>This technique provided eviden</w:t>
      </w:r>
      <w:r w:rsidR="006835D1">
        <w:rPr>
          <w:rFonts w:ascii="Times New Roman" w:hAnsi="Times New Roman"/>
          <w:noProof w:val="0"/>
          <w:szCs w:val="24"/>
          <w:lang w:val="en-GB"/>
        </w:rPr>
        <w:t>ce</w:t>
      </w:r>
      <w:r w:rsidR="00B75E4F">
        <w:rPr>
          <w:rFonts w:ascii="Times New Roman" w:hAnsi="Times New Roman"/>
          <w:noProof w:val="0"/>
          <w:szCs w:val="24"/>
          <w:lang w:val="en-GB"/>
        </w:rPr>
        <w:t xml:space="preserve"> of site artefacts distributions across sites. 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>Because experimental work show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that ploughing d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>oes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not </w:t>
      </w:r>
      <w:r w:rsidR="00993831" w:rsidRPr="005C3919">
        <w:rPr>
          <w:rFonts w:ascii="Times New Roman" w:hAnsi="Times New Roman"/>
          <w:noProof w:val="0"/>
          <w:szCs w:val="24"/>
          <w:lang w:val="en-GB"/>
        </w:rPr>
        <w:t xml:space="preserve">usually 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displace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artefacts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over great distances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 xml:space="preserve"> and b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ecause many 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>Scandinavian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sites were single</w:t>
      </w:r>
      <w:r w:rsidR="00153724">
        <w:rPr>
          <w:rFonts w:ascii="Times New Roman" w:hAnsi="Times New Roman"/>
          <w:noProof w:val="0"/>
          <w:szCs w:val="24"/>
          <w:lang w:val="en-GB"/>
        </w:rPr>
        <w:t>-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>component</w:t>
      </w:r>
      <w:r w:rsidR="00153724">
        <w:rPr>
          <w:rFonts w:ascii="Times New Roman" w:hAnsi="Times New Roman"/>
          <w:noProof w:val="0"/>
          <w:szCs w:val="24"/>
          <w:lang w:val="en-GB"/>
        </w:rPr>
        <w:t xml:space="preserve"> sites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C504A" w:rsidRPr="005C3919">
        <w:rPr>
          <w:rFonts w:ascii="Times New Roman" w:hAnsi="Times New Roman"/>
          <w:noProof w:val="0"/>
          <w:szCs w:val="24"/>
          <w:lang w:val="en-GB"/>
        </w:rPr>
        <w:t>(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>or dominated by one component</w:t>
      </w:r>
      <w:r w:rsidR="00FC504A" w:rsidRPr="005C3919">
        <w:rPr>
          <w:rFonts w:ascii="Times New Roman" w:hAnsi="Times New Roman"/>
          <w:noProof w:val="0"/>
          <w:szCs w:val="24"/>
          <w:lang w:val="en-GB"/>
        </w:rPr>
        <w:t>)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>, mixing cultural layer</w:t>
      </w:r>
      <w:r w:rsidR="008C1C3C" w:rsidRPr="005C3919">
        <w:rPr>
          <w:rFonts w:ascii="Times New Roman" w:hAnsi="Times New Roman"/>
          <w:noProof w:val="0"/>
          <w:szCs w:val="24"/>
          <w:lang w:val="en-GB"/>
        </w:rPr>
        <w:t>s by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 xml:space="preserve"> ploughing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 did not destroy 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 xml:space="preserve">basic </w:t>
      </w:r>
      <w:r w:rsidR="00FC504A" w:rsidRPr="005C3919">
        <w:rPr>
          <w:rFonts w:ascii="Times New Roman" w:hAnsi="Times New Roman"/>
          <w:noProof w:val="0"/>
          <w:szCs w:val="24"/>
          <w:lang w:val="en-GB"/>
        </w:rPr>
        <w:t xml:space="preserve">spatial 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>patterning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 xml:space="preserve"> to define the nature and extent of general household activities</w:t>
      </w:r>
      <w:r w:rsidR="00B56AED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 xml:space="preserve">Such ploughsoil excavations </w:t>
      </w:r>
      <w:r w:rsidR="00153724">
        <w:rPr>
          <w:rFonts w:ascii="Times New Roman" w:hAnsi="Times New Roman"/>
          <w:noProof w:val="0"/>
          <w:szCs w:val="24"/>
          <w:lang w:val="en-GB"/>
        </w:rPr>
        <w:t>provide</w:t>
      </w:r>
      <w:r w:rsidR="0015372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 xml:space="preserve">an untapped opportunity to recover lithic patterning documenting normal and </w:t>
      </w:r>
      <w:bookmarkStart w:id="1" w:name="_Hlk78971583"/>
      <w:r w:rsidR="00452015" w:rsidRPr="005C3919">
        <w:rPr>
          <w:rFonts w:ascii="Times New Roman" w:hAnsi="Times New Roman"/>
          <w:noProof w:val="0"/>
          <w:szCs w:val="24"/>
          <w:lang w:val="en-GB"/>
        </w:rPr>
        <w:t>speciali</w:t>
      </w:r>
      <w:r w:rsidR="00B7345C">
        <w:rPr>
          <w:rFonts w:ascii="Times New Roman" w:hAnsi="Times New Roman"/>
          <w:noProof w:val="0"/>
          <w:szCs w:val="24"/>
          <w:lang w:val="en-GB"/>
        </w:rPr>
        <w:t>z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 xml:space="preserve">ed </w:t>
      </w:r>
      <w:bookmarkEnd w:id="1"/>
      <w:r w:rsidR="00452015" w:rsidRPr="005C3919">
        <w:rPr>
          <w:rFonts w:ascii="Times New Roman" w:hAnsi="Times New Roman"/>
          <w:noProof w:val="0"/>
          <w:szCs w:val="24"/>
          <w:lang w:val="en-GB"/>
        </w:rPr>
        <w:t>activities (Steinberg</w:t>
      </w:r>
      <w:r w:rsidR="00153724">
        <w:rPr>
          <w:rFonts w:ascii="Times New Roman" w:hAnsi="Times New Roman"/>
          <w:noProof w:val="0"/>
          <w:szCs w:val="24"/>
          <w:lang w:val="en-GB"/>
        </w:rPr>
        <w:t>,</w:t>
      </w:r>
      <w:r w:rsidR="00452015" w:rsidRPr="005C3919">
        <w:rPr>
          <w:rFonts w:ascii="Times New Roman" w:hAnsi="Times New Roman"/>
          <w:noProof w:val="0"/>
          <w:szCs w:val="24"/>
          <w:lang w:val="en-GB"/>
        </w:rPr>
        <w:t xml:space="preserve"> 1996)</w:t>
      </w:r>
      <w:r w:rsidR="007A5032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353017" w:rsidRPr="005C3919">
        <w:rPr>
          <w:rFonts w:ascii="Times New Roman" w:hAnsi="Times New Roman"/>
        </w:rPr>
        <w:t>Where cultural layers were preserved, the American crew added full artefact recovery by screening defined excavation units and routine flotation sampling.</w:t>
      </w:r>
    </w:p>
    <w:p w14:paraId="287269F9" w14:textId="67E96B8C" w:rsidR="00FC504A" w:rsidRPr="005C3919" w:rsidRDefault="00FC504A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An opportunity to demonstrate the usefulness of </w:t>
      </w:r>
      <w:r w:rsidR="007A5032" w:rsidRPr="005C3919">
        <w:rPr>
          <w:rFonts w:ascii="Times New Roman" w:hAnsi="Times New Roman"/>
          <w:noProof w:val="0"/>
          <w:szCs w:val="24"/>
          <w:lang w:val="en-GB"/>
        </w:rPr>
        <w:t xml:space="preserve">such </w:t>
      </w:r>
      <w:r w:rsidR="00F26D7F">
        <w:rPr>
          <w:rFonts w:ascii="Times New Roman" w:hAnsi="Times New Roman"/>
          <w:noProof w:val="0"/>
          <w:szCs w:val="24"/>
          <w:lang w:val="en-GB"/>
        </w:rPr>
        <w:t>work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was provided by the remarkable archaeological </w:t>
      </w:r>
      <w:r w:rsidR="00FA661A" w:rsidRPr="005C3919">
        <w:rPr>
          <w:rFonts w:ascii="Times New Roman" w:hAnsi="Times New Roman"/>
          <w:noProof w:val="0"/>
          <w:szCs w:val="24"/>
          <w:lang w:val="en-GB"/>
        </w:rPr>
        <w:t>landscape at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Bjerre. As part of a rescue 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>investigation</w:t>
      </w:r>
      <w:r w:rsidR="00C12B0A" w:rsidRPr="005C3919">
        <w:rPr>
          <w:rFonts w:ascii="Times New Roman" w:hAnsi="Times New Roman"/>
          <w:noProof w:val="0"/>
          <w:szCs w:val="24"/>
          <w:lang w:val="en-GB"/>
        </w:rPr>
        <w:t xml:space="preserve"> for a 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 xml:space="preserve">proposed </w:t>
      </w:r>
      <w:r w:rsidR="008519E3" w:rsidRPr="005C3919">
        <w:rPr>
          <w:rFonts w:ascii="Times New Roman" w:hAnsi="Times New Roman"/>
          <w:noProof w:val="0"/>
          <w:szCs w:val="24"/>
          <w:lang w:val="en-GB"/>
        </w:rPr>
        <w:t>r</w:t>
      </w:r>
      <w:r w:rsidR="00C12B0A" w:rsidRPr="005C3919">
        <w:rPr>
          <w:rFonts w:ascii="Times New Roman" w:hAnsi="Times New Roman"/>
          <w:noProof w:val="0"/>
          <w:szCs w:val="24"/>
          <w:lang w:val="en-GB"/>
        </w:rPr>
        <w:t xml:space="preserve">acetrack,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Museum</w:t>
      </w:r>
      <w:r w:rsidR="00C12B0A" w:rsidRPr="005C3919">
        <w:rPr>
          <w:rFonts w:ascii="Times New Roman" w:hAnsi="Times New Roman"/>
          <w:noProof w:val="0"/>
          <w:szCs w:val="24"/>
          <w:lang w:val="en-GB"/>
        </w:rPr>
        <w:t xml:space="preserve"> Thy 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 xml:space="preserve">excavated </w:t>
      </w:r>
      <w:r w:rsidR="00F26D7F">
        <w:rPr>
          <w:rFonts w:ascii="Times New Roman" w:hAnsi="Times New Roman"/>
          <w:noProof w:val="0"/>
          <w:szCs w:val="24"/>
          <w:lang w:val="en-GB"/>
        </w:rPr>
        <w:t>trial</w:t>
      </w:r>
      <w:r w:rsidR="00F26D7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C12B0A" w:rsidRPr="005C3919">
        <w:rPr>
          <w:rFonts w:ascii="Times New Roman" w:hAnsi="Times New Roman"/>
          <w:noProof w:val="0"/>
          <w:szCs w:val="24"/>
          <w:lang w:val="en-GB"/>
        </w:rPr>
        <w:t>trenches</w:t>
      </w:r>
      <w:r w:rsidR="00F26D7F">
        <w:rPr>
          <w:rFonts w:ascii="Times New Roman" w:hAnsi="Times New Roman"/>
          <w:noProof w:val="0"/>
          <w:szCs w:val="24"/>
          <w:lang w:val="en-GB"/>
        </w:rPr>
        <w:t>,</w:t>
      </w:r>
      <w:r w:rsidR="00C12B0A" w:rsidRPr="005C3919">
        <w:rPr>
          <w:rFonts w:ascii="Times New Roman" w:hAnsi="Times New Roman"/>
          <w:noProof w:val="0"/>
          <w:szCs w:val="24"/>
          <w:lang w:val="en-GB"/>
        </w:rPr>
        <w:t xml:space="preserve"> followed by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>work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>at several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 xml:space="preserve"> B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ronze 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="00F26D7F">
        <w:rPr>
          <w:rFonts w:ascii="Times New Roman" w:hAnsi="Times New Roman"/>
          <w:noProof w:val="0"/>
          <w:szCs w:val="24"/>
          <w:lang w:val="en-GB"/>
        </w:rPr>
        <w:t>ge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C12B0A" w:rsidRPr="005C3919">
        <w:rPr>
          <w:rFonts w:ascii="Times New Roman" w:hAnsi="Times New Roman"/>
          <w:noProof w:val="0"/>
          <w:szCs w:val="24"/>
          <w:lang w:val="en-GB"/>
        </w:rPr>
        <w:t>farmstead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26D7F">
        <w:rPr>
          <w:rFonts w:ascii="Times New Roman" w:hAnsi="Times New Roman"/>
          <w:noProof w:val="0"/>
          <w:szCs w:val="24"/>
          <w:lang w:val="en-GB"/>
        </w:rPr>
        <w:t>that included</w:t>
      </w:r>
      <w:r w:rsidR="00F26D7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hand excavation and screening </w:t>
      </w:r>
      <w:r w:rsidR="00C57C65">
        <w:rPr>
          <w:rFonts w:ascii="Times New Roman" w:hAnsi="Times New Roman"/>
          <w:noProof w:val="0"/>
          <w:szCs w:val="24"/>
          <w:lang w:val="en-GB"/>
        </w:rPr>
        <w:t>when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26D7F">
        <w:rPr>
          <w:rFonts w:ascii="Times New Roman" w:hAnsi="Times New Roman"/>
          <w:noProof w:val="0"/>
          <w:szCs w:val="24"/>
          <w:lang w:val="en-GB"/>
        </w:rPr>
        <w:t>occupation</w:t>
      </w:r>
      <w:r w:rsidR="00F26D7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>layers were encountered</w:t>
      </w:r>
      <w:r w:rsidR="00C12B0A" w:rsidRPr="005C3919">
        <w:rPr>
          <w:rFonts w:ascii="Times New Roman" w:hAnsi="Times New Roman"/>
          <w:noProof w:val="0"/>
          <w:szCs w:val="24"/>
          <w:lang w:val="en-GB"/>
        </w:rPr>
        <w:t xml:space="preserve"> (Bech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 et al.</w:t>
      </w:r>
      <w:r w:rsidR="00C12B0A" w:rsidRPr="005C3919">
        <w:rPr>
          <w:rFonts w:ascii="Times New Roman" w:hAnsi="Times New Roman"/>
          <w:noProof w:val="0"/>
          <w:szCs w:val="24"/>
          <w:lang w:val="en-GB"/>
        </w:rPr>
        <w:t>, 2018).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 xml:space="preserve"> Bech</w:t>
      </w:r>
      <w:r w:rsidR="00E75ACD" w:rsidRPr="005C3919">
        <w:rPr>
          <w:rFonts w:ascii="Times New Roman" w:hAnsi="Times New Roman"/>
          <w:noProof w:val="0"/>
          <w:szCs w:val="24"/>
          <w:lang w:val="en-GB"/>
        </w:rPr>
        <w:t xml:space="preserve"> recognized that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916EF" w:rsidRPr="005C3919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>well</w:t>
      </w:r>
      <w:r w:rsidR="00E75ACD" w:rsidRPr="005C3919">
        <w:rPr>
          <w:rFonts w:ascii="Times New Roman" w:hAnsi="Times New Roman"/>
          <w:noProof w:val="0"/>
          <w:szCs w:val="24"/>
          <w:lang w:val="en-GB"/>
        </w:rPr>
        <w:t>-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>preserved B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ronze 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="00F26D7F">
        <w:rPr>
          <w:rFonts w:ascii="Times New Roman" w:hAnsi="Times New Roman"/>
          <w:noProof w:val="0"/>
          <w:szCs w:val="24"/>
          <w:lang w:val="en-GB"/>
        </w:rPr>
        <w:t>ge</w:t>
      </w:r>
      <w:r w:rsidR="00262A47" w:rsidRPr="005C3919">
        <w:rPr>
          <w:rFonts w:ascii="Times New Roman" w:hAnsi="Times New Roman"/>
          <w:noProof w:val="0"/>
          <w:szCs w:val="24"/>
          <w:lang w:val="en-GB"/>
        </w:rPr>
        <w:t xml:space="preserve"> landscape</w:t>
      </w:r>
      <w:r w:rsidR="00F916E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at Bjerre </w:t>
      </w:r>
      <w:r w:rsidR="00F26D7F">
        <w:rPr>
          <w:rFonts w:ascii="Times New Roman" w:hAnsi="Times New Roman"/>
          <w:noProof w:val="0"/>
          <w:szCs w:val="24"/>
          <w:lang w:val="en-GB"/>
        </w:rPr>
        <w:t>offered</w:t>
      </w:r>
      <w:r w:rsidR="00F26D7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7A5032" w:rsidRPr="005C3919">
        <w:rPr>
          <w:rFonts w:ascii="Times New Roman" w:hAnsi="Times New Roman"/>
          <w:noProof w:val="0"/>
          <w:szCs w:val="24"/>
          <w:lang w:val="en-GB"/>
        </w:rPr>
        <w:t>great opportunities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 for</w:t>
      </w:r>
      <w:r w:rsidR="00F916E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F916EF" w:rsidRPr="005C3919">
        <w:rPr>
          <w:rFonts w:ascii="Times New Roman" w:hAnsi="Times New Roman"/>
          <w:noProof w:val="0"/>
          <w:szCs w:val="24"/>
          <w:lang w:val="en-GB"/>
        </w:rPr>
        <w:t xml:space="preserve">Thy Project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objectives, 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>identif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>ying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 xml:space="preserve"> two well-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>preserved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 xml:space="preserve"> house </w:t>
      </w:r>
      <w:r w:rsidR="00DF1E8E" w:rsidRPr="005C3919">
        <w:rPr>
          <w:rFonts w:ascii="Times New Roman" w:hAnsi="Times New Roman"/>
          <w:noProof w:val="0"/>
          <w:szCs w:val="24"/>
          <w:lang w:val="en-GB"/>
        </w:rPr>
        <w:t xml:space="preserve">sites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>from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 xml:space="preserve"> the E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arly 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>B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ronze 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="00F26D7F">
        <w:rPr>
          <w:rFonts w:ascii="Times New Roman" w:hAnsi="Times New Roman"/>
          <w:noProof w:val="0"/>
          <w:szCs w:val="24"/>
          <w:lang w:val="en-GB"/>
        </w:rPr>
        <w:t>ge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 xml:space="preserve"> (Bjerre 6) and L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ate 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>B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ronze 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="00F26D7F">
        <w:rPr>
          <w:rFonts w:ascii="Times New Roman" w:hAnsi="Times New Roman"/>
          <w:noProof w:val="0"/>
          <w:szCs w:val="24"/>
          <w:lang w:val="en-GB"/>
        </w:rPr>
        <w:t>ge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 xml:space="preserve"> (Bjerre 7)</w:t>
      </w:r>
      <w:r w:rsidR="007A5032" w:rsidRPr="005C3919">
        <w:rPr>
          <w:rFonts w:ascii="Times New Roman" w:hAnsi="Times New Roman"/>
          <w:noProof w:val="0"/>
          <w:szCs w:val="24"/>
          <w:lang w:val="en-GB"/>
        </w:rPr>
        <w:t xml:space="preserve"> for excavation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>.</w:t>
      </w:r>
    </w:p>
    <w:p w14:paraId="7DAAB681" w14:textId="51F0C20D" w:rsidR="00F22601" w:rsidRPr="005C3919" w:rsidRDefault="00F22601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Bjerre 7 was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covered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 xml:space="preserve"> by</w:t>
      </w:r>
      <w:r w:rsidR="00034B19" w:rsidRPr="005C3919">
        <w:rPr>
          <w:rFonts w:ascii="Times New Roman" w:hAnsi="Times New Roman"/>
          <w:noProof w:val="0"/>
          <w:szCs w:val="24"/>
          <w:lang w:val="en-GB"/>
        </w:rPr>
        <w:t xml:space="preserve"> more than one</w:t>
      </w:r>
      <w:r w:rsidR="0024003B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>metr</w:t>
      </w:r>
      <w:r w:rsidR="00F26D7F">
        <w:rPr>
          <w:rFonts w:ascii="Times New Roman" w:hAnsi="Times New Roman"/>
          <w:noProof w:val="0"/>
          <w:szCs w:val="24"/>
          <w:lang w:val="en-GB"/>
        </w:rPr>
        <w:t>e</w:t>
      </w:r>
      <w:r w:rsidR="00034B1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6C7EC9" w:rsidRPr="005C3919">
        <w:rPr>
          <w:rFonts w:ascii="Times New Roman" w:hAnsi="Times New Roman"/>
          <w:noProof w:val="0"/>
          <w:szCs w:val="24"/>
          <w:lang w:val="en-GB"/>
        </w:rPr>
        <w:t>of sand drift that se</w:t>
      </w:r>
      <w:r w:rsidR="008C3ACE" w:rsidRPr="005C3919">
        <w:rPr>
          <w:rFonts w:ascii="Times New Roman" w:hAnsi="Times New Roman"/>
          <w:noProof w:val="0"/>
          <w:szCs w:val="24"/>
          <w:lang w:val="en-GB"/>
        </w:rPr>
        <w:t xml:space="preserve">aled the house and its </w:t>
      </w:r>
      <w:r w:rsidR="00F26D7F">
        <w:rPr>
          <w:rFonts w:ascii="Times New Roman" w:hAnsi="Times New Roman"/>
          <w:noProof w:val="0"/>
          <w:szCs w:val="24"/>
          <w:lang w:val="en-GB"/>
        </w:rPr>
        <w:t>occupation</w:t>
      </w:r>
      <w:r w:rsidR="00F26D7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916EF" w:rsidRPr="005C3919">
        <w:rPr>
          <w:rFonts w:ascii="Times New Roman" w:hAnsi="Times New Roman"/>
          <w:noProof w:val="0"/>
          <w:szCs w:val="24"/>
          <w:lang w:val="en-GB"/>
        </w:rPr>
        <w:t>layer</w:t>
      </w:r>
      <w:r w:rsidR="008C3ACE" w:rsidRPr="005C3919">
        <w:rPr>
          <w:rFonts w:ascii="Times New Roman" w:hAnsi="Times New Roman"/>
          <w:noProof w:val="0"/>
          <w:szCs w:val="24"/>
          <w:lang w:val="en-GB"/>
        </w:rPr>
        <w:t>. The house had been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built on soils showing ard ploughing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 xml:space="preserve"> and a few </w:t>
      </w:r>
      <w:r w:rsidR="00E75ACD" w:rsidRPr="005C3919">
        <w:rPr>
          <w:rFonts w:ascii="Times New Roman" w:hAnsi="Times New Roman"/>
          <w:noProof w:val="0"/>
          <w:szCs w:val="24"/>
          <w:lang w:val="en-GB"/>
        </w:rPr>
        <w:t xml:space="preserve">cooking </w:t>
      </w:r>
      <w:r w:rsidR="00BA105D" w:rsidRPr="005C3919">
        <w:rPr>
          <w:rFonts w:ascii="Times New Roman" w:hAnsi="Times New Roman"/>
          <w:noProof w:val="0"/>
          <w:szCs w:val="24"/>
          <w:lang w:val="en-GB"/>
        </w:rPr>
        <w:t>pits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. A </w:t>
      </w:r>
      <w:r w:rsidR="0024003B" w:rsidRPr="005C3919">
        <w:rPr>
          <w:rFonts w:ascii="Times New Roman" w:hAnsi="Times New Roman"/>
          <w:noProof w:val="0"/>
          <w:szCs w:val="24"/>
          <w:lang w:val="en-GB"/>
        </w:rPr>
        <w:t xml:space="preserve">partially ploughed </w:t>
      </w:r>
      <w:r w:rsidR="00F26D7F">
        <w:rPr>
          <w:rFonts w:ascii="Times New Roman" w:hAnsi="Times New Roman"/>
          <w:noProof w:val="0"/>
          <w:szCs w:val="24"/>
          <w:lang w:val="en-GB"/>
        </w:rPr>
        <w:t>occupation</w:t>
      </w:r>
      <w:r w:rsidR="00F26D7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layer</w:t>
      </w:r>
      <w:r w:rsidR="00B36B00" w:rsidRPr="005C3919">
        <w:rPr>
          <w:rFonts w:ascii="Times New Roman" w:hAnsi="Times New Roman"/>
          <w:noProof w:val="0"/>
          <w:szCs w:val="24"/>
          <w:lang w:val="en-GB"/>
        </w:rPr>
        <w:t xml:space="preserve"> (1</w:t>
      </w:r>
      <w:r w:rsidR="0024003B" w:rsidRPr="005C3919">
        <w:rPr>
          <w:rFonts w:ascii="Times New Roman" w:hAnsi="Times New Roman"/>
          <w:noProof w:val="0"/>
          <w:szCs w:val="24"/>
          <w:lang w:val="en-GB"/>
        </w:rPr>
        <w:t>6</w:t>
      </w:r>
      <w:r w:rsidR="00F804B8" w:rsidRPr="005C3919">
        <w:rPr>
          <w:rFonts w:ascii="Times New Roman" w:hAnsi="Times New Roman"/>
          <w:noProof w:val="0"/>
          <w:szCs w:val="24"/>
          <w:lang w:val="en-GB"/>
        </w:rPr>
        <w:t xml:space="preserve"> cm thick)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, rich in artefacts, </w:t>
      </w:r>
      <w:r w:rsidR="00034B19" w:rsidRPr="005C3919">
        <w:rPr>
          <w:rFonts w:ascii="Times New Roman" w:hAnsi="Times New Roman"/>
          <w:noProof w:val="0"/>
          <w:szCs w:val="24"/>
          <w:lang w:val="en-GB"/>
        </w:rPr>
        <w:t xml:space="preserve">marked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F26D7F">
        <w:rPr>
          <w:rFonts w:ascii="Times New Roman" w:hAnsi="Times New Roman"/>
          <w:noProof w:val="0"/>
          <w:szCs w:val="24"/>
          <w:lang w:val="en-GB"/>
        </w:rPr>
        <w:t>dwelling site</w:t>
      </w:r>
      <w:r w:rsidRPr="005C3919">
        <w:rPr>
          <w:rFonts w:ascii="Times New Roman" w:hAnsi="Times New Roman"/>
          <w:noProof w:val="0"/>
          <w:szCs w:val="24"/>
          <w:lang w:val="en-GB"/>
        </w:rPr>
        <w:t>. The house was delineated by roof support posts, partially preserved wall lines, and clusters of pits. Before the end of the L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ate </w:t>
      </w:r>
      <w:r w:rsidRPr="005C3919">
        <w:rPr>
          <w:rFonts w:ascii="Times New Roman" w:hAnsi="Times New Roman"/>
          <w:noProof w:val="0"/>
          <w:szCs w:val="24"/>
          <w:lang w:val="en-GB"/>
        </w:rPr>
        <w:t>B</w:t>
      </w:r>
      <w:r w:rsidR="00F26D7F">
        <w:rPr>
          <w:rFonts w:ascii="Times New Roman" w:hAnsi="Times New Roman"/>
          <w:noProof w:val="0"/>
          <w:szCs w:val="24"/>
          <w:lang w:val="en-GB"/>
        </w:rPr>
        <w:t xml:space="preserve">ronze </w:t>
      </w:r>
      <w:r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="00F26D7F">
        <w:rPr>
          <w:rFonts w:ascii="Times New Roman" w:hAnsi="Times New Roman"/>
          <w:noProof w:val="0"/>
          <w:szCs w:val="24"/>
          <w:lang w:val="en-GB"/>
        </w:rPr>
        <w:t>ge</w:t>
      </w:r>
      <w:r w:rsidRPr="005C3919">
        <w:rPr>
          <w:rFonts w:ascii="Times New Roman" w:hAnsi="Times New Roman"/>
          <w:noProof w:val="0"/>
          <w:szCs w:val="24"/>
          <w:lang w:val="en-GB"/>
        </w:rPr>
        <w:t>, the house was abandoned and ard ploughed, leaving some occupation surface</w:t>
      </w:r>
      <w:r w:rsidR="00F20CDB">
        <w:rPr>
          <w:rFonts w:ascii="Times New Roman" w:hAnsi="Times New Roman"/>
          <w:noProof w:val="0"/>
          <w:szCs w:val="24"/>
          <w:lang w:val="en-GB"/>
        </w:rPr>
        <w:t>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and features intact and displacing artefacts, but not </w:t>
      </w:r>
      <w:r w:rsidR="00F20CDB">
        <w:rPr>
          <w:rFonts w:ascii="Times New Roman" w:hAnsi="Times New Roman"/>
          <w:noProof w:val="0"/>
          <w:szCs w:val="24"/>
          <w:lang w:val="en-GB"/>
        </w:rPr>
        <w:t>over</w:t>
      </w:r>
      <w:r w:rsidR="00F20CDB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great distances. The sandy soils were partly waterlogged</w:t>
      </w:r>
      <w:r w:rsidR="00F20CDB">
        <w:rPr>
          <w:rFonts w:ascii="Times New Roman" w:hAnsi="Times New Roman"/>
          <w:noProof w:val="0"/>
          <w:szCs w:val="24"/>
          <w:lang w:val="en-GB"/>
        </w:rPr>
        <w:t>,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preserving occasional wood, but loose soil</w:t>
      </w:r>
      <w:r w:rsidR="0024003B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obscured some post locations. Subsequently, the area was buried by wind-blown sand.</w:t>
      </w:r>
      <w:r w:rsidR="00F804B8" w:rsidRPr="005C3919">
        <w:rPr>
          <w:rFonts w:ascii="Times New Roman" w:hAnsi="Times New Roman"/>
          <w:noProof w:val="0"/>
          <w:szCs w:val="24"/>
          <w:lang w:val="en-GB"/>
        </w:rPr>
        <w:t xml:space="preserve"> The house site and its excavation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804B8" w:rsidRPr="005C3919">
        <w:rPr>
          <w:rFonts w:ascii="Times New Roman" w:hAnsi="Times New Roman"/>
          <w:noProof w:val="0"/>
          <w:szCs w:val="24"/>
          <w:lang w:val="en-GB"/>
        </w:rPr>
        <w:t>are described by Olsen and Earle (2018)</w:t>
      </w:r>
      <w:r w:rsidR="00F20CDB">
        <w:rPr>
          <w:rFonts w:ascii="Times New Roman" w:hAnsi="Times New Roman"/>
          <w:noProof w:val="0"/>
          <w:szCs w:val="24"/>
          <w:lang w:val="en-GB"/>
        </w:rPr>
        <w:t>.</w:t>
      </w:r>
    </w:p>
    <w:p w14:paraId="19286B93" w14:textId="3DD7BE70" w:rsidR="0024003B" w:rsidRPr="005C3919" w:rsidRDefault="00F22601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In 1996, a 20</w:t>
      </w:r>
      <w:r w:rsidR="00F20CDB">
        <w:rPr>
          <w:rFonts w:ascii="Times New Roman" w:hAnsi="Times New Roman"/>
          <w:noProof w:val="0"/>
          <w:szCs w:val="24"/>
          <w:lang w:val="en-GB"/>
        </w:rPr>
        <w:t xml:space="preserve"> ×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20m area was chosen for excavation based on </w:t>
      </w:r>
      <w:r w:rsidR="00F20CDB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7A5032" w:rsidRPr="005C3919">
        <w:rPr>
          <w:rFonts w:ascii="Times New Roman" w:hAnsi="Times New Roman"/>
          <w:noProof w:val="0"/>
          <w:szCs w:val="24"/>
          <w:lang w:val="en-GB"/>
        </w:rPr>
        <w:t>predicted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house layout. Following American excavation procedures, the area was laid out </w:t>
      </w:r>
      <w:r w:rsidR="00F20CDB">
        <w:rPr>
          <w:rFonts w:ascii="Times New Roman" w:hAnsi="Times New Roman"/>
          <w:noProof w:val="0"/>
          <w:szCs w:val="24"/>
          <w:lang w:val="en-GB"/>
        </w:rPr>
        <w:t>on</w:t>
      </w:r>
      <w:r w:rsidR="00F20CDB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bookmarkStart w:id="2" w:name="_Hlk78971774"/>
      <w:r w:rsidRPr="005C3919">
        <w:rPr>
          <w:rFonts w:ascii="Times New Roman" w:hAnsi="Times New Roman"/>
          <w:noProof w:val="0"/>
          <w:szCs w:val="24"/>
          <w:lang w:val="en-GB"/>
        </w:rPr>
        <w:t xml:space="preserve">a 1 m UTM </w:t>
      </w:r>
      <w:bookmarkEnd w:id="2"/>
      <w:r w:rsidRPr="005C3919">
        <w:rPr>
          <w:rFonts w:ascii="Times New Roman" w:hAnsi="Times New Roman"/>
          <w:noProof w:val="0"/>
          <w:szCs w:val="24"/>
          <w:lang w:val="en-GB"/>
        </w:rPr>
        <w:t>grid, and small teams were assigned to 2</w:t>
      </w:r>
      <w:r w:rsidR="00F20CDB">
        <w:rPr>
          <w:rFonts w:ascii="Times New Roman" w:hAnsi="Times New Roman"/>
          <w:noProof w:val="0"/>
          <w:szCs w:val="24"/>
          <w:lang w:val="en-GB"/>
        </w:rPr>
        <w:t xml:space="preserve"> × </w:t>
      </w:r>
      <w:r w:rsidRPr="005C3919">
        <w:rPr>
          <w:rFonts w:ascii="Times New Roman" w:hAnsi="Times New Roman"/>
          <w:noProof w:val="0"/>
          <w:szCs w:val="24"/>
          <w:lang w:val="en-GB"/>
        </w:rPr>
        <w:t>2</w:t>
      </w:r>
      <w:r w:rsidR="0073766D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m units. All soils were screened through </w:t>
      </w:r>
      <w:r w:rsidR="00F20CDB">
        <w:rPr>
          <w:rFonts w:ascii="Times New Roman" w:hAnsi="Times New Roman"/>
          <w:noProof w:val="0"/>
          <w:szCs w:val="24"/>
          <w:lang w:val="en-GB"/>
        </w:rPr>
        <w:t xml:space="preserve">a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10 mm </w:t>
      </w:r>
      <w:r w:rsidRPr="005C3919">
        <w:rPr>
          <w:rFonts w:ascii="Times New Roman" w:hAnsi="Times New Roman"/>
          <w:noProof w:val="0"/>
          <w:szCs w:val="24"/>
          <w:lang w:val="en-GB"/>
        </w:rPr>
        <w:lastRenderedPageBreak/>
        <w:t>mesh, and</w:t>
      </w:r>
      <w:r w:rsidR="007A5032" w:rsidRPr="005C3919">
        <w:rPr>
          <w:rFonts w:ascii="Times New Roman" w:hAnsi="Times New Roman"/>
          <w:noProof w:val="0"/>
          <w:szCs w:val="24"/>
          <w:lang w:val="en-GB"/>
        </w:rPr>
        <w:t>,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within </w:t>
      </w:r>
      <w:r w:rsidR="00F20CDB">
        <w:rPr>
          <w:rFonts w:ascii="Times New Roman" w:hAnsi="Times New Roman"/>
          <w:noProof w:val="0"/>
          <w:szCs w:val="24"/>
          <w:lang w:val="en-GB"/>
        </w:rPr>
        <w:t xml:space="preserve">each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1 m grid units, artefacts were recovered and </w:t>
      </w:r>
      <w:r w:rsidR="00F20CDB">
        <w:rPr>
          <w:rFonts w:ascii="Times New Roman" w:hAnsi="Times New Roman"/>
          <w:noProof w:val="0"/>
          <w:szCs w:val="24"/>
          <w:lang w:val="en-GB"/>
        </w:rPr>
        <w:t xml:space="preserve">assigned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to stratigraphic levels. Tools and diagnostic artefacts were </w:t>
      </w:r>
      <w:r w:rsidR="008D7CAF">
        <w:rPr>
          <w:rFonts w:ascii="Times New Roman" w:hAnsi="Times New Roman"/>
          <w:noProof w:val="0"/>
          <w:szCs w:val="24"/>
          <w:lang w:val="en-GB"/>
        </w:rPr>
        <w:t>recorded by Cartesian coordinates</w:t>
      </w:r>
      <w:r w:rsidRPr="005C3919">
        <w:rPr>
          <w:rFonts w:ascii="Times New Roman" w:hAnsi="Times New Roman"/>
          <w:noProof w:val="0"/>
          <w:szCs w:val="24"/>
          <w:lang w:val="en-GB"/>
        </w:rPr>
        <w:t>. When the underlaying layer was reached, sub</w:t>
      </w:r>
      <w:r w:rsidR="008D7CAF">
        <w:rPr>
          <w:rFonts w:ascii="Times New Roman" w:hAnsi="Times New Roman"/>
          <w:noProof w:val="0"/>
          <w:szCs w:val="24"/>
          <w:lang w:val="en-GB"/>
        </w:rPr>
        <w:t>-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floor features were identified and excavated by standard Danish procedures. </w:t>
      </w:r>
    </w:p>
    <w:p w14:paraId="0EBAF507" w14:textId="30A0DA3A" w:rsidR="008A4658" w:rsidRPr="005C3919" w:rsidRDefault="00F22601" w:rsidP="005C3919">
      <w:pPr>
        <w:spacing w:line="360" w:lineRule="auto"/>
        <w:ind w:firstLine="720"/>
        <w:rPr>
          <w:rFonts w:ascii="Times New Roman" w:hAnsi="Times New Roman"/>
          <w:iCs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Systematic soil samples for macrobotanical flotation were </w:t>
      </w:r>
      <w:r w:rsidR="008A4658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taken from </w:t>
      </w:r>
      <w:r w:rsidR="0024003B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stratigraphic </w:t>
      </w:r>
      <w:r w:rsidR="008D7CAF">
        <w:rPr>
          <w:rFonts w:ascii="Times New Roman" w:hAnsi="Times New Roman"/>
          <w:iCs/>
          <w:noProof w:val="0"/>
          <w:szCs w:val="24"/>
          <w:lang w:val="en-GB"/>
        </w:rPr>
        <w:t>occupation</w:t>
      </w:r>
      <w:r w:rsidR="008D7CAF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8A4658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levels </w:t>
      </w:r>
      <w:r w:rsidR="00E75ACD" w:rsidRPr="005C3919">
        <w:rPr>
          <w:rFonts w:ascii="Times New Roman" w:hAnsi="Times New Roman"/>
          <w:iCs/>
          <w:noProof w:val="0"/>
          <w:szCs w:val="24"/>
          <w:lang w:val="en-GB"/>
        </w:rPr>
        <w:t>in</w:t>
      </w:r>
      <w:r w:rsidR="008A4658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2</w:t>
      </w:r>
      <w:r w:rsidR="008D7CAF">
        <w:rPr>
          <w:rFonts w:ascii="Times New Roman" w:hAnsi="Times New Roman"/>
          <w:noProof w:val="0"/>
          <w:szCs w:val="24"/>
          <w:lang w:val="en-GB"/>
        </w:rPr>
        <w:t xml:space="preserve"> × </w:t>
      </w:r>
      <w:r w:rsidR="008A4658" w:rsidRPr="005C3919">
        <w:rPr>
          <w:rFonts w:ascii="Times New Roman" w:hAnsi="Times New Roman"/>
          <w:iCs/>
          <w:noProof w:val="0"/>
          <w:szCs w:val="24"/>
          <w:lang w:val="en-GB"/>
        </w:rPr>
        <w:t>2</w:t>
      </w:r>
      <w:r w:rsidR="00FA661A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8A4658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m units and </w:t>
      </w:r>
      <w:r w:rsidR="008D7CAF">
        <w:rPr>
          <w:rFonts w:ascii="Times New Roman" w:hAnsi="Times New Roman"/>
          <w:iCs/>
          <w:noProof w:val="0"/>
          <w:szCs w:val="24"/>
          <w:lang w:val="en-GB"/>
        </w:rPr>
        <w:t xml:space="preserve">from </w:t>
      </w:r>
      <w:r w:rsidR="00E75ACD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all </w:t>
      </w:r>
      <w:r w:rsidR="008A4658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features. Evenly distributed, 25 samples from features and 35 from the </w:t>
      </w:r>
      <w:r w:rsidR="008D7CAF">
        <w:rPr>
          <w:rFonts w:ascii="Times New Roman" w:hAnsi="Times New Roman"/>
          <w:iCs/>
          <w:noProof w:val="0"/>
          <w:szCs w:val="24"/>
          <w:lang w:val="en-GB"/>
        </w:rPr>
        <w:t>occupation</w:t>
      </w:r>
      <w:r w:rsidR="008D7CAF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8A4658" w:rsidRPr="005C3919">
        <w:rPr>
          <w:rFonts w:ascii="Times New Roman" w:hAnsi="Times New Roman"/>
          <w:iCs/>
          <w:noProof w:val="0"/>
          <w:szCs w:val="24"/>
          <w:lang w:val="en-GB"/>
        </w:rPr>
        <w:t>layer were analysed (</w:t>
      </w:r>
      <w:r w:rsidR="00766A52" w:rsidRPr="005C3919">
        <w:rPr>
          <w:rFonts w:ascii="Times New Roman" w:hAnsi="Times New Roman"/>
          <w:iCs/>
          <w:noProof w:val="0"/>
          <w:szCs w:val="24"/>
          <w:lang w:val="en-GB"/>
        </w:rPr>
        <w:t>Henriksen</w:t>
      </w:r>
      <w:r w:rsidR="008D7CAF">
        <w:rPr>
          <w:rFonts w:ascii="Times New Roman" w:hAnsi="Times New Roman"/>
          <w:iCs/>
          <w:noProof w:val="0"/>
          <w:szCs w:val="24"/>
          <w:lang w:val="en-GB"/>
        </w:rPr>
        <w:t xml:space="preserve"> et al.</w:t>
      </w:r>
      <w:r w:rsidR="00766A52" w:rsidRPr="005C3919">
        <w:rPr>
          <w:rFonts w:ascii="Times New Roman" w:hAnsi="Times New Roman"/>
          <w:iCs/>
          <w:noProof w:val="0"/>
          <w:szCs w:val="24"/>
          <w:lang w:val="en-GB"/>
        </w:rPr>
        <w:t>, 2018</w:t>
      </w:r>
      <w:r w:rsidR="008A4658" w:rsidRPr="005C3919">
        <w:rPr>
          <w:rFonts w:ascii="Times New Roman" w:hAnsi="Times New Roman"/>
          <w:iCs/>
          <w:noProof w:val="0"/>
          <w:szCs w:val="24"/>
          <w:lang w:val="en-GB"/>
        </w:rPr>
        <w:t>).</w:t>
      </w:r>
      <w:r w:rsidR="008B5835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Because only carbonized plant remains were preserved, quantifying </w:t>
      </w:r>
      <w:r w:rsidR="008D7CAF">
        <w:rPr>
          <w:rFonts w:ascii="Times New Roman" w:hAnsi="Times New Roman"/>
          <w:iCs/>
          <w:noProof w:val="0"/>
          <w:szCs w:val="24"/>
          <w:lang w:val="en-GB"/>
        </w:rPr>
        <w:t xml:space="preserve">the </w:t>
      </w:r>
      <w:r w:rsidR="008B5835" w:rsidRPr="005C3919">
        <w:rPr>
          <w:rFonts w:ascii="Times New Roman" w:hAnsi="Times New Roman"/>
          <w:iCs/>
          <w:noProof w:val="0"/>
          <w:szCs w:val="24"/>
          <w:lang w:val="en-GB"/>
        </w:rPr>
        <w:t>relative importance of crop</w:t>
      </w:r>
      <w:r w:rsidR="007A5032" w:rsidRPr="005C3919">
        <w:rPr>
          <w:rFonts w:ascii="Times New Roman" w:hAnsi="Times New Roman"/>
          <w:iCs/>
          <w:noProof w:val="0"/>
          <w:szCs w:val="24"/>
          <w:lang w:val="en-GB"/>
        </w:rPr>
        <w:t>s</w:t>
      </w:r>
      <w:r w:rsidR="008B5835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is difficult, </w:t>
      </w:r>
      <w:r w:rsidR="0024003B" w:rsidRPr="005C3919">
        <w:rPr>
          <w:rFonts w:ascii="Times New Roman" w:hAnsi="Times New Roman"/>
          <w:iCs/>
          <w:noProof w:val="0"/>
          <w:szCs w:val="24"/>
          <w:lang w:val="en-GB"/>
        </w:rPr>
        <w:t>as</w:t>
      </w:r>
      <w:r w:rsidR="008B5835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8D7CAF">
        <w:rPr>
          <w:rFonts w:ascii="Times New Roman" w:hAnsi="Times New Roman"/>
          <w:iCs/>
          <w:noProof w:val="0"/>
          <w:szCs w:val="24"/>
          <w:lang w:val="en-GB"/>
        </w:rPr>
        <w:t>probable</w:t>
      </w:r>
      <w:r w:rsidR="008D7CAF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8B5835" w:rsidRPr="005C3919">
        <w:rPr>
          <w:rFonts w:ascii="Times New Roman" w:hAnsi="Times New Roman"/>
          <w:iCs/>
          <w:noProof w:val="0"/>
          <w:szCs w:val="24"/>
          <w:lang w:val="en-GB"/>
        </w:rPr>
        <w:t>differences</w:t>
      </w:r>
      <w:r w:rsidR="0024003B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8B5835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in </w:t>
      </w:r>
      <w:r w:rsidR="008D7CAF">
        <w:rPr>
          <w:rFonts w:ascii="Times New Roman" w:hAnsi="Times New Roman"/>
          <w:iCs/>
          <w:noProof w:val="0"/>
          <w:szCs w:val="24"/>
          <w:lang w:val="en-GB"/>
        </w:rPr>
        <w:t xml:space="preserve">the original </w:t>
      </w:r>
      <w:r w:rsidR="008B5835" w:rsidRPr="005C3919">
        <w:rPr>
          <w:rFonts w:ascii="Times New Roman" w:hAnsi="Times New Roman"/>
          <w:iCs/>
          <w:noProof w:val="0"/>
          <w:szCs w:val="24"/>
          <w:lang w:val="en-GB"/>
        </w:rPr>
        <w:t>processing</w:t>
      </w:r>
      <w:r w:rsidR="007A5032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8D7CAF">
        <w:rPr>
          <w:rFonts w:ascii="Times New Roman" w:hAnsi="Times New Roman"/>
          <w:iCs/>
          <w:noProof w:val="0"/>
          <w:szCs w:val="24"/>
          <w:lang w:val="en-GB"/>
        </w:rPr>
        <w:t xml:space="preserve">of the plant material </w:t>
      </w:r>
      <w:r w:rsidR="007A5032" w:rsidRPr="005C3919">
        <w:rPr>
          <w:rFonts w:ascii="Times New Roman" w:hAnsi="Times New Roman"/>
          <w:iCs/>
          <w:noProof w:val="0"/>
          <w:szCs w:val="24"/>
          <w:lang w:val="en-GB"/>
        </w:rPr>
        <w:t>affected preservation</w:t>
      </w:r>
      <w:r w:rsidR="008B5835" w:rsidRPr="005C3919">
        <w:rPr>
          <w:rFonts w:ascii="Times New Roman" w:hAnsi="Times New Roman"/>
          <w:iCs/>
          <w:noProof w:val="0"/>
          <w:szCs w:val="24"/>
          <w:lang w:val="en-GB"/>
        </w:rPr>
        <w:t>.</w:t>
      </w:r>
    </w:p>
    <w:p w14:paraId="5FBE45E1" w14:textId="5079D0C8" w:rsidR="009A1C68" w:rsidRPr="005C3919" w:rsidRDefault="0065171D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iCs/>
          <w:noProof w:val="0"/>
          <w:szCs w:val="24"/>
          <w:lang w:val="en-GB"/>
        </w:rPr>
        <w:t>S</w:t>
      </w:r>
      <w:r w:rsidR="00E75ACD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oils </w:t>
      </w:r>
      <w:r w:rsidR="005665B1" w:rsidRPr="005C3919">
        <w:rPr>
          <w:rFonts w:ascii="Times New Roman" w:hAnsi="Times New Roman"/>
          <w:iCs/>
          <w:noProof w:val="0"/>
          <w:szCs w:val="24"/>
          <w:lang w:val="en-GB"/>
        </w:rPr>
        <w:t>from</w:t>
      </w:r>
      <w:r w:rsidR="00E75ACD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the </w:t>
      </w:r>
      <w:r w:rsidR="008D7CAF">
        <w:rPr>
          <w:rFonts w:ascii="Times New Roman" w:hAnsi="Times New Roman"/>
          <w:iCs/>
          <w:noProof w:val="0"/>
          <w:szCs w:val="24"/>
          <w:lang w:val="en-GB"/>
        </w:rPr>
        <w:t>occupation</w:t>
      </w:r>
      <w:r w:rsidR="008D7CAF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E75ACD" w:rsidRPr="005C3919">
        <w:rPr>
          <w:rFonts w:ascii="Times New Roman" w:hAnsi="Times New Roman"/>
          <w:iCs/>
          <w:noProof w:val="0"/>
          <w:szCs w:val="24"/>
          <w:lang w:val="en-GB"/>
        </w:rPr>
        <w:t>layer and preserved features were s</w:t>
      </w:r>
      <w:r w:rsidR="00F804B8" w:rsidRPr="005C3919">
        <w:rPr>
          <w:rFonts w:ascii="Times New Roman" w:hAnsi="Times New Roman"/>
          <w:iCs/>
          <w:noProof w:val="0"/>
          <w:szCs w:val="24"/>
          <w:lang w:val="en-GB"/>
        </w:rPr>
        <w:t>creen</w:t>
      </w:r>
      <w:r w:rsidR="00E75ACD" w:rsidRPr="005C3919">
        <w:rPr>
          <w:rFonts w:ascii="Times New Roman" w:hAnsi="Times New Roman"/>
          <w:iCs/>
          <w:noProof w:val="0"/>
          <w:szCs w:val="24"/>
          <w:lang w:val="en-GB"/>
        </w:rPr>
        <w:t>ed through</w:t>
      </w:r>
      <w:r w:rsidR="005665B1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a</w:t>
      </w:r>
      <w:r w:rsidR="00E75ACD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10 mm mesh and all </w:t>
      </w:r>
      <w:r w:rsidR="0049437A" w:rsidRPr="005C3919">
        <w:rPr>
          <w:rFonts w:ascii="Times New Roman" w:hAnsi="Times New Roman"/>
          <w:iCs/>
          <w:noProof w:val="0"/>
          <w:szCs w:val="24"/>
          <w:lang w:val="en-GB"/>
        </w:rPr>
        <w:t>artefacts</w:t>
      </w:r>
      <w:r w:rsidR="00E75ACD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were collected and bagged by material</w:t>
      </w:r>
      <w:r w:rsidR="007A5032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and excavation unit</w:t>
      </w:r>
      <w:r w:rsidR="00E75ACD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. 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="00F52A50" w:rsidRPr="005C3919">
        <w:rPr>
          <w:rFonts w:ascii="Times New Roman" w:hAnsi="Times New Roman"/>
          <w:noProof w:val="0"/>
          <w:szCs w:val="24"/>
          <w:lang w:val="en-GB"/>
        </w:rPr>
        <w:t xml:space="preserve">ll </w:t>
      </w:r>
      <w:r w:rsidR="0024003B" w:rsidRPr="005C3919">
        <w:rPr>
          <w:rFonts w:ascii="Times New Roman" w:hAnsi="Times New Roman"/>
          <w:noProof w:val="0"/>
          <w:szCs w:val="24"/>
          <w:lang w:val="en-GB"/>
        </w:rPr>
        <w:t xml:space="preserve">amber, 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>lithics</w:t>
      </w:r>
      <w:r w:rsidR="008D7CAF">
        <w:rPr>
          <w:rFonts w:ascii="Times New Roman" w:hAnsi="Times New Roman"/>
          <w:noProof w:val="0"/>
          <w:szCs w:val="24"/>
          <w:lang w:val="en-GB"/>
        </w:rPr>
        <w:t>,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 xml:space="preserve"> and ceramics (minimum </w:t>
      </w:r>
      <w:r w:rsidR="00F52A50" w:rsidRPr="005C3919">
        <w:rPr>
          <w:rFonts w:ascii="Times New Roman" w:hAnsi="Times New Roman"/>
          <w:noProof w:val="0"/>
          <w:szCs w:val="24"/>
          <w:lang w:val="en-GB"/>
        </w:rPr>
        <w:t>thumbnail size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>) were</w:t>
      </w:r>
      <w:r w:rsidR="00F52A50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>collected</w:t>
      </w:r>
      <w:r w:rsidR="00F52A50" w:rsidRPr="005C3919">
        <w:rPr>
          <w:rFonts w:ascii="Times New Roman" w:hAnsi="Times New Roman"/>
          <w:noProof w:val="0"/>
          <w:szCs w:val="24"/>
          <w:lang w:val="en-GB"/>
        </w:rPr>
        <w:t xml:space="preserve"> during screening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>.</w:t>
      </w:r>
      <w:r w:rsidR="00F52A50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53985" w:rsidRPr="005C3919">
        <w:rPr>
          <w:rFonts w:ascii="Times New Roman" w:hAnsi="Times New Roman"/>
          <w:noProof w:val="0"/>
          <w:szCs w:val="24"/>
          <w:lang w:val="en-GB"/>
        </w:rPr>
        <w:t xml:space="preserve">The preserved </w:t>
      </w:r>
      <w:r w:rsidR="008D7CAF">
        <w:rPr>
          <w:rFonts w:ascii="Times New Roman" w:hAnsi="Times New Roman"/>
          <w:noProof w:val="0"/>
          <w:szCs w:val="24"/>
          <w:lang w:val="en-GB"/>
        </w:rPr>
        <w:t>occupation</w:t>
      </w:r>
      <w:r w:rsidR="008D7CA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53985" w:rsidRPr="005C3919">
        <w:rPr>
          <w:rFonts w:ascii="Times New Roman" w:hAnsi="Times New Roman"/>
          <w:noProof w:val="0"/>
          <w:szCs w:val="24"/>
          <w:lang w:val="en-GB"/>
        </w:rPr>
        <w:t xml:space="preserve">layer and systematic screening produced </w:t>
      </w:r>
      <w:r w:rsidR="00AE5A16" w:rsidRPr="005C3919">
        <w:rPr>
          <w:rFonts w:ascii="Times New Roman" w:hAnsi="Times New Roman"/>
          <w:noProof w:val="0"/>
          <w:szCs w:val="24"/>
          <w:lang w:val="en-GB"/>
        </w:rPr>
        <w:t>impressively</w:t>
      </w:r>
      <w:r w:rsidR="00053985" w:rsidRPr="005C3919">
        <w:rPr>
          <w:rFonts w:ascii="Times New Roman" w:hAnsi="Times New Roman"/>
          <w:noProof w:val="0"/>
          <w:szCs w:val="24"/>
          <w:lang w:val="en-GB"/>
        </w:rPr>
        <w:t xml:space="preserve"> large </w:t>
      </w:r>
      <w:bookmarkStart w:id="3" w:name="_Hlk78971840"/>
      <w:r w:rsidR="008D7CAF">
        <w:rPr>
          <w:rFonts w:ascii="Times New Roman" w:hAnsi="Times New Roman"/>
          <w:noProof w:val="0"/>
          <w:szCs w:val="24"/>
          <w:lang w:val="en-GB"/>
        </w:rPr>
        <w:t>q</w:t>
      </w:r>
      <w:r w:rsidR="007A7CB0">
        <w:rPr>
          <w:rFonts w:ascii="Times New Roman" w:hAnsi="Times New Roman"/>
          <w:noProof w:val="0"/>
          <w:szCs w:val="24"/>
          <w:lang w:val="en-GB"/>
        </w:rPr>
        <w:t>u</w:t>
      </w:r>
      <w:r w:rsidR="008D7CAF">
        <w:rPr>
          <w:rFonts w:ascii="Times New Roman" w:hAnsi="Times New Roman"/>
          <w:noProof w:val="0"/>
          <w:szCs w:val="24"/>
          <w:lang w:val="en-GB"/>
        </w:rPr>
        <w:t>antities</w:t>
      </w:r>
      <w:r w:rsidR="008D7CA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bookmarkEnd w:id="3"/>
      <w:r w:rsidR="00053985" w:rsidRPr="005C3919">
        <w:rPr>
          <w:rFonts w:ascii="Times New Roman" w:hAnsi="Times New Roman"/>
          <w:noProof w:val="0"/>
          <w:szCs w:val="24"/>
          <w:lang w:val="en-GB"/>
        </w:rPr>
        <w:t>of sherds and stone artefacts</w:t>
      </w:r>
      <w:r w:rsidR="00B46D6B" w:rsidRPr="005C3919">
        <w:rPr>
          <w:rFonts w:ascii="Times New Roman" w:hAnsi="Times New Roman"/>
          <w:noProof w:val="0"/>
          <w:szCs w:val="24"/>
          <w:lang w:val="en-GB"/>
        </w:rPr>
        <w:t xml:space="preserve"> for detail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>ed</w:t>
      </w:r>
      <w:r w:rsidR="00B46D6B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AE5A16" w:rsidRPr="005C3919">
        <w:rPr>
          <w:rFonts w:ascii="Times New Roman" w:hAnsi="Times New Roman"/>
          <w:noProof w:val="0"/>
          <w:szCs w:val="24"/>
          <w:lang w:val="en-GB"/>
        </w:rPr>
        <w:t xml:space="preserve">spatial </w:t>
      </w:r>
      <w:r w:rsidR="00B46D6B" w:rsidRPr="005C3919">
        <w:rPr>
          <w:rFonts w:ascii="Times New Roman" w:hAnsi="Times New Roman"/>
          <w:noProof w:val="0"/>
          <w:szCs w:val="24"/>
          <w:lang w:val="en-GB"/>
        </w:rPr>
        <w:t>analyses</w:t>
      </w:r>
      <w:r w:rsidR="00053985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</w:p>
    <w:p w14:paraId="0664485F" w14:textId="00B4D329" w:rsidR="00747495" w:rsidRPr="005C3919" w:rsidRDefault="00B46D6B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Ceramic s</w:t>
      </w:r>
      <w:r w:rsidR="008A4658" w:rsidRPr="005C3919">
        <w:rPr>
          <w:rFonts w:ascii="Times New Roman" w:hAnsi="Times New Roman"/>
          <w:noProof w:val="0"/>
          <w:szCs w:val="24"/>
          <w:lang w:val="en-GB"/>
        </w:rPr>
        <w:t xml:space="preserve">herds were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abundant </w:t>
      </w:r>
      <w:r w:rsidR="007B280A">
        <w:rPr>
          <w:rFonts w:ascii="Times New Roman" w:hAnsi="Times New Roman"/>
          <w:noProof w:val="0"/>
          <w:szCs w:val="24"/>
          <w:lang w:val="en-GB"/>
        </w:rPr>
        <w:t>but</w:t>
      </w:r>
      <w:r w:rsidR="007B280A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8A4658" w:rsidRPr="005C3919">
        <w:rPr>
          <w:rFonts w:ascii="Times New Roman" w:hAnsi="Times New Roman"/>
          <w:noProof w:val="0"/>
          <w:szCs w:val="24"/>
          <w:lang w:val="en-GB"/>
        </w:rPr>
        <w:t>small (3.9 g average)</w:t>
      </w:r>
      <w:r w:rsidR="00442866" w:rsidRPr="005C3919">
        <w:rPr>
          <w:rFonts w:ascii="Times New Roman" w:hAnsi="Times New Roman"/>
          <w:noProof w:val="0"/>
          <w:szCs w:val="24"/>
          <w:lang w:val="en-GB"/>
        </w:rPr>
        <w:t>, allowing for analysis of general patterns</w:t>
      </w:r>
      <w:r w:rsidR="00C30B72" w:rsidRPr="005C3919">
        <w:rPr>
          <w:rFonts w:ascii="Times New Roman" w:hAnsi="Times New Roman"/>
          <w:noProof w:val="0"/>
          <w:szCs w:val="24"/>
          <w:lang w:val="en-GB"/>
        </w:rPr>
        <w:t>, but not of forms</w:t>
      </w:r>
      <w:r w:rsidR="008A4658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CD6CC4">
        <w:rPr>
          <w:rFonts w:ascii="Times New Roman" w:hAnsi="Times New Roman"/>
          <w:noProof w:val="0"/>
          <w:szCs w:val="24"/>
          <w:lang w:val="en-GB"/>
        </w:rPr>
        <w:t xml:space="preserve">Organic residue </w:t>
      </w:r>
      <w:r w:rsidR="00CD6CC4" w:rsidRPr="005C3919">
        <w:rPr>
          <w:rFonts w:ascii="Times New Roman" w:hAnsi="Times New Roman"/>
          <w:noProof w:val="0"/>
          <w:szCs w:val="24"/>
          <w:lang w:val="en-GB"/>
        </w:rPr>
        <w:t xml:space="preserve">analyses </w:t>
      </w:r>
      <w:r w:rsidR="00CD6CC4">
        <w:rPr>
          <w:rFonts w:ascii="Times New Roman" w:hAnsi="Times New Roman"/>
          <w:noProof w:val="0"/>
          <w:szCs w:val="24"/>
          <w:lang w:val="en-GB"/>
        </w:rPr>
        <w:t>(ORA)</w:t>
      </w:r>
      <w:r w:rsidR="00AE5A16" w:rsidRPr="005C3919">
        <w:rPr>
          <w:rFonts w:ascii="Times New Roman" w:hAnsi="Times New Roman"/>
          <w:noProof w:val="0"/>
          <w:szCs w:val="24"/>
          <w:lang w:val="en-GB"/>
        </w:rPr>
        <w:t xml:space="preserve"> were conducted. </w:t>
      </w:r>
      <w:r w:rsidR="00053985" w:rsidRPr="005C3919">
        <w:rPr>
          <w:rFonts w:ascii="Times New Roman" w:hAnsi="Times New Roman"/>
          <w:noProof w:val="0"/>
          <w:szCs w:val="24"/>
          <w:lang w:val="en-GB"/>
        </w:rPr>
        <w:t>The lithic</w:t>
      </w:r>
      <w:r w:rsidR="00053985" w:rsidRPr="005C3919">
        <w:rPr>
          <w:rFonts w:ascii="Times New Roman" w:hAnsi="Times New Roman"/>
          <w:noProof w:val="0"/>
          <w:szCs w:val="24"/>
          <w:vertAlign w:val="superscript"/>
          <w:lang w:val="en-GB"/>
        </w:rPr>
        <w:t xml:space="preserve"> </w:t>
      </w:r>
      <w:r w:rsidR="00053985" w:rsidRPr="005C3919">
        <w:rPr>
          <w:rFonts w:ascii="Times New Roman" w:hAnsi="Times New Roman"/>
          <w:noProof w:val="0"/>
          <w:szCs w:val="24"/>
          <w:lang w:val="en-GB"/>
        </w:rPr>
        <w:t>inventory</w:t>
      </w:r>
      <w:r w:rsidR="00353017" w:rsidRPr="005C3919">
        <w:rPr>
          <w:rFonts w:ascii="Times New Roman" w:hAnsi="Times New Roman"/>
          <w:noProof w:val="0"/>
          <w:szCs w:val="24"/>
          <w:lang w:val="en-GB"/>
        </w:rPr>
        <w:t>,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also large and comprehensive</w:t>
      </w:r>
      <w:r w:rsidR="00353017" w:rsidRPr="005C3919">
        <w:rPr>
          <w:rFonts w:ascii="Times New Roman" w:hAnsi="Times New Roman"/>
          <w:noProof w:val="0"/>
          <w:szCs w:val="24"/>
          <w:lang w:val="en-GB"/>
        </w:rPr>
        <w:t>,</w:t>
      </w:r>
      <w:r w:rsidR="00C30B72" w:rsidRPr="005C3919">
        <w:rPr>
          <w:rFonts w:ascii="Times New Roman" w:hAnsi="Times New Roman"/>
          <w:noProof w:val="0"/>
          <w:szCs w:val="24"/>
          <w:lang w:val="en-GB"/>
        </w:rPr>
        <w:t xml:space="preserve"> is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among the </w:t>
      </w:r>
      <w:bookmarkStart w:id="4" w:name="_Hlk78971874"/>
      <w:r w:rsidRPr="005C3919">
        <w:rPr>
          <w:rFonts w:ascii="Times New Roman" w:hAnsi="Times New Roman"/>
          <w:noProof w:val="0"/>
          <w:szCs w:val="24"/>
          <w:lang w:val="en-GB"/>
        </w:rPr>
        <w:t>best</w:t>
      </w:r>
      <w:r w:rsidR="00CD6CC4">
        <w:rPr>
          <w:rFonts w:ascii="Times New Roman" w:hAnsi="Times New Roman"/>
          <w:noProof w:val="0"/>
          <w:szCs w:val="24"/>
          <w:lang w:val="en-GB"/>
        </w:rPr>
        <w:t>-</w:t>
      </w:r>
      <w:r w:rsidRPr="005C3919">
        <w:rPr>
          <w:rFonts w:ascii="Times New Roman" w:hAnsi="Times New Roman"/>
          <w:noProof w:val="0"/>
          <w:szCs w:val="24"/>
          <w:lang w:val="en-GB"/>
        </w:rPr>
        <w:t>document</w:t>
      </w:r>
      <w:r w:rsidR="007A7CB0">
        <w:rPr>
          <w:rFonts w:ascii="Times New Roman" w:hAnsi="Times New Roman"/>
          <w:noProof w:val="0"/>
          <w:szCs w:val="24"/>
          <w:lang w:val="en-GB"/>
        </w:rPr>
        <w:t>e</w:t>
      </w:r>
      <w:r w:rsidR="00CD6CC4">
        <w:rPr>
          <w:rFonts w:ascii="Times New Roman" w:hAnsi="Times New Roman"/>
          <w:noProof w:val="0"/>
          <w:szCs w:val="24"/>
          <w:lang w:val="en-GB"/>
        </w:rPr>
        <w:t xml:space="preserve">d </w:t>
      </w:r>
      <w:bookmarkEnd w:id="4"/>
      <w:r w:rsidR="00CD6CC4">
        <w:rPr>
          <w:rFonts w:ascii="Times New Roman" w:hAnsi="Times New Roman"/>
          <w:noProof w:val="0"/>
          <w:szCs w:val="24"/>
          <w:lang w:val="en-GB"/>
        </w:rPr>
        <w:t>assemblage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of stone tools</w:t>
      </w:r>
      <w:r w:rsidR="00CD6CC4">
        <w:rPr>
          <w:rFonts w:ascii="Times New Roman" w:hAnsi="Times New Roman"/>
          <w:noProof w:val="0"/>
          <w:szCs w:val="24"/>
          <w:lang w:val="en-GB"/>
        </w:rPr>
        <w:t>, providing data on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manufacture, use, and recycling during the </w:t>
      </w:r>
      <w:r w:rsidR="00C30B72" w:rsidRPr="005C3919">
        <w:rPr>
          <w:rFonts w:ascii="Times New Roman" w:hAnsi="Times New Roman"/>
          <w:noProof w:val="0"/>
          <w:szCs w:val="24"/>
          <w:lang w:val="en-GB"/>
        </w:rPr>
        <w:t xml:space="preserve">Danish </w:t>
      </w:r>
      <w:r w:rsidRPr="005C3919">
        <w:rPr>
          <w:rFonts w:ascii="Times New Roman" w:hAnsi="Times New Roman"/>
          <w:noProof w:val="0"/>
          <w:szCs w:val="24"/>
          <w:lang w:val="en-GB"/>
        </w:rPr>
        <w:t>B</w:t>
      </w:r>
      <w:r w:rsidR="00CD6CC4">
        <w:rPr>
          <w:rFonts w:ascii="Times New Roman" w:hAnsi="Times New Roman"/>
          <w:noProof w:val="0"/>
          <w:szCs w:val="24"/>
          <w:lang w:val="en-GB"/>
        </w:rPr>
        <w:t xml:space="preserve">ronze </w:t>
      </w:r>
      <w:r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="00CD6CC4">
        <w:rPr>
          <w:rFonts w:ascii="Times New Roman" w:hAnsi="Times New Roman"/>
          <w:noProof w:val="0"/>
          <w:szCs w:val="24"/>
          <w:lang w:val="en-GB"/>
        </w:rPr>
        <w:t>ge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. Lithics were </w:t>
      </w:r>
      <w:r w:rsidR="00053985" w:rsidRPr="005C3919">
        <w:rPr>
          <w:rFonts w:ascii="Times New Roman" w:hAnsi="Times New Roman"/>
          <w:noProof w:val="0"/>
          <w:szCs w:val="24"/>
          <w:lang w:val="en-GB"/>
        </w:rPr>
        <w:t>subject</w:t>
      </w:r>
      <w:r w:rsidRPr="005C3919">
        <w:rPr>
          <w:rFonts w:ascii="Times New Roman" w:hAnsi="Times New Roman"/>
          <w:noProof w:val="0"/>
          <w:szCs w:val="24"/>
          <w:lang w:val="en-GB"/>
        </w:rPr>
        <w:t>ed</w:t>
      </w:r>
      <w:r w:rsidR="00053985" w:rsidRPr="005C3919">
        <w:rPr>
          <w:rFonts w:ascii="Times New Roman" w:hAnsi="Times New Roman"/>
          <w:noProof w:val="0"/>
          <w:szCs w:val="24"/>
          <w:lang w:val="en-GB"/>
        </w:rPr>
        <w:t xml:space="preserve"> to intensive</w:t>
      </w:r>
      <w:r w:rsidR="00CD6CC4">
        <w:rPr>
          <w:rFonts w:ascii="Times New Roman" w:hAnsi="Times New Roman"/>
          <w:noProof w:val="0"/>
          <w:szCs w:val="24"/>
          <w:lang w:val="en-GB"/>
        </w:rPr>
        <w:t>,</w:t>
      </w:r>
      <w:r w:rsidR="00053985" w:rsidRPr="005C3919">
        <w:rPr>
          <w:rFonts w:ascii="Times New Roman" w:hAnsi="Times New Roman"/>
          <w:noProof w:val="0"/>
          <w:szCs w:val="24"/>
          <w:lang w:val="en-GB"/>
        </w:rPr>
        <w:t xml:space="preserve"> dynamic, technological analysis (Eriksen, 2018). 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>D</w:t>
      </w:r>
      <w:r w:rsidR="00363A61" w:rsidRPr="005C3919">
        <w:rPr>
          <w:rFonts w:ascii="Times New Roman" w:hAnsi="Times New Roman"/>
          <w:noProof w:val="0"/>
          <w:szCs w:val="24"/>
          <w:lang w:val="en-GB"/>
        </w:rPr>
        <w:t>espite screening and systematic flotation sampling, no micro-debitage was discovered</w:t>
      </w:r>
      <w:r w:rsidR="00717456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Most tools were the result of </w:t>
      </w:r>
      <w:r w:rsidRPr="005C3919">
        <w:rPr>
          <w:rFonts w:ascii="Times New Roman" w:hAnsi="Times New Roman"/>
          <w:i/>
          <w:noProof w:val="0"/>
          <w:szCs w:val="24"/>
          <w:lang w:val="en-GB"/>
        </w:rPr>
        <w:t>ad hoc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production and use</w:t>
      </w:r>
      <w:r w:rsidR="00C30B72" w:rsidRPr="005C3919">
        <w:rPr>
          <w:rFonts w:ascii="Times New Roman" w:hAnsi="Times New Roman"/>
          <w:noProof w:val="0"/>
          <w:szCs w:val="24"/>
          <w:lang w:val="en-GB"/>
        </w:rPr>
        <w:t>. I</w:t>
      </w:r>
      <w:r w:rsidR="00717456" w:rsidRPr="005C3919">
        <w:rPr>
          <w:rFonts w:ascii="Times New Roman" w:hAnsi="Times New Roman"/>
          <w:noProof w:val="0"/>
          <w:szCs w:val="24"/>
          <w:lang w:val="en-GB"/>
        </w:rPr>
        <w:t xml:space="preserve">dentifying tool function was difficult, depending almost entirely on </w:t>
      </w:r>
      <w:r w:rsidR="006A6DB0" w:rsidRPr="005C3919">
        <w:rPr>
          <w:rFonts w:ascii="Times New Roman" w:hAnsi="Times New Roman"/>
          <w:noProof w:val="0"/>
          <w:szCs w:val="24"/>
          <w:lang w:val="en-GB"/>
        </w:rPr>
        <w:t xml:space="preserve">irregular </w:t>
      </w:r>
      <w:r w:rsidR="00717456" w:rsidRPr="005C3919">
        <w:rPr>
          <w:rFonts w:ascii="Times New Roman" w:hAnsi="Times New Roman"/>
          <w:noProof w:val="0"/>
          <w:szCs w:val="24"/>
          <w:lang w:val="en-GB"/>
        </w:rPr>
        <w:t>morphology</w:t>
      </w:r>
      <w:r w:rsidR="006A6DB0" w:rsidRPr="005C3919">
        <w:rPr>
          <w:rFonts w:ascii="Times New Roman" w:hAnsi="Times New Roman"/>
          <w:noProof w:val="0"/>
          <w:szCs w:val="24"/>
          <w:lang w:val="en-GB"/>
        </w:rPr>
        <w:t>;</w:t>
      </w:r>
      <w:r w:rsidR="00717456" w:rsidRPr="005C3919">
        <w:rPr>
          <w:rFonts w:ascii="Times New Roman" w:hAnsi="Times New Roman"/>
          <w:noProof w:val="0"/>
          <w:szCs w:val="24"/>
          <w:lang w:val="en-GB"/>
        </w:rPr>
        <w:t xml:space="preserve"> most were unsuited for microscopic analyses.</w:t>
      </w:r>
      <w:r w:rsidR="001707E7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C90A16" w:rsidRPr="005C3919">
        <w:rPr>
          <w:rFonts w:ascii="Times New Roman" w:hAnsi="Times New Roman"/>
          <w:noProof w:val="0"/>
          <w:szCs w:val="24"/>
          <w:lang w:val="en-GB"/>
        </w:rPr>
        <w:t xml:space="preserve">No discrete knapping locations were located. </w:t>
      </w:r>
      <w:r w:rsidR="00747495" w:rsidRPr="005C3919">
        <w:rPr>
          <w:rFonts w:ascii="Times New Roman" w:hAnsi="Times New Roman"/>
          <w:noProof w:val="0"/>
          <w:szCs w:val="24"/>
          <w:lang w:val="en-GB"/>
        </w:rPr>
        <w:t>Amber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 xml:space="preserve"> was routinely recovered by screening</w:t>
      </w:r>
      <w:r w:rsidRPr="005C3919">
        <w:rPr>
          <w:rFonts w:ascii="Times New Roman" w:hAnsi="Times New Roman"/>
          <w:noProof w:val="0"/>
          <w:szCs w:val="24"/>
          <w:lang w:val="en-GB"/>
        </w:rPr>
        <w:t>, hand excavation of features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 xml:space="preserve">,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and </w:t>
      </w:r>
      <w:r w:rsidR="000A3D26" w:rsidRPr="005C3919">
        <w:rPr>
          <w:rFonts w:ascii="Times New Roman" w:hAnsi="Times New Roman"/>
          <w:noProof w:val="0"/>
          <w:szCs w:val="24"/>
          <w:lang w:val="en-GB"/>
        </w:rPr>
        <w:t xml:space="preserve">sorting heavy fraction from </w:t>
      </w:r>
      <w:r w:rsidRPr="005C3919">
        <w:rPr>
          <w:rFonts w:ascii="Times New Roman" w:hAnsi="Times New Roman"/>
          <w:noProof w:val="0"/>
          <w:szCs w:val="24"/>
          <w:lang w:val="en-GB"/>
        </w:rPr>
        <w:t>flotation sampl</w:t>
      </w:r>
      <w:r w:rsidR="000A3D26" w:rsidRPr="005C3919">
        <w:rPr>
          <w:rFonts w:ascii="Times New Roman" w:hAnsi="Times New Roman"/>
          <w:noProof w:val="0"/>
          <w:szCs w:val="24"/>
          <w:lang w:val="en-GB"/>
        </w:rPr>
        <w:t xml:space="preserve">es. </w:t>
      </w:r>
      <w:r w:rsidR="006A6DB0" w:rsidRPr="005C3919">
        <w:rPr>
          <w:rFonts w:ascii="Times New Roman" w:hAnsi="Times New Roman"/>
          <w:noProof w:val="0"/>
          <w:szCs w:val="24"/>
          <w:lang w:val="en-GB"/>
        </w:rPr>
        <w:t>Despite intensive strategies, no production debris</w:t>
      </w:r>
      <w:r w:rsidR="005E03A1">
        <w:rPr>
          <w:rFonts w:ascii="Times New Roman" w:hAnsi="Times New Roman"/>
          <w:noProof w:val="0"/>
          <w:szCs w:val="24"/>
          <w:lang w:val="en-GB"/>
        </w:rPr>
        <w:t xml:space="preserve"> for ceramics</w:t>
      </w:r>
      <w:r w:rsidR="006A6DB0" w:rsidRPr="005C3919">
        <w:rPr>
          <w:rFonts w:ascii="Times New Roman" w:hAnsi="Times New Roman"/>
          <w:noProof w:val="0"/>
          <w:szCs w:val="24"/>
          <w:lang w:val="en-GB"/>
        </w:rPr>
        <w:t xml:space="preserve"> was found.</w:t>
      </w:r>
    </w:p>
    <w:p w14:paraId="503910A5" w14:textId="77777777" w:rsidR="001A0EF9" w:rsidRPr="005C3919" w:rsidRDefault="001A0EF9" w:rsidP="00CD6CC4">
      <w:pPr>
        <w:spacing w:line="360" w:lineRule="auto"/>
        <w:rPr>
          <w:rFonts w:ascii="Times New Roman" w:hAnsi="Times New Roman"/>
          <w:noProof w:val="0"/>
          <w:szCs w:val="24"/>
          <w:lang w:val="en-GB"/>
        </w:rPr>
      </w:pPr>
    </w:p>
    <w:p w14:paraId="38406342" w14:textId="109BA912" w:rsidR="00233E97" w:rsidRPr="00CD6CC4" w:rsidRDefault="00233E97" w:rsidP="00CD6CC4">
      <w:pPr>
        <w:spacing w:line="360" w:lineRule="auto"/>
        <w:jc w:val="center"/>
        <w:rPr>
          <w:rFonts w:ascii="Times New Roman" w:hAnsi="Times New Roman"/>
          <w:b/>
          <w:smallCaps/>
          <w:noProof w:val="0"/>
          <w:szCs w:val="24"/>
          <w:lang w:val="en-GB"/>
        </w:rPr>
      </w:pPr>
      <w:r w:rsidRPr="00CD6CC4">
        <w:rPr>
          <w:rFonts w:ascii="Times New Roman" w:hAnsi="Times New Roman"/>
          <w:b/>
          <w:smallCaps/>
          <w:noProof w:val="0"/>
          <w:szCs w:val="24"/>
          <w:lang w:val="en-GB"/>
        </w:rPr>
        <w:t xml:space="preserve">Site </w:t>
      </w:r>
      <w:r w:rsidR="00CD6CC4" w:rsidRPr="00CD6CC4">
        <w:rPr>
          <w:rFonts w:ascii="Times New Roman" w:hAnsi="Times New Roman"/>
          <w:b/>
          <w:smallCaps/>
          <w:noProof w:val="0"/>
          <w:szCs w:val="24"/>
          <w:lang w:val="en-GB"/>
        </w:rPr>
        <w:t>Formation Processes</w:t>
      </w:r>
    </w:p>
    <w:p w14:paraId="6058A7AB" w14:textId="0F40A439" w:rsidR="000A3D26" w:rsidRPr="005C3919" w:rsidRDefault="000A3D26" w:rsidP="005C3919">
      <w:pPr>
        <w:spacing w:line="360" w:lineRule="auto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Justifications for </w:t>
      </w:r>
      <w:r w:rsidR="00AE5A16" w:rsidRPr="005C3919">
        <w:rPr>
          <w:rFonts w:ascii="Times New Roman" w:hAnsi="Times New Roman"/>
          <w:noProof w:val="0"/>
          <w:szCs w:val="24"/>
          <w:lang w:val="en-GB"/>
        </w:rPr>
        <w:t>labour intensive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recovery methods </w:t>
      </w:r>
      <w:r w:rsidR="006A6DB0" w:rsidRPr="005C3919">
        <w:rPr>
          <w:rFonts w:ascii="Times New Roman" w:hAnsi="Times New Roman"/>
          <w:noProof w:val="0"/>
          <w:szCs w:val="24"/>
          <w:lang w:val="en-GB"/>
        </w:rPr>
        <w:t>we</w:t>
      </w:r>
      <w:r w:rsidRPr="005C3919">
        <w:rPr>
          <w:rFonts w:ascii="Times New Roman" w:hAnsi="Times New Roman"/>
          <w:noProof w:val="0"/>
          <w:szCs w:val="24"/>
          <w:lang w:val="en-GB"/>
        </w:rPr>
        <w:t>re twofold: the site formation processes suggest an appropriate context quality</w:t>
      </w:r>
      <w:r w:rsidR="00CD6CC4">
        <w:rPr>
          <w:rFonts w:ascii="Times New Roman" w:hAnsi="Times New Roman"/>
          <w:noProof w:val="0"/>
          <w:szCs w:val="24"/>
          <w:lang w:val="en-GB"/>
        </w:rPr>
        <w:t>,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and completeness of the recovery allowed studies of production and use</w:t>
      </w:r>
      <w:r w:rsidR="00CD6CC4">
        <w:rPr>
          <w:rFonts w:ascii="Times New Roman" w:hAnsi="Times New Roman"/>
          <w:noProof w:val="0"/>
          <w:szCs w:val="24"/>
          <w:lang w:val="en-GB"/>
        </w:rPr>
        <w:t>,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essential for the studies described in the main article. On the downside, </w:t>
      </w:r>
      <w:r w:rsidR="00CD6CC4">
        <w:rPr>
          <w:rFonts w:ascii="Times New Roman" w:hAnsi="Times New Roman"/>
          <w:noProof w:val="0"/>
          <w:szCs w:val="24"/>
          <w:lang w:val="en-GB"/>
        </w:rPr>
        <w:t xml:space="preserve">our </w:t>
      </w:r>
      <w:r w:rsidRPr="005C3919">
        <w:rPr>
          <w:rFonts w:ascii="Times New Roman" w:hAnsi="Times New Roman"/>
          <w:noProof w:val="0"/>
          <w:szCs w:val="24"/>
          <w:lang w:val="en-GB"/>
        </w:rPr>
        <w:t>rigorous</w:t>
      </w:r>
      <w:r w:rsidR="00BA3B39">
        <w:rPr>
          <w:rFonts w:ascii="Times New Roman" w:hAnsi="Times New Roman"/>
          <w:noProof w:val="0"/>
          <w:szCs w:val="24"/>
          <w:lang w:val="en-GB"/>
        </w:rPr>
        <w:t xml:space="preserve"> approach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limited </w:t>
      </w:r>
      <w:r w:rsidR="00BA3B39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65171D" w:rsidRPr="005C3919">
        <w:rPr>
          <w:rFonts w:ascii="Times New Roman" w:hAnsi="Times New Roman"/>
          <w:noProof w:val="0"/>
          <w:szCs w:val="24"/>
          <w:lang w:val="en-GB"/>
        </w:rPr>
        <w:t xml:space="preserve">excavation’s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extent, compensated in part by </w:t>
      </w:r>
      <w:r w:rsidR="00BA3B39">
        <w:rPr>
          <w:rFonts w:ascii="Times New Roman" w:hAnsi="Times New Roman"/>
          <w:noProof w:val="0"/>
          <w:szCs w:val="24"/>
          <w:lang w:val="en-GB"/>
        </w:rPr>
        <w:t>trial</w:t>
      </w:r>
      <w:r w:rsidR="00BA3B3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65171D" w:rsidRPr="005C3919">
        <w:rPr>
          <w:rFonts w:ascii="Times New Roman" w:hAnsi="Times New Roman"/>
          <w:noProof w:val="0"/>
          <w:szCs w:val="24"/>
          <w:lang w:val="en-GB"/>
        </w:rPr>
        <w:t>trenching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65171D" w:rsidRPr="005C3919">
        <w:rPr>
          <w:rFonts w:ascii="Times New Roman" w:hAnsi="Times New Roman"/>
          <w:noProof w:val="0"/>
          <w:szCs w:val="24"/>
          <w:lang w:val="en-GB"/>
        </w:rPr>
        <w:t>The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hybrid methodology proved successful, and, whenever possible, we encourage rescue work to incorporate research components</w:t>
      </w:r>
      <w:r w:rsidR="00AE5A16" w:rsidRPr="005C3919">
        <w:rPr>
          <w:rFonts w:ascii="Times New Roman" w:hAnsi="Times New Roman"/>
          <w:noProof w:val="0"/>
          <w:szCs w:val="24"/>
          <w:lang w:val="en-GB"/>
        </w:rPr>
        <w:t xml:space="preserve"> of both ploughsoil and </w:t>
      </w:r>
      <w:r w:rsidR="00BA3B39">
        <w:rPr>
          <w:rFonts w:ascii="Times New Roman" w:hAnsi="Times New Roman"/>
          <w:noProof w:val="0"/>
          <w:szCs w:val="24"/>
          <w:lang w:val="en-GB"/>
        </w:rPr>
        <w:t>occupation</w:t>
      </w:r>
      <w:r w:rsidR="00BA3B3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AE5A16" w:rsidRPr="005C3919">
        <w:rPr>
          <w:rFonts w:ascii="Times New Roman" w:hAnsi="Times New Roman"/>
          <w:noProof w:val="0"/>
          <w:szCs w:val="24"/>
          <w:lang w:val="en-GB"/>
        </w:rPr>
        <w:t>layers</w:t>
      </w:r>
      <w:r w:rsidRPr="005C3919">
        <w:rPr>
          <w:rFonts w:ascii="Times New Roman" w:hAnsi="Times New Roman"/>
          <w:noProof w:val="0"/>
          <w:szCs w:val="24"/>
          <w:lang w:val="en-GB"/>
        </w:rPr>
        <w:t>.</w:t>
      </w:r>
    </w:p>
    <w:p w14:paraId="63A55965" w14:textId="7FD1252B" w:rsidR="001E395C" w:rsidRPr="005C3919" w:rsidRDefault="00CE4716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lastRenderedPageBreak/>
        <w:t>Mi</w:t>
      </w:r>
      <w:r w:rsidR="001350BC" w:rsidRPr="005C3919">
        <w:rPr>
          <w:rFonts w:ascii="Times New Roman" w:hAnsi="Times New Roman"/>
          <w:noProof w:val="0"/>
          <w:szCs w:val="24"/>
          <w:lang w:val="en-GB"/>
        </w:rPr>
        <w:t>ch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>ael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Schiffer (</w:t>
      </w:r>
      <w:r w:rsidR="0038487E" w:rsidRPr="005C3919">
        <w:rPr>
          <w:rFonts w:ascii="Times New Roman" w:hAnsi="Times New Roman"/>
          <w:noProof w:val="0"/>
          <w:szCs w:val="24"/>
          <w:lang w:val="en-GB"/>
        </w:rPr>
        <w:t>1976, 1985</w:t>
      </w:r>
      <w:r w:rsidRPr="005C3919">
        <w:rPr>
          <w:rFonts w:ascii="Times New Roman" w:hAnsi="Times New Roman"/>
          <w:noProof w:val="0"/>
          <w:szCs w:val="24"/>
          <w:lang w:val="en-GB"/>
        </w:rPr>
        <w:t>)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 drew attention to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site formation processes </w:t>
      </w:r>
      <w:r w:rsidR="0038487E" w:rsidRPr="005C3919">
        <w:rPr>
          <w:rFonts w:ascii="Times New Roman" w:hAnsi="Times New Roman"/>
          <w:noProof w:val="0"/>
          <w:szCs w:val="24"/>
          <w:lang w:val="en-GB"/>
        </w:rPr>
        <w:t xml:space="preserve">as necessary </w:t>
      </w:r>
      <w:r w:rsidR="00BA3B39">
        <w:rPr>
          <w:rFonts w:ascii="Times New Roman" w:hAnsi="Times New Roman"/>
          <w:noProof w:val="0"/>
          <w:szCs w:val="24"/>
          <w:lang w:val="en-GB"/>
        </w:rPr>
        <w:t>for the</w:t>
      </w:r>
      <w:r w:rsidR="00BA3B3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A3B39">
        <w:rPr>
          <w:rFonts w:ascii="Times New Roman" w:hAnsi="Times New Roman"/>
          <w:noProof w:val="0"/>
          <w:szCs w:val="24"/>
          <w:lang w:val="en-GB"/>
        </w:rPr>
        <w:t>interpretation of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artefact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patterning. Archaeological sites involve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 long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>histor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>ies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of human behaviours and natural 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 xml:space="preserve">effects </w:t>
      </w:r>
      <w:r w:rsidR="00BA3B39">
        <w:rPr>
          <w:rFonts w:ascii="Times New Roman" w:hAnsi="Times New Roman"/>
          <w:noProof w:val="0"/>
          <w:szCs w:val="24"/>
          <w:lang w:val="en-GB"/>
        </w:rPr>
        <w:t>that affect</w:t>
      </w:r>
      <w:r w:rsidR="00BA3B3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artefact 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>patterning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38487E" w:rsidRPr="005C3919">
        <w:rPr>
          <w:rFonts w:ascii="Times New Roman" w:hAnsi="Times New Roman"/>
          <w:noProof w:val="0"/>
          <w:szCs w:val="24"/>
          <w:lang w:val="en-GB"/>
        </w:rPr>
        <w:t>Although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occupation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>al length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and reoccupation</w:t>
      </w:r>
      <w:r w:rsidR="0038487E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27DBD" w:rsidRPr="005C3919">
        <w:rPr>
          <w:rFonts w:ascii="Times New Roman" w:hAnsi="Times New Roman"/>
          <w:noProof w:val="0"/>
          <w:szCs w:val="24"/>
          <w:lang w:val="en-GB"/>
        </w:rPr>
        <w:t xml:space="preserve">often 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 xml:space="preserve">create </w:t>
      </w:r>
      <w:r w:rsidR="00977266" w:rsidRPr="005C3919">
        <w:rPr>
          <w:rFonts w:ascii="Times New Roman" w:hAnsi="Times New Roman"/>
          <w:noProof w:val="0"/>
          <w:szCs w:val="24"/>
          <w:lang w:val="en-GB"/>
        </w:rPr>
        <w:t>anthropogenic</w:t>
      </w:r>
      <w:r w:rsidR="00977266" w:rsidRPr="005C3919" w:rsidDel="00977266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>overlaying and mix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>ing of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 xml:space="preserve"> contexts</w:t>
      </w:r>
      <w:r w:rsidR="0038487E" w:rsidRPr="005C3919">
        <w:rPr>
          <w:rFonts w:ascii="Times New Roman" w:hAnsi="Times New Roman"/>
          <w:noProof w:val="0"/>
          <w:szCs w:val="24"/>
          <w:lang w:val="en-GB"/>
        </w:rPr>
        <w:t xml:space="preserve">,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Bjerre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7 is</w:t>
      </w:r>
      <w:r w:rsidR="00CA7966" w:rsidRPr="005C3919">
        <w:rPr>
          <w:rFonts w:ascii="Times New Roman" w:hAnsi="Times New Roman"/>
          <w:noProof w:val="0"/>
          <w:szCs w:val="24"/>
          <w:lang w:val="en-GB"/>
        </w:rPr>
        <w:t xml:space="preserve"> a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>ingle</w:t>
      </w:r>
      <w:r w:rsidR="00BA3B39">
        <w:rPr>
          <w:rFonts w:ascii="Times New Roman" w:hAnsi="Times New Roman"/>
          <w:noProof w:val="0"/>
          <w:szCs w:val="24"/>
          <w:lang w:val="en-GB"/>
        </w:rPr>
        <w:t>-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component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 xml:space="preserve"> farmstead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, probably </w:t>
      </w:r>
      <w:r w:rsidR="00BA3B39">
        <w:rPr>
          <w:rFonts w:ascii="Times New Roman" w:hAnsi="Times New Roman"/>
          <w:noProof w:val="0"/>
          <w:szCs w:val="24"/>
          <w:lang w:val="en-GB"/>
        </w:rPr>
        <w:t>occupied for</w:t>
      </w:r>
      <w:r w:rsidR="00BA3B3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no more than a generation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 xml:space="preserve"> and sealed by sand</w:t>
      </w:r>
      <w:r w:rsidR="005E6CDA" w:rsidRPr="005C3919">
        <w:rPr>
          <w:rFonts w:ascii="Times New Roman" w:hAnsi="Times New Roman"/>
          <w:noProof w:val="0"/>
          <w:szCs w:val="24"/>
          <w:lang w:val="en-GB"/>
        </w:rPr>
        <w:t xml:space="preserve"> drift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Pr="005C3919">
        <w:rPr>
          <w:rFonts w:ascii="Times New Roman" w:hAnsi="Times New Roman"/>
          <w:noProof w:val="0"/>
          <w:szCs w:val="24"/>
          <w:lang w:val="en-GB"/>
        </w:rPr>
        <w:t>Radiocarbon determination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are narrowly focused, and 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 xml:space="preserve">diagnostic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artefacts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(ceramic and lithics) comfortably date to </w:t>
      </w:r>
      <w:r w:rsidR="00BA3B39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CA7966" w:rsidRPr="005C3919">
        <w:rPr>
          <w:rFonts w:ascii="Times New Roman" w:hAnsi="Times New Roman"/>
          <w:noProof w:val="0"/>
          <w:lang w:val="en-GB"/>
        </w:rPr>
        <w:t>L</w:t>
      </w:r>
      <w:r w:rsidR="00BA3B39">
        <w:rPr>
          <w:rFonts w:ascii="Times New Roman" w:hAnsi="Times New Roman"/>
          <w:noProof w:val="0"/>
          <w:lang w:val="en-GB"/>
        </w:rPr>
        <w:t xml:space="preserve">ate </w:t>
      </w:r>
      <w:r w:rsidR="00CA7966" w:rsidRPr="005C3919">
        <w:rPr>
          <w:rFonts w:ascii="Times New Roman" w:hAnsi="Times New Roman"/>
          <w:noProof w:val="0"/>
          <w:lang w:val="en-GB"/>
        </w:rPr>
        <w:t>B</w:t>
      </w:r>
      <w:r w:rsidR="00BA3B39">
        <w:rPr>
          <w:rFonts w:ascii="Times New Roman" w:hAnsi="Times New Roman"/>
          <w:noProof w:val="0"/>
          <w:lang w:val="en-GB"/>
        </w:rPr>
        <w:t xml:space="preserve">ronze </w:t>
      </w:r>
      <w:r w:rsidR="00CA7966" w:rsidRPr="005C3919">
        <w:rPr>
          <w:rFonts w:ascii="Times New Roman" w:hAnsi="Times New Roman"/>
          <w:noProof w:val="0"/>
          <w:lang w:val="en-GB"/>
        </w:rPr>
        <w:t>A</w:t>
      </w:r>
      <w:r w:rsidR="00BA3B39">
        <w:rPr>
          <w:rFonts w:ascii="Times New Roman" w:hAnsi="Times New Roman"/>
          <w:noProof w:val="0"/>
          <w:lang w:val="en-GB"/>
        </w:rPr>
        <w:t>ge</w:t>
      </w:r>
      <w:r w:rsidR="00CA7966" w:rsidRPr="005C3919">
        <w:rPr>
          <w:rFonts w:ascii="Times New Roman" w:hAnsi="Times New Roman"/>
          <w:noProof w:val="0"/>
          <w:lang w:val="en-GB"/>
        </w:rPr>
        <w:t xml:space="preserve"> period </w:t>
      </w:r>
      <w:r w:rsidR="00820BB1" w:rsidRPr="005C3919">
        <w:rPr>
          <w:rFonts w:ascii="Times New Roman" w:hAnsi="Times New Roman"/>
          <w:noProof w:val="0"/>
          <w:lang w:val="en-GB"/>
        </w:rPr>
        <w:t>V</w:t>
      </w:r>
      <w:r w:rsidR="001E395C" w:rsidRPr="005C3919">
        <w:rPr>
          <w:rFonts w:ascii="Times New Roman" w:hAnsi="Times New Roman"/>
          <w:noProof w:val="0"/>
          <w:szCs w:val="24"/>
          <w:lang w:val="en-GB"/>
        </w:rPr>
        <w:t>.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A single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A3B39">
        <w:rPr>
          <w:rFonts w:ascii="Times New Roman" w:hAnsi="Times New Roman"/>
          <w:noProof w:val="0"/>
          <w:szCs w:val="24"/>
          <w:lang w:val="en-GB"/>
        </w:rPr>
        <w:t>occupation</w:t>
      </w:r>
      <w:r w:rsidR="00BA3B3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layer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 with distinctive darkened soils and </w:t>
      </w:r>
      <w:r w:rsidR="00BA3B39">
        <w:rPr>
          <w:rFonts w:ascii="Times New Roman" w:hAnsi="Times New Roman"/>
          <w:noProof w:val="0"/>
          <w:szCs w:val="24"/>
          <w:lang w:val="en-GB"/>
        </w:rPr>
        <w:t xml:space="preserve">a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high density </w:t>
      </w:r>
      <w:r w:rsidR="00BA3B39">
        <w:rPr>
          <w:rFonts w:ascii="Times New Roman" w:hAnsi="Times New Roman"/>
          <w:noProof w:val="0"/>
          <w:szCs w:val="24"/>
          <w:lang w:val="en-GB"/>
        </w:rPr>
        <w:t xml:space="preserve">of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>finds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A3B39">
        <w:rPr>
          <w:rFonts w:ascii="Times New Roman" w:hAnsi="Times New Roman"/>
          <w:noProof w:val="0"/>
          <w:szCs w:val="24"/>
          <w:lang w:val="en-GB"/>
        </w:rPr>
        <w:t>is</w:t>
      </w:r>
      <w:r w:rsidR="00BA3B3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 xml:space="preserve">directly associated with </w:t>
      </w:r>
      <w:r w:rsidR="00BA3B39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 xml:space="preserve">house and outside features. </w:t>
      </w:r>
      <w:r w:rsidR="00BA3B39">
        <w:rPr>
          <w:rFonts w:ascii="Times New Roman" w:hAnsi="Times New Roman"/>
          <w:noProof w:val="0"/>
          <w:szCs w:val="24"/>
          <w:lang w:val="en-GB"/>
        </w:rPr>
        <w:t>There is</w:t>
      </w:r>
      <w:r w:rsidR="00BA3B39" w:rsidRPr="005C3919">
        <w:rPr>
          <w:rFonts w:ascii="Times New Roman" w:hAnsi="Times New Roman"/>
          <w:noProof w:val="0"/>
          <w:szCs w:val="24"/>
          <w:lang w:val="en-GB"/>
        </w:rPr>
        <w:t xml:space="preserve"> no 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evidence </w:t>
      </w:r>
      <w:r w:rsidR="00BA3B39">
        <w:rPr>
          <w:rFonts w:ascii="Times New Roman" w:hAnsi="Times New Roman"/>
          <w:noProof w:val="0"/>
          <w:szCs w:val="24"/>
          <w:lang w:val="en-GB"/>
        </w:rPr>
        <w:t xml:space="preserve">that the 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house </w:t>
      </w:r>
      <w:r w:rsidR="00BA3B39">
        <w:rPr>
          <w:rFonts w:ascii="Times New Roman" w:hAnsi="Times New Roman"/>
          <w:noProof w:val="0"/>
          <w:szCs w:val="24"/>
          <w:lang w:val="en-GB"/>
        </w:rPr>
        <w:t xml:space="preserve">was 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>exten</w:t>
      </w:r>
      <w:r w:rsidR="00BA3B39">
        <w:rPr>
          <w:rFonts w:ascii="Times New Roman" w:hAnsi="Times New Roman"/>
          <w:noProof w:val="0"/>
          <w:szCs w:val="24"/>
          <w:lang w:val="en-GB"/>
        </w:rPr>
        <w:t>ded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 or remodell</w:t>
      </w:r>
      <w:r w:rsidR="00BA3B39">
        <w:rPr>
          <w:rFonts w:ascii="Times New Roman" w:hAnsi="Times New Roman"/>
          <w:noProof w:val="0"/>
          <w:szCs w:val="24"/>
          <w:lang w:val="en-GB"/>
        </w:rPr>
        <w:t>ed</w:t>
      </w:r>
      <w:r w:rsidR="00AE5A16" w:rsidRPr="005C3919">
        <w:rPr>
          <w:rFonts w:ascii="Times New Roman" w:hAnsi="Times New Roman"/>
          <w:noProof w:val="0"/>
          <w:szCs w:val="24"/>
          <w:lang w:val="en-GB"/>
        </w:rPr>
        <w:t>, although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 several posts 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 xml:space="preserve">were 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added for stability. </w:t>
      </w:r>
      <w:r w:rsidR="0029596A">
        <w:rPr>
          <w:rFonts w:ascii="Times New Roman" w:hAnsi="Times New Roman"/>
          <w:noProof w:val="0"/>
          <w:szCs w:val="24"/>
          <w:lang w:val="en-GB"/>
        </w:rPr>
        <w:t>Before the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 xml:space="preserve">house </w:t>
      </w:r>
      <w:r w:rsidR="0029596A">
        <w:rPr>
          <w:rFonts w:ascii="Times New Roman" w:hAnsi="Times New Roman"/>
          <w:noProof w:val="0"/>
          <w:szCs w:val="24"/>
          <w:lang w:val="en-GB"/>
        </w:rPr>
        <w:t>was built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 xml:space="preserve">, the land had been ploughed and a few pits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>dug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>from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 xml:space="preserve"> th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>at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 xml:space="preserve"> pre-house layer, but artefact counts from 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>that stratum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 xml:space="preserve"> are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>few</w:t>
      </w:r>
      <w:r w:rsidR="0049437A" w:rsidRPr="005C3919">
        <w:rPr>
          <w:rFonts w:ascii="Times New Roman" w:hAnsi="Times New Roman"/>
          <w:noProof w:val="0"/>
          <w:szCs w:val="24"/>
          <w:lang w:val="en-GB"/>
        </w:rPr>
        <w:t>.</w:t>
      </w:r>
    </w:p>
    <w:p w14:paraId="548605B2" w14:textId="01149A51" w:rsidR="00C33E87" w:rsidRPr="005C3919" w:rsidRDefault="0029596A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>
        <w:rPr>
          <w:rFonts w:ascii="Times New Roman" w:hAnsi="Times New Roman"/>
          <w:noProof w:val="0"/>
          <w:szCs w:val="24"/>
          <w:lang w:val="en-GB"/>
        </w:rPr>
        <w:t>After the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 xml:space="preserve"> house </w:t>
      </w:r>
      <w:r>
        <w:rPr>
          <w:rFonts w:ascii="Times New Roman" w:hAnsi="Times New Roman"/>
          <w:noProof w:val="0"/>
          <w:szCs w:val="24"/>
          <w:lang w:val="en-GB"/>
        </w:rPr>
        <w:t>was abandoned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 xml:space="preserve">and </w:t>
      </w:r>
      <w:r>
        <w:rPr>
          <w:rFonts w:ascii="Times New Roman" w:hAnsi="Times New Roman"/>
          <w:noProof w:val="0"/>
          <w:szCs w:val="24"/>
          <w:lang w:val="en-GB"/>
        </w:rPr>
        <w:t>before</w:t>
      </w:r>
      <w:r w:rsidR="00C33E87" w:rsidRPr="005C3919">
        <w:rPr>
          <w:rFonts w:ascii="Times New Roman" w:hAnsi="Times New Roman"/>
          <w:noProof w:val="0"/>
          <w:szCs w:val="24"/>
          <w:lang w:val="en-GB"/>
        </w:rPr>
        <w:t xml:space="preserve"> sand drifting, the only documented human activity was </w:t>
      </w:r>
      <w:r w:rsidR="00C6341B" w:rsidRPr="005C3919">
        <w:rPr>
          <w:rFonts w:ascii="Times New Roman" w:hAnsi="Times New Roman"/>
          <w:noProof w:val="0"/>
          <w:szCs w:val="24"/>
          <w:lang w:val="en-GB"/>
        </w:rPr>
        <w:t>ard ploughing of the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 xml:space="preserve"> upper half of the</w:t>
      </w:r>
      <w:r w:rsidR="00C6341B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>
        <w:rPr>
          <w:rFonts w:ascii="Times New Roman" w:hAnsi="Times New Roman"/>
          <w:noProof w:val="0"/>
          <w:szCs w:val="24"/>
          <w:lang w:val="en-GB"/>
        </w:rPr>
        <w:t>occupation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C6341B" w:rsidRPr="005C3919">
        <w:rPr>
          <w:rFonts w:ascii="Times New Roman" w:hAnsi="Times New Roman"/>
          <w:noProof w:val="0"/>
          <w:szCs w:val="24"/>
          <w:lang w:val="en-GB"/>
        </w:rPr>
        <w:t xml:space="preserve">layer. 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Wet and shifting sands appear to </w:t>
      </w:r>
      <w:r w:rsidR="0024358C" w:rsidRPr="005C3919">
        <w:rPr>
          <w:rFonts w:ascii="Times New Roman" w:hAnsi="Times New Roman"/>
          <w:noProof w:val="0"/>
          <w:szCs w:val="24"/>
          <w:lang w:val="en-GB"/>
        </w:rPr>
        <w:t xml:space="preserve">have 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obscured some smaller post features.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>The house site became an agricultural field</w:t>
      </w:r>
      <w:r w:rsidR="00353017" w:rsidRPr="005C3919">
        <w:rPr>
          <w:rFonts w:ascii="Times New Roman" w:hAnsi="Times New Roman"/>
          <w:noProof w:val="0"/>
          <w:szCs w:val="24"/>
          <w:lang w:val="en-GB"/>
        </w:rPr>
        <w:t>,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 xml:space="preserve">probably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with 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 xml:space="preserve">increased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soil fertility 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>from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977266" w:rsidRPr="005C3919">
        <w:rPr>
          <w:rFonts w:ascii="Times New Roman" w:hAnsi="Times New Roman"/>
          <w:noProof w:val="0"/>
          <w:szCs w:val="24"/>
          <w:lang w:val="en-GB"/>
        </w:rPr>
        <w:t>anthropogenic</w:t>
      </w:r>
      <w:r w:rsidR="00977266" w:rsidRPr="005C3919" w:rsidDel="00977266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deposits. </w:t>
      </w:r>
      <w:r w:rsidR="00C6341B" w:rsidRPr="005C3919">
        <w:rPr>
          <w:rFonts w:ascii="Times New Roman" w:hAnsi="Times New Roman"/>
          <w:noProof w:val="0"/>
          <w:szCs w:val="24"/>
          <w:lang w:val="en-GB"/>
        </w:rPr>
        <w:t xml:space="preserve">No 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>post-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="001E2D6A" w:rsidRPr="005C3919">
        <w:rPr>
          <w:rFonts w:ascii="Times New Roman" w:hAnsi="Times New Roman"/>
          <w:noProof w:val="0"/>
          <w:szCs w:val="24"/>
          <w:lang w:val="en-GB"/>
        </w:rPr>
        <w:t xml:space="preserve">bandonment </w:t>
      </w:r>
      <w:r w:rsidR="00C6341B" w:rsidRPr="005C3919">
        <w:rPr>
          <w:rFonts w:ascii="Times New Roman" w:hAnsi="Times New Roman"/>
          <w:noProof w:val="0"/>
          <w:szCs w:val="24"/>
          <w:lang w:val="en-GB"/>
        </w:rPr>
        <w:t xml:space="preserve">features cut </w:t>
      </w:r>
      <w:r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C6341B" w:rsidRPr="005C3919">
        <w:rPr>
          <w:rFonts w:ascii="Times New Roman" w:hAnsi="Times New Roman"/>
          <w:noProof w:val="0"/>
          <w:szCs w:val="24"/>
          <w:lang w:val="en-GB"/>
        </w:rPr>
        <w:t>house features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>, s</w:t>
      </w:r>
      <w:r w:rsidR="00C6341B" w:rsidRPr="005C3919">
        <w:rPr>
          <w:rFonts w:ascii="Times New Roman" w:hAnsi="Times New Roman"/>
          <w:noProof w:val="0"/>
          <w:szCs w:val="24"/>
          <w:lang w:val="en-GB"/>
        </w:rPr>
        <w:t xml:space="preserve">uggesting 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>full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 abandonment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>. A</w:t>
      </w:r>
      <w:r w:rsidR="00C6341B" w:rsidRPr="005C3919">
        <w:rPr>
          <w:rFonts w:ascii="Times New Roman" w:hAnsi="Times New Roman"/>
          <w:noProof w:val="0"/>
          <w:szCs w:val="24"/>
          <w:lang w:val="en-GB"/>
        </w:rPr>
        <w:t xml:space="preserve">lmost sterile sand layers </w:t>
      </w:r>
      <w:r w:rsidR="00820BB1" w:rsidRPr="005C3919">
        <w:rPr>
          <w:rFonts w:ascii="Times New Roman" w:hAnsi="Times New Roman"/>
          <w:noProof w:val="0"/>
          <w:szCs w:val="24"/>
          <w:lang w:val="en-GB"/>
        </w:rPr>
        <w:t>then c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>overed</w:t>
      </w:r>
      <w:r w:rsidR="00C6341B" w:rsidRPr="005C3919">
        <w:rPr>
          <w:rFonts w:ascii="Times New Roman" w:hAnsi="Times New Roman"/>
          <w:noProof w:val="0"/>
          <w:szCs w:val="24"/>
          <w:lang w:val="en-GB"/>
        </w:rPr>
        <w:t xml:space="preserve"> the site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>.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</w:p>
    <w:p w14:paraId="60B7FC9E" w14:textId="5C545011" w:rsidR="007756C6" w:rsidRPr="005C3919" w:rsidRDefault="00820BB1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We consider </w:t>
      </w:r>
      <w:r w:rsidR="0029596A">
        <w:rPr>
          <w:rFonts w:ascii="Times New Roman" w:hAnsi="Times New Roman"/>
          <w:noProof w:val="0"/>
          <w:szCs w:val="24"/>
          <w:lang w:val="en-GB"/>
        </w:rPr>
        <w:t xml:space="preserve">that 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 xml:space="preserve">household </w:t>
      </w:r>
      <w:r w:rsidRPr="005C3919">
        <w:rPr>
          <w:rFonts w:ascii="Times New Roman" w:hAnsi="Times New Roman"/>
          <w:noProof w:val="0"/>
          <w:szCs w:val="24"/>
          <w:lang w:val="en-GB"/>
        </w:rPr>
        <w:t>b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ehaviours resulted in </w:t>
      </w:r>
      <w:r w:rsidR="00AF4DB2">
        <w:rPr>
          <w:rFonts w:ascii="Times New Roman" w:hAnsi="Times New Roman"/>
          <w:noProof w:val="0"/>
          <w:szCs w:val="24"/>
          <w:lang w:val="en-GB"/>
        </w:rPr>
        <w:t xml:space="preserve">its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depositional 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history. Site occupations are not moments in time, but result 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>from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 human actions, perhaps a generation 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>at</w:t>
      </w:r>
      <w:r w:rsidR="00314346" w:rsidRPr="005C3919">
        <w:rPr>
          <w:rFonts w:ascii="Times New Roman" w:hAnsi="Times New Roman"/>
          <w:noProof w:val="0"/>
          <w:szCs w:val="24"/>
          <w:lang w:val="en-GB"/>
        </w:rPr>
        <w:t xml:space="preserve"> Bjerre 7.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Pits filled quickly with cultural material because of </w:t>
      </w:r>
      <w:r w:rsidR="0029596A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sand </w:t>
      </w:r>
      <w:r w:rsidR="0029596A">
        <w:rPr>
          <w:rFonts w:ascii="Times New Roman" w:hAnsi="Times New Roman"/>
          <w:noProof w:val="0"/>
          <w:szCs w:val="24"/>
          <w:lang w:val="en-GB"/>
        </w:rPr>
        <w:t xml:space="preserve">was </w:t>
      </w:r>
      <w:r w:rsidR="0029596A" w:rsidRPr="005C3919">
        <w:rPr>
          <w:rFonts w:ascii="Times New Roman" w:hAnsi="Times New Roman"/>
          <w:noProof w:val="0"/>
          <w:szCs w:val="24"/>
          <w:lang w:val="en-GB"/>
        </w:rPr>
        <w:t xml:space="preserve">unstable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and </w:t>
      </w:r>
      <w:r w:rsidR="0029596A">
        <w:rPr>
          <w:rFonts w:ascii="Times New Roman" w:hAnsi="Times New Roman"/>
          <w:noProof w:val="0"/>
          <w:szCs w:val="24"/>
          <w:lang w:val="en-GB"/>
        </w:rPr>
        <w:t xml:space="preserve">pits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>were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dug again as needed. Many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show multiple and changing use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24358C" w:rsidRPr="005C3919">
        <w:rPr>
          <w:rFonts w:ascii="Times New Roman" w:hAnsi="Times New Roman"/>
          <w:noProof w:val="0"/>
          <w:szCs w:val="24"/>
          <w:lang w:val="en-GB"/>
        </w:rPr>
        <w:t>,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as for example fire or storage pits replaced by </w:t>
      </w:r>
      <w:r w:rsidR="0029596A">
        <w:rPr>
          <w:rFonts w:ascii="Times New Roman" w:hAnsi="Times New Roman"/>
          <w:noProof w:val="0"/>
          <w:szCs w:val="24"/>
          <w:lang w:val="en-GB"/>
        </w:rPr>
        <w:t>refuse</w:t>
      </w:r>
      <w:r w:rsidR="0029596A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deposits. </w:t>
      </w:r>
      <w:r w:rsidR="00A91561" w:rsidRPr="005C3919">
        <w:rPr>
          <w:rFonts w:ascii="Times New Roman" w:hAnsi="Times New Roman"/>
          <w:noProof w:val="0"/>
          <w:szCs w:val="24"/>
          <w:lang w:val="en-GB"/>
        </w:rPr>
        <w:t xml:space="preserve">Jars were removed from storage pits, often breaking. Amber storage features were cleaned 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>out</w:t>
      </w:r>
      <w:r w:rsidR="00A91561" w:rsidRPr="005C3919">
        <w:rPr>
          <w:rFonts w:ascii="Times New Roman" w:hAnsi="Times New Roman"/>
          <w:noProof w:val="0"/>
          <w:szCs w:val="24"/>
          <w:lang w:val="en-GB"/>
        </w:rPr>
        <w:t>, often leaving significant concentrations behind. Differential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 xml:space="preserve"> preservation </w:t>
      </w:r>
      <w:r w:rsidR="0029596A">
        <w:rPr>
          <w:rFonts w:ascii="Times New Roman" w:hAnsi="Times New Roman"/>
          <w:noProof w:val="0"/>
          <w:szCs w:val="24"/>
          <w:lang w:val="en-GB"/>
        </w:rPr>
        <w:t>was an</w:t>
      </w:r>
      <w:r w:rsidR="0029596A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>important</w:t>
      </w:r>
      <w:r w:rsidR="0029596A">
        <w:rPr>
          <w:rFonts w:ascii="Times New Roman" w:hAnsi="Times New Roman"/>
          <w:noProof w:val="0"/>
          <w:szCs w:val="24"/>
          <w:lang w:val="en-GB"/>
        </w:rPr>
        <w:t xml:space="preserve"> factor: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A91561" w:rsidRPr="005C3919">
        <w:rPr>
          <w:rFonts w:ascii="Times New Roman" w:hAnsi="Times New Roman"/>
          <w:noProof w:val="0"/>
          <w:szCs w:val="24"/>
          <w:lang w:val="en-GB"/>
        </w:rPr>
        <w:t xml:space="preserve">uncarbonized 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>wood</w:t>
      </w:r>
      <w:r w:rsidR="00A91561" w:rsidRPr="005C3919">
        <w:rPr>
          <w:rFonts w:ascii="Times New Roman" w:hAnsi="Times New Roman"/>
          <w:noProof w:val="0"/>
          <w:szCs w:val="24"/>
          <w:lang w:val="en-GB"/>
        </w:rPr>
        <w:t xml:space="preserve"> (except when waterlogged)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 xml:space="preserve"> and most bone </w:t>
      </w:r>
      <w:r w:rsidR="00975BB5">
        <w:rPr>
          <w:rFonts w:ascii="Times New Roman" w:hAnsi="Times New Roman"/>
          <w:noProof w:val="0"/>
          <w:szCs w:val="24"/>
          <w:lang w:val="en-GB"/>
        </w:rPr>
        <w:t>were</w:t>
      </w:r>
      <w:r w:rsidR="00975BB5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>lost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>.</w:t>
      </w:r>
      <w:r w:rsidR="0024358C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</w:p>
    <w:p w14:paraId="321BA0D3" w14:textId="4F0CA8B1" w:rsidR="007178C4" w:rsidRPr="005C3919" w:rsidRDefault="0029596A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>
        <w:rPr>
          <w:rFonts w:ascii="Times New Roman" w:hAnsi="Times New Roman"/>
          <w:noProof w:val="0"/>
          <w:szCs w:val="24"/>
          <w:lang w:val="en-GB"/>
        </w:rPr>
        <w:t>Refuse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914262" w:rsidRPr="005C3919">
        <w:rPr>
          <w:rFonts w:ascii="Times New Roman" w:hAnsi="Times New Roman"/>
          <w:noProof w:val="0"/>
          <w:szCs w:val="24"/>
          <w:lang w:val="en-GB"/>
        </w:rPr>
        <w:t>disposal</w:t>
      </w:r>
      <w:r w:rsidR="00A91561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>
        <w:rPr>
          <w:rFonts w:ascii="Times New Roman" w:hAnsi="Times New Roman"/>
          <w:noProof w:val="0"/>
          <w:szCs w:val="24"/>
          <w:lang w:val="en-GB"/>
        </w:rPr>
        <w:t>causes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>artefact</w:t>
      </w:r>
      <w:r>
        <w:rPr>
          <w:rFonts w:ascii="Times New Roman" w:hAnsi="Times New Roman"/>
          <w:noProof w:val="0"/>
          <w:szCs w:val="24"/>
          <w:lang w:val="en-GB"/>
        </w:rPr>
        <w:t>s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>
        <w:rPr>
          <w:rFonts w:ascii="Times New Roman" w:hAnsi="Times New Roman"/>
          <w:noProof w:val="0"/>
          <w:szCs w:val="24"/>
          <w:lang w:val="en-GB"/>
        </w:rPr>
        <w:t xml:space="preserve">to be </w:t>
      </w:r>
      <w:r w:rsidR="00A91561" w:rsidRPr="005C3919">
        <w:rPr>
          <w:rFonts w:ascii="Times New Roman" w:hAnsi="Times New Roman"/>
          <w:noProof w:val="0"/>
          <w:szCs w:val="24"/>
          <w:lang w:val="en-GB"/>
        </w:rPr>
        <w:t>distribut</w:t>
      </w:r>
      <w:r w:rsidR="006F18D2">
        <w:rPr>
          <w:rFonts w:ascii="Times New Roman" w:hAnsi="Times New Roman"/>
          <w:noProof w:val="0"/>
          <w:szCs w:val="24"/>
          <w:lang w:val="en-GB"/>
        </w:rPr>
        <w:t>ed</w:t>
      </w:r>
      <w:r w:rsidR="00A91561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>away from areas of production and use</w:t>
      </w:r>
      <w:r w:rsidR="00914262" w:rsidRPr="005C3919">
        <w:rPr>
          <w:rFonts w:ascii="Times New Roman" w:hAnsi="Times New Roman"/>
          <w:noProof w:val="0"/>
          <w:szCs w:val="24"/>
          <w:lang w:val="en-GB"/>
        </w:rPr>
        <w:t>. Other things being equal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 xml:space="preserve"> at Bjerre 7</w:t>
      </w:r>
      <w:r w:rsidR="00914262" w:rsidRPr="005C3919">
        <w:rPr>
          <w:rFonts w:ascii="Times New Roman" w:hAnsi="Times New Roman"/>
          <w:noProof w:val="0"/>
          <w:szCs w:val="24"/>
          <w:lang w:val="en-GB"/>
        </w:rPr>
        <w:t xml:space="preserve">, </w:t>
      </w:r>
      <w:r w:rsidR="000A5DC2" w:rsidRPr="005C3919">
        <w:rPr>
          <w:rFonts w:ascii="Times New Roman" w:hAnsi="Times New Roman"/>
          <w:noProof w:val="0"/>
          <w:szCs w:val="24"/>
          <w:lang w:val="en-GB"/>
        </w:rPr>
        <w:t>larger</w:t>
      </w:r>
      <w:r w:rsidR="0091426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="006F18D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A5DC2" w:rsidRPr="005C3919">
        <w:rPr>
          <w:rFonts w:ascii="Times New Roman" w:hAnsi="Times New Roman"/>
          <w:noProof w:val="0"/>
          <w:szCs w:val="24"/>
          <w:lang w:val="en-GB"/>
        </w:rPr>
        <w:t>items (broken ceramics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or larger stone 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>artefacts</w:t>
      </w:r>
      <w:r w:rsidR="000A5DC2" w:rsidRPr="005C3919">
        <w:rPr>
          <w:rFonts w:ascii="Times New Roman" w:hAnsi="Times New Roman"/>
          <w:noProof w:val="0"/>
          <w:szCs w:val="24"/>
          <w:lang w:val="en-GB"/>
        </w:rPr>
        <w:t>)</w:t>
      </w:r>
      <w:r w:rsidR="0091426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A91561" w:rsidRPr="005C3919">
        <w:rPr>
          <w:rFonts w:ascii="Times New Roman" w:hAnsi="Times New Roman"/>
          <w:noProof w:val="0"/>
          <w:szCs w:val="24"/>
          <w:lang w:val="en-GB"/>
        </w:rPr>
        <w:t xml:space="preserve">were 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>clea</w:t>
      </w:r>
      <w:r w:rsidR="006F18D2">
        <w:rPr>
          <w:rFonts w:ascii="Times New Roman" w:hAnsi="Times New Roman"/>
          <w:noProof w:val="0"/>
          <w:szCs w:val="24"/>
          <w:lang w:val="en-GB"/>
        </w:rPr>
        <w:t>r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ed 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>away from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>living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>surfaces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and </w:t>
      </w:r>
      <w:r w:rsidR="00914262" w:rsidRPr="005C3919">
        <w:rPr>
          <w:rFonts w:ascii="Times New Roman" w:hAnsi="Times New Roman"/>
          <w:noProof w:val="0"/>
          <w:szCs w:val="24"/>
          <w:lang w:val="en-GB"/>
        </w:rPr>
        <w:t xml:space="preserve">deposited 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>as fill</w:t>
      </w:r>
      <w:r w:rsidR="006F18D2">
        <w:rPr>
          <w:rFonts w:ascii="Times New Roman" w:hAnsi="Times New Roman"/>
          <w:noProof w:val="0"/>
          <w:szCs w:val="24"/>
          <w:lang w:val="en-GB"/>
        </w:rPr>
        <w:t>s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in low areas </w:t>
      </w:r>
      <w:r w:rsidR="00A91561" w:rsidRPr="005C3919">
        <w:rPr>
          <w:rFonts w:ascii="Times New Roman" w:hAnsi="Times New Roman"/>
          <w:noProof w:val="0"/>
          <w:szCs w:val="24"/>
          <w:lang w:val="en-GB"/>
        </w:rPr>
        <w:t>and</w:t>
      </w:r>
      <w:r w:rsidR="006F18D2">
        <w:rPr>
          <w:rFonts w:ascii="Times New Roman" w:hAnsi="Times New Roman"/>
          <w:noProof w:val="0"/>
          <w:szCs w:val="24"/>
          <w:lang w:val="en-GB"/>
        </w:rPr>
        <w:t xml:space="preserve"> refuse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>pits</w:t>
      </w:r>
      <w:r w:rsidR="00914262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0A5DC2" w:rsidRPr="005C3919">
        <w:rPr>
          <w:rFonts w:ascii="Times New Roman" w:hAnsi="Times New Roman"/>
          <w:noProof w:val="0"/>
          <w:szCs w:val="24"/>
          <w:lang w:val="en-GB"/>
        </w:rPr>
        <w:t xml:space="preserve">More valued items 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>wer</w:t>
      </w:r>
      <w:r w:rsidR="000A5DC2" w:rsidRPr="005C3919">
        <w:rPr>
          <w:rFonts w:ascii="Times New Roman" w:hAnsi="Times New Roman"/>
          <w:noProof w:val="0"/>
          <w:szCs w:val="24"/>
          <w:lang w:val="en-GB"/>
        </w:rPr>
        <w:t xml:space="preserve">e 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>re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>cycl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>ed</w:t>
      </w:r>
      <w:r w:rsidR="006F18D2">
        <w:rPr>
          <w:rFonts w:ascii="Times New Roman" w:hAnsi="Times New Roman"/>
          <w:noProof w:val="0"/>
          <w:szCs w:val="24"/>
          <w:lang w:val="en-GB"/>
        </w:rPr>
        <w:t>,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 xml:space="preserve"> as 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>shown</w:t>
      </w:r>
      <w:r w:rsidR="00F02FFF" w:rsidRPr="005C3919">
        <w:rPr>
          <w:rFonts w:ascii="Times New Roman" w:hAnsi="Times New Roman"/>
          <w:noProof w:val="0"/>
          <w:szCs w:val="24"/>
          <w:lang w:val="en-GB"/>
        </w:rPr>
        <w:t xml:space="preserve"> by several stone tools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. In contrast, smaller items (such as botanical waste or chipping debris) would be difficult to clean completely and </w:t>
      </w:r>
      <w:r w:rsidR="006F18D2">
        <w:rPr>
          <w:rFonts w:ascii="Times New Roman" w:hAnsi="Times New Roman"/>
          <w:noProof w:val="0"/>
          <w:szCs w:val="24"/>
          <w:lang w:val="en-GB"/>
        </w:rPr>
        <w:t>probably</w:t>
      </w:r>
      <w:r w:rsidR="006F18D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>became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7B280A">
        <w:rPr>
          <w:rFonts w:ascii="Times New Roman" w:hAnsi="Times New Roman"/>
          <w:noProof w:val="0"/>
          <w:szCs w:val="24"/>
          <w:lang w:val="en-GB"/>
        </w:rPr>
        <w:t>e</w:t>
      </w:r>
      <w:r w:rsidR="008E0544" w:rsidRPr="005C3919">
        <w:rPr>
          <w:rFonts w:ascii="Times New Roman" w:hAnsi="Times New Roman"/>
          <w:noProof w:val="0"/>
          <w:szCs w:val="24"/>
          <w:lang w:val="en-GB"/>
        </w:rPr>
        <w:t xml:space="preserve">mbedded in working surfaces. These simple behavioural insights help explain </w:t>
      </w:r>
      <w:r w:rsidR="006F18D2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 xml:space="preserve">patterning of different classes of artefacts, such as </w:t>
      </w:r>
      <w:r w:rsidR="006F18D2">
        <w:rPr>
          <w:rFonts w:ascii="Times New Roman" w:hAnsi="Times New Roman"/>
          <w:noProof w:val="0"/>
          <w:szCs w:val="24"/>
          <w:lang w:val="en-GB"/>
        </w:rPr>
        <w:t>that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 xml:space="preserve"> of </w:t>
      </w:r>
      <w:r w:rsidR="006F18D2">
        <w:rPr>
          <w:rFonts w:ascii="Times New Roman" w:hAnsi="Times New Roman"/>
          <w:noProof w:val="0"/>
          <w:szCs w:val="24"/>
          <w:lang w:val="en-GB"/>
        </w:rPr>
        <w:t xml:space="preserve">plant 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>macrofossils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>, amber, and smaller lithic debris</w:t>
      </w:r>
      <w:r w:rsidR="0091426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7756C6" w:rsidRPr="007B280A">
        <w:rPr>
          <w:rFonts w:ascii="Times New Roman" w:hAnsi="Times New Roman"/>
          <w:i/>
          <w:iCs/>
          <w:noProof w:val="0"/>
          <w:szCs w:val="24"/>
          <w:lang w:val="en-GB"/>
        </w:rPr>
        <w:t>vs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 xml:space="preserve"> the spread of 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 xml:space="preserve">larger 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>ceramics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 xml:space="preserve"> and lithics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>.</w:t>
      </w:r>
    </w:p>
    <w:p w14:paraId="31BCA1E0" w14:textId="1932EAFF" w:rsidR="008B39EA" w:rsidRPr="005C3919" w:rsidRDefault="008B39EA" w:rsidP="005C3919">
      <w:pPr>
        <w:spacing w:line="360" w:lineRule="auto"/>
        <w:ind w:firstLine="720"/>
        <w:rPr>
          <w:rFonts w:ascii="Times New Roman" w:hAnsi="Times New Roman"/>
          <w:iCs/>
          <w:noProof w:val="0"/>
          <w:szCs w:val="24"/>
          <w:lang w:val="en-GB"/>
        </w:rPr>
      </w:pPr>
      <w:r w:rsidRPr="005C3919">
        <w:rPr>
          <w:rFonts w:ascii="Times New Roman" w:hAnsi="Times New Roman"/>
          <w:iCs/>
          <w:noProof w:val="0"/>
          <w:szCs w:val="24"/>
          <w:lang w:val="en-GB"/>
        </w:rPr>
        <w:lastRenderedPageBreak/>
        <w:t>Carboni</w:t>
      </w:r>
      <w:r w:rsidR="006F18D2">
        <w:rPr>
          <w:rFonts w:ascii="Times New Roman" w:hAnsi="Times New Roman"/>
          <w:iCs/>
          <w:noProof w:val="0"/>
          <w:szCs w:val="24"/>
          <w:lang w:val="en-GB"/>
        </w:rPr>
        <w:t>z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>e</w:t>
      </w:r>
      <w:r w:rsidR="005665B1" w:rsidRPr="005C3919">
        <w:rPr>
          <w:rFonts w:ascii="Times New Roman" w:hAnsi="Times New Roman"/>
          <w:iCs/>
          <w:noProof w:val="0"/>
          <w:szCs w:val="24"/>
          <w:lang w:val="en-GB"/>
        </w:rPr>
        <w:t>d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A91561" w:rsidRPr="005C3919">
        <w:rPr>
          <w:rFonts w:ascii="Times New Roman" w:hAnsi="Times New Roman"/>
          <w:iCs/>
          <w:noProof w:val="0"/>
          <w:szCs w:val="24"/>
          <w:lang w:val="en-GB"/>
        </w:rPr>
        <w:t>plant remains</w:t>
      </w:r>
      <w:r w:rsidR="005665B1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A91561" w:rsidRPr="005C3919">
        <w:rPr>
          <w:rFonts w:ascii="Times New Roman" w:hAnsi="Times New Roman"/>
          <w:iCs/>
          <w:noProof w:val="0"/>
          <w:szCs w:val="24"/>
          <w:lang w:val="en-GB"/>
        </w:rPr>
        <w:t>were closely patterned in space</w:t>
      </w:r>
      <w:r w:rsidR="005665B1" w:rsidRPr="005C3919">
        <w:rPr>
          <w:rFonts w:ascii="Times New Roman" w:hAnsi="Times New Roman"/>
          <w:iCs/>
          <w:noProof w:val="0"/>
          <w:szCs w:val="24"/>
          <w:lang w:val="en-GB"/>
        </w:rPr>
        <w:t>, apparently indicating that such materials were difficult to clean up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>. The vast majority of grains, seeds</w:t>
      </w:r>
      <w:r w:rsidR="006F18D2">
        <w:rPr>
          <w:rFonts w:ascii="Times New Roman" w:hAnsi="Times New Roman"/>
          <w:iCs/>
          <w:noProof w:val="0"/>
          <w:szCs w:val="24"/>
          <w:lang w:val="en-GB"/>
        </w:rPr>
        <w:t>,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and other plant remains were found in fire pits</w:t>
      </w:r>
      <w:r w:rsidR="009642B5" w:rsidRPr="005C3919">
        <w:rPr>
          <w:rFonts w:ascii="Times New Roman" w:hAnsi="Times New Roman"/>
          <w:iCs/>
          <w:noProof w:val="0"/>
          <w:szCs w:val="24"/>
          <w:lang w:val="en-GB"/>
        </w:rPr>
        <w:t>, either accidently or as fuel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. Plant remains </w:t>
      </w:r>
      <w:r w:rsidR="009642B5" w:rsidRPr="005C3919">
        <w:rPr>
          <w:rFonts w:ascii="Times New Roman" w:hAnsi="Times New Roman"/>
          <w:iCs/>
          <w:noProof w:val="0"/>
          <w:szCs w:val="24"/>
          <w:lang w:val="en-GB"/>
        </w:rPr>
        <w:t>from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pits </w:t>
      </w:r>
      <w:r w:rsidR="009642B5" w:rsidRPr="005C3919">
        <w:rPr>
          <w:rFonts w:ascii="Times New Roman" w:hAnsi="Times New Roman"/>
          <w:iCs/>
          <w:noProof w:val="0"/>
          <w:szCs w:val="24"/>
          <w:lang w:val="en-GB"/>
        </w:rPr>
        <w:t>were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then</w:t>
      </w:r>
      <w:r w:rsidR="009642B5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6F18D2">
        <w:rPr>
          <w:rFonts w:ascii="Times New Roman" w:hAnsi="Times New Roman"/>
          <w:iCs/>
          <w:noProof w:val="0"/>
          <w:szCs w:val="24"/>
          <w:lang w:val="en-GB"/>
        </w:rPr>
        <w:t>probably</w:t>
      </w:r>
      <w:r w:rsidR="006F18D2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9642B5" w:rsidRPr="005C3919">
        <w:rPr>
          <w:rFonts w:ascii="Times New Roman" w:hAnsi="Times New Roman"/>
          <w:iCs/>
          <w:noProof w:val="0"/>
          <w:szCs w:val="24"/>
          <w:lang w:val="en-GB"/>
        </w:rPr>
        <w:t>scattered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  <w:r w:rsidR="008859E4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over short distances </w:t>
      </w:r>
      <w:r w:rsidR="00AB2414" w:rsidRPr="005C3919">
        <w:rPr>
          <w:rFonts w:ascii="Times New Roman" w:hAnsi="Times New Roman"/>
          <w:iCs/>
          <w:noProof w:val="0"/>
          <w:szCs w:val="24"/>
          <w:lang w:val="en-GB"/>
        </w:rPr>
        <w:t>by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ploughing. </w:t>
      </w:r>
      <w:r w:rsidR="000B5905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A similar pattern exists for amber. </w:t>
      </w:r>
    </w:p>
    <w:p w14:paraId="4E04D511" w14:textId="5455D3C6" w:rsidR="009B4AE3" w:rsidRPr="005C3919" w:rsidRDefault="00A91561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Especially for the larger artefacts,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="006F18D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7756C6" w:rsidRPr="005C3919">
        <w:rPr>
          <w:rFonts w:ascii="Times New Roman" w:hAnsi="Times New Roman"/>
          <w:noProof w:val="0"/>
          <w:szCs w:val="24"/>
          <w:lang w:val="en-GB"/>
        </w:rPr>
        <w:t>disposal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i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>ndicat</w:t>
      </w:r>
      <w:r w:rsidRPr="005C3919">
        <w:rPr>
          <w:rFonts w:ascii="Times New Roman" w:hAnsi="Times New Roman"/>
          <w:noProof w:val="0"/>
          <w:szCs w:val="24"/>
          <w:lang w:val="en-GB"/>
        </w:rPr>
        <w:t>es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 xml:space="preserve">systematic 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 xml:space="preserve">cleaning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and 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>disposal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in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>pits</w:t>
      </w:r>
      <w:r w:rsidRPr="005C3919">
        <w:rPr>
          <w:rFonts w:ascii="Times New Roman" w:hAnsi="Times New Roman"/>
          <w:noProof w:val="0"/>
          <w:szCs w:val="24"/>
          <w:lang w:val="en-GB"/>
        </w:rPr>
        <w:t>,</w:t>
      </w:r>
      <w:r w:rsidR="0024358C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 xml:space="preserve">in </w:t>
      </w:r>
      <w:r w:rsidR="00BF7520" w:rsidRPr="005C3919">
        <w:rPr>
          <w:rFonts w:ascii="Times New Roman" w:hAnsi="Times New Roman"/>
          <w:noProof w:val="0"/>
          <w:szCs w:val="24"/>
          <w:lang w:val="en-GB"/>
        </w:rPr>
        <w:t xml:space="preserve">outside 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>areas</w:t>
      </w:r>
      <w:r w:rsidR="00D75C7A" w:rsidRPr="005C3919">
        <w:rPr>
          <w:rFonts w:ascii="Times New Roman" w:hAnsi="Times New Roman"/>
          <w:noProof w:val="0"/>
          <w:szCs w:val="24"/>
          <w:lang w:val="en-GB"/>
        </w:rPr>
        <w:t xml:space="preserve">, and probable </w:t>
      </w:r>
      <w:r w:rsidR="006F18D2">
        <w:rPr>
          <w:rFonts w:ascii="Times New Roman" w:hAnsi="Times New Roman"/>
          <w:noProof w:val="0"/>
          <w:szCs w:val="24"/>
          <w:lang w:val="en-GB"/>
        </w:rPr>
        <w:t>midden</w:t>
      </w:r>
      <w:r w:rsidR="002734B4">
        <w:rPr>
          <w:rFonts w:ascii="Times New Roman" w:hAnsi="Times New Roman"/>
          <w:noProof w:val="0"/>
          <w:szCs w:val="24"/>
          <w:lang w:val="en-GB"/>
        </w:rPr>
        <w:t xml:space="preserve"> or refuse</w:t>
      </w:r>
      <w:r w:rsidR="006F18D2">
        <w:rPr>
          <w:rFonts w:ascii="Times New Roman" w:hAnsi="Times New Roman"/>
          <w:noProof w:val="0"/>
          <w:szCs w:val="24"/>
          <w:lang w:val="en-GB"/>
        </w:rPr>
        <w:t xml:space="preserve"> heaps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>.</w:t>
      </w:r>
      <w:r w:rsidR="007178C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="006F18D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>pits were concentrated in the south</w:t>
      </w:r>
      <w:r w:rsidR="006F18D2">
        <w:rPr>
          <w:rFonts w:ascii="Times New Roman" w:hAnsi="Times New Roman"/>
          <w:noProof w:val="0"/>
          <w:szCs w:val="24"/>
          <w:lang w:val="en-GB"/>
        </w:rPr>
        <w:t>-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>eastern sector</w:t>
      </w:r>
      <w:r w:rsidR="006F18D2">
        <w:rPr>
          <w:rFonts w:ascii="Times New Roman" w:hAnsi="Times New Roman"/>
          <w:noProof w:val="0"/>
          <w:szCs w:val="24"/>
          <w:lang w:val="en-GB"/>
        </w:rPr>
        <w:t>,</w:t>
      </w:r>
      <w:r w:rsidR="007178C4" w:rsidRPr="005C3919">
        <w:rPr>
          <w:rFonts w:ascii="Times New Roman" w:hAnsi="Times New Roman"/>
          <w:noProof w:val="0"/>
          <w:szCs w:val="24"/>
          <w:lang w:val="en-GB"/>
        </w:rPr>
        <w:t xml:space="preserve"> close to the </w:t>
      </w:r>
      <w:r w:rsidR="00D75C7A" w:rsidRPr="005C3919">
        <w:rPr>
          <w:rFonts w:ascii="Times New Roman" w:hAnsi="Times New Roman"/>
          <w:noProof w:val="0"/>
          <w:szCs w:val="24"/>
          <w:lang w:val="en-GB"/>
        </w:rPr>
        <w:t xml:space="preserve">house </w:t>
      </w:r>
      <w:r w:rsidR="007178C4" w:rsidRPr="005C3919">
        <w:rPr>
          <w:rFonts w:ascii="Times New Roman" w:hAnsi="Times New Roman"/>
          <w:noProof w:val="0"/>
          <w:szCs w:val="24"/>
          <w:lang w:val="en-GB"/>
        </w:rPr>
        <w:t>entrance</w:t>
      </w:r>
      <w:r w:rsidR="0024358C" w:rsidRPr="005C3919">
        <w:rPr>
          <w:rFonts w:ascii="Times New Roman" w:hAnsi="Times New Roman"/>
          <w:noProof w:val="0"/>
          <w:szCs w:val="24"/>
          <w:lang w:val="en-GB"/>
        </w:rPr>
        <w:t>.</w:t>
      </w:r>
      <w:r w:rsidR="007178C4" w:rsidRPr="005C3919">
        <w:rPr>
          <w:rFonts w:ascii="Times New Roman" w:hAnsi="Times New Roman"/>
          <w:noProof w:val="0"/>
          <w:szCs w:val="24"/>
          <w:lang w:val="en-GB"/>
        </w:rPr>
        <w:t xml:space="preserve"> Activities documented by </w:t>
      </w:r>
      <w:r w:rsidR="00BF7520" w:rsidRPr="005C3919">
        <w:rPr>
          <w:rFonts w:ascii="Times New Roman" w:hAnsi="Times New Roman"/>
          <w:noProof w:val="0"/>
          <w:szCs w:val="24"/>
          <w:lang w:val="en-GB"/>
        </w:rPr>
        <w:t xml:space="preserve">these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="006F18D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D75C7A" w:rsidRPr="005C3919">
        <w:rPr>
          <w:rFonts w:ascii="Times New Roman" w:hAnsi="Times New Roman"/>
          <w:noProof w:val="0"/>
          <w:szCs w:val="24"/>
          <w:lang w:val="en-GB"/>
        </w:rPr>
        <w:t xml:space="preserve">contexts document </w:t>
      </w:r>
      <w:r w:rsidR="007178C4" w:rsidRPr="005C3919">
        <w:rPr>
          <w:rFonts w:ascii="Times New Roman" w:hAnsi="Times New Roman"/>
          <w:noProof w:val="0"/>
          <w:szCs w:val="24"/>
          <w:lang w:val="en-GB"/>
        </w:rPr>
        <w:t>householding</w:t>
      </w:r>
      <w:r w:rsidR="00D75C7A" w:rsidRPr="005C3919">
        <w:rPr>
          <w:rFonts w:ascii="Times New Roman" w:hAnsi="Times New Roman"/>
          <w:noProof w:val="0"/>
          <w:szCs w:val="24"/>
          <w:lang w:val="en-GB"/>
        </w:rPr>
        <w:t>,</w:t>
      </w:r>
      <w:r w:rsidR="007178C4" w:rsidRPr="005C3919">
        <w:rPr>
          <w:rFonts w:ascii="Times New Roman" w:hAnsi="Times New Roman"/>
          <w:noProof w:val="0"/>
          <w:szCs w:val="24"/>
          <w:lang w:val="en-GB"/>
        </w:rPr>
        <w:t xml:space="preserve"> but</w:t>
      </w:r>
      <w:r w:rsidR="000B5905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7178C4" w:rsidRPr="005C3919">
        <w:rPr>
          <w:rFonts w:ascii="Times New Roman" w:hAnsi="Times New Roman"/>
          <w:noProof w:val="0"/>
          <w:szCs w:val="24"/>
          <w:lang w:val="en-GB"/>
        </w:rPr>
        <w:t xml:space="preserve">not specific </w:t>
      </w:r>
      <w:r w:rsidR="00AF4DB2">
        <w:rPr>
          <w:rFonts w:ascii="Times New Roman" w:hAnsi="Times New Roman"/>
          <w:noProof w:val="0"/>
          <w:szCs w:val="24"/>
          <w:lang w:val="en-GB"/>
        </w:rPr>
        <w:t xml:space="preserve">task </w:t>
      </w:r>
      <w:r w:rsidR="007178C4" w:rsidRPr="005C3919">
        <w:rPr>
          <w:rFonts w:ascii="Times New Roman" w:hAnsi="Times New Roman"/>
          <w:noProof w:val="0"/>
          <w:szCs w:val="24"/>
          <w:lang w:val="en-GB"/>
        </w:rPr>
        <w:t xml:space="preserve">locations of production and use. </w:t>
      </w:r>
    </w:p>
    <w:p w14:paraId="75EA00BA" w14:textId="1B624EA9" w:rsidR="00044AF9" w:rsidRPr="005C3919" w:rsidRDefault="001E0D69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The high density of ceramics, </w:t>
      </w:r>
      <w:r w:rsidR="00F44DD4">
        <w:rPr>
          <w:rFonts w:ascii="Times New Roman" w:hAnsi="Times New Roman"/>
          <w:noProof w:val="0"/>
          <w:szCs w:val="24"/>
          <w:lang w:val="en-GB"/>
        </w:rPr>
        <w:t xml:space="preserve">of 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>sherds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with encrustation, and flints in the south</w:t>
      </w:r>
      <w:r w:rsidR="00F44DD4">
        <w:rPr>
          <w:rFonts w:ascii="Times New Roman" w:hAnsi="Times New Roman"/>
          <w:noProof w:val="0"/>
          <w:szCs w:val="24"/>
          <w:lang w:val="en-GB"/>
        </w:rPr>
        <w:t>-</w:t>
      </w:r>
      <w:r w:rsidRPr="005C3919">
        <w:rPr>
          <w:rFonts w:ascii="Times New Roman" w:hAnsi="Times New Roman"/>
          <w:noProof w:val="0"/>
          <w:szCs w:val="24"/>
          <w:lang w:val="en-GB"/>
        </w:rPr>
        <w:t>eastern sector probably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reflect disposal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 xml:space="preserve"> (Figure</w:t>
      </w:r>
      <w:r w:rsidR="00F44DD4">
        <w:rPr>
          <w:rFonts w:ascii="Times New Roman" w:hAnsi="Times New Roman"/>
          <w:noProof w:val="0"/>
          <w:szCs w:val="24"/>
          <w:lang w:val="en-GB"/>
        </w:rPr>
        <w:t>s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F7520" w:rsidRPr="005C3919">
        <w:rPr>
          <w:rFonts w:ascii="Times New Roman" w:hAnsi="Times New Roman"/>
          <w:noProof w:val="0"/>
          <w:szCs w:val="24"/>
          <w:lang w:val="en-GB"/>
        </w:rPr>
        <w:t>8</w:t>
      </w:r>
      <w:r w:rsidR="00F44DD4">
        <w:rPr>
          <w:rFonts w:ascii="Times New Roman" w:hAnsi="Times New Roman"/>
          <w:noProof w:val="0"/>
          <w:szCs w:val="24"/>
          <w:lang w:val="en-GB"/>
        </w:rPr>
        <w:t xml:space="preserve"> and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 xml:space="preserve"> 9</w:t>
      </w:r>
      <w:r w:rsidR="00F44DD4">
        <w:rPr>
          <w:rFonts w:ascii="Times New Roman" w:hAnsi="Times New Roman"/>
          <w:noProof w:val="0"/>
          <w:szCs w:val="24"/>
          <w:lang w:val="en-GB"/>
        </w:rPr>
        <w:t xml:space="preserve"> of the main article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>)</w:t>
      </w:r>
      <w:r w:rsidR="00AB2414" w:rsidRPr="005C3919">
        <w:rPr>
          <w:rFonts w:ascii="Times New Roman" w:hAnsi="Times New Roman"/>
          <w:noProof w:val="0"/>
          <w:szCs w:val="24"/>
          <w:lang w:val="en-GB"/>
        </w:rPr>
        <w:t>, although, within the house</w:t>
      </w:r>
      <w:r w:rsidR="00146FCD" w:rsidRPr="005C3919">
        <w:rPr>
          <w:rFonts w:ascii="Times New Roman" w:hAnsi="Times New Roman"/>
          <w:noProof w:val="0"/>
          <w:szCs w:val="24"/>
          <w:lang w:val="en-GB"/>
        </w:rPr>
        <w:t>, these sherds remain concentrated at the eastern end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 xml:space="preserve">. No vessels were complete, and only one vessel </w:t>
      </w:r>
      <w:r w:rsidR="00F44DD4">
        <w:rPr>
          <w:rFonts w:ascii="Times New Roman" w:hAnsi="Times New Roman"/>
          <w:noProof w:val="0"/>
          <w:szCs w:val="24"/>
          <w:lang w:val="en-GB"/>
        </w:rPr>
        <w:t xml:space="preserve">containing </w:t>
      </w:r>
      <w:r w:rsidR="00F44DD4" w:rsidRPr="005C3919">
        <w:rPr>
          <w:rFonts w:ascii="Times New Roman" w:hAnsi="Times New Roman"/>
          <w:noProof w:val="0"/>
          <w:szCs w:val="24"/>
          <w:lang w:val="en-GB"/>
        </w:rPr>
        <w:t xml:space="preserve">amber 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>from a storage pit was reconstructable. Ceramic forms are broadly distributed</w:t>
      </w:r>
      <w:r w:rsidR="00F44DD4">
        <w:rPr>
          <w:rFonts w:ascii="Times New Roman" w:hAnsi="Times New Roman"/>
          <w:noProof w:val="0"/>
          <w:szCs w:val="24"/>
          <w:lang w:val="en-GB"/>
        </w:rPr>
        <w:t>,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 xml:space="preserve"> with little pattering.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Assuming many activities involving </w:t>
      </w:r>
      <w:r w:rsidR="00F44DD4">
        <w:rPr>
          <w:rFonts w:ascii="Times New Roman" w:hAnsi="Times New Roman"/>
          <w:noProof w:val="0"/>
          <w:szCs w:val="24"/>
          <w:lang w:val="en-GB"/>
        </w:rPr>
        <w:t>pottery</w:t>
      </w:r>
      <w:r w:rsidR="00F44DD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>took place within the house, patterning documents cleaning and disposal nearby. From the 149 2</w:t>
      </w:r>
      <w:r w:rsidR="00F44DD4">
        <w:rPr>
          <w:rFonts w:ascii="Times New Roman" w:hAnsi="Times New Roman"/>
          <w:noProof w:val="0"/>
          <w:szCs w:val="24"/>
          <w:lang w:val="en-GB"/>
        </w:rPr>
        <w:t xml:space="preserve"> ×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2 </w:t>
      </w:r>
      <w:r w:rsidR="005E6CDA" w:rsidRPr="005C3919">
        <w:rPr>
          <w:rFonts w:ascii="Times New Roman" w:hAnsi="Times New Roman"/>
          <w:noProof w:val="0"/>
          <w:szCs w:val="24"/>
          <w:lang w:val="en-GB"/>
        </w:rPr>
        <w:t xml:space="preserve">m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units excavated outside the house, </w:t>
      </w:r>
      <w:r w:rsidR="00F44DD4">
        <w:rPr>
          <w:rFonts w:ascii="Times New Roman" w:hAnsi="Times New Roman"/>
          <w:noProof w:val="0"/>
          <w:szCs w:val="24"/>
          <w:lang w:val="en-GB"/>
        </w:rPr>
        <w:t>fifty-three</w:t>
      </w:r>
      <w:r w:rsidR="00F44DD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>contained more than 200 sherds. Forty of these were in the south</w:t>
      </w:r>
      <w:r w:rsidR="00F44DD4">
        <w:rPr>
          <w:rFonts w:ascii="Times New Roman" w:hAnsi="Times New Roman"/>
          <w:noProof w:val="0"/>
          <w:szCs w:val="24"/>
          <w:lang w:val="en-GB"/>
        </w:rPr>
        <w:t>-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eastern activity </w:t>
      </w:r>
      <w:r w:rsidR="005E6CDA" w:rsidRPr="005C3919">
        <w:rPr>
          <w:rFonts w:ascii="Times New Roman" w:hAnsi="Times New Roman"/>
          <w:noProof w:val="0"/>
          <w:szCs w:val="24"/>
          <w:lang w:val="en-GB"/>
        </w:rPr>
        <w:t>area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; all units </w:t>
      </w:r>
      <w:r w:rsidR="00F44DD4">
        <w:rPr>
          <w:rFonts w:ascii="Times New Roman" w:hAnsi="Times New Roman"/>
          <w:noProof w:val="0"/>
          <w:szCs w:val="24"/>
          <w:lang w:val="en-GB"/>
        </w:rPr>
        <w:t xml:space="preserve">with more than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300 sherds (7) and the one </w:t>
      </w:r>
      <w:r w:rsidR="00F44DD4">
        <w:rPr>
          <w:rFonts w:ascii="Times New Roman" w:hAnsi="Times New Roman"/>
          <w:noProof w:val="0"/>
          <w:szCs w:val="24"/>
          <w:lang w:val="en-GB"/>
        </w:rPr>
        <w:t>with more than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 400 were here; no units within the house </w:t>
      </w:r>
      <w:r w:rsidR="002734B4">
        <w:rPr>
          <w:rFonts w:ascii="Times New Roman" w:hAnsi="Times New Roman"/>
          <w:noProof w:val="0"/>
          <w:szCs w:val="24"/>
          <w:lang w:val="en-GB"/>
        </w:rPr>
        <w:t>comprised more than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 300 sherds.</w:t>
      </w:r>
    </w:p>
    <w:p w14:paraId="2D2AD7FB" w14:textId="64FD8DC8" w:rsidR="00146FCD" w:rsidRPr="005C3919" w:rsidRDefault="009B4AE3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Following breakage, ceramics appears to have been removed from </w:t>
      </w:r>
      <w:r w:rsidR="002734B4">
        <w:rPr>
          <w:rFonts w:ascii="Times New Roman" w:hAnsi="Times New Roman"/>
          <w:noProof w:val="0"/>
          <w:szCs w:val="24"/>
          <w:lang w:val="en-GB"/>
        </w:rPr>
        <w:t xml:space="preserve">their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original contexts and 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 xml:space="preserve">eventually </w:t>
      </w:r>
      <w:r w:rsidR="002734B4">
        <w:rPr>
          <w:rFonts w:ascii="Times New Roman" w:hAnsi="Times New Roman"/>
          <w:noProof w:val="0"/>
          <w:szCs w:val="24"/>
          <w:lang w:val="en-GB"/>
        </w:rPr>
        <w:t>discarded</w:t>
      </w:r>
      <w:r w:rsidR="002734B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outside the house</w:t>
      </w:r>
      <w:r w:rsidR="001E47C6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in pits, but also more generally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D75C7A" w:rsidRPr="005C3919">
        <w:rPr>
          <w:rFonts w:ascii="Times New Roman" w:hAnsi="Times New Roman"/>
          <w:noProof w:val="0"/>
          <w:szCs w:val="24"/>
          <w:lang w:val="en-GB"/>
        </w:rPr>
        <w:t>probably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 in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 piles</w:t>
      </w:r>
      <w:r w:rsidR="00D75C7A" w:rsidRPr="005C3919">
        <w:rPr>
          <w:rFonts w:ascii="Times New Roman" w:hAnsi="Times New Roman"/>
          <w:noProof w:val="0"/>
          <w:szCs w:val="24"/>
          <w:lang w:val="en-GB"/>
        </w:rPr>
        <w:t xml:space="preserve"> spread by subsequent agricultural use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</w:p>
    <w:p w14:paraId="79D54893" w14:textId="2861BA5E" w:rsidR="009B4AE3" w:rsidRPr="005C3919" w:rsidRDefault="00044AF9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Because lithic debris was uncomfortable underfoot, </w:t>
      </w:r>
      <w:r w:rsidR="002734B4">
        <w:rPr>
          <w:rFonts w:ascii="Times New Roman" w:hAnsi="Times New Roman"/>
          <w:noProof w:val="0"/>
          <w:szCs w:val="24"/>
          <w:lang w:val="en-GB"/>
        </w:rPr>
        <w:t xml:space="preserve">it is </w:t>
      </w:r>
      <w:r w:rsidRPr="005C3919">
        <w:rPr>
          <w:rFonts w:ascii="Times New Roman" w:hAnsi="Times New Roman"/>
          <w:noProof w:val="0"/>
          <w:szCs w:val="24"/>
          <w:lang w:val="en-GB"/>
        </w:rPr>
        <w:t>reasonabl</w:t>
      </w:r>
      <w:r w:rsidR="002734B4">
        <w:rPr>
          <w:rFonts w:ascii="Times New Roman" w:hAnsi="Times New Roman"/>
          <w:noProof w:val="0"/>
          <w:szCs w:val="24"/>
          <w:lang w:val="en-GB"/>
        </w:rPr>
        <w:t xml:space="preserve">e to assume that it was cleared away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along with broken </w:t>
      </w:r>
      <w:r w:rsidR="002734B4">
        <w:rPr>
          <w:rFonts w:ascii="Times New Roman" w:hAnsi="Times New Roman"/>
          <w:noProof w:val="0"/>
          <w:szCs w:val="24"/>
          <w:lang w:val="en-GB"/>
        </w:rPr>
        <w:t>pottery</w:t>
      </w:r>
      <w:r w:rsidR="002734B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>and larger stone objects. Much appears to have been systematically deposited outside</w:t>
      </w:r>
      <w:r w:rsidR="00AF4DB2">
        <w:rPr>
          <w:rFonts w:ascii="Times New Roman" w:hAnsi="Times New Roman"/>
          <w:noProof w:val="0"/>
          <w:szCs w:val="24"/>
          <w:lang w:val="en-GB"/>
        </w:rPr>
        <w:t xml:space="preserve">. The </w:t>
      </w:r>
      <w:proofErr w:type="spellStart"/>
      <w:r w:rsidR="00AF4DB2">
        <w:rPr>
          <w:rFonts w:ascii="Times New Roman" w:hAnsi="Times New Roman"/>
          <w:noProof w:val="0"/>
          <w:szCs w:val="24"/>
          <w:lang w:val="en-GB"/>
        </w:rPr>
        <w:t>distibution</w:t>
      </w:r>
      <w:proofErr w:type="spellEnd"/>
      <w:r w:rsidR="00AF4DB2">
        <w:rPr>
          <w:rFonts w:ascii="Times New Roman" w:hAnsi="Times New Roman"/>
          <w:noProof w:val="0"/>
          <w:szCs w:val="24"/>
          <w:lang w:val="en-GB"/>
        </w:rPr>
        <w:t xml:space="preserve"> of lithic debris, however, suggests that a p</w:t>
      </w:r>
      <w:r w:rsidR="00AD640E">
        <w:rPr>
          <w:rFonts w:ascii="Times New Roman" w:hAnsi="Times New Roman"/>
          <w:noProof w:val="0"/>
          <w:szCs w:val="24"/>
          <w:lang w:val="en-GB"/>
        </w:rPr>
        <w:t>or</w:t>
      </w:r>
      <w:r w:rsidR="00AF4DB2">
        <w:rPr>
          <w:rFonts w:ascii="Times New Roman" w:hAnsi="Times New Roman"/>
          <w:noProof w:val="0"/>
          <w:szCs w:val="24"/>
          <w:lang w:val="en-GB"/>
        </w:rPr>
        <w:t>tion was not cleaned away, documenting production tasks inside the house</w:t>
      </w:r>
      <w:r w:rsidRPr="005C3919">
        <w:rPr>
          <w:rFonts w:ascii="Times New Roman" w:hAnsi="Times New Roman"/>
          <w:noProof w:val="0"/>
          <w:szCs w:val="24"/>
          <w:lang w:val="en-GB"/>
        </w:rPr>
        <w:t>. Overall</w:t>
      </w:r>
      <w:r w:rsidR="00020171">
        <w:rPr>
          <w:rFonts w:ascii="Times New Roman" w:hAnsi="Times New Roman"/>
          <w:noProof w:val="0"/>
          <w:szCs w:val="24"/>
          <w:lang w:val="en-GB"/>
        </w:rPr>
        <w:t>,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flint and large stone tools, including virtually all hammer and crushing stones</w:t>
      </w:r>
      <w:r w:rsidR="00D75C7A" w:rsidRPr="005C3919">
        <w:rPr>
          <w:rFonts w:ascii="Times New Roman" w:hAnsi="Times New Roman"/>
          <w:noProof w:val="0"/>
          <w:szCs w:val="24"/>
          <w:lang w:val="en-GB"/>
        </w:rPr>
        <w:t xml:space="preserve">, were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cleared away.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deposits immediately outside the entrance evidently mixed materials from inside and outside,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partially </w:t>
      </w:r>
      <w:r w:rsidRPr="005C3919">
        <w:rPr>
          <w:rFonts w:ascii="Times New Roman" w:hAnsi="Times New Roman"/>
          <w:noProof w:val="0"/>
          <w:szCs w:val="24"/>
          <w:lang w:val="en-GB"/>
        </w:rPr>
        <w:t>obscuring differences in these contexts.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 The observed differences in </w:t>
      </w:r>
      <w:r w:rsidR="00020171">
        <w:rPr>
          <w:rFonts w:ascii="Times New Roman" w:hAnsi="Times New Roman"/>
          <w:noProof w:val="0"/>
          <w:szCs w:val="24"/>
          <w:lang w:val="en-GB"/>
        </w:rPr>
        <w:t xml:space="preserve">plant 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macrofossils were still evident, </w:t>
      </w:r>
      <w:r w:rsidR="00B40CDF" w:rsidRPr="005C3919">
        <w:rPr>
          <w:rFonts w:ascii="Times New Roman" w:hAnsi="Times New Roman"/>
          <w:noProof w:val="0"/>
          <w:szCs w:val="24"/>
          <w:lang w:val="en-GB"/>
        </w:rPr>
        <w:t>showing</w:t>
      </w:r>
      <w:r w:rsidR="005665B1" w:rsidRPr="005C3919">
        <w:rPr>
          <w:rFonts w:ascii="Times New Roman" w:hAnsi="Times New Roman"/>
          <w:noProof w:val="0"/>
          <w:szCs w:val="24"/>
          <w:lang w:val="en-GB"/>
        </w:rPr>
        <w:t xml:space="preserve"> that size </w:t>
      </w:r>
      <w:r w:rsidR="00781D12" w:rsidRPr="005C3919">
        <w:rPr>
          <w:rFonts w:ascii="Times New Roman" w:hAnsi="Times New Roman"/>
          <w:noProof w:val="0"/>
          <w:szCs w:val="24"/>
          <w:lang w:val="en-GB"/>
        </w:rPr>
        <w:t xml:space="preserve">had an important effect, and the general patterning of amber inside and outside was </w:t>
      </w:r>
      <w:r w:rsidR="00B40CDF" w:rsidRPr="005C3919">
        <w:rPr>
          <w:rFonts w:ascii="Times New Roman" w:hAnsi="Times New Roman"/>
          <w:noProof w:val="0"/>
          <w:szCs w:val="24"/>
          <w:lang w:val="en-GB"/>
        </w:rPr>
        <w:t>evidently</w:t>
      </w:r>
      <w:r w:rsidR="00781D12" w:rsidRPr="005C3919">
        <w:rPr>
          <w:rFonts w:ascii="Times New Roman" w:hAnsi="Times New Roman"/>
          <w:noProof w:val="0"/>
          <w:szCs w:val="24"/>
          <w:lang w:val="en-GB"/>
        </w:rPr>
        <w:t xml:space="preserve"> real. </w:t>
      </w:r>
    </w:p>
    <w:p w14:paraId="7E127B3F" w14:textId="168456D6" w:rsidR="009B4AE3" w:rsidRPr="005C3919" w:rsidRDefault="004230D2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Away from the house entrance to the west,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 xml:space="preserve"> disposal </w:t>
      </w:r>
      <w:r w:rsidR="00B40CDF" w:rsidRPr="005C3919">
        <w:rPr>
          <w:rFonts w:ascii="Times New Roman" w:hAnsi="Times New Roman"/>
          <w:noProof w:val="0"/>
          <w:szCs w:val="24"/>
          <w:lang w:val="en-GB"/>
        </w:rPr>
        <w:t>may have been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46FCD" w:rsidRPr="005C3919">
        <w:rPr>
          <w:rFonts w:ascii="Times New Roman" w:hAnsi="Times New Roman"/>
          <w:noProof w:val="0"/>
          <w:szCs w:val="24"/>
          <w:lang w:val="en-GB"/>
        </w:rPr>
        <w:t>distinctive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B40CDF" w:rsidRPr="005C3919">
        <w:rPr>
          <w:rFonts w:ascii="Times New Roman" w:hAnsi="Times New Roman"/>
          <w:noProof w:val="0"/>
          <w:szCs w:val="24"/>
          <w:lang w:val="en-GB"/>
        </w:rPr>
        <w:t>Perhaps resulting from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146FCD" w:rsidRPr="005C3919">
        <w:rPr>
          <w:rFonts w:ascii="Times New Roman" w:hAnsi="Times New Roman"/>
          <w:noProof w:val="0"/>
          <w:szCs w:val="24"/>
          <w:lang w:val="en-GB"/>
        </w:rPr>
        <w:t>effort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minimization</w:t>
      </w:r>
      <w:r w:rsidR="00B40CDF" w:rsidRPr="005C3919">
        <w:rPr>
          <w:rFonts w:ascii="Times New Roman" w:hAnsi="Times New Roman"/>
          <w:noProof w:val="0"/>
          <w:szCs w:val="24"/>
          <w:lang w:val="en-GB"/>
        </w:rPr>
        <w:t>,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as suggested by </w:t>
      </w:r>
      <w:r w:rsidR="00781D12" w:rsidRPr="005C3919">
        <w:rPr>
          <w:rFonts w:ascii="Times New Roman" w:hAnsi="Times New Roman"/>
          <w:noProof w:val="0"/>
          <w:szCs w:val="24"/>
          <w:lang w:val="en-GB"/>
        </w:rPr>
        <w:t xml:space="preserve">most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disposal near the entrance, the western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B40CDF" w:rsidRPr="005C3919">
        <w:rPr>
          <w:rFonts w:ascii="Times New Roman" w:hAnsi="Times New Roman"/>
          <w:noProof w:val="0"/>
          <w:szCs w:val="24"/>
          <w:lang w:val="en-GB"/>
        </w:rPr>
        <w:t xml:space="preserve">deposits </w:t>
      </w:r>
      <w:r w:rsidR="00146FCD" w:rsidRPr="005C3919">
        <w:rPr>
          <w:rFonts w:ascii="Times New Roman" w:hAnsi="Times New Roman"/>
          <w:noProof w:val="0"/>
          <w:szCs w:val="24"/>
          <w:lang w:val="en-GB"/>
        </w:rPr>
        <w:t>could</w:t>
      </w:r>
      <w:r w:rsidR="00B40CDF" w:rsidRPr="005C3919">
        <w:rPr>
          <w:rFonts w:ascii="Times New Roman" w:hAnsi="Times New Roman"/>
          <w:noProof w:val="0"/>
          <w:szCs w:val="24"/>
          <w:lang w:val="en-GB"/>
        </w:rPr>
        <w:t xml:space="preserve"> document</w:t>
      </w:r>
      <w:r w:rsidR="00781D12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975BB5">
        <w:rPr>
          <w:rFonts w:ascii="Times New Roman" w:hAnsi="Times New Roman"/>
          <w:noProof w:val="0"/>
          <w:szCs w:val="24"/>
          <w:lang w:val="en-GB"/>
        </w:rPr>
        <w:t xml:space="preserve">specific </w:t>
      </w:r>
      <w:r w:rsidR="00781D12" w:rsidRPr="005C3919">
        <w:rPr>
          <w:rFonts w:ascii="Times New Roman" w:hAnsi="Times New Roman"/>
          <w:noProof w:val="0"/>
          <w:szCs w:val="24"/>
          <w:lang w:val="en-GB"/>
        </w:rPr>
        <w:t>outside activities</w:t>
      </w:r>
      <w:r w:rsidR="009B4AE3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020171">
        <w:rPr>
          <w:rFonts w:ascii="Times New Roman" w:hAnsi="Times New Roman"/>
          <w:noProof w:val="0"/>
          <w:szCs w:val="24"/>
          <w:lang w:val="en-GB"/>
        </w:rPr>
        <w:t>A refuse</w:t>
      </w:r>
      <w:r w:rsidR="00020171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51964" w:rsidRPr="005C3919">
        <w:rPr>
          <w:rFonts w:ascii="Times New Roman" w:hAnsi="Times New Roman"/>
          <w:noProof w:val="0"/>
          <w:szCs w:val="24"/>
          <w:lang w:val="en-GB"/>
        </w:rPr>
        <w:t>pit (N208)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51964" w:rsidRPr="005C3919">
        <w:rPr>
          <w:rFonts w:ascii="Times New Roman" w:hAnsi="Times New Roman"/>
          <w:noProof w:val="0"/>
          <w:szCs w:val="24"/>
          <w:lang w:val="en-GB"/>
        </w:rPr>
        <w:lastRenderedPageBreak/>
        <w:t>contained 546 sherds weighing almost 10 kilos</w:t>
      </w:r>
      <w:r w:rsidR="00B40CDF" w:rsidRPr="005C3919">
        <w:rPr>
          <w:rFonts w:ascii="Times New Roman" w:hAnsi="Times New Roman"/>
          <w:noProof w:val="0"/>
          <w:szCs w:val="24"/>
          <w:lang w:val="en-GB"/>
        </w:rPr>
        <w:t>, r</w:t>
      </w:r>
      <w:r w:rsidR="00051964" w:rsidRPr="005C3919">
        <w:rPr>
          <w:rFonts w:ascii="Times New Roman" w:hAnsi="Times New Roman"/>
          <w:noProof w:val="0"/>
          <w:szCs w:val="24"/>
          <w:lang w:val="en-GB"/>
        </w:rPr>
        <w:t>easonably associated</w:t>
      </w:r>
      <w:r w:rsidR="00781D12" w:rsidRPr="005C3919">
        <w:rPr>
          <w:rFonts w:ascii="Times New Roman" w:hAnsi="Times New Roman"/>
          <w:noProof w:val="0"/>
          <w:szCs w:val="24"/>
          <w:lang w:val="en-GB"/>
        </w:rPr>
        <w:t xml:space="preserve"> with</w:t>
      </w:r>
      <w:r w:rsidR="0005196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>outside cooking and serving</w:t>
      </w:r>
      <w:r w:rsidR="00051964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</w:p>
    <w:p w14:paraId="2AF05F51" w14:textId="7937D41E" w:rsidR="00A2711C" w:rsidRPr="005C3919" w:rsidRDefault="009B4AE3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W</w:t>
      </w:r>
      <w:r w:rsidR="001E0D69" w:rsidRPr="005C3919">
        <w:rPr>
          <w:rFonts w:ascii="Times New Roman" w:hAnsi="Times New Roman"/>
          <w:noProof w:val="0"/>
          <w:szCs w:val="24"/>
          <w:lang w:val="en-GB"/>
        </w:rPr>
        <w:t xml:space="preserve">ithin the house,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>much of the smaller debris (</w:t>
      </w:r>
      <w:r w:rsidR="00020171">
        <w:rPr>
          <w:rFonts w:ascii="Times New Roman" w:hAnsi="Times New Roman"/>
          <w:noProof w:val="0"/>
          <w:szCs w:val="24"/>
          <w:lang w:val="en-GB"/>
        </w:rPr>
        <w:t xml:space="preserve">plant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>macrofossils, amber</w:t>
      </w:r>
      <w:r w:rsidR="00020171">
        <w:rPr>
          <w:rFonts w:ascii="Times New Roman" w:hAnsi="Times New Roman"/>
          <w:noProof w:val="0"/>
          <w:szCs w:val="24"/>
          <w:lang w:val="en-GB"/>
        </w:rPr>
        <w:t>,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 and lithic debris) was probably embedded in the floor. </w:t>
      </w:r>
      <w:r w:rsidR="004230D2" w:rsidRPr="005C3919">
        <w:rPr>
          <w:rFonts w:ascii="Times New Roman" w:hAnsi="Times New Roman"/>
          <w:noProof w:val="0"/>
          <w:szCs w:val="24"/>
          <w:lang w:val="en-GB"/>
        </w:rPr>
        <w:t xml:space="preserve">Most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="001E0D69" w:rsidRPr="005C3919">
        <w:rPr>
          <w:rFonts w:ascii="Times New Roman" w:hAnsi="Times New Roman"/>
          <w:noProof w:val="0"/>
          <w:szCs w:val="24"/>
          <w:lang w:val="en-GB"/>
        </w:rPr>
        <w:t xml:space="preserve"> disposal</w:t>
      </w:r>
      <w:r w:rsidR="00781D12" w:rsidRPr="005C3919">
        <w:rPr>
          <w:rFonts w:ascii="Times New Roman" w:hAnsi="Times New Roman"/>
          <w:noProof w:val="0"/>
          <w:szCs w:val="24"/>
          <w:lang w:val="en-GB"/>
        </w:rPr>
        <w:t xml:space="preserve"> in the house</w:t>
      </w:r>
      <w:r w:rsidR="001E0D69" w:rsidRPr="005C3919">
        <w:rPr>
          <w:rFonts w:ascii="Times New Roman" w:hAnsi="Times New Roman"/>
          <w:noProof w:val="0"/>
          <w:szCs w:val="24"/>
          <w:lang w:val="en-GB"/>
        </w:rPr>
        <w:t xml:space="preserve"> would have been </w:t>
      </w:r>
      <w:r w:rsidR="004230D2" w:rsidRPr="005C3919">
        <w:rPr>
          <w:rFonts w:ascii="Times New Roman" w:hAnsi="Times New Roman"/>
          <w:noProof w:val="0"/>
          <w:szCs w:val="24"/>
          <w:lang w:val="en-GB"/>
        </w:rPr>
        <w:t xml:space="preserve">only </w:t>
      </w:r>
      <w:r w:rsidR="001E0D69" w:rsidRPr="005C3919">
        <w:rPr>
          <w:rFonts w:ascii="Times New Roman" w:hAnsi="Times New Roman"/>
          <w:noProof w:val="0"/>
          <w:szCs w:val="24"/>
          <w:lang w:val="en-GB"/>
        </w:rPr>
        <w:t>temporary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, </w:t>
      </w:r>
      <w:r w:rsidR="004230D2" w:rsidRPr="005C3919">
        <w:rPr>
          <w:rFonts w:ascii="Times New Roman" w:hAnsi="Times New Roman"/>
          <w:noProof w:val="0"/>
          <w:szCs w:val="24"/>
          <w:lang w:val="en-GB"/>
        </w:rPr>
        <w:t>and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 we assume </w:t>
      </w:r>
      <w:r w:rsidR="004230D2" w:rsidRPr="005C3919">
        <w:rPr>
          <w:rFonts w:ascii="Times New Roman" w:hAnsi="Times New Roman"/>
          <w:noProof w:val="0"/>
          <w:szCs w:val="24"/>
          <w:lang w:val="en-GB"/>
        </w:rPr>
        <w:t xml:space="preserve">that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="004230D2" w:rsidRPr="005C3919">
        <w:rPr>
          <w:rFonts w:ascii="Times New Roman" w:hAnsi="Times New Roman"/>
          <w:noProof w:val="0"/>
          <w:szCs w:val="24"/>
          <w:lang w:val="en-GB"/>
        </w:rPr>
        <w:t xml:space="preserve"> deposited inside the house represent</w:t>
      </w:r>
      <w:r w:rsidR="00020171">
        <w:rPr>
          <w:rFonts w:ascii="Times New Roman" w:hAnsi="Times New Roman"/>
          <w:noProof w:val="0"/>
          <w:szCs w:val="24"/>
          <w:lang w:val="en-GB"/>
        </w:rPr>
        <w:t>s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 interior activities (</w:t>
      </w:r>
      <w:r w:rsidR="004230D2" w:rsidRPr="005C3919">
        <w:rPr>
          <w:rFonts w:ascii="Times New Roman" w:hAnsi="Times New Roman"/>
          <w:noProof w:val="0"/>
          <w:szCs w:val="24"/>
          <w:lang w:val="en-GB"/>
        </w:rPr>
        <w:t xml:space="preserve">but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>see discussion of ploughing below)</w:t>
      </w:r>
      <w:r w:rsidR="001E0D69" w:rsidRPr="005C3919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>At the western end, an area to hold waste temporarily existed along the southern wall</w:t>
      </w:r>
      <w:r w:rsidR="004230D2" w:rsidRPr="005C3919">
        <w:rPr>
          <w:rFonts w:ascii="Times New Roman" w:hAnsi="Times New Roman"/>
          <w:noProof w:val="0"/>
          <w:szCs w:val="24"/>
          <w:lang w:val="en-GB"/>
        </w:rPr>
        <w:t>; s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 xml:space="preserve">ix units with </w:t>
      </w:r>
      <w:r w:rsidR="00020171">
        <w:rPr>
          <w:rFonts w:ascii="Times New Roman" w:hAnsi="Times New Roman"/>
          <w:noProof w:val="0"/>
          <w:szCs w:val="24"/>
          <w:lang w:val="en-GB"/>
        </w:rPr>
        <w:t>more</w:t>
      </w:r>
      <w:r w:rsidR="00020171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 xml:space="preserve">than 200 sherds were lined up here. </w:t>
      </w:r>
    </w:p>
    <w:p w14:paraId="3499B944" w14:textId="4108B149" w:rsidR="00A2711C" w:rsidRPr="005C3919" w:rsidRDefault="00B97375" w:rsidP="005C3919">
      <w:pPr>
        <w:spacing w:line="360" w:lineRule="auto"/>
        <w:ind w:firstLine="720"/>
        <w:rPr>
          <w:rFonts w:ascii="Times New Roman" w:hAnsi="Times New Roman"/>
          <w:iCs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To what degree did light ard ploughing affect artefact distributions? The ploughing removed the upper portions of features </w:t>
      </w:r>
      <w:r w:rsidR="00146FCD" w:rsidRPr="005C3919">
        <w:rPr>
          <w:rFonts w:ascii="Times New Roman" w:hAnsi="Times New Roman"/>
          <w:noProof w:val="0"/>
          <w:szCs w:val="24"/>
          <w:lang w:val="en-GB"/>
        </w:rPr>
        <w:t>and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spread </w:t>
      </w:r>
      <w:r w:rsidR="00146FCD" w:rsidRPr="005C3919">
        <w:rPr>
          <w:rFonts w:ascii="Times New Roman" w:hAnsi="Times New Roman"/>
          <w:noProof w:val="0"/>
          <w:szCs w:val="24"/>
          <w:lang w:val="en-GB"/>
        </w:rPr>
        <w:t>material</w:t>
      </w:r>
      <w:r w:rsidR="00667E84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20171">
        <w:rPr>
          <w:rFonts w:ascii="Times New Roman" w:hAnsi="Times New Roman"/>
          <w:noProof w:val="0"/>
          <w:szCs w:val="24"/>
          <w:lang w:val="en-GB"/>
        </w:rPr>
        <w:t xml:space="preserve">over a </w:t>
      </w:r>
      <w:r w:rsidR="00667E84" w:rsidRPr="005C3919">
        <w:rPr>
          <w:rFonts w:ascii="Times New Roman" w:hAnsi="Times New Roman"/>
          <w:noProof w:val="0"/>
          <w:szCs w:val="24"/>
          <w:lang w:val="en-GB"/>
        </w:rPr>
        <w:t>few meters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. Remains from the </w:t>
      </w:r>
      <w:r w:rsidR="00020171">
        <w:rPr>
          <w:rFonts w:ascii="Times New Roman" w:hAnsi="Times New Roman"/>
          <w:noProof w:val="0"/>
          <w:szCs w:val="24"/>
          <w:lang w:val="en-GB"/>
        </w:rPr>
        <w:t>occupation</w:t>
      </w:r>
      <w:r w:rsidR="00020171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layer </w:t>
      </w:r>
      <w:r w:rsidR="00667E84" w:rsidRPr="005C3919">
        <w:rPr>
          <w:rFonts w:ascii="Times New Roman" w:hAnsi="Times New Roman"/>
          <w:noProof w:val="0"/>
          <w:szCs w:val="24"/>
          <w:lang w:val="en-GB"/>
        </w:rPr>
        <w:t xml:space="preserve">directly above features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were closely correlated with </w:t>
      </w:r>
      <w:r w:rsidR="00020171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features. </w:t>
      </w:r>
      <w:r w:rsidR="00020171">
        <w:rPr>
          <w:rFonts w:ascii="Times New Roman" w:hAnsi="Times New Roman"/>
          <w:noProof w:val="0"/>
          <w:szCs w:val="24"/>
          <w:lang w:val="en-GB"/>
        </w:rPr>
        <w:t xml:space="preserve">Plant </w:t>
      </w:r>
      <w:r w:rsidR="00020171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macrofossils </w:t>
      </w:r>
      <w:r w:rsidR="00867572" w:rsidRPr="005C3919">
        <w:rPr>
          <w:rFonts w:ascii="Times New Roman" w:hAnsi="Times New Roman"/>
          <w:iCs/>
          <w:noProof w:val="0"/>
          <w:szCs w:val="24"/>
          <w:lang w:val="en-GB"/>
        </w:rPr>
        <w:t>found in grid units were similar</w:t>
      </w:r>
      <w:r w:rsidR="00B40CDF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to</w:t>
      </w:r>
      <w:r w:rsidR="00867572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, but less </w:t>
      </w:r>
      <w:r w:rsidR="00DF1E8E" w:rsidRPr="005C3919">
        <w:rPr>
          <w:rFonts w:ascii="Times New Roman" w:hAnsi="Times New Roman"/>
          <w:iCs/>
          <w:noProof w:val="0"/>
          <w:szCs w:val="24"/>
          <w:lang w:val="en-GB"/>
        </w:rPr>
        <w:t>frequent</w:t>
      </w:r>
      <w:r w:rsidR="00867572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than</w:t>
      </w:r>
      <w:r w:rsidR="00F8406B">
        <w:rPr>
          <w:rFonts w:ascii="Times New Roman" w:hAnsi="Times New Roman"/>
          <w:iCs/>
          <w:noProof w:val="0"/>
          <w:szCs w:val="24"/>
          <w:lang w:val="en-GB"/>
        </w:rPr>
        <w:t>,</w:t>
      </w:r>
      <w:r w:rsidR="00B40CDF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those</w:t>
      </w:r>
      <w:r w:rsidR="00867572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retrieved from associated fire pits. </w:t>
      </w:r>
      <w:r w:rsidR="008B39EA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Features N163 and N182 had the highest counts of amber </w:t>
      </w:r>
      <w:r w:rsidR="00867572" w:rsidRPr="005C3919">
        <w:rPr>
          <w:rFonts w:ascii="Times New Roman" w:hAnsi="Times New Roman"/>
          <w:iCs/>
          <w:noProof w:val="0"/>
          <w:szCs w:val="24"/>
          <w:lang w:val="en-GB"/>
        </w:rPr>
        <w:t>and were</w:t>
      </w:r>
      <w:r w:rsidR="008B39EA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linked to the highest density of amber immediately in the cultural layer</w:t>
      </w:r>
      <w:r w:rsidR="00867572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above</w:t>
      </w:r>
      <w:r w:rsidR="008B39EA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. </w:t>
      </w:r>
    </w:p>
    <w:p w14:paraId="191EDE92" w14:textId="7914C755" w:rsidR="00C91113" w:rsidRPr="005C3919" w:rsidRDefault="00667E84" w:rsidP="005C3919">
      <w:pPr>
        <w:spacing w:line="360" w:lineRule="auto"/>
        <w:ind w:firstLine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>broad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distribution of 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>ceramics and lithics represent</w:t>
      </w:r>
      <w:r w:rsidR="00B40CDF" w:rsidRPr="005C3919">
        <w:rPr>
          <w:rFonts w:ascii="Times New Roman" w:hAnsi="Times New Roman"/>
          <w:noProof w:val="0"/>
          <w:szCs w:val="24"/>
          <w:lang w:val="en-GB"/>
        </w:rPr>
        <w:t>s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 xml:space="preserve"> some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spread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>ing of larger art</w:t>
      </w:r>
      <w:r w:rsidR="00D279F6" w:rsidRPr="005C3919">
        <w:rPr>
          <w:rFonts w:ascii="Times New Roman" w:hAnsi="Times New Roman"/>
          <w:noProof w:val="0"/>
          <w:szCs w:val="24"/>
          <w:lang w:val="en-GB"/>
        </w:rPr>
        <w:t>e</w:t>
      </w:r>
      <w:r w:rsidR="00A2711C" w:rsidRPr="005C3919">
        <w:rPr>
          <w:rFonts w:ascii="Times New Roman" w:hAnsi="Times New Roman"/>
          <w:noProof w:val="0"/>
          <w:szCs w:val="24"/>
          <w:lang w:val="en-GB"/>
        </w:rPr>
        <w:t>facts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by ploughing.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The bulk of </w:t>
      </w:r>
      <w:r w:rsidR="00020171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>ceramic debris (92%) was found in the ard</w:t>
      </w:r>
      <w:r w:rsidR="00D77E5F">
        <w:rPr>
          <w:rFonts w:ascii="Times New Roman" w:hAnsi="Times New Roman"/>
          <w:noProof w:val="0"/>
          <w:szCs w:val="24"/>
          <w:lang w:val="en-GB"/>
        </w:rPr>
        <w:t>-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ploughed </w:t>
      </w:r>
      <w:r w:rsidR="00020171">
        <w:rPr>
          <w:rFonts w:ascii="Times New Roman" w:hAnsi="Times New Roman"/>
          <w:noProof w:val="0"/>
          <w:szCs w:val="24"/>
          <w:lang w:val="en-GB"/>
        </w:rPr>
        <w:t>occupation</w:t>
      </w:r>
      <w:r w:rsidR="00020171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layer outside and above the house. Attempts to refit sherds were largely unsuccessful. Most retrofitted vessels (four in total) were ornamented vessels or strainers. Only a small portion of each retrofitted vessel could be rejoined, and distances between refits could be up to 8 m. Scatters document some vertical spread of sherds from the same vessel suggesting ploughing, but no directional pattern. </w:t>
      </w:r>
      <w:r w:rsidR="00D77E5F">
        <w:rPr>
          <w:rFonts w:ascii="Times New Roman" w:hAnsi="Times New Roman"/>
          <w:noProof w:val="0"/>
          <w:szCs w:val="24"/>
          <w:lang w:val="en-GB"/>
        </w:rPr>
        <w:t xml:space="preserve">The </w:t>
      </w:r>
      <w:r w:rsidR="00D77E5F" w:rsidRPr="005C3919">
        <w:rPr>
          <w:rFonts w:ascii="Times New Roman" w:hAnsi="Times New Roman"/>
          <w:noProof w:val="0"/>
          <w:szCs w:val="24"/>
          <w:lang w:val="en-GB"/>
        </w:rPr>
        <w:t xml:space="preserve">cleaning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of </w:t>
      </w:r>
      <w:r w:rsidR="00D77E5F">
        <w:rPr>
          <w:rFonts w:ascii="Times New Roman" w:hAnsi="Times New Roman"/>
          <w:noProof w:val="0"/>
          <w:szCs w:val="24"/>
          <w:lang w:val="en-GB"/>
        </w:rPr>
        <w:t xml:space="preserve">material from the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house and yard </w:t>
      </w:r>
      <w:r w:rsidR="00D279F6" w:rsidRPr="005C3919">
        <w:rPr>
          <w:rFonts w:ascii="Times New Roman" w:hAnsi="Times New Roman"/>
          <w:noProof w:val="0"/>
          <w:szCs w:val="24"/>
          <w:lang w:val="en-GB"/>
        </w:rPr>
        <w:t>into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 xml:space="preserve"> pits and surface piles </w:t>
      </w:r>
      <w:r w:rsidR="00D77E5F">
        <w:rPr>
          <w:rFonts w:ascii="Times New Roman" w:hAnsi="Times New Roman"/>
          <w:noProof w:val="0"/>
          <w:szCs w:val="24"/>
          <w:lang w:val="en-GB"/>
        </w:rPr>
        <w:t>was</w:t>
      </w:r>
      <w:r w:rsidR="00D77E5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D279F6" w:rsidRPr="005C3919">
        <w:rPr>
          <w:rFonts w:ascii="Times New Roman" w:hAnsi="Times New Roman"/>
          <w:noProof w:val="0"/>
          <w:szCs w:val="24"/>
          <w:lang w:val="en-GB"/>
        </w:rPr>
        <w:t xml:space="preserve">evidently 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>spread by ploughing</w:t>
      </w:r>
      <w:r w:rsidR="00D279F6" w:rsidRPr="005C3919">
        <w:rPr>
          <w:rFonts w:ascii="Times New Roman" w:hAnsi="Times New Roman"/>
          <w:noProof w:val="0"/>
          <w:szCs w:val="24"/>
          <w:lang w:val="en-GB"/>
        </w:rPr>
        <w:t>, but not over great distances</w:t>
      </w:r>
      <w:r w:rsidR="00044AF9" w:rsidRPr="005C3919">
        <w:rPr>
          <w:rFonts w:ascii="Times New Roman" w:hAnsi="Times New Roman"/>
          <w:noProof w:val="0"/>
          <w:szCs w:val="24"/>
          <w:lang w:val="en-GB"/>
        </w:rPr>
        <w:t>.</w:t>
      </w:r>
      <w:r w:rsidR="00D279F6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</w:p>
    <w:p w14:paraId="7D0EF38B" w14:textId="2D2FF281" w:rsidR="00B97375" w:rsidRPr="005C3919" w:rsidRDefault="00B97375" w:rsidP="005C3919">
      <w:pPr>
        <w:spacing w:line="360" w:lineRule="auto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We conclude</w:t>
      </w:r>
      <w:r w:rsidR="00D77E5F">
        <w:rPr>
          <w:rFonts w:ascii="Times New Roman" w:hAnsi="Times New Roman"/>
          <w:noProof w:val="0"/>
          <w:szCs w:val="24"/>
          <w:lang w:val="en-GB"/>
        </w:rPr>
        <w:t xml:space="preserve"> that</w:t>
      </w:r>
      <w:r w:rsidR="00353017" w:rsidRPr="005C3919">
        <w:rPr>
          <w:rFonts w:ascii="Times New Roman" w:hAnsi="Times New Roman"/>
          <w:noProof w:val="0"/>
          <w:szCs w:val="24"/>
          <w:lang w:val="en-GB"/>
        </w:rPr>
        <w:t>:</w:t>
      </w:r>
    </w:p>
    <w:p w14:paraId="03A2F898" w14:textId="0CAE8869" w:rsidR="006B483F" w:rsidRPr="005C3919" w:rsidRDefault="006B483F" w:rsidP="005C3919">
      <w:pPr>
        <w:numPr>
          <w:ilvl w:val="0"/>
          <w:numId w:val="16"/>
        </w:numPr>
        <w:spacing w:line="360" w:lineRule="auto"/>
        <w:ind w:hanging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Bjerre 7 is a single</w:t>
      </w:r>
      <w:r w:rsidR="00D77E5F">
        <w:rPr>
          <w:rFonts w:ascii="Times New Roman" w:hAnsi="Times New Roman"/>
          <w:noProof w:val="0"/>
          <w:szCs w:val="24"/>
          <w:lang w:val="en-GB"/>
        </w:rPr>
        <w:t>-</w:t>
      </w:r>
      <w:r w:rsidRPr="005C3919">
        <w:rPr>
          <w:rFonts w:ascii="Times New Roman" w:hAnsi="Times New Roman"/>
          <w:noProof w:val="0"/>
          <w:szCs w:val="24"/>
          <w:lang w:val="en-GB"/>
        </w:rPr>
        <w:t>component site without mixing of occupations. No post-L</w:t>
      </w:r>
      <w:r w:rsidR="00D77E5F">
        <w:rPr>
          <w:rFonts w:ascii="Times New Roman" w:hAnsi="Times New Roman"/>
          <w:noProof w:val="0"/>
          <w:szCs w:val="24"/>
          <w:lang w:val="en-GB"/>
        </w:rPr>
        <w:t xml:space="preserve">ate </w:t>
      </w:r>
      <w:r w:rsidRPr="005C3919">
        <w:rPr>
          <w:rFonts w:ascii="Times New Roman" w:hAnsi="Times New Roman"/>
          <w:noProof w:val="0"/>
          <w:szCs w:val="24"/>
          <w:lang w:val="en-GB"/>
        </w:rPr>
        <w:t>B</w:t>
      </w:r>
      <w:r w:rsidR="00D77E5F">
        <w:rPr>
          <w:rFonts w:ascii="Times New Roman" w:hAnsi="Times New Roman"/>
          <w:noProof w:val="0"/>
          <w:szCs w:val="24"/>
          <w:lang w:val="en-GB"/>
        </w:rPr>
        <w:t xml:space="preserve">ronze </w:t>
      </w:r>
      <w:r w:rsidRPr="005C3919">
        <w:rPr>
          <w:rFonts w:ascii="Times New Roman" w:hAnsi="Times New Roman"/>
          <w:noProof w:val="0"/>
          <w:szCs w:val="24"/>
          <w:lang w:val="en-GB"/>
        </w:rPr>
        <w:t>A</w:t>
      </w:r>
      <w:r w:rsidR="00D77E5F">
        <w:rPr>
          <w:rFonts w:ascii="Times New Roman" w:hAnsi="Times New Roman"/>
          <w:noProof w:val="0"/>
          <w:szCs w:val="24"/>
          <w:lang w:val="en-GB"/>
        </w:rPr>
        <w:t>ge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 disturbance was noted.</w:t>
      </w:r>
    </w:p>
    <w:p w14:paraId="1E2781B0" w14:textId="1EB3E004" w:rsidR="006B483F" w:rsidRPr="005C3919" w:rsidRDefault="006F18D2" w:rsidP="005C3919">
      <w:pPr>
        <w:numPr>
          <w:ilvl w:val="0"/>
          <w:numId w:val="16"/>
        </w:numPr>
        <w:spacing w:line="360" w:lineRule="auto"/>
        <w:ind w:hanging="720"/>
        <w:rPr>
          <w:rFonts w:ascii="Times New Roman" w:hAnsi="Times New Roman"/>
          <w:noProof w:val="0"/>
          <w:szCs w:val="24"/>
          <w:lang w:val="en-GB"/>
        </w:rPr>
      </w:pPr>
      <w:r>
        <w:rPr>
          <w:rFonts w:ascii="Times New Roman" w:hAnsi="Times New Roman"/>
          <w:noProof w:val="0"/>
          <w:szCs w:val="24"/>
          <w:lang w:val="en-GB"/>
        </w:rPr>
        <w:t>Refuse</w:t>
      </w:r>
      <w:r w:rsidR="006B483F" w:rsidRPr="005C3919">
        <w:rPr>
          <w:rFonts w:ascii="Times New Roman" w:hAnsi="Times New Roman"/>
          <w:noProof w:val="0"/>
          <w:szCs w:val="24"/>
          <w:lang w:val="en-GB"/>
        </w:rPr>
        <w:t xml:space="preserve"> disposal significantly defined patterning, with the south</w:t>
      </w:r>
      <w:r w:rsidR="00D77E5F">
        <w:rPr>
          <w:rFonts w:ascii="Times New Roman" w:hAnsi="Times New Roman"/>
          <w:noProof w:val="0"/>
          <w:szCs w:val="24"/>
          <w:lang w:val="en-GB"/>
        </w:rPr>
        <w:t>-</w:t>
      </w:r>
      <w:r w:rsidR="006B483F" w:rsidRPr="005C3919">
        <w:rPr>
          <w:rFonts w:ascii="Times New Roman" w:hAnsi="Times New Roman"/>
          <w:noProof w:val="0"/>
          <w:szCs w:val="24"/>
          <w:lang w:val="en-GB"/>
        </w:rPr>
        <w:t>east</w:t>
      </w:r>
      <w:r w:rsidR="00D77E5F">
        <w:rPr>
          <w:rFonts w:ascii="Times New Roman" w:hAnsi="Times New Roman"/>
          <w:noProof w:val="0"/>
          <w:szCs w:val="24"/>
          <w:lang w:val="en-GB"/>
        </w:rPr>
        <w:t>ern</w:t>
      </w:r>
      <w:r w:rsidR="006B483F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D279F6" w:rsidRPr="005C3919">
        <w:rPr>
          <w:rFonts w:ascii="Times New Roman" w:hAnsi="Times New Roman"/>
          <w:noProof w:val="0"/>
          <w:szCs w:val="24"/>
          <w:lang w:val="en-GB"/>
        </w:rPr>
        <w:t xml:space="preserve">outside </w:t>
      </w:r>
      <w:r w:rsidR="00D77E5F">
        <w:rPr>
          <w:rFonts w:ascii="Times New Roman" w:hAnsi="Times New Roman"/>
          <w:noProof w:val="0"/>
          <w:szCs w:val="24"/>
          <w:lang w:val="en-GB"/>
        </w:rPr>
        <w:t xml:space="preserve">sector </w:t>
      </w:r>
      <w:r w:rsidR="00D279F6" w:rsidRPr="005C3919">
        <w:rPr>
          <w:rFonts w:ascii="Times New Roman" w:hAnsi="Times New Roman"/>
          <w:noProof w:val="0"/>
          <w:szCs w:val="24"/>
          <w:lang w:val="en-GB"/>
        </w:rPr>
        <w:t xml:space="preserve">being </w:t>
      </w:r>
      <w:r w:rsidR="006B483F" w:rsidRPr="005C3919">
        <w:rPr>
          <w:rFonts w:ascii="Times New Roman" w:hAnsi="Times New Roman"/>
          <w:noProof w:val="0"/>
          <w:szCs w:val="24"/>
          <w:lang w:val="en-GB"/>
        </w:rPr>
        <w:t xml:space="preserve">the primary area mixing remains from inside and outside the house. </w:t>
      </w:r>
    </w:p>
    <w:p w14:paraId="6CA705B1" w14:textId="6B1CB364" w:rsidR="006B483F" w:rsidRPr="005C3919" w:rsidRDefault="00D279F6" w:rsidP="005C3919">
      <w:pPr>
        <w:numPr>
          <w:ilvl w:val="0"/>
          <w:numId w:val="16"/>
        </w:numPr>
        <w:spacing w:line="360" w:lineRule="auto"/>
        <w:ind w:hanging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Especially for smaller artefacts, a</w:t>
      </w:r>
      <w:r w:rsidR="006B483F" w:rsidRPr="005C3919">
        <w:rPr>
          <w:rFonts w:ascii="Times New Roman" w:hAnsi="Times New Roman"/>
          <w:noProof w:val="0"/>
          <w:szCs w:val="24"/>
          <w:lang w:val="en-GB"/>
        </w:rPr>
        <w:t xml:space="preserve">rd ploughing </w:t>
      </w:r>
      <w:r w:rsidR="004223B7" w:rsidRPr="005C3919">
        <w:rPr>
          <w:rFonts w:ascii="Times New Roman" w:hAnsi="Times New Roman"/>
          <w:noProof w:val="0"/>
          <w:szCs w:val="24"/>
          <w:lang w:val="en-GB"/>
        </w:rPr>
        <w:t>spread</w:t>
      </w:r>
      <w:r w:rsidR="006B483F" w:rsidRPr="005C3919">
        <w:rPr>
          <w:rFonts w:ascii="Times New Roman" w:hAnsi="Times New Roman"/>
          <w:noProof w:val="0"/>
          <w:szCs w:val="24"/>
          <w:lang w:val="en-GB"/>
        </w:rPr>
        <w:t xml:space="preserve"> artefacts only across short distances, suggesting that patterning by </w:t>
      </w:r>
      <w:r w:rsidR="004223B7" w:rsidRPr="005C3919">
        <w:rPr>
          <w:rFonts w:ascii="Times New Roman" w:hAnsi="Times New Roman"/>
          <w:noProof w:val="0"/>
          <w:szCs w:val="24"/>
          <w:lang w:val="en-GB"/>
        </w:rPr>
        <w:t xml:space="preserve">grid </w:t>
      </w:r>
      <w:r w:rsidR="001F43DC" w:rsidRPr="005C3919">
        <w:rPr>
          <w:rFonts w:ascii="Times New Roman" w:hAnsi="Times New Roman"/>
          <w:noProof w:val="0"/>
          <w:szCs w:val="24"/>
          <w:lang w:val="en-GB"/>
        </w:rPr>
        <w:t xml:space="preserve">unit </w:t>
      </w:r>
      <w:r w:rsidR="004223B7" w:rsidRPr="005C3919">
        <w:rPr>
          <w:rFonts w:ascii="Times New Roman" w:hAnsi="Times New Roman"/>
          <w:noProof w:val="0"/>
          <w:szCs w:val="24"/>
          <w:lang w:val="en-GB"/>
        </w:rPr>
        <w:t xml:space="preserve">is close to that created by </w:t>
      </w:r>
      <w:r w:rsidR="00D77E5F">
        <w:rPr>
          <w:rFonts w:ascii="Times New Roman" w:hAnsi="Times New Roman"/>
          <w:noProof w:val="0"/>
          <w:szCs w:val="24"/>
          <w:lang w:val="en-GB"/>
        </w:rPr>
        <w:t xml:space="preserve">the original </w:t>
      </w:r>
      <w:r w:rsidR="004223B7" w:rsidRPr="005C3919">
        <w:rPr>
          <w:rFonts w:ascii="Times New Roman" w:hAnsi="Times New Roman"/>
          <w:noProof w:val="0"/>
          <w:szCs w:val="24"/>
          <w:lang w:val="en-GB"/>
        </w:rPr>
        <w:t>household activities.</w:t>
      </w:r>
    </w:p>
    <w:p w14:paraId="5E923F73" w14:textId="75A5B1F2" w:rsidR="004223B7" w:rsidRPr="005C3919" w:rsidRDefault="005E6CDA" w:rsidP="005C3919">
      <w:pPr>
        <w:numPr>
          <w:ilvl w:val="0"/>
          <w:numId w:val="16"/>
        </w:numPr>
        <w:spacing w:line="360" w:lineRule="auto"/>
        <w:ind w:hanging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noProof w:val="0"/>
          <w:szCs w:val="24"/>
          <w:lang w:val="en-GB"/>
        </w:rPr>
        <w:t>Five primary</w:t>
      </w:r>
      <w:r w:rsidR="001F43DC" w:rsidRPr="005C3919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4223B7" w:rsidRPr="005C3919">
        <w:rPr>
          <w:rFonts w:ascii="Times New Roman" w:hAnsi="Times New Roman"/>
          <w:noProof w:val="0"/>
          <w:szCs w:val="24"/>
          <w:lang w:val="en-GB"/>
        </w:rPr>
        <w:t xml:space="preserve">activity areas </w:t>
      </w:r>
      <w:r w:rsidR="001F43DC" w:rsidRPr="005C3919">
        <w:rPr>
          <w:rFonts w:ascii="Times New Roman" w:hAnsi="Times New Roman"/>
          <w:noProof w:val="0"/>
          <w:szCs w:val="24"/>
          <w:lang w:val="en-GB"/>
        </w:rPr>
        <w:t xml:space="preserve">can be </w:t>
      </w:r>
      <w:r w:rsidRPr="005C3919">
        <w:rPr>
          <w:rFonts w:ascii="Times New Roman" w:hAnsi="Times New Roman"/>
          <w:noProof w:val="0"/>
          <w:szCs w:val="24"/>
          <w:lang w:val="en-GB"/>
        </w:rPr>
        <w:t xml:space="preserve">identified </w:t>
      </w:r>
      <w:r w:rsidR="004223B7" w:rsidRPr="005C3919">
        <w:rPr>
          <w:rFonts w:ascii="Times New Roman" w:hAnsi="Times New Roman"/>
          <w:noProof w:val="0"/>
          <w:szCs w:val="24"/>
          <w:lang w:val="en-GB"/>
        </w:rPr>
        <w:t xml:space="preserve">despite </w:t>
      </w:r>
      <w:r w:rsidR="006F18D2">
        <w:rPr>
          <w:rFonts w:ascii="Times New Roman" w:hAnsi="Times New Roman"/>
          <w:noProof w:val="0"/>
          <w:szCs w:val="24"/>
          <w:lang w:val="en-GB"/>
        </w:rPr>
        <w:t>refuse</w:t>
      </w:r>
      <w:r w:rsidR="00D279F6" w:rsidRPr="005C3919">
        <w:rPr>
          <w:rFonts w:ascii="Times New Roman" w:hAnsi="Times New Roman"/>
          <w:noProof w:val="0"/>
          <w:szCs w:val="24"/>
          <w:lang w:val="en-GB"/>
        </w:rPr>
        <w:t xml:space="preserve"> disposal and </w:t>
      </w:r>
      <w:r w:rsidR="004223B7" w:rsidRPr="005C3919">
        <w:rPr>
          <w:rFonts w:ascii="Times New Roman" w:hAnsi="Times New Roman"/>
          <w:noProof w:val="0"/>
          <w:szCs w:val="24"/>
          <w:lang w:val="en-GB"/>
        </w:rPr>
        <w:t xml:space="preserve">ploughing. </w:t>
      </w:r>
    </w:p>
    <w:p w14:paraId="2B990B33" w14:textId="5D3F9A5A" w:rsidR="001A0EF9" w:rsidRPr="005C3919" w:rsidRDefault="00876809" w:rsidP="005C3919">
      <w:pPr>
        <w:numPr>
          <w:ilvl w:val="0"/>
          <w:numId w:val="16"/>
        </w:numPr>
        <w:spacing w:line="360" w:lineRule="auto"/>
        <w:ind w:hanging="720"/>
        <w:rPr>
          <w:rFonts w:ascii="Times New Roman" w:hAnsi="Times New Roman"/>
          <w:noProof w:val="0"/>
          <w:szCs w:val="24"/>
          <w:lang w:val="en-GB"/>
        </w:rPr>
      </w:pP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Although </w:t>
      </w:r>
      <w:r w:rsidR="00D77E5F">
        <w:rPr>
          <w:rFonts w:ascii="Times New Roman" w:hAnsi="Times New Roman"/>
          <w:iCs/>
          <w:noProof w:val="0"/>
          <w:szCs w:val="24"/>
          <w:lang w:val="en-GB"/>
        </w:rPr>
        <w:t xml:space="preserve">the 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frequency and volume of amber </w:t>
      </w:r>
      <w:r w:rsidR="001F43DC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evidently 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reflects site preservation and systematic excavation, routine recovery from pits and postholes suggests that </w:t>
      </w:r>
      <w:r w:rsidR="00B40CDF" w:rsidRPr="005C3919">
        <w:rPr>
          <w:rFonts w:ascii="Times New Roman" w:hAnsi="Times New Roman"/>
          <w:iCs/>
          <w:noProof w:val="0"/>
          <w:szCs w:val="24"/>
          <w:lang w:val="en-GB"/>
        </w:rPr>
        <w:lastRenderedPageBreak/>
        <w:t>abundant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amber </w:t>
      </w:r>
      <w:r w:rsidR="001F43DC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collection and storage 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would </w:t>
      </w:r>
      <w:r w:rsidR="00D279F6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easily </w:t>
      </w:r>
      <w:r w:rsidR="00B40CDF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have been 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>detectable by salvage excavation</w:t>
      </w:r>
      <w:r w:rsidR="00D279F6" w:rsidRPr="005C3919">
        <w:rPr>
          <w:rFonts w:ascii="Times New Roman" w:hAnsi="Times New Roman"/>
          <w:iCs/>
          <w:noProof w:val="0"/>
          <w:szCs w:val="24"/>
          <w:lang w:val="en-GB"/>
        </w:rPr>
        <w:t>s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of ploughed </w:t>
      </w:r>
      <w:r w:rsidR="00F8406B">
        <w:rPr>
          <w:rFonts w:ascii="Times New Roman" w:hAnsi="Times New Roman"/>
          <w:iCs/>
          <w:noProof w:val="0"/>
          <w:szCs w:val="24"/>
          <w:lang w:val="en-GB"/>
        </w:rPr>
        <w:t xml:space="preserve">out </w:t>
      </w:r>
      <w:r w:rsidRPr="005C3919">
        <w:rPr>
          <w:rFonts w:ascii="Times New Roman" w:hAnsi="Times New Roman"/>
          <w:iCs/>
          <w:noProof w:val="0"/>
          <w:szCs w:val="24"/>
          <w:lang w:val="en-GB"/>
        </w:rPr>
        <w:t>sites.</w:t>
      </w:r>
      <w:r w:rsidR="001A0EF9" w:rsidRPr="005C3919">
        <w:rPr>
          <w:rFonts w:ascii="Times New Roman" w:hAnsi="Times New Roman"/>
          <w:iCs/>
          <w:noProof w:val="0"/>
          <w:szCs w:val="24"/>
          <w:lang w:val="en-GB"/>
        </w:rPr>
        <w:t xml:space="preserve"> </w:t>
      </w:r>
    </w:p>
    <w:p w14:paraId="29482B6D" w14:textId="77777777" w:rsidR="005C3919" w:rsidRPr="00D15072" w:rsidRDefault="005C3919" w:rsidP="005C3919">
      <w:pPr>
        <w:spacing w:line="300" w:lineRule="auto"/>
        <w:rPr>
          <w:rFonts w:ascii="Times New Roman" w:hAnsi="Times New Roman"/>
          <w:noProof w:val="0"/>
          <w:szCs w:val="24"/>
          <w:lang w:val="en-GB"/>
        </w:rPr>
      </w:pPr>
    </w:p>
    <w:p w14:paraId="62CF7D33" w14:textId="0D94C07E" w:rsidR="00D279F6" w:rsidRPr="005C3919" w:rsidRDefault="00D279F6" w:rsidP="005C3919">
      <w:pPr>
        <w:spacing w:line="360" w:lineRule="auto"/>
        <w:ind w:left="284" w:hanging="284"/>
        <w:jc w:val="center"/>
        <w:rPr>
          <w:rFonts w:ascii="Times New Roman" w:hAnsi="Times New Roman"/>
          <w:b/>
          <w:iCs/>
          <w:smallCaps/>
          <w:noProof w:val="0"/>
          <w:szCs w:val="24"/>
          <w:lang w:val="en-GB"/>
        </w:rPr>
      </w:pPr>
      <w:r w:rsidRPr="005C3919">
        <w:rPr>
          <w:rFonts w:ascii="Times New Roman" w:hAnsi="Times New Roman"/>
          <w:b/>
          <w:iCs/>
          <w:smallCaps/>
          <w:noProof w:val="0"/>
          <w:szCs w:val="24"/>
          <w:lang w:val="en-GB"/>
        </w:rPr>
        <w:t>References</w:t>
      </w:r>
    </w:p>
    <w:p w14:paraId="05F3D5FC" w14:textId="49AE7D9E" w:rsidR="00D15072" w:rsidRPr="00EE78E0" w:rsidRDefault="00D15072" w:rsidP="00EE78E0">
      <w:pPr>
        <w:spacing w:line="360" w:lineRule="auto"/>
        <w:ind w:left="284" w:hanging="284"/>
        <w:rPr>
          <w:rFonts w:ascii="Times New Roman" w:hAnsi="Times New Roman"/>
          <w:noProof w:val="0"/>
          <w:szCs w:val="24"/>
          <w:lang w:val="en-GB"/>
        </w:rPr>
      </w:pPr>
      <w:r w:rsidRPr="00EE78E0">
        <w:rPr>
          <w:rFonts w:ascii="Times New Roman" w:hAnsi="Times New Roman"/>
          <w:noProof w:val="0"/>
          <w:szCs w:val="24"/>
          <w:lang w:val="en-GB"/>
        </w:rPr>
        <w:t>Earle</w:t>
      </w:r>
      <w:r w:rsidR="0082402C" w:rsidRPr="00EE78E0">
        <w:rPr>
          <w:rFonts w:ascii="Times New Roman" w:hAnsi="Times New Roman"/>
          <w:noProof w:val="0"/>
          <w:szCs w:val="24"/>
          <w:lang w:val="en-GB"/>
        </w:rPr>
        <w:t xml:space="preserve">, T., </w:t>
      </w:r>
      <w:r w:rsidR="0082402C" w:rsidRPr="00EE78E0">
        <w:rPr>
          <w:rFonts w:ascii="Times New Roman" w:hAnsi="Times New Roman"/>
          <w:noProof w:val="0"/>
          <w:szCs w:val="24"/>
        </w:rPr>
        <w:t>Bech,</w:t>
      </w:r>
      <w:r w:rsidR="007E1338" w:rsidRPr="00EE78E0">
        <w:rPr>
          <w:rFonts w:ascii="Times New Roman" w:hAnsi="Times New Roman"/>
          <w:noProof w:val="0"/>
          <w:szCs w:val="24"/>
        </w:rPr>
        <w:t xml:space="preserve"> </w:t>
      </w:r>
      <w:r w:rsidR="0082402C" w:rsidRPr="00EE78E0">
        <w:rPr>
          <w:rFonts w:ascii="Times New Roman" w:hAnsi="Times New Roman"/>
          <w:noProof w:val="0"/>
          <w:szCs w:val="24"/>
        </w:rPr>
        <w:t>J.-H.</w:t>
      </w:r>
      <w:r w:rsidR="007E1338" w:rsidRPr="00EE78E0">
        <w:rPr>
          <w:rFonts w:ascii="Times New Roman" w:hAnsi="Times New Roman"/>
          <w:noProof w:val="0"/>
          <w:szCs w:val="24"/>
        </w:rPr>
        <w:t>,</w:t>
      </w:r>
      <w:r w:rsidR="0082402C" w:rsidRPr="00EE78E0">
        <w:rPr>
          <w:rFonts w:ascii="Times New Roman" w:hAnsi="Times New Roman"/>
          <w:noProof w:val="0"/>
          <w:szCs w:val="24"/>
        </w:rPr>
        <w:t xml:space="preserve"> Kristiansen, </w:t>
      </w:r>
      <w:r w:rsidR="007E1338" w:rsidRPr="00EE78E0">
        <w:rPr>
          <w:rFonts w:ascii="Times New Roman" w:hAnsi="Times New Roman"/>
          <w:noProof w:val="0"/>
          <w:szCs w:val="24"/>
        </w:rPr>
        <w:t xml:space="preserve">K., </w:t>
      </w:r>
      <w:r w:rsidR="0082402C" w:rsidRPr="00EE78E0">
        <w:rPr>
          <w:rFonts w:ascii="Times New Roman" w:hAnsi="Times New Roman"/>
          <w:noProof w:val="0"/>
          <w:szCs w:val="24"/>
        </w:rPr>
        <w:t xml:space="preserve">Aperlo, </w:t>
      </w:r>
      <w:r w:rsidR="007E1338" w:rsidRPr="00EE78E0">
        <w:rPr>
          <w:rFonts w:ascii="Times New Roman" w:hAnsi="Times New Roman"/>
          <w:noProof w:val="0"/>
          <w:szCs w:val="24"/>
        </w:rPr>
        <w:t xml:space="preserve">P., </w:t>
      </w:r>
      <w:r w:rsidR="0082402C" w:rsidRPr="00EE78E0">
        <w:rPr>
          <w:rFonts w:ascii="Times New Roman" w:hAnsi="Times New Roman"/>
          <w:noProof w:val="0"/>
          <w:szCs w:val="24"/>
        </w:rPr>
        <w:t xml:space="preserve">Kelertas, </w:t>
      </w:r>
      <w:r w:rsidR="007E1338" w:rsidRPr="00EE78E0">
        <w:rPr>
          <w:rFonts w:ascii="Times New Roman" w:hAnsi="Times New Roman"/>
          <w:noProof w:val="0"/>
          <w:szCs w:val="24"/>
        </w:rPr>
        <w:t>K.</w:t>
      </w:r>
      <w:r w:rsidR="00EE78E0" w:rsidRPr="00EE78E0">
        <w:rPr>
          <w:rFonts w:ascii="Times New Roman" w:hAnsi="Times New Roman"/>
          <w:noProof w:val="0"/>
          <w:szCs w:val="24"/>
        </w:rPr>
        <w:t xml:space="preserve"> </w:t>
      </w:r>
      <w:r w:rsidR="00EE78E0" w:rsidRPr="007A7CB0">
        <w:rPr>
          <w:rFonts w:ascii="Times New Roman" w:hAnsi="Times New Roman"/>
          <w:noProof w:val="0"/>
          <w:szCs w:val="24"/>
          <w:lang w:val="en-GB"/>
        </w:rPr>
        <w:t>&amp;</w:t>
      </w:r>
      <w:r w:rsidR="0082402C" w:rsidRPr="00EE78E0">
        <w:rPr>
          <w:rFonts w:ascii="Times New Roman" w:hAnsi="Times New Roman"/>
          <w:noProof w:val="0"/>
          <w:szCs w:val="24"/>
        </w:rPr>
        <w:t>Steinberg</w:t>
      </w:r>
      <w:r w:rsidR="007E1338" w:rsidRPr="00EE78E0">
        <w:rPr>
          <w:rFonts w:ascii="Times New Roman" w:hAnsi="Times New Roman"/>
          <w:noProof w:val="0"/>
          <w:szCs w:val="24"/>
        </w:rPr>
        <w:t>, J</w:t>
      </w:r>
      <w:r w:rsidRPr="00EE78E0">
        <w:rPr>
          <w:rFonts w:ascii="Times New Roman" w:hAnsi="Times New Roman"/>
          <w:noProof w:val="0"/>
          <w:szCs w:val="24"/>
          <w:lang w:val="en-GB"/>
        </w:rPr>
        <w:t>. 19</w:t>
      </w:r>
      <w:r w:rsidR="007E1338" w:rsidRPr="00EE78E0">
        <w:rPr>
          <w:rFonts w:ascii="Times New Roman" w:hAnsi="Times New Roman"/>
          <w:noProof w:val="0"/>
          <w:szCs w:val="24"/>
          <w:lang w:val="en-GB"/>
        </w:rPr>
        <w:t xml:space="preserve">98. </w:t>
      </w:r>
      <w:r w:rsidR="007E1338" w:rsidRPr="00EE78E0">
        <w:rPr>
          <w:rFonts w:ascii="Times New Roman" w:hAnsi="Times New Roman"/>
          <w:noProof w:val="0"/>
          <w:szCs w:val="24"/>
        </w:rPr>
        <w:t xml:space="preserve">The </w:t>
      </w:r>
      <w:r w:rsidR="00EE78E0" w:rsidRPr="00EE78E0">
        <w:rPr>
          <w:rFonts w:ascii="Times New Roman" w:hAnsi="Times New Roman"/>
          <w:noProof w:val="0"/>
          <w:szCs w:val="24"/>
        </w:rPr>
        <w:t xml:space="preserve">Political Economy </w:t>
      </w:r>
      <w:r w:rsidR="007E1338" w:rsidRPr="00EE78E0">
        <w:rPr>
          <w:rFonts w:ascii="Times New Roman" w:hAnsi="Times New Roman"/>
          <w:noProof w:val="0"/>
          <w:szCs w:val="24"/>
        </w:rPr>
        <w:t xml:space="preserve">of Late Neolithic and Early Bronze Age Society: </w:t>
      </w:r>
      <w:r w:rsidR="00EE78E0" w:rsidRPr="00EE78E0">
        <w:rPr>
          <w:rFonts w:ascii="Times New Roman" w:hAnsi="Times New Roman"/>
          <w:noProof w:val="0"/>
          <w:szCs w:val="24"/>
        </w:rPr>
        <w:t xml:space="preserve">The </w:t>
      </w:r>
      <w:r w:rsidR="007E1338" w:rsidRPr="00EE78E0">
        <w:rPr>
          <w:rFonts w:ascii="Times New Roman" w:hAnsi="Times New Roman"/>
          <w:noProof w:val="0"/>
          <w:szCs w:val="24"/>
        </w:rPr>
        <w:t xml:space="preserve">Thy Archaeological Project. </w:t>
      </w:r>
      <w:r w:rsidR="007E1338" w:rsidRPr="00EE78E0">
        <w:rPr>
          <w:rFonts w:ascii="Times New Roman" w:hAnsi="Times New Roman"/>
          <w:i/>
          <w:noProof w:val="0"/>
          <w:szCs w:val="24"/>
        </w:rPr>
        <w:t>Norwegian Archaeological Review</w:t>
      </w:r>
      <w:r w:rsidR="00EE78E0">
        <w:rPr>
          <w:rFonts w:ascii="Times New Roman" w:hAnsi="Times New Roman"/>
          <w:iCs/>
          <w:noProof w:val="0"/>
          <w:szCs w:val="24"/>
        </w:rPr>
        <w:t>,</w:t>
      </w:r>
      <w:r w:rsidR="007E1338" w:rsidRPr="00EE78E0">
        <w:rPr>
          <w:rFonts w:ascii="Times New Roman" w:hAnsi="Times New Roman"/>
          <w:noProof w:val="0"/>
          <w:szCs w:val="24"/>
        </w:rPr>
        <w:t xml:space="preserve"> 31</w:t>
      </w:r>
      <w:r w:rsidR="00EE78E0">
        <w:rPr>
          <w:rFonts w:ascii="Times New Roman" w:hAnsi="Times New Roman"/>
          <w:noProof w:val="0"/>
          <w:szCs w:val="24"/>
        </w:rPr>
        <w:t>:</w:t>
      </w:r>
      <w:r w:rsidR="007E1338" w:rsidRPr="00EE78E0">
        <w:rPr>
          <w:rFonts w:ascii="Times New Roman" w:hAnsi="Times New Roman"/>
          <w:noProof w:val="0"/>
          <w:szCs w:val="24"/>
        </w:rPr>
        <w:t>1</w:t>
      </w:r>
      <w:r w:rsidR="00EE78E0">
        <w:rPr>
          <w:rFonts w:ascii="Times New Roman" w:hAnsi="Times New Roman"/>
          <w:noProof w:val="0"/>
          <w:szCs w:val="24"/>
        </w:rPr>
        <w:t>–</w:t>
      </w:r>
      <w:r w:rsidR="007E1338" w:rsidRPr="00EE78E0">
        <w:rPr>
          <w:rFonts w:ascii="Times New Roman" w:hAnsi="Times New Roman"/>
          <w:noProof w:val="0"/>
          <w:szCs w:val="24"/>
        </w:rPr>
        <w:t>28.</w:t>
      </w:r>
    </w:p>
    <w:p w14:paraId="15F10DA8" w14:textId="1A53B423" w:rsidR="0038487E" w:rsidRPr="00EE78E0" w:rsidRDefault="0038487E" w:rsidP="00EE78E0">
      <w:pPr>
        <w:spacing w:line="360" w:lineRule="auto"/>
        <w:ind w:left="284" w:hanging="284"/>
        <w:rPr>
          <w:rFonts w:ascii="Times New Roman" w:hAnsi="Times New Roman"/>
          <w:noProof w:val="0"/>
          <w:szCs w:val="24"/>
          <w:lang w:val="en-GB"/>
        </w:rPr>
      </w:pPr>
      <w:r w:rsidRPr="00EE78E0">
        <w:rPr>
          <w:rFonts w:ascii="Times New Roman" w:hAnsi="Times New Roman"/>
          <w:noProof w:val="0"/>
          <w:szCs w:val="24"/>
          <w:lang w:val="en-GB"/>
        </w:rPr>
        <w:t xml:space="preserve">Schiffer, </w:t>
      </w:r>
      <w:r w:rsidRPr="00EE78E0">
        <w:rPr>
          <w:rFonts w:ascii="Times New Roman" w:eastAsia="Times New Roman" w:hAnsi="Times New Roman"/>
          <w:noProof w:val="0"/>
          <w:color w:val="000000"/>
          <w:szCs w:val="24"/>
        </w:rPr>
        <w:t xml:space="preserve">M.B. 1976. </w:t>
      </w:r>
      <w:r w:rsidRPr="00EE78E0">
        <w:rPr>
          <w:rFonts w:ascii="Times New Roman" w:eastAsia="Times New Roman" w:hAnsi="Times New Roman"/>
          <w:i/>
          <w:iCs/>
          <w:noProof w:val="0"/>
          <w:color w:val="000000"/>
          <w:szCs w:val="24"/>
        </w:rPr>
        <w:t xml:space="preserve">Behavioral </w:t>
      </w:r>
      <w:r w:rsidR="00EE78E0" w:rsidRPr="00EE78E0">
        <w:rPr>
          <w:rFonts w:ascii="Times New Roman" w:eastAsia="Times New Roman" w:hAnsi="Times New Roman"/>
          <w:i/>
          <w:iCs/>
          <w:noProof w:val="0"/>
          <w:color w:val="000000"/>
          <w:szCs w:val="24"/>
        </w:rPr>
        <w:t>Archaeology</w:t>
      </w:r>
      <w:r w:rsidRPr="00EE78E0">
        <w:rPr>
          <w:rFonts w:ascii="Times New Roman" w:eastAsia="Times New Roman" w:hAnsi="Times New Roman"/>
          <w:noProof w:val="0"/>
          <w:color w:val="000000"/>
          <w:szCs w:val="24"/>
        </w:rPr>
        <w:t>. New York: Academic Press.</w:t>
      </w:r>
    </w:p>
    <w:p w14:paraId="7BF05708" w14:textId="55EA0096" w:rsidR="00D15072" w:rsidRPr="00EE78E0" w:rsidRDefault="00D15072" w:rsidP="00EE78E0">
      <w:pPr>
        <w:spacing w:line="360" w:lineRule="auto"/>
        <w:ind w:left="284" w:hanging="284"/>
        <w:rPr>
          <w:rFonts w:ascii="Times New Roman" w:eastAsia="Times New Roman" w:hAnsi="Times New Roman"/>
          <w:noProof w:val="0"/>
          <w:szCs w:val="24"/>
        </w:rPr>
      </w:pPr>
      <w:r w:rsidRPr="00EE78E0">
        <w:rPr>
          <w:rFonts w:ascii="Times New Roman" w:hAnsi="Times New Roman"/>
          <w:noProof w:val="0"/>
          <w:szCs w:val="24"/>
          <w:lang w:val="en-GB"/>
        </w:rPr>
        <w:t xml:space="preserve">Schiffer, </w:t>
      </w:r>
      <w:r w:rsidR="00B87FE1" w:rsidRPr="00EE78E0">
        <w:rPr>
          <w:rFonts w:ascii="Times New Roman" w:eastAsia="Times New Roman" w:hAnsi="Times New Roman"/>
          <w:noProof w:val="0"/>
          <w:color w:val="000000"/>
          <w:szCs w:val="24"/>
        </w:rPr>
        <w:t xml:space="preserve">M.B. 1985. Is </w:t>
      </w:r>
      <w:r w:rsidR="00EE78E0" w:rsidRPr="00EE78E0">
        <w:rPr>
          <w:rFonts w:ascii="Times New Roman" w:eastAsia="Times New Roman" w:hAnsi="Times New Roman"/>
          <w:noProof w:val="0"/>
          <w:color w:val="000000"/>
          <w:szCs w:val="24"/>
        </w:rPr>
        <w:t xml:space="preserve">There </w:t>
      </w:r>
      <w:r w:rsidR="00B87FE1" w:rsidRPr="00EE78E0">
        <w:rPr>
          <w:rFonts w:ascii="Times New Roman" w:eastAsia="Times New Roman" w:hAnsi="Times New Roman"/>
          <w:noProof w:val="0"/>
          <w:color w:val="000000"/>
          <w:szCs w:val="24"/>
        </w:rPr>
        <w:t xml:space="preserve">a "Pompeii Premise" in </w:t>
      </w:r>
      <w:r w:rsidR="00EE78E0" w:rsidRPr="00EE78E0">
        <w:rPr>
          <w:rFonts w:ascii="Times New Roman" w:eastAsia="Times New Roman" w:hAnsi="Times New Roman"/>
          <w:noProof w:val="0"/>
          <w:color w:val="000000"/>
          <w:szCs w:val="24"/>
        </w:rPr>
        <w:t>Archaeology</w:t>
      </w:r>
      <w:r w:rsidR="00B87FE1" w:rsidRPr="00EE78E0">
        <w:rPr>
          <w:rFonts w:ascii="Times New Roman" w:eastAsia="Times New Roman" w:hAnsi="Times New Roman"/>
          <w:noProof w:val="0"/>
          <w:color w:val="000000"/>
          <w:szCs w:val="24"/>
        </w:rPr>
        <w:t xml:space="preserve">? </w:t>
      </w:r>
      <w:r w:rsidR="00B87FE1" w:rsidRPr="00EE78E0">
        <w:rPr>
          <w:rFonts w:ascii="Times New Roman" w:eastAsia="Times New Roman" w:hAnsi="Times New Roman"/>
          <w:i/>
          <w:noProof w:val="0"/>
          <w:color w:val="000000"/>
          <w:szCs w:val="24"/>
        </w:rPr>
        <w:t>Journal of Anthropological Research</w:t>
      </w:r>
      <w:r w:rsidR="00EE78E0">
        <w:rPr>
          <w:rFonts w:ascii="Times New Roman" w:eastAsia="Times New Roman" w:hAnsi="Times New Roman"/>
          <w:iCs/>
          <w:noProof w:val="0"/>
          <w:color w:val="000000"/>
          <w:szCs w:val="24"/>
        </w:rPr>
        <w:t>,</w:t>
      </w:r>
      <w:r w:rsidR="00B87FE1" w:rsidRPr="00EE78E0">
        <w:rPr>
          <w:rFonts w:ascii="Times New Roman" w:eastAsia="Times New Roman" w:hAnsi="Times New Roman"/>
          <w:noProof w:val="0"/>
          <w:color w:val="000000"/>
          <w:szCs w:val="24"/>
        </w:rPr>
        <w:t xml:space="preserve"> 41</w:t>
      </w:r>
      <w:r w:rsidR="00EE78E0">
        <w:rPr>
          <w:rFonts w:ascii="Times New Roman" w:eastAsia="Times New Roman" w:hAnsi="Times New Roman"/>
          <w:noProof w:val="0"/>
          <w:color w:val="000000"/>
          <w:szCs w:val="24"/>
        </w:rPr>
        <w:t>:</w:t>
      </w:r>
      <w:r w:rsidR="005E6CDA" w:rsidRPr="00EE78E0">
        <w:rPr>
          <w:rFonts w:ascii="Times New Roman" w:eastAsia="Times New Roman" w:hAnsi="Times New Roman"/>
          <w:noProof w:val="0"/>
          <w:color w:val="000000"/>
          <w:szCs w:val="24"/>
        </w:rPr>
        <w:t xml:space="preserve"> </w:t>
      </w:r>
      <w:r w:rsidR="00B87FE1" w:rsidRPr="00EE78E0">
        <w:rPr>
          <w:rFonts w:ascii="Times New Roman" w:eastAsia="Times New Roman" w:hAnsi="Times New Roman"/>
          <w:noProof w:val="0"/>
          <w:color w:val="000000"/>
          <w:szCs w:val="24"/>
        </w:rPr>
        <w:t>18</w:t>
      </w:r>
      <w:r w:rsidR="00EE78E0">
        <w:rPr>
          <w:rFonts w:ascii="Times New Roman" w:eastAsia="Times New Roman" w:hAnsi="Times New Roman"/>
          <w:noProof w:val="0"/>
          <w:color w:val="000000"/>
          <w:szCs w:val="24"/>
        </w:rPr>
        <w:t>–</w:t>
      </w:r>
      <w:r w:rsidR="00B87FE1" w:rsidRPr="00EE78E0">
        <w:rPr>
          <w:rFonts w:ascii="Times New Roman" w:eastAsia="Times New Roman" w:hAnsi="Times New Roman"/>
          <w:noProof w:val="0"/>
          <w:color w:val="000000"/>
          <w:szCs w:val="24"/>
        </w:rPr>
        <w:t>41.</w:t>
      </w:r>
    </w:p>
    <w:p w14:paraId="33871C3F" w14:textId="6C6BCF30" w:rsidR="00D15072" w:rsidRPr="00EE78E0" w:rsidRDefault="00807954" w:rsidP="00EE78E0">
      <w:pPr>
        <w:spacing w:line="360" w:lineRule="auto"/>
        <w:ind w:left="284" w:hanging="284"/>
        <w:rPr>
          <w:rFonts w:ascii="Times New Roman" w:hAnsi="Times New Roman"/>
          <w:noProof w:val="0"/>
          <w:szCs w:val="24"/>
          <w:lang w:val="en-GB"/>
        </w:rPr>
      </w:pPr>
      <w:r w:rsidRPr="00EE78E0">
        <w:rPr>
          <w:rFonts w:ascii="Times New Roman" w:hAnsi="Times New Roman"/>
          <w:noProof w:val="0"/>
          <w:szCs w:val="24"/>
          <w:lang w:val="en-GB"/>
        </w:rPr>
        <w:t xml:space="preserve">Steinberg, J. </w:t>
      </w:r>
      <w:r w:rsidR="007E1338" w:rsidRPr="00EE78E0">
        <w:rPr>
          <w:rFonts w:ascii="Times New Roman" w:hAnsi="Times New Roman"/>
          <w:noProof w:val="0"/>
          <w:szCs w:val="24"/>
          <w:lang w:val="en-GB"/>
        </w:rPr>
        <w:t xml:space="preserve">1996. Ploughzone </w:t>
      </w:r>
      <w:r w:rsidR="00EE78E0" w:rsidRPr="00EE78E0">
        <w:rPr>
          <w:rFonts w:ascii="Times New Roman" w:hAnsi="Times New Roman"/>
          <w:noProof w:val="0"/>
          <w:szCs w:val="24"/>
          <w:lang w:val="en-GB"/>
        </w:rPr>
        <w:t xml:space="preserve">Sampling </w:t>
      </w:r>
      <w:r w:rsidR="007E1338" w:rsidRPr="00EE78E0">
        <w:rPr>
          <w:rFonts w:ascii="Times New Roman" w:hAnsi="Times New Roman"/>
          <w:noProof w:val="0"/>
          <w:szCs w:val="24"/>
          <w:lang w:val="en-GB"/>
        </w:rPr>
        <w:t xml:space="preserve">in Denmark: Isolating and </w:t>
      </w:r>
      <w:r w:rsidR="005C3919" w:rsidRPr="00EE78E0">
        <w:rPr>
          <w:rFonts w:ascii="Times New Roman" w:hAnsi="Times New Roman"/>
          <w:noProof w:val="0"/>
          <w:szCs w:val="24"/>
          <w:lang w:val="en-GB"/>
        </w:rPr>
        <w:t xml:space="preserve">Interpreting Site Signatures </w:t>
      </w:r>
      <w:r w:rsidR="007E1338" w:rsidRPr="00EE78E0">
        <w:rPr>
          <w:rFonts w:ascii="Times New Roman" w:hAnsi="Times New Roman"/>
          <w:noProof w:val="0"/>
          <w:szCs w:val="24"/>
          <w:lang w:val="en-GB"/>
        </w:rPr>
        <w:t xml:space="preserve">from </w:t>
      </w:r>
      <w:r w:rsidR="005C3919" w:rsidRPr="00EE78E0">
        <w:rPr>
          <w:rFonts w:ascii="Times New Roman" w:hAnsi="Times New Roman"/>
          <w:noProof w:val="0"/>
          <w:szCs w:val="24"/>
          <w:lang w:val="en-GB"/>
        </w:rPr>
        <w:t>Disturbed Contexts</w:t>
      </w:r>
      <w:r w:rsidR="007E1338" w:rsidRPr="00EE78E0">
        <w:rPr>
          <w:rFonts w:ascii="Times New Roman" w:hAnsi="Times New Roman"/>
          <w:noProof w:val="0"/>
          <w:szCs w:val="24"/>
          <w:lang w:val="en-GB"/>
        </w:rPr>
        <w:t xml:space="preserve">. </w:t>
      </w:r>
      <w:r w:rsidR="007E1338" w:rsidRPr="00EE78E0">
        <w:rPr>
          <w:rFonts w:ascii="Times New Roman" w:hAnsi="Times New Roman"/>
          <w:i/>
          <w:noProof w:val="0"/>
          <w:szCs w:val="24"/>
          <w:lang w:val="en-GB"/>
        </w:rPr>
        <w:t>Antiquity</w:t>
      </w:r>
      <w:r w:rsidR="005C3919">
        <w:rPr>
          <w:rFonts w:ascii="Times New Roman" w:hAnsi="Times New Roman"/>
          <w:iCs/>
          <w:noProof w:val="0"/>
          <w:szCs w:val="24"/>
          <w:lang w:val="en-GB"/>
        </w:rPr>
        <w:t>,</w:t>
      </w:r>
      <w:r w:rsidR="007E1338" w:rsidRPr="00EE78E0">
        <w:rPr>
          <w:rFonts w:ascii="Times New Roman" w:hAnsi="Times New Roman"/>
          <w:noProof w:val="0"/>
          <w:szCs w:val="24"/>
          <w:lang w:val="en-GB"/>
        </w:rPr>
        <w:t xml:space="preserve"> 270</w:t>
      </w:r>
      <w:r w:rsidR="005C3919">
        <w:rPr>
          <w:rFonts w:ascii="Times New Roman" w:hAnsi="Times New Roman"/>
          <w:noProof w:val="0"/>
          <w:szCs w:val="24"/>
          <w:lang w:val="en-GB"/>
        </w:rPr>
        <w:t>:</w:t>
      </w:r>
      <w:r w:rsidR="005E6CDA" w:rsidRPr="00EE78E0">
        <w:rPr>
          <w:rFonts w:ascii="Times New Roman" w:hAnsi="Times New Roman"/>
          <w:noProof w:val="0"/>
          <w:szCs w:val="24"/>
          <w:lang w:val="en-GB"/>
        </w:rPr>
        <w:t xml:space="preserve"> </w:t>
      </w:r>
      <w:r w:rsidR="007E1338" w:rsidRPr="00EE78E0">
        <w:rPr>
          <w:rFonts w:ascii="Times New Roman" w:hAnsi="Times New Roman"/>
          <w:noProof w:val="0"/>
          <w:szCs w:val="24"/>
          <w:lang w:val="en-GB"/>
        </w:rPr>
        <w:t>368</w:t>
      </w:r>
      <w:r w:rsidR="005C3919">
        <w:rPr>
          <w:rFonts w:ascii="Times New Roman" w:hAnsi="Times New Roman"/>
          <w:noProof w:val="0"/>
          <w:szCs w:val="24"/>
          <w:lang w:val="en-GB"/>
        </w:rPr>
        <w:t>–</w:t>
      </w:r>
      <w:r w:rsidR="007E1338" w:rsidRPr="00EE78E0">
        <w:rPr>
          <w:rFonts w:ascii="Times New Roman" w:hAnsi="Times New Roman"/>
          <w:noProof w:val="0"/>
          <w:szCs w:val="24"/>
          <w:lang w:val="en-GB"/>
        </w:rPr>
        <w:t>92.</w:t>
      </w:r>
    </w:p>
    <w:sectPr w:rsidR="00D15072" w:rsidRPr="00EE78E0" w:rsidSect="009A2735">
      <w:pgSz w:w="11906" w:h="16838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45DEE" w14:textId="77777777" w:rsidR="009D5C0B" w:rsidRDefault="009D5C0B" w:rsidP="009A2735">
      <w:r>
        <w:separator/>
      </w:r>
    </w:p>
  </w:endnote>
  <w:endnote w:type="continuationSeparator" w:id="0">
    <w:p w14:paraId="299F61FC" w14:textId="77777777" w:rsidR="009D5C0B" w:rsidRDefault="009D5C0B" w:rsidP="009A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684D" w14:textId="77777777" w:rsidR="009D5C0B" w:rsidRDefault="009D5C0B" w:rsidP="009A2735">
      <w:r>
        <w:separator/>
      </w:r>
    </w:p>
  </w:footnote>
  <w:footnote w:type="continuationSeparator" w:id="0">
    <w:p w14:paraId="1D68EC04" w14:textId="77777777" w:rsidR="009D5C0B" w:rsidRDefault="009D5C0B" w:rsidP="009A2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DDD0D5C"/>
    <w:multiLevelType w:val="hybridMultilevel"/>
    <w:tmpl w:val="9F76D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B9A"/>
    <w:multiLevelType w:val="hybridMultilevel"/>
    <w:tmpl w:val="46B4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472F9"/>
    <w:multiLevelType w:val="hybridMultilevel"/>
    <w:tmpl w:val="DC96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06A43"/>
    <w:multiLevelType w:val="hybridMultilevel"/>
    <w:tmpl w:val="291A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B627D"/>
    <w:multiLevelType w:val="hybridMultilevel"/>
    <w:tmpl w:val="5058B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4E57"/>
    <w:multiLevelType w:val="hybridMultilevel"/>
    <w:tmpl w:val="79985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45A7A"/>
    <w:multiLevelType w:val="hybridMultilevel"/>
    <w:tmpl w:val="46FE0B06"/>
    <w:lvl w:ilvl="0" w:tplc="3E662A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E59AD"/>
    <w:multiLevelType w:val="hybridMultilevel"/>
    <w:tmpl w:val="5900B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15"/>
  </w:num>
  <w:num w:numId="13">
    <w:abstractNumId w:val="14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0D"/>
    <w:rsid w:val="0000251F"/>
    <w:rsid w:val="00002D8E"/>
    <w:rsid w:val="00012AEA"/>
    <w:rsid w:val="00017E1A"/>
    <w:rsid w:val="00020171"/>
    <w:rsid w:val="00022BEF"/>
    <w:rsid w:val="00034B19"/>
    <w:rsid w:val="00036D07"/>
    <w:rsid w:val="0004178F"/>
    <w:rsid w:val="00044AF9"/>
    <w:rsid w:val="00045601"/>
    <w:rsid w:val="00050D6A"/>
    <w:rsid w:val="00051964"/>
    <w:rsid w:val="0005341D"/>
    <w:rsid w:val="00053985"/>
    <w:rsid w:val="00057EEF"/>
    <w:rsid w:val="00062388"/>
    <w:rsid w:val="000631A4"/>
    <w:rsid w:val="00070E89"/>
    <w:rsid w:val="000875CB"/>
    <w:rsid w:val="00097F98"/>
    <w:rsid w:val="000A2EFC"/>
    <w:rsid w:val="000A3D26"/>
    <w:rsid w:val="000A5DC2"/>
    <w:rsid w:val="000A65E5"/>
    <w:rsid w:val="000B5905"/>
    <w:rsid w:val="000C118D"/>
    <w:rsid w:val="000C3CED"/>
    <w:rsid w:val="000C759E"/>
    <w:rsid w:val="000C7DF1"/>
    <w:rsid w:val="000D4655"/>
    <w:rsid w:val="000E0587"/>
    <w:rsid w:val="000E22F7"/>
    <w:rsid w:val="000F1AB6"/>
    <w:rsid w:val="00104F2F"/>
    <w:rsid w:val="001232B7"/>
    <w:rsid w:val="0012461F"/>
    <w:rsid w:val="0013106B"/>
    <w:rsid w:val="00133DF7"/>
    <w:rsid w:val="001350BC"/>
    <w:rsid w:val="00140B2B"/>
    <w:rsid w:val="00142E4F"/>
    <w:rsid w:val="00143E78"/>
    <w:rsid w:val="00146FCD"/>
    <w:rsid w:val="00153724"/>
    <w:rsid w:val="0015757D"/>
    <w:rsid w:val="001608CC"/>
    <w:rsid w:val="00161797"/>
    <w:rsid w:val="001634B3"/>
    <w:rsid w:val="0016582B"/>
    <w:rsid w:val="0017016F"/>
    <w:rsid w:val="001707E7"/>
    <w:rsid w:val="001713EE"/>
    <w:rsid w:val="00180DD4"/>
    <w:rsid w:val="00184643"/>
    <w:rsid w:val="00187DC0"/>
    <w:rsid w:val="001904BF"/>
    <w:rsid w:val="00192EF4"/>
    <w:rsid w:val="00194242"/>
    <w:rsid w:val="00196B1C"/>
    <w:rsid w:val="001A0C72"/>
    <w:rsid w:val="001A0EF9"/>
    <w:rsid w:val="001A14D1"/>
    <w:rsid w:val="001A6C7F"/>
    <w:rsid w:val="001B1B78"/>
    <w:rsid w:val="001C0F78"/>
    <w:rsid w:val="001C6CA0"/>
    <w:rsid w:val="001E047E"/>
    <w:rsid w:val="001E0D69"/>
    <w:rsid w:val="001E1343"/>
    <w:rsid w:val="001E2D6A"/>
    <w:rsid w:val="001E395C"/>
    <w:rsid w:val="001E47C6"/>
    <w:rsid w:val="001F43DC"/>
    <w:rsid w:val="0020601E"/>
    <w:rsid w:val="00206BC5"/>
    <w:rsid w:val="00211B02"/>
    <w:rsid w:val="0021541E"/>
    <w:rsid w:val="00225088"/>
    <w:rsid w:val="002268E5"/>
    <w:rsid w:val="00233216"/>
    <w:rsid w:val="00233E97"/>
    <w:rsid w:val="00235A18"/>
    <w:rsid w:val="0024003B"/>
    <w:rsid w:val="00242A61"/>
    <w:rsid w:val="0024358C"/>
    <w:rsid w:val="0024407E"/>
    <w:rsid w:val="0024635D"/>
    <w:rsid w:val="00255356"/>
    <w:rsid w:val="002561D1"/>
    <w:rsid w:val="00257306"/>
    <w:rsid w:val="00262A47"/>
    <w:rsid w:val="00267742"/>
    <w:rsid w:val="00271421"/>
    <w:rsid w:val="002730C9"/>
    <w:rsid w:val="002734B4"/>
    <w:rsid w:val="002757D3"/>
    <w:rsid w:val="00276A25"/>
    <w:rsid w:val="002814F7"/>
    <w:rsid w:val="002849BB"/>
    <w:rsid w:val="0029596A"/>
    <w:rsid w:val="00297830"/>
    <w:rsid w:val="002A5860"/>
    <w:rsid w:val="002A5ED8"/>
    <w:rsid w:val="002B07B1"/>
    <w:rsid w:val="002C1032"/>
    <w:rsid w:val="002C7181"/>
    <w:rsid w:val="002E0559"/>
    <w:rsid w:val="002F2E8B"/>
    <w:rsid w:val="002F3540"/>
    <w:rsid w:val="003129E7"/>
    <w:rsid w:val="003136E2"/>
    <w:rsid w:val="0031424C"/>
    <w:rsid w:val="00314346"/>
    <w:rsid w:val="003163DD"/>
    <w:rsid w:val="00316F7E"/>
    <w:rsid w:val="003213A2"/>
    <w:rsid w:val="00322C3E"/>
    <w:rsid w:val="0033664F"/>
    <w:rsid w:val="00347EAB"/>
    <w:rsid w:val="00350F0C"/>
    <w:rsid w:val="00351CE9"/>
    <w:rsid w:val="00353017"/>
    <w:rsid w:val="00354CFB"/>
    <w:rsid w:val="003551C7"/>
    <w:rsid w:val="00356A59"/>
    <w:rsid w:val="0035729E"/>
    <w:rsid w:val="00360A05"/>
    <w:rsid w:val="00361EC5"/>
    <w:rsid w:val="00363A61"/>
    <w:rsid w:val="00370446"/>
    <w:rsid w:val="00373835"/>
    <w:rsid w:val="00377D31"/>
    <w:rsid w:val="003810BB"/>
    <w:rsid w:val="00383C82"/>
    <w:rsid w:val="0038487E"/>
    <w:rsid w:val="00392674"/>
    <w:rsid w:val="0039539F"/>
    <w:rsid w:val="00396FF5"/>
    <w:rsid w:val="003A1241"/>
    <w:rsid w:val="003A2BD2"/>
    <w:rsid w:val="003A5F70"/>
    <w:rsid w:val="003A7666"/>
    <w:rsid w:val="003A78BA"/>
    <w:rsid w:val="003B2F70"/>
    <w:rsid w:val="003B397E"/>
    <w:rsid w:val="003B4691"/>
    <w:rsid w:val="003C1D06"/>
    <w:rsid w:val="003C5A20"/>
    <w:rsid w:val="003D5E4D"/>
    <w:rsid w:val="003E68E1"/>
    <w:rsid w:val="003F4A17"/>
    <w:rsid w:val="003F7C73"/>
    <w:rsid w:val="0040001D"/>
    <w:rsid w:val="00402AC8"/>
    <w:rsid w:val="0041522B"/>
    <w:rsid w:val="004223B7"/>
    <w:rsid w:val="004230D2"/>
    <w:rsid w:val="00427DBD"/>
    <w:rsid w:val="00436709"/>
    <w:rsid w:val="00442866"/>
    <w:rsid w:val="00452015"/>
    <w:rsid w:val="00460181"/>
    <w:rsid w:val="00461454"/>
    <w:rsid w:val="00462924"/>
    <w:rsid w:val="00465598"/>
    <w:rsid w:val="00466B0D"/>
    <w:rsid w:val="00472A03"/>
    <w:rsid w:val="004814AE"/>
    <w:rsid w:val="00484A7D"/>
    <w:rsid w:val="0049437A"/>
    <w:rsid w:val="004C32CD"/>
    <w:rsid w:val="004D2E35"/>
    <w:rsid w:val="004D38E4"/>
    <w:rsid w:val="004D612E"/>
    <w:rsid w:val="004E48ED"/>
    <w:rsid w:val="004F06F4"/>
    <w:rsid w:val="004F341B"/>
    <w:rsid w:val="005013AC"/>
    <w:rsid w:val="00511C6B"/>
    <w:rsid w:val="00514D41"/>
    <w:rsid w:val="0052749D"/>
    <w:rsid w:val="00542B49"/>
    <w:rsid w:val="00544126"/>
    <w:rsid w:val="00544525"/>
    <w:rsid w:val="005466D1"/>
    <w:rsid w:val="00547491"/>
    <w:rsid w:val="00552173"/>
    <w:rsid w:val="0055700D"/>
    <w:rsid w:val="005665B1"/>
    <w:rsid w:val="005741E1"/>
    <w:rsid w:val="00577E6C"/>
    <w:rsid w:val="00591FFF"/>
    <w:rsid w:val="00593C39"/>
    <w:rsid w:val="00593F7E"/>
    <w:rsid w:val="00595DB4"/>
    <w:rsid w:val="00597246"/>
    <w:rsid w:val="005A5A3E"/>
    <w:rsid w:val="005B040B"/>
    <w:rsid w:val="005B04F9"/>
    <w:rsid w:val="005B0696"/>
    <w:rsid w:val="005C3919"/>
    <w:rsid w:val="005C5073"/>
    <w:rsid w:val="005D5FD7"/>
    <w:rsid w:val="005E03A1"/>
    <w:rsid w:val="005E42A7"/>
    <w:rsid w:val="005E6CDA"/>
    <w:rsid w:val="005F0DAC"/>
    <w:rsid w:val="005F4F2C"/>
    <w:rsid w:val="00601BD6"/>
    <w:rsid w:val="0060453E"/>
    <w:rsid w:val="006053FB"/>
    <w:rsid w:val="0062539A"/>
    <w:rsid w:val="00626ED2"/>
    <w:rsid w:val="0064418E"/>
    <w:rsid w:val="00644D97"/>
    <w:rsid w:val="006515F5"/>
    <w:rsid w:val="0065171D"/>
    <w:rsid w:val="00660ACB"/>
    <w:rsid w:val="006641ED"/>
    <w:rsid w:val="0066420D"/>
    <w:rsid w:val="00664C32"/>
    <w:rsid w:val="00667E84"/>
    <w:rsid w:val="00671369"/>
    <w:rsid w:val="00671494"/>
    <w:rsid w:val="00672C0C"/>
    <w:rsid w:val="006744F5"/>
    <w:rsid w:val="006807C9"/>
    <w:rsid w:val="006835D1"/>
    <w:rsid w:val="0068635A"/>
    <w:rsid w:val="00693399"/>
    <w:rsid w:val="00696C60"/>
    <w:rsid w:val="006A6DB0"/>
    <w:rsid w:val="006B1D69"/>
    <w:rsid w:val="006B46E8"/>
    <w:rsid w:val="006B483F"/>
    <w:rsid w:val="006B6072"/>
    <w:rsid w:val="006B7405"/>
    <w:rsid w:val="006C15F8"/>
    <w:rsid w:val="006C7EC9"/>
    <w:rsid w:val="006D134F"/>
    <w:rsid w:val="006D3E37"/>
    <w:rsid w:val="006D693C"/>
    <w:rsid w:val="006F00F3"/>
    <w:rsid w:val="006F18D2"/>
    <w:rsid w:val="00702341"/>
    <w:rsid w:val="00717456"/>
    <w:rsid w:val="007178C4"/>
    <w:rsid w:val="00724CAC"/>
    <w:rsid w:val="0073766D"/>
    <w:rsid w:val="00743A28"/>
    <w:rsid w:val="00747495"/>
    <w:rsid w:val="0075251D"/>
    <w:rsid w:val="00754BE8"/>
    <w:rsid w:val="00757D0B"/>
    <w:rsid w:val="00761461"/>
    <w:rsid w:val="00766A52"/>
    <w:rsid w:val="007756C6"/>
    <w:rsid w:val="00776BB8"/>
    <w:rsid w:val="00781D12"/>
    <w:rsid w:val="0078719B"/>
    <w:rsid w:val="007926F8"/>
    <w:rsid w:val="0079680C"/>
    <w:rsid w:val="00797FFB"/>
    <w:rsid w:val="007A29C3"/>
    <w:rsid w:val="007A38E6"/>
    <w:rsid w:val="007A5032"/>
    <w:rsid w:val="007A7CB0"/>
    <w:rsid w:val="007B280A"/>
    <w:rsid w:val="007C1FC6"/>
    <w:rsid w:val="007D3541"/>
    <w:rsid w:val="007D4B46"/>
    <w:rsid w:val="007D62E5"/>
    <w:rsid w:val="007D75FD"/>
    <w:rsid w:val="007E1338"/>
    <w:rsid w:val="007F6372"/>
    <w:rsid w:val="0080098C"/>
    <w:rsid w:val="00807954"/>
    <w:rsid w:val="00812017"/>
    <w:rsid w:val="008124E3"/>
    <w:rsid w:val="008165BC"/>
    <w:rsid w:val="00820BB1"/>
    <w:rsid w:val="00822CF2"/>
    <w:rsid w:val="0082402C"/>
    <w:rsid w:val="00826983"/>
    <w:rsid w:val="00834B4E"/>
    <w:rsid w:val="008519E3"/>
    <w:rsid w:val="00860DAC"/>
    <w:rsid w:val="008626FF"/>
    <w:rsid w:val="00862D73"/>
    <w:rsid w:val="00866C8B"/>
    <w:rsid w:val="00866EBB"/>
    <w:rsid w:val="00867572"/>
    <w:rsid w:val="008766E1"/>
    <w:rsid w:val="00876809"/>
    <w:rsid w:val="0088201A"/>
    <w:rsid w:val="00882D19"/>
    <w:rsid w:val="008859E4"/>
    <w:rsid w:val="008A4658"/>
    <w:rsid w:val="008A5812"/>
    <w:rsid w:val="008B1F96"/>
    <w:rsid w:val="008B39EA"/>
    <w:rsid w:val="008B57BD"/>
    <w:rsid w:val="008B5835"/>
    <w:rsid w:val="008C1C3C"/>
    <w:rsid w:val="008C3ACE"/>
    <w:rsid w:val="008D25C8"/>
    <w:rsid w:val="008D33FB"/>
    <w:rsid w:val="008D7CAF"/>
    <w:rsid w:val="008E0544"/>
    <w:rsid w:val="008E54B5"/>
    <w:rsid w:val="008E6FB3"/>
    <w:rsid w:val="008E71B2"/>
    <w:rsid w:val="008F3724"/>
    <w:rsid w:val="008F418C"/>
    <w:rsid w:val="009055B3"/>
    <w:rsid w:val="00911F50"/>
    <w:rsid w:val="00914262"/>
    <w:rsid w:val="00914625"/>
    <w:rsid w:val="0091520D"/>
    <w:rsid w:val="00915D02"/>
    <w:rsid w:val="00922957"/>
    <w:rsid w:val="009251CC"/>
    <w:rsid w:val="0092783F"/>
    <w:rsid w:val="00943163"/>
    <w:rsid w:val="00944770"/>
    <w:rsid w:val="00953251"/>
    <w:rsid w:val="009549BE"/>
    <w:rsid w:val="00956870"/>
    <w:rsid w:val="0095735C"/>
    <w:rsid w:val="00962739"/>
    <w:rsid w:val="009642B5"/>
    <w:rsid w:val="009734AD"/>
    <w:rsid w:val="00975BB5"/>
    <w:rsid w:val="009760B6"/>
    <w:rsid w:val="00977266"/>
    <w:rsid w:val="00982267"/>
    <w:rsid w:val="009862C8"/>
    <w:rsid w:val="00987E97"/>
    <w:rsid w:val="00993831"/>
    <w:rsid w:val="0099732D"/>
    <w:rsid w:val="00997466"/>
    <w:rsid w:val="009A1C68"/>
    <w:rsid w:val="009A2173"/>
    <w:rsid w:val="009A2735"/>
    <w:rsid w:val="009A3E64"/>
    <w:rsid w:val="009A442D"/>
    <w:rsid w:val="009A479F"/>
    <w:rsid w:val="009A6746"/>
    <w:rsid w:val="009B4AE3"/>
    <w:rsid w:val="009D14E5"/>
    <w:rsid w:val="009D20BB"/>
    <w:rsid w:val="009D2BFE"/>
    <w:rsid w:val="009D5C0B"/>
    <w:rsid w:val="009E14F4"/>
    <w:rsid w:val="009E205E"/>
    <w:rsid w:val="009E7BDF"/>
    <w:rsid w:val="009F2EFB"/>
    <w:rsid w:val="009F34BB"/>
    <w:rsid w:val="009F434E"/>
    <w:rsid w:val="00A002CC"/>
    <w:rsid w:val="00A02BF1"/>
    <w:rsid w:val="00A03FD0"/>
    <w:rsid w:val="00A0452C"/>
    <w:rsid w:val="00A04C63"/>
    <w:rsid w:val="00A160E9"/>
    <w:rsid w:val="00A165A1"/>
    <w:rsid w:val="00A253EE"/>
    <w:rsid w:val="00A2711C"/>
    <w:rsid w:val="00A3034D"/>
    <w:rsid w:val="00A32B67"/>
    <w:rsid w:val="00A32C67"/>
    <w:rsid w:val="00A377CA"/>
    <w:rsid w:val="00A40991"/>
    <w:rsid w:val="00A4139C"/>
    <w:rsid w:val="00A50948"/>
    <w:rsid w:val="00A50B6C"/>
    <w:rsid w:val="00A526A0"/>
    <w:rsid w:val="00A549CE"/>
    <w:rsid w:val="00A54FEC"/>
    <w:rsid w:val="00A5789F"/>
    <w:rsid w:val="00A607C3"/>
    <w:rsid w:val="00A6558D"/>
    <w:rsid w:val="00A73B7A"/>
    <w:rsid w:val="00A84E69"/>
    <w:rsid w:val="00A854D4"/>
    <w:rsid w:val="00A85B9A"/>
    <w:rsid w:val="00A86BEA"/>
    <w:rsid w:val="00A870CB"/>
    <w:rsid w:val="00A91561"/>
    <w:rsid w:val="00AA2E40"/>
    <w:rsid w:val="00AB20F8"/>
    <w:rsid w:val="00AB2414"/>
    <w:rsid w:val="00AD25F6"/>
    <w:rsid w:val="00AD4511"/>
    <w:rsid w:val="00AD640E"/>
    <w:rsid w:val="00AE5A16"/>
    <w:rsid w:val="00AF1F81"/>
    <w:rsid w:val="00AF4DB2"/>
    <w:rsid w:val="00AF5DD6"/>
    <w:rsid w:val="00B05B34"/>
    <w:rsid w:val="00B159C1"/>
    <w:rsid w:val="00B16E84"/>
    <w:rsid w:val="00B20A21"/>
    <w:rsid w:val="00B23705"/>
    <w:rsid w:val="00B36B00"/>
    <w:rsid w:val="00B37648"/>
    <w:rsid w:val="00B40CDF"/>
    <w:rsid w:val="00B42438"/>
    <w:rsid w:val="00B46D6B"/>
    <w:rsid w:val="00B54CCF"/>
    <w:rsid w:val="00B56AED"/>
    <w:rsid w:val="00B62E1E"/>
    <w:rsid w:val="00B65ACF"/>
    <w:rsid w:val="00B6760D"/>
    <w:rsid w:val="00B7345C"/>
    <w:rsid w:val="00B75E4F"/>
    <w:rsid w:val="00B766D6"/>
    <w:rsid w:val="00B77E3F"/>
    <w:rsid w:val="00B810C5"/>
    <w:rsid w:val="00B87FE1"/>
    <w:rsid w:val="00B97375"/>
    <w:rsid w:val="00B97C99"/>
    <w:rsid w:val="00BA105D"/>
    <w:rsid w:val="00BA39A8"/>
    <w:rsid w:val="00BA3B39"/>
    <w:rsid w:val="00BA6D34"/>
    <w:rsid w:val="00BA7363"/>
    <w:rsid w:val="00BB1CB0"/>
    <w:rsid w:val="00BB567F"/>
    <w:rsid w:val="00BB6673"/>
    <w:rsid w:val="00BC73CF"/>
    <w:rsid w:val="00BC796F"/>
    <w:rsid w:val="00BD04DE"/>
    <w:rsid w:val="00BD2B24"/>
    <w:rsid w:val="00BD51B9"/>
    <w:rsid w:val="00BD65AD"/>
    <w:rsid w:val="00BD65F7"/>
    <w:rsid w:val="00BE3285"/>
    <w:rsid w:val="00BE54A3"/>
    <w:rsid w:val="00BE6717"/>
    <w:rsid w:val="00BF0B4C"/>
    <w:rsid w:val="00BF7050"/>
    <w:rsid w:val="00BF7520"/>
    <w:rsid w:val="00C07F29"/>
    <w:rsid w:val="00C12B0A"/>
    <w:rsid w:val="00C150B0"/>
    <w:rsid w:val="00C239DB"/>
    <w:rsid w:val="00C25013"/>
    <w:rsid w:val="00C252A0"/>
    <w:rsid w:val="00C30B72"/>
    <w:rsid w:val="00C33833"/>
    <w:rsid w:val="00C33E87"/>
    <w:rsid w:val="00C40996"/>
    <w:rsid w:val="00C446E0"/>
    <w:rsid w:val="00C47FD0"/>
    <w:rsid w:val="00C50E7A"/>
    <w:rsid w:val="00C53F92"/>
    <w:rsid w:val="00C54E69"/>
    <w:rsid w:val="00C54F6D"/>
    <w:rsid w:val="00C56DD8"/>
    <w:rsid w:val="00C57519"/>
    <w:rsid w:val="00C575C7"/>
    <w:rsid w:val="00C57C65"/>
    <w:rsid w:val="00C6341B"/>
    <w:rsid w:val="00C635E4"/>
    <w:rsid w:val="00C657DD"/>
    <w:rsid w:val="00C75EE4"/>
    <w:rsid w:val="00C76DE3"/>
    <w:rsid w:val="00C85D1D"/>
    <w:rsid w:val="00C90A16"/>
    <w:rsid w:val="00C91113"/>
    <w:rsid w:val="00C9710A"/>
    <w:rsid w:val="00CA65F7"/>
    <w:rsid w:val="00CA7966"/>
    <w:rsid w:val="00CB4D84"/>
    <w:rsid w:val="00CB7F4C"/>
    <w:rsid w:val="00CC0D25"/>
    <w:rsid w:val="00CC24E0"/>
    <w:rsid w:val="00CC4349"/>
    <w:rsid w:val="00CD3EAD"/>
    <w:rsid w:val="00CD50A7"/>
    <w:rsid w:val="00CD6CC4"/>
    <w:rsid w:val="00CD6D28"/>
    <w:rsid w:val="00CE2BF7"/>
    <w:rsid w:val="00CE4716"/>
    <w:rsid w:val="00CE57FF"/>
    <w:rsid w:val="00CF1D6C"/>
    <w:rsid w:val="00CF3251"/>
    <w:rsid w:val="00CF6C26"/>
    <w:rsid w:val="00D03E8F"/>
    <w:rsid w:val="00D06796"/>
    <w:rsid w:val="00D15072"/>
    <w:rsid w:val="00D279F6"/>
    <w:rsid w:val="00D37D08"/>
    <w:rsid w:val="00D51B9B"/>
    <w:rsid w:val="00D622A4"/>
    <w:rsid w:val="00D75C7A"/>
    <w:rsid w:val="00D77E5F"/>
    <w:rsid w:val="00D87702"/>
    <w:rsid w:val="00D91DC8"/>
    <w:rsid w:val="00D957D1"/>
    <w:rsid w:val="00D96CB1"/>
    <w:rsid w:val="00D97663"/>
    <w:rsid w:val="00DA4300"/>
    <w:rsid w:val="00DD437A"/>
    <w:rsid w:val="00DF1E8E"/>
    <w:rsid w:val="00DF55C5"/>
    <w:rsid w:val="00DF5ABF"/>
    <w:rsid w:val="00E02D07"/>
    <w:rsid w:val="00E03274"/>
    <w:rsid w:val="00E07274"/>
    <w:rsid w:val="00E12EF9"/>
    <w:rsid w:val="00E149B1"/>
    <w:rsid w:val="00E22385"/>
    <w:rsid w:val="00E23A50"/>
    <w:rsid w:val="00E2406F"/>
    <w:rsid w:val="00E3029F"/>
    <w:rsid w:val="00E36C17"/>
    <w:rsid w:val="00E41606"/>
    <w:rsid w:val="00E47F26"/>
    <w:rsid w:val="00E54FBD"/>
    <w:rsid w:val="00E626D2"/>
    <w:rsid w:val="00E62EED"/>
    <w:rsid w:val="00E75ACD"/>
    <w:rsid w:val="00E83A58"/>
    <w:rsid w:val="00E86600"/>
    <w:rsid w:val="00E870E9"/>
    <w:rsid w:val="00E90517"/>
    <w:rsid w:val="00EA3A2F"/>
    <w:rsid w:val="00EA49AE"/>
    <w:rsid w:val="00EB04EB"/>
    <w:rsid w:val="00EB11C9"/>
    <w:rsid w:val="00EB7442"/>
    <w:rsid w:val="00EC5087"/>
    <w:rsid w:val="00EC61C1"/>
    <w:rsid w:val="00ED3996"/>
    <w:rsid w:val="00EE34F8"/>
    <w:rsid w:val="00EE73A6"/>
    <w:rsid w:val="00EE78E0"/>
    <w:rsid w:val="00EF0A84"/>
    <w:rsid w:val="00EF0AD4"/>
    <w:rsid w:val="00EF272F"/>
    <w:rsid w:val="00F02FFF"/>
    <w:rsid w:val="00F207F3"/>
    <w:rsid w:val="00F20C46"/>
    <w:rsid w:val="00F20CDB"/>
    <w:rsid w:val="00F22601"/>
    <w:rsid w:val="00F26D7F"/>
    <w:rsid w:val="00F40410"/>
    <w:rsid w:val="00F44C28"/>
    <w:rsid w:val="00F44DD4"/>
    <w:rsid w:val="00F4501B"/>
    <w:rsid w:val="00F52A50"/>
    <w:rsid w:val="00F71A7E"/>
    <w:rsid w:val="00F72CD9"/>
    <w:rsid w:val="00F75B7C"/>
    <w:rsid w:val="00F804B8"/>
    <w:rsid w:val="00F8406B"/>
    <w:rsid w:val="00F857F0"/>
    <w:rsid w:val="00F86F9D"/>
    <w:rsid w:val="00F916EF"/>
    <w:rsid w:val="00F92100"/>
    <w:rsid w:val="00F96B8F"/>
    <w:rsid w:val="00F96B96"/>
    <w:rsid w:val="00FA37EE"/>
    <w:rsid w:val="00FA661A"/>
    <w:rsid w:val="00FB6DF3"/>
    <w:rsid w:val="00FC3AA9"/>
    <w:rsid w:val="00FC403F"/>
    <w:rsid w:val="00FC504A"/>
    <w:rsid w:val="00FD2D12"/>
    <w:rsid w:val="00FE0414"/>
    <w:rsid w:val="00FF10FC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6E863"/>
  <w14:defaultImageDpi w14:val="300"/>
  <w15:docId w15:val="{DC9974B5-AE9C-5740-BC0E-B517674E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05"/>
    <w:rPr>
      <w:noProof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New York" w:hAnsi="New York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New York" w:hAnsi="New York"/>
      <w:b/>
      <w:sz w:val="20"/>
    </w:rPr>
  </w:style>
  <w:style w:type="paragraph" w:styleId="FootnoteText">
    <w:name w:val="footnote text"/>
    <w:basedOn w:val="Normal"/>
    <w:rPr>
      <w:rFonts w:ascii="New York" w:eastAsia="Times New Roman" w:hAnsi="New York"/>
      <w:sz w:val="20"/>
    </w:rPr>
  </w:style>
  <w:style w:type="paragraph" w:styleId="BodyText">
    <w:name w:val="Body Text"/>
    <w:basedOn w:val="Normal"/>
    <w:rPr>
      <w:rFonts w:ascii="New York" w:hAnsi="New York"/>
      <w:b/>
      <w:sz w:val="20"/>
    </w:rPr>
  </w:style>
  <w:style w:type="paragraph" w:styleId="BodyText2">
    <w:name w:val="Body Text 2"/>
    <w:basedOn w:val="Normal"/>
    <w:rPr>
      <w:rFonts w:ascii="New York" w:hAnsi="New York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line="360" w:lineRule="auto"/>
    </w:pPr>
    <w:rPr>
      <w:rFonts w:ascii="Times New Roman" w:hAnsi="Times New Roman"/>
      <w:b/>
      <w:sz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4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noProof w:val="0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E54FBD"/>
    <w:rPr>
      <w:rFonts w:ascii="Courier" w:hAnsi="Courier" w:cs="Courier"/>
    </w:rPr>
  </w:style>
  <w:style w:type="character" w:styleId="Hyperlink">
    <w:name w:val="Hyperlink"/>
    <w:uiPriority w:val="99"/>
    <w:unhideWhenUsed/>
    <w:rsid w:val="00E54F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3F7E"/>
    <w:rPr>
      <w:rFonts w:ascii="Lucida Grande" w:hAnsi="Lucida Grande" w:cs="Lucida Grande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0559"/>
    <w:pPr>
      <w:spacing w:before="100" w:beforeAutospacing="1" w:after="100" w:afterAutospacing="1"/>
    </w:pPr>
    <w:rPr>
      <w:noProof w:val="0"/>
      <w:sz w:val="20"/>
    </w:rPr>
  </w:style>
  <w:style w:type="character" w:styleId="CommentReference">
    <w:name w:val="annotation reference"/>
    <w:uiPriority w:val="99"/>
    <w:semiHidden/>
    <w:unhideWhenUsed/>
    <w:rsid w:val="00370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446"/>
    <w:rPr>
      <w:sz w:val="20"/>
    </w:rPr>
  </w:style>
  <w:style w:type="character" w:customStyle="1" w:styleId="CommentTextChar">
    <w:name w:val="Comment Text Char"/>
    <w:link w:val="CommentText"/>
    <w:uiPriority w:val="99"/>
    <w:rsid w:val="00370446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4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0446"/>
    <w:rPr>
      <w:b/>
      <w:bCs/>
      <w:noProof/>
    </w:rPr>
  </w:style>
  <w:style w:type="character" w:customStyle="1" w:styleId="apple-converted-space">
    <w:name w:val="apple-converted-space"/>
    <w:rsid w:val="00B54CCF"/>
  </w:style>
  <w:style w:type="paragraph" w:styleId="Header">
    <w:name w:val="header"/>
    <w:basedOn w:val="Normal"/>
    <w:link w:val="HeaderChar"/>
    <w:uiPriority w:val="99"/>
    <w:unhideWhenUsed/>
    <w:rsid w:val="009A273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9A2735"/>
    <w:rPr>
      <w:noProof/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9A2735"/>
    <w:rPr>
      <w:noProof/>
      <w:sz w:val="24"/>
      <w:lang w:val="en-US" w:eastAsia="en-US"/>
    </w:rPr>
  </w:style>
  <w:style w:type="paragraph" w:styleId="Revision">
    <w:name w:val="Revision"/>
    <w:hidden/>
    <w:uiPriority w:val="71"/>
    <w:rsid w:val="00353017"/>
    <w:rPr>
      <w:noProof/>
      <w:sz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2494</Words>
  <Characters>14216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623 Greenleaf Ave</vt:lpstr>
      <vt:lpstr>623 Greenleaf Ave</vt:lpstr>
    </vt:vector>
  </TitlesOfParts>
  <Company/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623 Greenleaf Ave</dc:title>
  <dc:subject/>
  <dc:creator>tim earle</dc:creator>
  <cp:keywords/>
  <cp:lastModifiedBy>Catherine Frieman</cp:lastModifiedBy>
  <cp:revision>2</cp:revision>
  <cp:lastPrinted>2021-06-19T16:43:00Z</cp:lastPrinted>
  <dcterms:created xsi:type="dcterms:W3CDTF">2021-11-29T02:07:00Z</dcterms:created>
  <dcterms:modified xsi:type="dcterms:W3CDTF">2021-11-29T02:07:00Z</dcterms:modified>
</cp:coreProperties>
</file>